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shd w:val="clear" w:color="auto" w:fill="auto"/>
          <w:lang w:val="en-US" w:eastAsia="zh-CN"/>
        </w:rPr>
      </w:pPr>
      <w:r>
        <w:rPr>
          <w:rFonts w:hint="eastAsia" w:ascii="Times New Roman" w:hAnsi="Times New Roman" w:eastAsia="黑体" w:cs="Times New Roman"/>
          <w:color w:val="auto"/>
          <w:kern w:val="0"/>
          <w:sz w:val="32"/>
          <w:szCs w:val="32"/>
          <w:highlight w:val="none"/>
          <w:u w:val="single"/>
          <w:shd w:val="clear" w:color="auto" w:fill="auto"/>
          <w:lang w:val="en-US" w:eastAsia="zh-CN"/>
        </w:rPr>
        <w:t>50立方阻隔防爆橇装式加油装置采购项目</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r>
        <w:rPr>
          <w:rFonts w:hint="default" w:ascii="Times New Roman" w:hAnsi="Times New Roman" w:eastAsia="楷体" w:cs="Times New Roman"/>
          <w:color w:val="auto"/>
          <w:kern w:val="0"/>
          <w:sz w:val="28"/>
          <w:szCs w:val="28"/>
          <w:highlight w:val="none"/>
          <w:lang w:val="en-US" w:eastAsia="zh-CN"/>
        </w:rPr>
        <w:t>项目编号</w:t>
      </w:r>
      <w:r>
        <w:rPr>
          <w:rFonts w:hint="default" w:ascii="Times New Roman" w:hAnsi="Times New Roman" w:eastAsia="楷体" w:cs="Times New Roman"/>
          <w:color w:val="auto"/>
          <w:kern w:val="0"/>
          <w:sz w:val="28"/>
          <w:szCs w:val="28"/>
          <w:highlight w:val="none"/>
          <w:shd w:val="clear" w:color="auto" w:fill="auto"/>
          <w:lang w:val="en-US" w:eastAsia="zh-CN"/>
        </w:rPr>
        <w:t>：BZJK-20</w:t>
      </w:r>
      <w:r>
        <w:rPr>
          <w:rFonts w:hint="eastAsia" w:ascii="Times New Roman" w:hAnsi="Times New Roman" w:eastAsia="楷体" w:cs="Times New Roman"/>
          <w:color w:val="auto"/>
          <w:kern w:val="0"/>
          <w:sz w:val="28"/>
          <w:szCs w:val="28"/>
          <w:highlight w:val="none"/>
          <w:shd w:val="clear" w:color="auto" w:fill="auto"/>
          <w:lang w:val="en-US" w:eastAsia="zh-CN"/>
        </w:rPr>
        <w:t>23</w:t>
      </w:r>
      <w:r>
        <w:rPr>
          <w:rFonts w:hint="default" w:ascii="Times New Roman" w:hAnsi="Times New Roman" w:eastAsia="楷体" w:cs="Times New Roman"/>
          <w:color w:val="auto"/>
          <w:kern w:val="0"/>
          <w:sz w:val="28"/>
          <w:szCs w:val="28"/>
          <w:highlight w:val="none"/>
          <w:shd w:val="clear" w:color="auto" w:fill="auto"/>
          <w:lang w:val="en-US" w:eastAsia="zh-CN"/>
        </w:rPr>
        <w:t>-</w:t>
      </w:r>
      <w:r>
        <w:rPr>
          <w:rFonts w:hint="eastAsia" w:ascii="Times New Roman" w:hAnsi="Times New Roman" w:eastAsia="楷体" w:cs="Times New Roman"/>
          <w:color w:val="auto"/>
          <w:kern w:val="0"/>
          <w:sz w:val="28"/>
          <w:szCs w:val="28"/>
          <w:highlight w:val="none"/>
          <w:u w:val="single"/>
          <w:shd w:val="clear" w:color="auto" w:fill="auto"/>
          <w:lang w:val="en-US" w:eastAsia="zh-CN"/>
        </w:rPr>
        <w:t xml:space="preserve"> 011 </w:t>
      </w:r>
      <w:r>
        <w:rPr>
          <w:rFonts w:hint="default" w:ascii="Times New Roman" w:hAnsi="Times New Roman" w:eastAsia="楷体" w:cs="Times New Roman"/>
          <w:color w:val="auto"/>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color w:val="auto"/>
          <w:kern w:val="0"/>
          <w:sz w:val="32"/>
          <w:szCs w:val="32"/>
          <w:highlight w:val="none"/>
          <w:shd w:val="clear" w:color="auto" w:fill="auto"/>
          <w:lang w:val="en-US" w:eastAsia="zh-CN"/>
        </w:rPr>
      </w:pPr>
      <w:r>
        <w:rPr>
          <w:rFonts w:hint="default" w:ascii="Times New Roman" w:hAnsi="Times New Roman" w:eastAsia="楷体" w:cs="Times New Roman"/>
          <w:color w:val="auto"/>
          <w:kern w:val="0"/>
          <w:sz w:val="32"/>
          <w:szCs w:val="32"/>
          <w:highlight w:val="none"/>
          <w:shd w:val="clear" w:color="auto" w:fill="auto"/>
          <w:lang w:val="en-US" w:eastAsia="zh-CN"/>
        </w:rPr>
        <w:t>招标单位：</w:t>
      </w:r>
      <w:r>
        <w:rPr>
          <w:rFonts w:hint="eastAsia" w:ascii="Times New Roman" w:hAnsi="Times New Roman" w:eastAsia="楷体" w:cs="Times New Roman"/>
          <w:color w:val="auto"/>
          <w:kern w:val="0"/>
          <w:sz w:val="32"/>
          <w:szCs w:val="32"/>
          <w:highlight w:val="none"/>
          <w:shd w:val="clear" w:color="auto" w:fill="auto"/>
          <w:lang w:val="en-US" w:eastAsia="zh-CN"/>
        </w:rPr>
        <w:t xml:space="preserve">安徽通享商业运营管理有限公司 </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default" w:ascii="Times New Roman" w:hAnsi="Times New Roman" w:eastAsia="楷体" w:cs="Times New Roman"/>
          <w:color w:val="auto"/>
          <w:kern w:val="0"/>
          <w:sz w:val="32"/>
          <w:szCs w:val="32"/>
          <w:highlight w:val="none"/>
          <w:shd w:val="clear" w:color="auto" w:fill="auto"/>
          <w:lang w:val="en-US" w:eastAsia="zh-CN"/>
        </w:rPr>
        <w:t>编制日期：</w:t>
      </w:r>
      <w:r>
        <w:rPr>
          <w:rFonts w:hint="eastAsia" w:ascii="Times New Roman" w:hAnsi="Times New Roman" w:eastAsia="楷体" w:cs="Times New Roman"/>
          <w:color w:val="auto"/>
          <w:kern w:val="0"/>
          <w:sz w:val="32"/>
          <w:szCs w:val="32"/>
          <w:highlight w:val="none"/>
          <w:shd w:val="clear" w:color="auto" w:fill="auto"/>
          <w:lang w:val="en-US" w:eastAsia="zh-CN"/>
        </w:rPr>
        <w:t xml:space="preserve">  2023 年 3 </w:t>
      </w:r>
      <w:r>
        <w:rPr>
          <w:rFonts w:hint="eastAsia" w:ascii="Times New Roman" w:hAnsi="Times New Roman" w:eastAsia="楷体" w:cs="Times New Roman"/>
          <w:color w:val="auto"/>
          <w:kern w:val="0"/>
          <w:sz w:val="32"/>
          <w:szCs w:val="32"/>
          <w:highlight w:val="none"/>
          <w:u w:val="none"/>
          <w:shd w:val="clear" w:color="auto" w:fill="auto"/>
          <w:lang w:val="en-US" w:eastAsia="zh-CN"/>
        </w:rPr>
        <w:t>月 17 日</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color w:val="auto"/>
          <w:kern w:val="0"/>
          <w:sz w:val="32"/>
          <w:szCs w:val="32"/>
          <w:highlight w:val="none"/>
          <w:lang w:val="en-US" w:eastAsia="zh-CN"/>
        </w:rPr>
      </w:pPr>
      <w:r>
        <w:rPr>
          <w:rFonts w:hint="default" w:ascii="Times New Roman" w:hAnsi="Times New Roman" w:eastAsia="楷体" w:cs="Times New Roman"/>
          <w:color w:val="auto"/>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（综合评估法）</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发包人要求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22</w:t>
      </w:r>
      <w:bookmarkStart w:id="138" w:name="_GoBack"/>
      <w:bookmarkEnd w:id="138"/>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color w:val="auto"/>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黑体" w:hAnsi="黑体" w:eastAsia="黑体" w:cs="黑体"/>
          <w:color w:val="auto"/>
          <w:sz w:val="28"/>
          <w:szCs w:val="28"/>
          <w:highlight w:val="none"/>
          <w:lang w:val="en-US" w:eastAsia="zh-CN"/>
        </w:rPr>
      </w:pPr>
      <w:r>
        <w:rPr>
          <w:rFonts w:hint="eastAsia" w:ascii="Times New Roman" w:hAnsi="Times New Roman" w:eastAsia="黑体" w:cs="Times New Roman"/>
          <w:color w:val="auto"/>
          <w:kern w:val="0"/>
          <w:sz w:val="32"/>
          <w:szCs w:val="32"/>
          <w:highlight w:val="none"/>
          <w:u w:val="single"/>
          <w:shd w:val="clear" w:color="auto" w:fill="auto"/>
          <w:lang w:val="en-US" w:eastAsia="zh-CN"/>
        </w:rPr>
        <w:t>50立方阻隔防爆橇装式加油装置采购项目招标公告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bookmarkStart w:id="0" w:name="_Toc247085680"/>
      <w:bookmarkStart w:id="1" w:name="_Toc152045519"/>
      <w:bookmarkStart w:id="2" w:name="_Toc296602410"/>
      <w:bookmarkStart w:id="3" w:name="_Toc152042295"/>
      <w:bookmarkStart w:id="4" w:name="_Toc144974487"/>
      <w:bookmarkStart w:id="5" w:name="_Toc179632536"/>
      <w:bookmarkStart w:id="6" w:name="_Toc246996909"/>
      <w:bookmarkStart w:id="7" w:name="_Toc24699616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color w:val="auto"/>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bookmarkStart w:id="8" w:name="_Toc296602411"/>
      <w:bookmarkStart w:id="9" w:name="_Toc246996910"/>
      <w:bookmarkStart w:id="10" w:name="_Toc247085681"/>
      <w:bookmarkStart w:id="11" w:name="_Toc246996167"/>
      <w:bookmarkStart w:id="12" w:name="_Toc179632537"/>
      <w:bookmarkStart w:id="13" w:name="_Toc152042296"/>
      <w:bookmarkStart w:id="14" w:name="_Toc152045520"/>
      <w:bookmarkStart w:id="15" w:name="_Toc144974488"/>
      <w:r>
        <w:rPr>
          <w:rFonts w:hint="eastAsia" w:asciiTheme="minorEastAsia" w:hAnsiTheme="minorEastAsia" w:cstheme="minorEastAsia"/>
          <w:color w:val="auto"/>
          <w:sz w:val="28"/>
          <w:szCs w:val="28"/>
          <w:highlight w:val="none"/>
          <w:lang w:val="en-US" w:eastAsia="zh-CN"/>
        </w:rPr>
        <w:t>（一）</w:t>
      </w:r>
      <w:r>
        <w:rPr>
          <w:rFonts w:hint="eastAsia" w:asciiTheme="minorEastAsia" w:hAnsiTheme="minorEastAsia" w:eastAsiaTheme="minorEastAsia" w:cstheme="minorEastAsia"/>
          <w:color w:val="auto"/>
          <w:sz w:val="28"/>
          <w:szCs w:val="28"/>
          <w:highlight w:val="none"/>
          <w:lang w:val="en-US" w:eastAsia="zh-CN"/>
        </w:rPr>
        <w:t>项目名称：</w:t>
      </w:r>
      <w:r>
        <w:rPr>
          <w:rFonts w:hint="eastAsia" w:asciiTheme="minorEastAsia" w:hAnsiTheme="minorEastAsia" w:cstheme="minorEastAsia"/>
          <w:color w:val="auto"/>
          <w:sz w:val="28"/>
          <w:szCs w:val="28"/>
          <w:highlight w:val="none"/>
          <w:lang w:val="en-US" w:eastAsia="zh-CN"/>
        </w:rPr>
        <w:t>50立方阻隔防爆橇装式加油装置采购项目</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（二）</w:t>
      </w:r>
      <w:r>
        <w:rPr>
          <w:rFonts w:hint="eastAsia" w:asciiTheme="minorEastAsia" w:hAnsiTheme="minorEastAsia" w:eastAsiaTheme="minorEastAsia" w:cstheme="minorEastAsia"/>
          <w:color w:val="auto"/>
          <w:sz w:val="28"/>
          <w:szCs w:val="28"/>
          <w:highlight w:val="none"/>
          <w:lang w:val="en-US" w:eastAsia="zh-CN"/>
        </w:rPr>
        <w:t>资金来源：</w:t>
      </w:r>
      <w:r>
        <w:rPr>
          <w:rFonts w:hint="eastAsia" w:asciiTheme="minorEastAsia" w:hAnsiTheme="minorEastAsia" w:cstheme="minorEastAsia"/>
          <w:color w:val="auto"/>
          <w:sz w:val="28"/>
          <w:szCs w:val="28"/>
          <w:highlight w:val="none"/>
          <w:lang w:val="en-US" w:eastAsia="zh-CN"/>
        </w:rPr>
        <w:t>自筹</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（三）</w:t>
      </w:r>
      <w:r>
        <w:rPr>
          <w:rFonts w:hint="eastAsia" w:asciiTheme="minorEastAsia" w:hAnsiTheme="minorEastAsia" w:eastAsiaTheme="minorEastAsia" w:cstheme="minorEastAsia"/>
          <w:color w:val="auto"/>
          <w:sz w:val="28"/>
          <w:szCs w:val="28"/>
          <w:highlight w:val="none"/>
          <w:lang w:val="en-US" w:eastAsia="zh-CN"/>
        </w:rPr>
        <w:t>招标人：</w:t>
      </w:r>
      <w:r>
        <w:rPr>
          <w:rFonts w:hint="eastAsia" w:asciiTheme="minorEastAsia" w:hAnsiTheme="minorEastAsia" w:cstheme="minorEastAsia"/>
          <w:color w:val="auto"/>
          <w:sz w:val="28"/>
          <w:szCs w:val="28"/>
          <w:highlight w:val="none"/>
          <w:lang w:val="en-US" w:eastAsia="zh-CN"/>
        </w:rPr>
        <w:t>安徽通享商业运营管理有限公司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项目已具备招标条件，现对该项目进行公开招标。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color w:val="auto"/>
          <w:sz w:val="28"/>
          <w:szCs w:val="28"/>
          <w:highlight w:val="none"/>
          <w:lang w:val="en-US" w:eastAsia="zh-CN"/>
        </w:rPr>
      </w:pPr>
      <w:r>
        <w:rPr>
          <w:rFonts w:hint="default" w:ascii="黑体" w:hAnsi="黑体" w:eastAsia="黑体" w:cs="黑体"/>
          <w:color w:val="auto"/>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（一）项目概况：</w:t>
      </w:r>
      <w:r>
        <w:rPr>
          <w:rFonts w:hint="eastAsia" w:asciiTheme="minorEastAsia" w:hAnsiTheme="minorEastAsia" w:cstheme="minorEastAsia"/>
          <w:color w:val="auto"/>
          <w:sz w:val="28"/>
          <w:szCs w:val="28"/>
          <w:highlight w:val="none"/>
          <w:lang w:val="en-US" w:eastAsia="zh-CN"/>
        </w:rPr>
        <w:t>为满足采购人自用需要，需采购50立方阻隔防爆橇装式加油装置1台。</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（二）招标范围：</w:t>
      </w:r>
      <w:r>
        <w:rPr>
          <w:rFonts w:hint="eastAsia" w:asciiTheme="minorEastAsia" w:hAnsiTheme="minorEastAsia" w:cstheme="minorEastAsia"/>
          <w:color w:val="auto"/>
          <w:sz w:val="28"/>
          <w:szCs w:val="28"/>
          <w:highlight w:val="none"/>
          <w:lang w:val="en-US" w:eastAsia="zh-CN"/>
        </w:rPr>
        <w:t>50立方阻隔防爆撬装式加油装置1台，技术参数及要求详见“第五章 供货要求”，包括但不限于供货、运输、安装、调试、售后服务等。</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（三）</w:t>
      </w:r>
      <w:r>
        <w:rPr>
          <w:rFonts w:hint="eastAsia" w:asciiTheme="minorEastAsia" w:hAnsiTheme="minorEastAsia" w:cstheme="minorEastAsia"/>
          <w:color w:val="auto"/>
          <w:sz w:val="28"/>
          <w:szCs w:val="28"/>
          <w:highlight w:val="none"/>
          <w:lang w:val="en-US" w:eastAsia="zh-CN"/>
        </w:rPr>
        <w:t>质量</w:t>
      </w:r>
      <w:r>
        <w:rPr>
          <w:rFonts w:hint="eastAsia" w:asciiTheme="minorEastAsia" w:hAnsiTheme="minorEastAsia" w:eastAsiaTheme="minorEastAsia" w:cstheme="minorEastAsia"/>
          <w:color w:val="auto"/>
          <w:sz w:val="28"/>
          <w:szCs w:val="28"/>
          <w:highlight w:val="none"/>
          <w:lang w:val="en-US" w:eastAsia="zh-CN"/>
        </w:rPr>
        <w:t>标准：符合国家、地方、行业现行相关规范合格标准。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（四）交货地点：</w:t>
      </w:r>
      <w:r>
        <w:rPr>
          <w:rFonts w:hint="eastAsia" w:asciiTheme="minorEastAsia" w:hAnsiTheme="minorEastAsia" w:eastAsiaTheme="minorEastAsia" w:cstheme="minorEastAsia"/>
          <w:color w:val="auto"/>
          <w:sz w:val="28"/>
          <w:szCs w:val="28"/>
          <w:highlight w:val="none"/>
          <w:lang w:val="en-US" w:eastAsia="zh-CN"/>
        </w:rPr>
        <w:t>招标人指定地点</w:t>
      </w:r>
      <w:r>
        <w:rPr>
          <w:rFonts w:hint="eastAsia" w:asciiTheme="minorEastAsia" w:hAnsiTheme="minorEastAsia" w:cstheme="minorEastAsia"/>
          <w:color w:val="auto"/>
          <w:sz w:val="28"/>
          <w:szCs w:val="28"/>
          <w:highlight w:val="none"/>
          <w:lang w:val="en-US" w:eastAsia="zh-CN"/>
        </w:rPr>
        <w:t>，</w:t>
      </w:r>
      <w:r>
        <w:rPr>
          <w:rFonts w:hint="eastAsia" w:asciiTheme="minorEastAsia" w:hAnsiTheme="minorEastAsia" w:eastAsiaTheme="minorEastAsia" w:cstheme="minorEastAsia"/>
          <w:color w:val="auto"/>
          <w:sz w:val="28"/>
          <w:szCs w:val="28"/>
          <w:highlight w:val="none"/>
          <w:lang w:val="en-US" w:eastAsia="zh-CN"/>
        </w:rPr>
        <w:t>亳州市内。</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五</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服务期限</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自合同签订之日起20日内完成供货、安装及调试工作。</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六</w:t>
      </w:r>
      <w:r>
        <w:rPr>
          <w:rFonts w:hint="eastAsia" w:asciiTheme="minorEastAsia" w:hAnsiTheme="minorEastAsia" w:eastAsiaTheme="minorEastAsia" w:cstheme="minorEastAsia"/>
          <w:color w:val="auto"/>
          <w:sz w:val="28"/>
          <w:szCs w:val="28"/>
          <w:highlight w:val="none"/>
          <w:lang w:val="en-US" w:eastAsia="zh-CN"/>
        </w:rPr>
        <w:t>）最高投标限价</w:t>
      </w:r>
      <w:r>
        <w:rPr>
          <w:rFonts w:hint="eastAsia" w:asciiTheme="minorEastAsia" w:hAnsiTheme="minorEastAsia" w:cstheme="minorEastAsia"/>
          <w:color w:val="auto"/>
          <w:sz w:val="28"/>
          <w:szCs w:val="28"/>
          <w:highlight w:val="none"/>
          <w:lang w:val="en-US" w:eastAsia="zh-CN"/>
        </w:rPr>
        <w:t>（含税）</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u w:val="single"/>
          <w:lang w:val="en-US" w:eastAsia="zh-CN"/>
        </w:rPr>
        <w:t>叁拾万元整</w:t>
      </w:r>
      <w:r>
        <w:rPr>
          <w:rFonts w:hint="eastAsia" w:asciiTheme="minorEastAsia" w:hAnsiTheme="minorEastAsia" w:cstheme="minorEastAsia"/>
          <w:color w:val="auto"/>
          <w:sz w:val="28"/>
          <w:szCs w:val="28"/>
          <w:highlight w:val="none"/>
          <w:lang w:val="en-US" w:eastAsia="zh-CN"/>
        </w:rPr>
        <w:t>，</w:t>
      </w:r>
      <w:r>
        <w:rPr>
          <w:rFonts w:hint="eastAsia" w:asciiTheme="minorEastAsia" w:hAnsiTheme="minorEastAsia" w:eastAsiaTheme="minorEastAsia" w:cstheme="minorEastAsia"/>
          <w:color w:val="auto"/>
          <w:sz w:val="28"/>
          <w:szCs w:val="28"/>
          <w:highlight w:val="none"/>
          <w:lang w:val="en-US" w:eastAsia="zh-CN"/>
        </w:rPr>
        <w:t>按</w:t>
      </w:r>
      <w:r>
        <w:rPr>
          <w:rFonts w:hint="eastAsia" w:asciiTheme="minorEastAsia" w:hAnsiTheme="minorEastAsia" w:eastAsiaTheme="minorEastAsia" w:cstheme="minorEastAsia"/>
          <w:color w:val="auto"/>
          <w:sz w:val="28"/>
          <w:szCs w:val="28"/>
          <w:highlight w:val="none"/>
          <w:u w:val="single"/>
          <w:lang w:val="en-US" w:eastAsia="zh-CN"/>
        </w:rPr>
        <w:t>固定总价</w:t>
      </w:r>
      <w:r>
        <w:rPr>
          <w:rFonts w:hint="eastAsia" w:asciiTheme="minorEastAsia" w:hAnsiTheme="minorEastAsia" w:eastAsiaTheme="minorEastAsia" w:cstheme="minorEastAsia"/>
          <w:color w:val="auto"/>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Theme="minorEastAsia" w:hAnsiTheme="minorEastAsia" w:cstheme="minorEastAsia"/>
          <w:color w:val="auto"/>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color w:val="auto"/>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（一）</w:t>
      </w:r>
      <w:r>
        <w:rPr>
          <w:rFonts w:hint="eastAsia" w:asciiTheme="minorEastAsia" w:hAnsiTheme="minorEastAsia" w:eastAsiaTheme="minorEastAsia" w:cstheme="minorEastAsia"/>
          <w:color w:val="auto"/>
          <w:sz w:val="28"/>
          <w:szCs w:val="28"/>
          <w:highlight w:val="none"/>
          <w:lang w:val="en-US" w:eastAsia="zh-CN"/>
        </w:rPr>
        <w:t>具有独立法人资格，并在人员、设备、资金等方面具有承担本</w:t>
      </w:r>
      <w:r>
        <w:rPr>
          <w:rFonts w:hint="eastAsia" w:asciiTheme="minorEastAsia" w:hAnsiTheme="minorEastAsia" w:cstheme="minorEastAsia"/>
          <w:color w:val="auto"/>
          <w:sz w:val="28"/>
          <w:szCs w:val="28"/>
          <w:highlight w:val="none"/>
          <w:lang w:val="en-US" w:eastAsia="zh-CN"/>
        </w:rPr>
        <w:t>项目</w:t>
      </w:r>
      <w:r>
        <w:rPr>
          <w:rFonts w:hint="eastAsia" w:asciiTheme="minorEastAsia" w:hAnsiTheme="minorEastAsia" w:eastAsiaTheme="minorEastAsia" w:cstheme="minorEastAsia"/>
          <w:color w:val="auto"/>
          <w:sz w:val="28"/>
          <w:szCs w:val="28"/>
          <w:highlight w:val="none"/>
          <w:lang w:val="en-US" w:eastAsia="zh-CN"/>
        </w:rPr>
        <w:t>的能力</w:t>
      </w:r>
      <w:r>
        <w:rPr>
          <w:rFonts w:hint="eastAsia" w:asciiTheme="minorEastAsia" w:hAnsiTheme="minorEastAsia" w:cstheme="minorEastAsia"/>
          <w:color w:val="auto"/>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u w:val="single"/>
          <w:lang w:val="en-US" w:eastAsia="zh-CN"/>
        </w:rPr>
      </w:pPr>
      <w:r>
        <w:rPr>
          <w:rFonts w:hint="eastAsia" w:asciiTheme="minorEastAsia" w:hAnsiTheme="minorEastAsia" w:cstheme="minorEastAsia"/>
          <w:color w:val="auto"/>
          <w:sz w:val="28"/>
          <w:szCs w:val="28"/>
          <w:highlight w:val="none"/>
          <w:lang w:val="en-US" w:eastAsia="zh-CN"/>
        </w:rPr>
        <w:t>（二）投标人需</w:t>
      </w:r>
      <w:r>
        <w:rPr>
          <w:rFonts w:hint="eastAsia" w:asciiTheme="minorEastAsia" w:hAnsiTheme="minorEastAsia" w:eastAsiaTheme="minorEastAsia" w:cstheme="minorEastAsia"/>
          <w:color w:val="auto"/>
          <w:sz w:val="28"/>
          <w:szCs w:val="28"/>
          <w:highlight w:val="none"/>
          <w:lang w:val="en-US" w:eastAsia="zh-CN"/>
        </w:rPr>
        <w:t>具备</w:t>
      </w:r>
      <w:r>
        <w:rPr>
          <w:rFonts w:hint="eastAsia" w:asciiTheme="minorEastAsia" w:hAnsiTheme="minorEastAsia" w:cstheme="minorEastAsia"/>
          <w:color w:val="auto"/>
          <w:sz w:val="28"/>
          <w:szCs w:val="28"/>
          <w:highlight w:val="none"/>
          <w:u w:val="none"/>
          <w:lang w:val="en-US" w:eastAsia="zh-CN"/>
        </w:rPr>
        <w:t>全国工业产品生产许可证、特种设备生产许可证（压力容器）。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三</w:t>
      </w:r>
      <w:r>
        <w:rPr>
          <w:rFonts w:hint="eastAsia" w:asciiTheme="minorEastAsia" w:hAnsiTheme="minorEastAsia" w:eastAsiaTheme="minorEastAsia" w:cstheme="minorEastAsia"/>
          <w:color w:val="auto"/>
          <w:sz w:val="28"/>
          <w:szCs w:val="28"/>
          <w:highlight w:val="none"/>
          <w:lang w:val="en-US" w:eastAsia="zh-CN"/>
        </w:rPr>
        <w:t>）提供</w:t>
      </w:r>
      <w:r>
        <w:rPr>
          <w:rFonts w:hint="eastAsia" w:asciiTheme="minorEastAsia" w:hAnsiTheme="minorEastAsia" w:cstheme="minorEastAsia"/>
          <w:color w:val="auto"/>
          <w:sz w:val="28"/>
          <w:szCs w:val="28"/>
          <w:highlight w:val="none"/>
          <w:u w:val="single"/>
          <w:lang w:val="en-US" w:eastAsia="zh-CN"/>
        </w:rPr>
        <w:t>2020</w:t>
      </w:r>
      <w:r>
        <w:rPr>
          <w:rFonts w:hint="eastAsia" w:asciiTheme="minorEastAsia" w:hAnsiTheme="minorEastAsia" w:cstheme="minorEastAsia"/>
          <w:color w:val="auto"/>
          <w:sz w:val="28"/>
          <w:szCs w:val="28"/>
          <w:highlight w:val="none"/>
          <w:u w:val="none"/>
          <w:lang w:val="en-US" w:eastAsia="zh-CN"/>
        </w:rPr>
        <w:t>年</w:t>
      </w:r>
      <w:r>
        <w:rPr>
          <w:rFonts w:hint="eastAsia" w:asciiTheme="minorEastAsia" w:hAnsiTheme="minorEastAsia" w:eastAsiaTheme="minorEastAsia" w:cstheme="minorEastAsia"/>
          <w:color w:val="auto"/>
          <w:sz w:val="28"/>
          <w:szCs w:val="28"/>
          <w:highlight w:val="none"/>
          <w:lang w:val="en-US" w:eastAsia="zh-CN"/>
        </w:rPr>
        <w:t>至今企业类似项目业绩</w:t>
      </w: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个，以</w:t>
      </w:r>
      <w:r>
        <w:rPr>
          <w:rFonts w:hint="eastAsia" w:asciiTheme="minorEastAsia" w:hAnsiTheme="minorEastAsia" w:cstheme="minorEastAsia"/>
          <w:color w:val="auto"/>
          <w:sz w:val="28"/>
          <w:szCs w:val="28"/>
          <w:highlight w:val="none"/>
          <w:lang w:val="en-US" w:eastAsia="zh-CN"/>
        </w:rPr>
        <w:t>合同签订</w:t>
      </w:r>
      <w:r>
        <w:rPr>
          <w:rFonts w:hint="eastAsia" w:asciiTheme="minorEastAsia" w:hAnsiTheme="minorEastAsia" w:eastAsiaTheme="minorEastAsia" w:cstheme="minorEastAsia"/>
          <w:color w:val="auto"/>
          <w:sz w:val="28"/>
          <w:szCs w:val="28"/>
          <w:highlight w:val="none"/>
          <w:lang w:val="en-US" w:eastAsia="zh-CN"/>
        </w:rPr>
        <w:t>时间为准。类似项目业绩指：</w:t>
      </w:r>
      <w:r>
        <w:rPr>
          <w:rFonts w:hint="eastAsia" w:asciiTheme="minorEastAsia" w:hAnsiTheme="minorEastAsia" w:eastAsiaTheme="minorEastAsia" w:cstheme="minorEastAsia"/>
          <w:color w:val="auto"/>
          <w:sz w:val="28"/>
          <w:szCs w:val="28"/>
          <w:highlight w:val="none"/>
          <w:u w:val="single"/>
          <w:lang w:val="en-US" w:eastAsia="zh-CN"/>
        </w:rPr>
        <w:t>投标人自202</w:t>
      </w:r>
      <w:r>
        <w:rPr>
          <w:rFonts w:hint="eastAsia" w:asciiTheme="minorEastAsia" w:hAnsiTheme="minorEastAsia" w:cstheme="minorEastAsia"/>
          <w:color w:val="auto"/>
          <w:sz w:val="28"/>
          <w:szCs w:val="28"/>
          <w:highlight w:val="none"/>
          <w:u w:val="single"/>
          <w:lang w:val="en-US" w:eastAsia="zh-CN"/>
        </w:rPr>
        <w:t>0</w:t>
      </w:r>
      <w:r>
        <w:rPr>
          <w:rFonts w:hint="eastAsia" w:asciiTheme="minorEastAsia" w:hAnsiTheme="minorEastAsia" w:eastAsiaTheme="minorEastAsia" w:cstheme="minorEastAsia"/>
          <w:color w:val="auto"/>
          <w:sz w:val="28"/>
          <w:szCs w:val="28"/>
          <w:highlight w:val="none"/>
          <w:u w:val="single"/>
          <w:lang w:val="en-US" w:eastAsia="zh-CN"/>
        </w:rPr>
        <w:t>年1月1日以来承接的单项合同金额不低于30万元的阻隔防爆撬装式加油装置供货业绩，业绩时间以合同签订时间为准；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注：提供业绩合同</w:t>
      </w:r>
      <w:r>
        <w:rPr>
          <w:rFonts w:hint="eastAsia" w:asciiTheme="minorEastAsia" w:hAnsiTheme="minorEastAsia" w:cstheme="minorEastAsia"/>
          <w:color w:val="auto"/>
          <w:sz w:val="28"/>
          <w:szCs w:val="28"/>
          <w:highlight w:val="none"/>
          <w:lang w:val="en-US" w:eastAsia="zh-CN"/>
        </w:rPr>
        <w:t>等相关资料</w:t>
      </w:r>
      <w:r>
        <w:rPr>
          <w:rFonts w:hint="default" w:asciiTheme="minorEastAsia" w:hAnsiTheme="minorEastAsia" w:eastAsiaTheme="minorEastAsia" w:cstheme="minorEastAsia"/>
          <w:color w:val="auto"/>
          <w:sz w:val="28"/>
          <w:szCs w:val="28"/>
          <w:highlight w:val="none"/>
          <w:lang w:val="en-US" w:eastAsia="zh-CN"/>
        </w:rPr>
        <w:t>复印件或扫描件装订入投标文件中。</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（四）</w:t>
      </w:r>
      <w:r>
        <w:rPr>
          <w:rFonts w:hint="eastAsia" w:asciiTheme="minorEastAsia" w:hAnsiTheme="minorEastAsia" w:eastAsiaTheme="minorEastAsia" w:cstheme="minorEastAsia"/>
          <w:color w:val="auto"/>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注：</w:t>
      </w:r>
      <w:r>
        <w:rPr>
          <w:rFonts w:hint="eastAsia" w:asciiTheme="minorEastAsia" w:hAnsiTheme="minorEastAsia" w:cstheme="minorEastAsia"/>
          <w:color w:val="auto"/>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color w:val="auto"/>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（五）</w:t>
      </w:r>
      <w:r>
        <w:rPr>
          <w:rFonts w:hint="eastAsia" w:asciiTheme="minorEastAsia" w:hAnsiTheme="minorEastAsia" w:eastAsiaTheme="minorEastAsia" w:cstheme="minorEastAsia"/>
          <w:color w:val="auto"/>
          <w:sz w:val="28"/>
          <w:szCs w:val="28"/>
          <w:highlight w:val="none"/>
          <w:lang w:val="en-US" w:eastAsia="zh-CN"/>
        </w:rPr>
        <w:t>投标人如在以往承接</w:t>
      </w:r>
      <w:r>
        <w:rPr>
          <w:rFonts w:hint="eastAsia" w:asciiTheme="minorEastAsia" w:hAnsiTheme="minorEastAsia" w:cstheme="minorEastAsia"/>
          <w:color w:val="auto"/>
          <w:sz w:val="28"/>
          <w:szCs w:val="28"/>
          <w:highlight w:val="none"/>
          <w:lang w:val="en-US" w:eastAsia="zh-CN"/>
        </w:rPr>
        <w:t>交控集团及下属企业</w:t>
      </w:r>
      <w:r>
        <w:rPr>
          <w:rFonts w:hint="eastAsia" w:asciiTheme="minorEastAsia" w:hAnsiTheme="minorEastAsia" w:eastAsiaTheme="minorEastAsia" w:cstheme="minorEastAsia"/>
          <w:color w:val="auto"/>
          <w:sz w:val="28"/>
          <w:szCs w:val="28"/>
          <w:highlight w:val="none"/>
          <w:lang w:val="en-US" w:eastAsia="zh-CN"/>
        </w:rPr>
        <w:t>项目过程中被记入“黑名单”，不得参加本次招标投标活动</w:t>
      </w:r>
      <w:r>
        <w:rPr>
          <w:rFonts w:hint="eastAsia" w:asciiTheme="minorEastAsia" w:hAnsiTheme="minorEastAsia" w:cstheme="minorEastAsia"/>
          <w:color w:val="auto"/>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六</w:t>
      </w:r>
      <w:r>
        <w:rPr>
          <w:rFonts w:hint="eastAsia" w:asciiTheme="minorEastAsia" w:hAnsiTheme="minorEastAsia" w:eastAsiaTheme="minorEastAsia" w:cstheme="minorEastAsia"/>
          <w:color w:val="auto"/>
          <w:sz w:val="28"/>
          <w:szCs w:val="28"/>
          <w:highlight w:val="none"/>
          <w:lang w:val="en-US" w:eastAsia="zh-CN"/>
        </w:rPr>
        <w:t>）本次招标不接受联合体投标</w:t>
      </w:r>
      <w:r>
        <w:rPr>
          <w:rFonts w:hint="eastAsia" w:asciiTheme="minorEastAsia" w:hAnsiTheme="minorEastAsia" w:cstheme="minorEastAsia"/>
          <w:color w:val="auto"/>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七</w:t>
      </w:r>
      <w:r>
        <w:rPr>
          <w:rFonts w:hint="eastAsia" w:asciiTheme="minorEastAsia" w:hAnsiTheme="minorEastAsia" w:eastAsiaTheme="minorEastAsia" w:cstheme="minorEastAsia"/>
          <w:color w:val="auto"/>
          <w:sz w:val="28"/>
          <w:szCs w:val="28"/>
          <w:highlight w:val="none"/>
          <w:lang w:val="en-US" w:eastAsia="zh-CN"/>
        </w:rPr>
        <w:t>）本项目委托代理人必须是投标单位正式人员，须提供投标单位公司为其缴纳的</w:t>
      </w:r>
      <w:r>
        <w:rPr>
          <w:rFonts w:hint="eastAsia" w:asciiTheme="minorEastAsia" w:hAnsiTheme="minorEastAsia" w:cstheme="minorEastAsia"/>
          <w:color w:val="auto"/>
          <w:sz w:val="28"/>
          <w:szCs w:val="28"/>
          <w:highlight w:val="none"/>
          <w:lang w:val="en-US" w:eastAsia="zh-CN"/>
        </w:rPr>
        <w:t>2022</w:t>
      </w:r>
      <w:r>
        <w:rPr>
          <w:rFonts w:hint="eastAsia" w:asciiTheme="minorEastAsia" w:hAnsiTheme="minorEastAsia" w:eastAsiaTheme="minorEastAsia" w:cstheme="minorEastAsia"/>
          <w:color w:val="auto"/>
          <w:sz w:val="28"/>
          <w:szCs w:val="28"/>
          <w:highlight w:val="none"/>
          <w:lang w:val="en-US" w:eastAsia="zh-CN"/>
        </w:rPr>
        <w:t>年</w:t>
      </w:r>
      <w:r>
        <w:rPr>
          <w:rFonts w:hint="eastAsia" w:asciiTheme="minorEastAsia" w:hAnsiTheme="minorEastAsia" w:cstheme="minorEastAsia"/>
          <w:color w:val="auto"/>
          <w:sz w:val="28"/>
          <w:szCs w:val="28"/>
          <w:highlight w:val="none"/>
          <w:lang w:val="en-US" w:eastAsia="zh-CN"/>
        </w:rPr>
        <w:t>9</w:t>
      </w:r>
      <w:r>
        <w:rPr>
          <w:rFonts w:hint="eastAsia" w:asciiTheme="minorEastAsia" w:hAnsiTheme="minorEastAsia" w:eastAsiaTheme="minorEastAsia" w:cstheme="minorEastAsia"/>
          <w:color w:val="auto"/>
          <w:sz w:val="28"/>
          <w:szCs w:val="28"/>
          <w:highlight w:val="none"/>
          <w:lang w:val="en-US" w:eastAsia="zh-CN"/>
        </w:rPr>
        <w:t>月起任意3个月及以上养老保险证明，否则按无效投标处理。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八</w:t>
      </w:r>
      <w:r>
        <w:rPr>
          <w:rFonts w:hint="eastAsia" w:asciiTheme="minorEastAsia" w:hAnsiTheme="minorEastAsia" w:eastAsiaTheme="minorEastAsia" w:cstheme="minorEastAsia"/>
          <w:color w:val="auto"/>
          <w:sz w:val="28"/>
          <w:szCs w:val="28"/>
          <w:highlight w:val="none"/>
          <w:lang w:val="en-US" w:eastAsia="zh-CN"/>
        </w:rPr>
        <w:t>）一个制造商对同一品牌同一型号的设备或材料，仅能委托一个代理商参加投标。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（一）开标时间（投标截止时间）</w:t>
      </w:r>
      <w:r>
        <w:rPr>
          <w:rFonts w:hint="eastAsia" w:asciiTheme="minorEastAsia" w:hAnsiTheme="minorEastAsia" w:cstheme="minorEastAsia"/>
          <w:color w:val="auto"/>
          <w:sz w:val="28"/>
          <w:szCs w:val="28"/>
          <w:highlight w:val="none"/>
          <w:lang w:val="en-US" w:eastAsia="zh-CN"/>
        </w:rPr>
        <w:t>：</w:t>
      </w:r>
      <w:r>
        <w:rPr>
          <w:rFonts w:hint="eastAsia" w:asciiTheme="minorEastAsia" w:hAnsiTheme="minorEastAsia" w:eastAsiaTheme="minorEastAsia" w:cstheme="minorEastAsia"/>
          <w:i/>
          <w:iCs/>
          <w:color w:val="auto"/>
          <w:sz w:val="28"/>
          <w:szCs w:val="28"/>
          <w:highlight w:val="none"/>
          <w:u w:val="single"/>
          <w:lang w:val="en-US" w:eastAsia="zh-CN"/>
        </w:rPr>
        <w:t xml:space="preserve"> </w:t>
      </w:r>
      <w:r>
        <w:rPr>
          <w:rFonts w:hint="eastAsia" w:asciiTheme="minorEastAsia" w:hAnsiTheme="minorEastAsia" w:cstheme="minorEastAsia"/>
          <w:i/>
          <w:iCs/>
          <w:color w:val="auto"/>
          <w:sz w:val="28"/>
          <w:szCs w:val="28"/>
          <w:highlight w:val="none"/>
          <w:u w:val="single"/>
          <w:lang w:val="en-US" w:eastAsia="zh-CN"/>
        </w:rPr>
        <w:t>2023</w:t>
      </w:r>
      <w:r>
        <w:rPr>
          <w:rFonts w:hint="eastAsia" w:asciiTheme="minorEastAsia" w:hAnsiTheme="minorEastAsia" w:eastAsiaTheme="minorEastAsia" w:cstheme="minorEastAsia"/>
          <w:i/>
          <w:iCs/>
          <w:color w:val="auto"/>
          <w:sz w:val="28"/>
          <w:szCs w:val="28"/>
          <w:highlight w:val="none"/>
          <w:u w:val="single"/>
          <w:lang w:val="en-US" w:eastAsia="zh-CN"/>
        </w:rPr>
        <w:t xml:space="preserve">  </w:t>
      </w:r>
      <w:r>
        <w:rPr>
          <w:rFonts w:hint="eastAsia" w:asciiTheme="minorEastAsia" w:hAnsiTheme="minorEastAsia" w:eastAsiaTheme="minorEastAsia" w:cstheme="minorEastAsia"/>
          <w:color w:val="auto"/>
          <w:sz w:val="28"/>
          <w:szCs w:val="28"/>
          <w:highlight w:val="none"/>
          <w:lang w:val="en-US" w:eastAsia="zh-CN"/>
        </w:rPr>
        <w:t>年</w:t>
      </w:r>
      <w:r>
        <w:rPr>
          <w:rFonts w:hint="eastAsia" w:asciiTheme="minorEastAsia" w:hAnsiTheme="minorEastAsia" w:eastAsiaTheme="minorEastAsia" w:cstheme="minorEastAsia"/>
          <w:i/>
          <w:iCs/>
          <w:color w:val="auto"/>
          <w:sz w:val="28"/>
          <w:szCs w:val="28"/>
          <w:highlight w:val="none"/>
          <w:u w:val="single"/>
          <w:lang w:val="en-US" w:eastAsia="zh-CN"/>
        </w:rPr>
        <w:t xml:space="preserve"> </w:t>
      </w:r>
      <w:r>
        <w:rPr>
          <w:rFonts w:hint="eastAsia" w:asciiTheme="minorEastAsia" w:hAnsiTheme="minorEastAsia" w:cstheme="minorEastAsia"/>
          <w:i/>
          <w:iCs/>
          <w:color w:val="auto"/>
          <w:sz w:val="28"/>
          <w:szCs w:val="28"/>
          <w:highlight w:val="none"/>
          <w:u w:val="single"/>
          <w:lang w:val="en-US" w:eastAsia="zh-CN"/>
        </w:rPr>
        <w:t>3</w:t>
      </w:r>
      <w:r>
        <w:rPr>
          <w:rFonts w:hint="eastAsia" w:asciiTheme="minorEastAsia" w:hAnsiTheme="minorEastAsia" w:eastAsiaTheme="minorEastAsia" w:cstheme="minorEastAsia"/>
          <w:i/>
          <w:iCs/>
          <w:color w:val="auto"/>
          <w:sz w:val="28"/>
          <w:szCs w:val="28"/>
          <w:highlight w:val="none"/>
          <w:u w:val="single"/>
          <w:lang w:val="en-US" w:eastAsia="zh-CN"/>
        </w:rPr>
        <w:t xml:space="preserve">  </w:t>
      </w:r>
      <w:r>
        <w:rPr>
          <w:rFonts w:hint="eastAsia" w:asciiTheme="minorEastAsia" w:hAnsiTheme="minorEastAsia" w:eastAsiaTheme="minorEastAsia" w:cstheme="minorEastAsia"/>
          <w:color w:val="auto"/>
          <w:sz w:val="28"/>
          <w:szCs w:val="28"/>
          <w:highlight w:val="none"/>
          <w:lang w:val="en-US" w:eastAsia="zh-CN"/>
        </w:rPr>
        <w:t>月</w:t>
      </w:r>
      <w:r>
        <w:rPr>
          <w:rFonts w:hint="eastAsia" w:asciiTheme="minorEastAsia" w:hAnsiTheme="minorEastAsia" w:eastAsiaTheme="minorEastAsia" w:cstheme="minorEastAsia"/>
          <w:i/>
          <w:iCs/>
          <w:color w:val="auto"/>
          <w:sz w:val="28"/>
          <w:szCs w:val="28"/>
          <w:highlight w:val="none"/>
          <w:u w:val="single"/>
          <w:lang w:val="en-US" w:eastAsia="zh-CN"/>
        </w:rPr>
        <w:t xml:space="preserve"> </w:t>
      </w:r>
      <w:r>
        <w:rPr>
          <w:rFonts w:hint="eastAsia" w:asciiTheme="minorEastAsia" w:hAnsiTheme="minorEastAsia" w:cstheme="minorEastAsia"/>
          <w:i/>
          <w:iCs/>
          <w:color w:val="auto"/>
          <w:sz w:val="28"/>
          <w:szCs w:val="28"/>
          <w:highlight w:val="none"/>
          <w:u w:val="single"/>
          <w:lang w:val="en-US" w:eastAsia="zh-CN"/>
        </w:rPr>
        <w:t>28</w:t>
      </w:r>
      <w:r>
        <w:rPr>
          <w:rFonts w:hint="eastAsia" w:asciiTheme="minorEastAsia" w:hAnsiTheme="minorEastAsia" w:eastAsiaTheme="minorEastAsia" w:cstheme="minorEastAsia"/>
          <w:i/>
          <w:iCs/>
          <w:color w:val="auto"/>
          <w:sz w:val="28"/>
          <w:szCs w:val="28"/>
          <w:highlight w:val="none"/>
          <w:u w:val="single"/>
          <w:lang w:val="en-US" w:eastAsia="zh-CN"/>
        </w:rPr>
        <w:t xml:space="preserve"> </w:t>
      </w:r>
      <w:r>
        <w:rPr>
          <w:rFonts w:hint="eastAsia" w:asciiTheme="minorEastAsia" w:hAnsiTheme="minorEastAsia" w:eastAsiaTheme="minorEastAsia" w:cstheme="minorEastAsia"/>
          <w:color w:val="auto"/>
          <w:sz w:val="28"/>
          <w:szCs w:val="28"/>
          <w:highlight w:val="none"/>
          <w:lang w:val="en-US" w:eastAsia="zh-CN"/>
        </w:rPr>
        <w:t>日</w:t>
      </w:r>
      <w:r>
        <w:rPr>
          <w:rFonts w:hint="eastAsia" w:asciiTheme="minorEastAsia" w:hAnsiTheme="minorEastAsia" w:eastAsiaTheme="minorEastAsia" w:cstheme="minorEastAsia"/>
          <w:i/>
          <w:iCs/>
          <w:color w:val="auto"/>
          <w:sz w:val="28"/>
          <w:szCs w:val="28"/>
          <w:highlight w:val="none"/>
          <w:u w:val="single"/>
          <w:lang w:val="en-US" w:eastAsia="zh-CN"/>
        </w:rPr>
        <w:t xml:space="preserve"> </w:t>
      </w:r>
      <w:r>
        <w:rPr>
          <w:rFonts w:hint="eastAsia" w:asciiTheme="minorEastAsia" w:hAnsiTheme="minorEastAsia" w:cstheme="minorEastAsia"/>
          <w:i/>
          <w:iCs/>
          <w:color w:val="auto"/>
          <w:sz w:val="28"/>
          <w:szCs w:val="28"/>
          <w:highlight w:val="none"/>
          <w:u w:val="single"/>
          <w:lang w:val="en-US" w:eastAsia="zh-CN"/>
        </w:rPr>
        <w:t>9</w:t>
      </w:r>
      <w:r>
        <w:rPr>
          <w:rFonts w:hint="eastAsia" w:asciiTheme="minorEastAsia" w:hAnsiTheme="minorEastAsia" w:eastAsiaTheme="minorEastAsia" w:cstheme="minorEastAsia"/>
          <w:i/>
          <w:iCs/>
          <w:color w:val="auto"/>
          <w:sz w:val="28"/>
          <w:szCs w:val="28"/>
          <w:highlight w:val="none"/>
          <w:u w:val="single"/>
          <w:lang w:val="en-US" w:eastAsia="zh-CN"/>
        </w:rPr>
        <w:t xml:space="preserve"> </w:t>
      </w:r>
      <w:r>
        <w:rPr>
          <w:rFonts w:hint="eastAsia" w:asciiTheme="minorEastAsia" w:hAnsiTheme="minorEastAsia" w:eastAsiaTheme="minorEastAsia" w:cstheme="minorEastAsia"/>
          <w:i w:val="0"/>
          <w:iCs w:val="0"/>
          <w:color w:val="auto"/>
          <w:sz w:val="28"/>
          <w:szCs w:val="28"/>
          <w:highlight w:val="none"/>
          <w:u w:val="none"/>
          <w:lang w:val="en-US" w:eastAsia="zh-CN"/>
        </w:rPr>
        <w:t>时</w:t>
      </w:r>
      <w:r>
        <w:rPr>
          <w:rFonts w:hint="eastAsia" w:asciiTheme="minorEastAsia" w:hAnsiTheme="minorEastAsia" w:eastAsiaTheme="minorEastAsia" w:cstheme="minorEastAsia"/>
          <w:i/>
          <w:iCs/>
          <w:color w:val="auto"/>
          <w:sz w:val="28"/>
          <w:szCs w:val="28"/>
          <w:highlight w:val="none"/>
          <w:u w:val="single"/>
          <w:lang w:val="en-US" w:eastAsia="zh-CN"/>
        </w:rPr>
        <w:t xml:space="preserve"> </w:t>
      </w:r>
      <w:r>
        <w:rPr>
          <w:rFonts w:hint="eastAsia" w:asciiTheme="minorEastAsia" w:hAnsiTheme="minorEastAsia" w:cstheme="minorEastAsia"/>
          <w:i/>
          <w:iCs/>
          <w:color w:val="auto"/>
          <w:sz w:val="28"/>
          <w:szCs w:val="28"/>
          <w:highlight w:val="none"/>
          <w:u w:val="single"/>
          <w:lang w:val="en-US" w:eastAsia="zh-CN"/>
        </w:rPr>
        <w:t>00</w:t>
      </w:r>
      <w:r>
        <w:rPr>
          <w:rFonts w:hint="eastAsia" w:asciiTheme="minorEastAsia" w:hAnsiTheme="minorEastAsia" w:eastAsiaTheme="minorEastAsia" w:cstheme="minorEastAsia"/>
          <w:i/>
          <w:iCs/>
          <w:color w:val="auto"/>
          <w:sz w:val="28"/>
          <w:szCs w:val="28"/>
          <w:highlight w:val="none"/>
          <w:u w:val="single"/>
          <w:lang w:val="en-US" w:eastAsia="zh-CN"/>
        </w:rPr>
        <w:t xml:space="preserve"> </w:t>
      </w:r>
      <w:r>
        <w:rPr>
          <w:rFonts w:hint="eastAsia" w:asciiTheme="minorEastAsia" w:hAnsiTheme="minorEastAsia" w:eastAsiaTheme="minorEastAsia" w:cstheme="minorEastAsia"/>
          <w:i w:val="0"/>
          <w:iCs w:val="0"/>
          <w:color w:val="auto"/>
          <w:sz w:val="28"/>
          <w:szCs w:val="28"/>
          <w:highlight w:val="none"/>
          <w:u w:val="none"/>
          <w:lang w:val="en-US" w:eastAsia="zh-CN"/>
        </w:rPr>
        <w:t>分</w:t>
      </w:r>
      <w:r>
        <w:rPr>
          <w:rFonts w:hint="eastAsia" w:asciiTheme="minorEastAsia" w:hAnsiTheme="minorEastAsia" w:cstheme="minorEastAsia"/>
          <w:i w:val="0"/>
          <w:iCs w:val="0"/>
          <w:color w:val="auto"/>
          <w:sz w:val="28"/>
          <w:szCs w:val="28"/>
          <w:highlight w:val="none"/>
          <w:u w:val="none"/>
          <w:lang w:val="en-US" w:eastAsia="zh-CN"/>
        </w:rPr>
        <w:t>（北京时间）</w:t>
      </w:r>
      <w:r>
        <w:rPr>
          <w:rFonts w:hint="eastAsia" w:asciiTheme="minorEastAsia" w:hAnsiTheme="minorEastAsia" w:cstheme="minorEastAsia"/>
          <w:i w:val="0"/>
          <w:iCs w:val="0"/>
          <w:color w:val="auto"/>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i w:val="0"/>
          <w:iCs w:val="0"/>
          <w:color w:val="auto"/>
          <w:sz w:val="28"/>
          <w:szCs w:val="28"/>
          <w:highlight w:val="none"/>
          <w:lang w:val="en-US" w:eastAsia="zh-CN"/>
        </w:rPr>
        <w:t>（二）开标</w:t>
      </w:r>
      <w:r>
        <w:rPr>
          <w:rFonts w:hint="eastAsia" w:asciiTheme="minorEastAsia" w:hAnsiTheme="minorEastAsia" w:eastAsiaTheme="minorEastAsia" w:cstheme="minorEastAsia"/>
          <w:i w:val="0"/>
          <w:iCs w:val="0"/>
          <w:color w:val="auto"/>
          <w:sz w:val="28"/>
          <w:szCs w:val="28"/>
          <w:highlight w:val="none"/>
          <w:lang w:val="en-US" w:eastAsia="zh-CN"/>
        </w:rPr>
        <w:t>地点</w:t>
      </w:r>
      <w:r>
        <w:rPr>
          <w:rFonts w:hint="eastAsia" w:asciiTheme="minorEastAsia" w:hAnsiTheme="minorEastAsia" w:cstheme="minorEastAsia"/>
          <w:i w:val="0"/>
          <w:iCs w:val="0"/>
          <w:color w:val="auto"/>
          <w:sz w:val="28"/>
          <w:szCs w:val="28"/>
          <w:highlight w:val="none"/>
          <w:lang w:val="en-US" w:eastAsia="zh-CN"/>
        </w:rPr>
        <w:t>：</w:t>
      </w:r>
      <w:r>
        <w:rPr>
          <w:rFonts w:hint="eastAsia" w:asciiTheme="minorEastAsia" w:hAnsiTheme="minorEastAsia" w:eastAsiaTheme="minorEastAsia" w:cstheme="minorEastAsia"/>
          <w:i w:val="0"/>
          <w:iCs w:val="0"/>
          <w:color w:val="auto"/>
          <w:sz w:val="28"/>
          <w:szCs w:val="28"/>
          <w:highlight w:val="none"/>
          <w:u w:val="single"/>
          <w:lang w:val="en-US" w:eastAsia="zh-CN"/>
        </w:rPr>
        <w:t>亳州交通投资控股集团有限公司</w:t>
      </w:r>
      <w:r>
        <w:rPr>
          <w:rFonts w:hint="eastAsia" w:asciiTheme="minorEastAsia" w:hAnsiTheme="minorEastAsia" w:cstheme="minorEastAsia"/>
          <w:i w:val="0"/>
          <w:iCs w:val="0"/>
          <w:color w:val="auto"/>
          <w:sz w:val="28"/>
          <w:szCs w:val="28"/>
          <w:highlight w:val="none"/>
          <w:u w:val="single"/>
          <w:lang w:val="en-US" w:eastAsia="zh-CN"/>
        </w:rPr>
        <w:t>15</w:t>
      </w:r>
      <w:r>
        <w:rPr>
          <w:rFonts w:hint="eastAsia" w:asciiTheme="minorEastAsia" w:hAnsiTheme="minorEastAsia" w:eastAsiaTheme="minorEastAsia" w:cstheme="minorEastAsia"/>
          <w:i w:val="0"/>
          <w:iCs w:val="0"/>
          <w:color w:val="auto"/>
          <w:sz w:val="28"/>
          <w:szCs w:val="28"/>
          <w:highlight w:val="none"/>
          <w:u w:val="single"/>
          <w:lang w:val="en-US" w:eastAsia="zh-CN"/>
        </w:rPr>
        <w:t>楼</w:t>
      </w:r>
      <w:r>
        <w:rPr>
          <w:rFonts w:hint="eastAsia" w:asciiTheme="minorEastAsia" w:hAnsiTheme="minorEastAsia" w:cstheme="minorEastAsia"/>
          <w:i w:val="0"/>
          <w:iCs w:val="0"/>
          <w:color w:val="auto"/>
          <w:sz w:val="28"/>
          <w:szCs w:val="28"/>
          <w:highlight w:val="none"/>
          <w:u w:val="single"/>
          <w:lang w:val="en-US" w:eastAsia="zh-CN"/>
        </w:rPr>
        <w:t>开标</w:t>
      </w:r>
      <w:r>
        <w:rPr>
          <w:rFonts w:hint="eastAsia" w:asciiTheme="minorEastAsia" w:hAnsiTheme="minorEastAsia" w:eastAsiaTheme="minorEastAsia" w:cstheme="minorEastAsia"/>
          <w:i w:val="0"/>
          <w:iCs w:val="0"/>
          <w:color w:val="auto"/>
          <w:sz w:val="28"/>
          <w:szCs w:val="28"/>
          <w:highlight w:val="none"/>
          <w:u w:val="single"/>
          <w:lang w:val="en-US" w:eastAsia="zh-CN"/>
        </w:rPr>
        <w:t>室（药都大道与希夷大道交叉口东北角</w:t>
      </w:r>
      <w:r>
        <w:rPr>
          <w:rFonts w:hint="eastAsia" w:asciiTheme="minorEastAsia" w:hAnsiTheme="minorEastAsia" w:cstheme="minorEastAsia"/>
          <w:i w:val="0"/>
          <w:iCs w:val="0"/>
          <w:color w:val="auto"/>
          <w:sz w:val="28"/>
          <w:szCs w:val="28"/>
          <w:highlight w:val="none"/>
          <w:u w:val="single"/>
          <w:lang w:val="en-US" w:eastAsia="zh-CN"/>
        </w:rPr>
        <w:t>15</w:t>
      </w:r>
      <w:r>
        <w:rPr>
          <w:rFonts w:hint="eastAsia" w:asciiTheme="minorEastAsia" w:hAnsiTheme="minorEastAsia" w:eastAsiaTheme="minorEastAsia" w:cstheme="minorEastAsia"/>
          <w:i w:val="0"/>
          <w:iCs w:val="0"/>
          <w:color w:val="auto"/>
          <w:sz w:val="28"/>
          <w:szCs w:val="28"/>
          <w:highlight w:val="none"/>
          <w:u w:val="single"/>
          <w:lang w:val="en-US" w:eastAsia="zh-CN"/>
        </w:rPr>
        <w:t>楼）</w:t>
      </w:r>
      <w:r>
        <w:rPr>
          <w:rFonts w:hint="eastAsia" w:asciiTheme="minorEastAsia" w:hAnsiTheme="minorEastAsia" w:cstheme="minorEastAsia"/>
          <w:i w:val="0"/>
          <w:iCs w:val="0"/>
          <w:color w:val="auto"/>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三</w:t>
      </w:r>
      <w:r>
        <w:rPr>
          <w:rFonts w:hint="eastAsia" w:asciiTheme="minorEastAsia" w:hAnsiTheme="minorEastAsia" w:eastAsiaTheme="minorEastAsia" w:cstheme="minorEastAsia"/>
          <w:color w:val="auto"/>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color w:val="auto"/>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（四）</w:t>
      </w:r>
      <w:r>
        <w:rPr>
          <w:rFonts w:hint="default" w:asciiTheme="minorEastAsia" w:hAnsiTheme="minorEastAsia" w:eastAsiaTheme="minorEastAsia" w:cstheme="minorEastAsia"/>
          <w:color w:val="auto"/>
          <w:sz w:val="28"/>
          <w:szCs w:val="28"/>
          <w:highlight w:val="none"/>
          <w:lang w:val="en-US" w:eastAsia="zh-CN"/>
        </w:rPr>
        <w:t>本次招标允许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本项目投标保证金：</w:t>
      </w:r>
      <w:r>
        <w:rPr>
          <w:rFonts w:hint="eastAsia" w:asciiTheme="minorEastAsia" w:hAnsiTheme="minorEastAsia" w:cstheme="minorEastAsia"/>
          <w:color w:val="auto"/>
          <w:sz w:val="28"/>
          <w:szCs w:val="28"/>
          <w:highlight w:val="none"/>
          <w:u w:val="single"/>
          <w:lang w:val="en-US" w:eastAsia="zh-CN"/>
        </w:rPr>
        <w:t>3000元</w:t>
      </w:r>
      <w:r>
        <w:rPr>
          <w:rFonts w:hint="default" w:asciiTheme="minorEastAsia" w:hAnsiTheme="minorEastAsia" w:eastAsiaTheme="minorEastAsia" w:cstheme="minorEastAsia"/>
          <w:color w:val="auto"/>
          <w:sz w:val="28"/>
          <w:szCs w:val="28"/>
          <w:highlight w:val="none"/>
          <w:lang w:val="en-US" w:eastAsia="zh-CN"/>
        </w:rPr>
        <w:t>（人民币），缴纳方式详见招标文件。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招</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标</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人</w:t>
      </w:r>
      <w:r>
        <w:rPr>
          <w:rFonts w:hint="eastAsia" w:asciiTheme="minorEastAsia" w:hAnsiTheme="minorEastAsia" w:eastAsiaTheme="minorEastAsia" w:cstheme="minorEastAsia"/>
          <w:color w:val="auto"/>
          <w:sz w:val="28"/>
          <w:szCs w:val="28"/>
          <w:highlight w:val="none"/>
          <w:lang w:val="en-US" w:eastAsia="zh-CN"/>
        </w:rPr>
        <w:t xml:space="preserve">：安徽通享商业运营管理有限公司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地</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址：亳州市高新区酒城大道与崇文路交叉口南侧</w:t>
      </w:r>
      <w:r>
        <w:rPr>
          <w:rFonts w:hint="eastAsia" w:asciiTheme="minorEastAsia" w:hAnsiTheme="minorEastAsia" w:eastAsiaTheme="minorEastAsia" w:cstheme="minorEastAsia"/>
          <w:color w:val="auto"/>
          <w:sz w:val="28"/>
          <w:szCs w:val="28"/>
          <w:highlight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联</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系</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人：</w:t>
      </w:r>
      <w:r>
        <w:rPr>
          <w:rFonts w:hint="eastAsia" w:asciiTheme="minorEastAsia" w:hAnsiTheme="minorEastAsia" w:eastAsiaTheme="minorEastAsia" w:cstheme="minorEastAsia"/>
          <w:color w:val="auto"/>
          <w:sz w:val="28"/>
          <w:szCs w:val="28"/>
          <w:highlight w:val="none"/>
          <w:lang w:val="en-US" w:eastAsia="zh-CN"/>
        </w:rPr>
        <w:t xml:space="preserve">孙齐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电    话</w:t>
      </w:r>
      <w:r>
        <w:rPr>
          <w:rFonts w:hint="default"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eastAsiaTheme="minorEastAsia" w:cstheme="minorEastAsia"/>
          <w:color w:val="auto"/>
          <w:sz w:val="28"/>
          <w:szCs w:val="28"/>
          <w:highlight w:val="none"/>
          <w:lang w:val="en-US" w:eastAsia="zh-CN"/>
        </w:rPr>
        <w:t xml:space="preserve">18132874777      </w:t>
      </w:r>
      <w:r>
        <w:rPr>
          <w:rFonts w:hint="eastAsia" w:asciiTheme="minorEastAsia" w:hAnsiTheme="minorEastAsia" w:cstheme="minorEastAsia"/>
          <w:color w:val="auto"/>
          <w:sz w:val="28"/>
          <w:szCs w:val="28"/>
          <w:highlight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color w:val="auto"/>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color w:val="auto"/>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cstheme="minorEastAsia"/>
          <w:color w:val="auto"/>
          <w:sz w:val="28"/>
          <w:szCs w:val="28"/>
          <w:highlight w:val="none"/>
          <w:lang w:val="en-US" w:eastAsia="zh-CN"/>
        </w:rPr>
        <w:t>安徽通享商业运营管理有限公司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color w:val="auto"/>
          <w:kern w:val="0"/>
          <w:sz w:val="32"/>
          <w:szCs w:val="32"/>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cstheme="minorEastAsia"/>
          <w:color w:val="auto"/>
          <w:sz w:val="28"/>
          <w:szCs w:val="28"/>
          <w:highlight w:val="none"/>
          <w:lang w:val="en-US" w:eastAsia="zh-CN"/>
        </w:rPr>
        <w:t>2023</w:t>
      </w:r>
      <w:r>
        <w:rPr>
          <w:rFonts w:hint="eastAsia" w:asciiTheme="minorEastAsia" w:hAnsiTheme="minorEastAsia" w:eastAsiaTheme="minorEastAsia" w:cstheme="minorEastAsia"/>
          <w:color w:val="auto"/>
          <w:sz w:val="28"/>
          <w:szCs w:val="28"/>
          <w:highlight w:val="none"/>
          <w:lang w:val="en-US" w:eastAsia="zh-CN"/>
        </w:rPr>
        <w:t xml:space="preserve"> 年 </w:t>
      </w:r>
      <w:r>
        <w:rPr>
          <w:rFonts w:hint="eastAsia" w:asciiTheme="minorEastAsia" w:hAnsiTheme="minorEastAsia" w:cstheme="minorEastAsia"/>
          <w:color w:val="auto"/>
          <w:sz w:val="28"/>
          <w:szCs w:val="28"/>
          <w:highlight w:val="none"/>
          <w:lang w:val="en-US" w:eastAsia="zh-CN"/>
        </w:rPr>
        <w:t>3</w:t>
      </w:r>
      <w:r>
        <w:rPr>
          <w:rFonts w:hint="eastAsia" w:asciiTheme="minorEastAsia" w:hAnsiTheme="minorEastAsia" w:eastAsiaTheme="minorEastAsia" w:cstheme="minorEastAsia"/>
          <w:color w:val="auto"/>
          <w:sz w:val="28"/>
          <w:szCs w:val="28"/>
          <w:highlight w:val="none"/>
          <w:lang w:val="en-US" w:eastAsia="zh-CN"/>
        </w:rPr>
        <w:t xml:space="preserve"> 月 </w:t>
      </w:r>
      <w:r>
        <w:rPr>
          <w:rFonts w:hint="eastAsia" w:asciiTheme="minorEastAsia" w:hAnsiTheme="minorEastAsia" w:cstheme="minorEastAsia"/>
          <w:color w:val="auto"/>
          <w:sz w:val="28"/>
          <w:szCs w:val="28"/>
          <w:highlight w:val="none"/>
          <w:lang w:val="en-US" w:eastAsia="zh-CN"/>
        </w:rPr>
        <w:t>17</w:t>
      </w:r>
      <w:r>
        <w:rPr>
          <w:rFonts w:hint="eastAsia" w:asciiTheme="minorEastAsia" w:hAnsiTheme="minorEastAsia" w:eastAsiaTheme="minorEastAsia" w:cstheme="minorEastAsia"/>
          <w:color w:val="auto"/>
          <w:sz w:val="28"/>
          <w:szCs w:val="28"/>
          <w:highlight w:val="none"/>
          <w:lang w:val="en-US" w:eastAsia="zh-CN"/>
        </w:rPr>
        <w:t>日</w:t>
      </w:r>
      <w:r>
        <w:rPr>
          <w:rFonts w:hint="default" w:ascii="Times New Roman" w:hAnsi="Times New Roman" w:eastAsia="仿宋_GB2312" w:cs="Times New Roman"/>
          <w:color w:val="auto"/>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r>
        <w:rPr>
          <w:rFonts w:hint="eastAsia" w:asciiTheme="majorEastAsia" w:hAnsiTheme="majorEastAsia" w:eastAsiaTheme="majorEastAsia" w:cstheme="majorEastAsia"/>
          <w:b/>
          <w:bCs/>
          <w:color w:val="auto"/>
          <w:sz w:val="28"/>
          <w:szCs w:val="28"/>
          <w:highlight w:val="none"/>
          <w:lang w:val="en-US" w:eastAsia="zh-CN"/>
        </w:rPr>
        <w:t>投标人须知前附表</w:t>
      </w:r>
    </w:p>
    <w:tbl>
      <w:tblPr>
        <w:tblStyle w:val="7"/>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481"/>
        <w:gridCol w:w="50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条款号</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条  款  名  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招标人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1.1.3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招标</w:t>
            </w:r>
            <w:r>
              <w:rPr>
                <w:rFonts w:hint="eastAsia" w:ascii="Times New Roman" w:hAnsi="Times New Roman" w:cs="Times New Roman"/>
                <w:color w:val="auto"/>
                <w:szCs w:val="21"/>
                <w:highlight w:val="none"/>
                <w:lang w:val="en-US" w:eastAsia="zh-CN"/>
              </w:rPr>
              <w:t>平台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1.1.4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招标</w:t>
            </w:r>
            <w:r>
              <w:rPr>
                <w:rFonts w:hint="default" w:ascii="Times New Roman" w:hAnsi="Times New Roman" w:cs="Times New Roman"/>
                <w:color w:val="auto"/>
                <w:szCs w:val="21"/>
                <w:highlight w:val="none"/>
              </w:rPr>
              <w:t>项目名称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资金来源</w:t>
            </w:r>
            <w:r>
              <w:rPr>
                <w:rFonts w:hint="eastAsia" w:ascii="Times New Roman" w:hAnsi="Times New Roman" w:cs="Times New Roman"/>
                <w:color w:val="auto"/>
                <w:szCs w:val="21"/>
                <w:highlight w:val="none"/>
                <w:lang w:val="en-US" w:eastAsia="zh-CN"/>
              </w:rPr>
              <w:t>及比例</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1.2.</w:t>
            </w:r>
            <w:r>
              <w:rPr>
                <w:rFonts w:hint="eastAsia" w:ascii="Times New Roman" w:hAnsi="Times New Roman" w:cs="Times New Roman"/>
                <w:color w:val="auto"/>
                <w:szCs w:val="21"/>
                <w:highlight w:val="none"/>
                <w:lang w:val="en-US" w:eastAsia="zh-CN"/>
              </w:rPr>
              <w:t>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资金落实情况</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招标范围</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1.3.2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交货期</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lang w:val="en-US" w:eastAsia="zh-CN"/>
              </w:rPr>
              <w:t>交货期：</w:t>
            </w:r>
            <w:r>
              <w:rPr>
                <w:rFonts w:hint="eastAsia" w:ascii="Times New Roman" w:hAnsi="Times New Roman" w:cs="Times New Roman"/>
                <w:color w:val="auto"/>
                <w:szCs w:val="21"/>
                <w:highlight w:val="none"/>
                <w:u w:val="single"/>
                <w:lang w:val="en-US" w:eastAsia="zh-CN"/>
              </w:rPr>
              <w:t>20天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1.3.3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交货地点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default" w:ascii="Times New Roman" w:hAnsi="Times New Roman" w:cs="Times New Roman"/>
                <w:color w:val="auto"/>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1.3.4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技术性能指标</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1.3.5</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质量标准</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1.4.1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投标人资质条件、能力</w:t>
            </w:r>
            <w:r>
              <w:rPr>
                <w:rFonts w:hint="eastAsia" w:ascii="Times New Roman" w:hAnsi="Times New Roman" w:cs="Times New Roman"/>
                <w:color w:val="auto"/>
                <w:szCs w:val="21"/>
                <w:highlight w:val="none"/>
                <w:lang w:val="en-US" w:eastAsia="zh-CN"/>
              </w:rPr>
              <w:t>、信誉</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color w:val="auto"/>
                <w:szCs w:val="21"/>
              </w:rPr>
            </w:pPr>
            <w:r>
              <w:rPr>
                <w:rFonts w:hint="eastAsia"/>
                <w:color w:val="auto"/>
                <w:szCs w:val="21"/>
              </w:rPr>
              <w:t>1、投标人资格要求：详见招标公告。</w:t>
            </w:r>
          </w:p>
          <w:p>
            <w:pPr>
              <w:autoSpaceDE w:val="0"/>
              <w:autoSpaceDN w:val="0"/>
              <w:adjustRightInd w:val="0"/>
              <w:snapToGrid w:val="0"/>
              <w:spacing w:line="440" w:lineRule="exact"/>
              <w:jc w:val="left"/>
              <w:rPr>
                <w:rFonts w:hint="eastAsia" w:hAnsi="宋体"/>
                <w:color w:val="auto"/>
                <w:szCs w:val="21"/>
              </w:rPr>
            </w:pPr>
            <w:r>
              <w:rPr>
                <w:rFonts w:hint="eastAsia" w:hAnsi="宋体"/>
                <w:color w:val="auto"/>
                <w:szCs w:val="21"/>
                <w:lang w:val="en-US" w:eastAsia="zh-CN"/>
              </w:rPr>
              <w:t>2</w:t>
            </w:r>
            <w:r>
              <w:rPr>
                <w:rFonts w:hint="eastAsia" w:hAnsi="宋体"/>
                <w:color w:val="auto"/>
                <w:szCs w:val="21"/>
              </w:rPr>
              <w:t>、财务要求：</w:t>
            </w:r>
          </w:p>
          <w:p>
            <w:pPr>
              <w:autoSpaceDE w:val="0"/>
              <w:autoSpaceDN w:val="0"/>
              <w:adjustRightInd w:val="0"/>
              <w:snapToGrid w:val="0"/>
              <w:spacing w:line="440" w:lineRule="exact"/>
              <w:ind w:firstLine="308" w:firstLineChars="147"/>
              <w:jc w:val="left"/>
              <w:rPr>
                <w:rFonts w:hint="default" w:ascii="Times New Roman" w:hAnsi="Times New Roman" w:cs="Times New Roman"/>
                <w:color w:val="auto"/>
                <w:szCs w:val="21"/>
                <w:highlight w:val="none"/>
              </w:rPr>
            </w:pPr>
            <w:r>
              <w:rPr>
                <w:rFonts w:hint="eastAsia" w:hAnsi="宋体"/>
                <w:color w:val="auto"/>
                <w:szCs w:val="21"/>
              </w:rPr>
              <w:t>不需要</w:t>
            </w:r>
            <w:r>
              <w:rPr>
                <w:rFonts w:hint="eastAsia" w:hAnsi="宋体"/>
                <w:color w:val="auto"/>
                <w:szCs w:val="21"/>
              </w:rPr>
              <w:sym w:font="Wingdings 2" w:char="0052"/>
            </w:r>
            <w:r>
              <w:rPr>
                <w:rFonts w:hint="eastAsia" w:hAnsi="宋体"/>
                <w:color w:val="auto"/>
                <w:sz w:val="21"/>
                <w:szCs w:val="21"/>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1.4.2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是否接受联合体投标</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 w:val="21"/>
                <w:szCs w:val="21"/>
                <w:highlight w:val="none"/>
              </w:rPr>
              <w:t>不</w:t>
            </w:r>
            <w:r>
              <w:rPr>
                <w:rFonts w:hint="eastAsia" w:ascii="Times New Roman" w:hAnsi="Times New Roman" w:cs="Times New Roman"/>
                <w:color w:val="auto"/>
                <w:sz w:val="21"/>
                <w:szCs w:val="21"/>
                <w:highlight w:val="none"/>
                <w:lang w:val="en-US" w:eastAsia="zh-CN"/>
              </w:rPr>
              <w:t xml:space="preserve">接受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1.5.1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分包</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 w:val="21"/>
                <w:szCs w:val="21"/>
                <w:highlight w:val="none"/>
              </w:rPr>
              <w:t>不</w:t>
            </w:r>
            <w:r>
              <w:rPr>
                <w:rFonts w:hint="eastAsia" w:ascii="Times New Roman" w:hAnsi="Times New Roman" w:cs="Times New Roman"/>
                <w:color w:val="auto"/>
                <w:sz w:val="21"/>
                <w:szCs w:val="21"/>
                <w:highlight w:val="none"/>
                <w:lang w:val="en-US" w:eastAsia="zh-CN"/>
              </w:rPr>
              <w:t>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偏差</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构成招标文件的其他材料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2.2.1</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投标人要求澄清招标文件</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2.2.2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single"/>
                <w:lang w:val="en-US" w:eastAsia="zh-CN"/>
              </w:rPr>
            </w:pPr>
            <w:r>
              <w:rPr>
                <w:rFonts w:hint="default" w:ascii="Times New Roman" w:hAnsi="Times New Roman" w:cs="Times New Roman"/>
                <w:color w:val="auto"/>
                <w:szCs w:val="21"/>
                <w:highlight w:val="none"/>
                <w:u w:val="none"/>
                <w:lang w:val="en-US" w:eastAsia="zh-CN"/>
              </w:rPr>
              <w:t>投标截止时间前，招标文件的澄清将在</w:t>
            </w:r>
            <w:r>
              <w:rPr>
                <w:rFonts w:hint="eastAsia" w:ascii="Times New Roman" w:hAnsi="Times New Roman" w:cs="Times New Roman"/>
                <w:color w:val="auto"/>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color w:val="auto"/>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2.2.3</w:t>
            </w:r>
          </w:p>
        </w:tc>
        <w:tc>
          <w:tcPr>
            <w:tcW w:w="2481"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投标人确认收到招标文件澄清</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时间：</w:t>
            </w:r>
            <w:r>
              <w:rPr>
                <w:rFonts w:hint="default" w:ascii="Times New Roman" w:hAnsi="Times New Roman" w:cs="Times New Roman"/>
                <w:color w:val="auto"/>
                <w:szCs w:val="21"/>
                <w:highlight w:val="none"/>
                <w:u w:val="none"/>
                <w:lang w:val="en-US" w:eastAsia="zh-CN"/>
              </w:rPr>
              <w:t>招标文件的澄清在</w:t>
            </w:r>
            <w:r>
              <w:rPr>
                <w:rFonts w:hint="eastAsia" w:ascii="Times New Roman" w:hAnsi="Times New Roman" w:cs="Times New Roman"/>
                <w:color w:val="auto"/>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color w:val="auto"/>
                <w:szCs w:val="21"/>
                <w:highlight w:val="none"/>
                <w:u w:val="none"/>
                <w:lang w:val="en-US" w:eastAsia="zh-CN"/>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p>
        </w:tc>
        <w:tc>
          <w:tcPr>
            <w:tcW w:w="24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形式：</w:t>
            </w:r>
            <w:r>
              <w:rPr>
                <w:rFonts w:hint="default" w:ascii="Times New Roman" w:hAnsi="Times New Roman" w:cs="Times New Roman"/>
                <w:color w:val="auto"/>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color w:val="auto"/>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color w:val="auto"/>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招标文件修改发出的形式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single"/>
                <w:lang w:val="en-US" w:eastAsia="zh-CN"/>
              </w:rPr>
            </w:pPr>
            <w:r>
              <w:rPr>
                <w:rFonts w:hint="default" w:ascii="Times New Roman" w:hAnsi="Times New Roman" w:cs="Times New Roman"/>
                <w:color w:val="auto"/>
                <w:szCs w:val="21"/>
                <w:highlight w:val="none"/>
                <w:u w:val="none"/>
                <w:lang w:val="en-US" w:eastAsia="zh-CN"/>
              </w:rPr>
              <w:t>投标截止时间前，招标文件的</w:t>
            </w:r>
            <w:r>
              <w:rPr>
                <w:rFonts w:hint="eastAsia" w:ascii="Times New Roman" w:hAnsi="Times New Roman" w:cs="Times New Roman"/>
                <w:color w:val="auto"/>
                <w:szCs w:val="21"/>
                <w:highlight w:val="none"/>
                <w:u w:val="none"/>
                <w:lang w:val="en-US" w:eastAsia="zh-CN"/>
              </w:rPr>
              <w:t>修改</w:t>
            </w:r>
            <w:r>
              <w:rPr>
                <w:rFonts w:hint="default" w:ascii="Times New Roman" w:hAnsi="Times New Roman" w:cs="Times New Roman"/>
                <w:color w:val="auto"/>
                <w:szCs w:val="21"/>
                <w:highlight w:val="none"/>
                <w:u w:val="none"/>
                <w:lang w:val="en-US" w:eastAsia="zh-CN"/>
              </w:rPr>
              <w:t>将在</w:t>
            </w:r>
            <w:r>
              <w:rPr>
                <w:rFonts w:hint="eastAsia" w:ascii="Times New Roman" w:hAnsi="Times New Roman" w:cs="Times New Roman"/>
                <w:color w:val="auto"/>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color w:val="auto"/>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2.3.2</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招标人确认收到招标文件修改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u w:val="none"/>
                <w:lang w:val="en-US" w:eastAsia="zh-CN"/>
              </w:rPr>
              <w:t>时间：</w:t>
            </w:r>
            <w:r>
              <w:rPr>
                <w:rFonts w:hint="default" w:ascii="Times New Roman" w:hAnsi="Times New Roman" w:cs="Times New Roman"/>
                <w:color w:val="auto"/>
                <w:szCs w:val="21"/>
                <w:highlight w:val="none"/>
                <w:u w:val="none"/>
                <w:lang w:val="en-US" w:eastAsia="zh-CN"/>
              </w:rPr>
              <w:t>招标文件的</w:t>
            </w:r>
            <w:r>
              <w:rPr>
                <w:rFonts w:hint="eastAsia" w:ascii="Times New Roman" w:hAnsi="Times New Roman" w:cs="Times New Roman"/>
                <w:color w:val="auto"/>
                <w:szCs w:val="21"/>
                <w:highlight w:val="none"/>
                <w:u w:val="none"/>
                <w:lang w:val="en-US" w:eastAsia="zh-CN"/>
              </w:rPr>
              <w:t>修改</w:t>
            </w:r>
            <w:r>
              <w:rPr>
                <w:rFonts w:hint="default" w:ascii="Times New Roman" w:hAnsi="Times New Roman" w:cs="Times New Roman"/>
                <w:color w:val="auto"/>
                <w:szCs w:val="21"/>
                <w:highlight w:val="none"/>
                <w:u w:val="none"/>
                <w:lang w:val="en-US" w:eastAsia="zh-CN"/>
              </w:rPr>
              <w:t>在</w:t>
            </w:r>
            <w:r>
              <w:rPr>
                <w:rFonts w:hint="eastAsia" w:ascii="Times New Roman" w:hAnsi="Times New Roman" w:cs="Times New Roman"/>
                <w:color w:val="auto"/>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color w:val="auto"/>
                <w:szCs w:val="21"/>
                <w:highlight w:val="none"/>
                <w:u w:val="none"/>
                <w:lang w:val="en-US" w:eastAsia="zh-CN"/>
              </w:rPr>
              <w:t>上的发布时间，视为投标人确认收到招标文件</w:t>
            </w:r>
            <w:r>
              <w:rPr>
                <w:rFonts w:hint="eastAsia" w:ascii="Times New Roman" w:hAnsi="Times New Roman" w:cs="Times New Roman"/>
                <w:color w:val="auto"/>
                <w:szCs w:val="21"/>
                <w:highlight w:val="none"/>
                <w:u w:val="none"/>
                <w:lang w:val="en-US" w:eastAsia="zh-CN"/>
              </w:rPr>
              <w:t>修改</w:t>
            </w:r>
            <w:r>
              <w:rPr>
                <w:rFonts w:hint="default" w:ascii="Times New Roman" w:hAnsi="Times New Roman" w:cs="Times New Roman"/>
                <w:color w:val="auto"/>
                <w:szCs w:val="21"/>
                <w:highlight w:val="none"/>
                <w:u w:val="none"/>
                <w:lang w:val="en-US" w:eastAsia="zh-CN"/>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u w:val="none"/>
                <w:lang w:val="en-US" w:eastAsia="zh-CN"/>
              </w:rPr>
              <w:t>形式：</w:t>
            </w:r>
            <w:r>
              <w:rPr>
                <w:rFonts w:hint="default" w:ascii="Times New Roman" w:hAnsi="Times New Roman" w:cs="Times New Roman"/>
                <w:color w:val="auto"/>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color w:val="auto"/>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color w:val="auto"/>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3.1.1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构成投标文件的其他资料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color w:val="auto"/>
                <w:szCs w:val="21"/>
                <w:highlight w:val="none"/>
                <w:u w:val="single"/>
                <w:lang w:val="en-US" w:eastAsia="zh-CN"/>
              </w:rPr>
            </w:pPr>
            <w:r>
              <w:rPr>
                <w:rFonts w:hint="default" w:ascii="Times New Roman" w:hAnsi="Times New Roman" w:cs="Times New Roman"/>
                <w:color w:val="auto"/>
                <w:szCs w:val="21"/>
                <w:highlight w:val="none"/>
              </w:rPr>
              <w:t>投标人的书面澄清、说明和补正（但</w:t>
            </w:r>
            <w:r>
              <w:rPr>
                <w:rFonts w:hint="eastAsia" w:ascii="Times New Roman" w:hAnsi="Times New Roman" w:cs="Times New Roman"/>
                <w:color w:val="auto"/>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增值税税金的计算方法</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最高投标限价</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color w:val="auto"/>
                <w:szCs w:val="21"/>
                <w:highlight w:val="none"/>
                <w:u w:val="single"/>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eastAsiaTheme="minorEastAsia" w:cstheme="minorEastAsia"/>
                <w:color w:val="auto"/>
                <w:szCs w:val="21"/>
                <w:highlight w:val="none"/>
                <w:lang w:val="en-US" w:eastAsia="zh-CN"/>
              </w:rPr>
              <w:t>有</w:t>
            </w:r>
            <w:r>
              <w:rPr>
                <w:rFonts w:hint="eastAsia" w:asciiTheme="minorEastAsia" w:hAnsiTheme="minorEastAsia" w:cstheme="minorEastAsia"/>
                <w:color w:val="auto"/>
                <w:szCs w:val="21"/>
                <w:highlight w:val="none"/>
                <w:lang w:val="en-US" w:eastAsia="zh-CN"/>
              </w:rPr>
              <w:t>，最高投标限价：</w:t>
            </w:r>
            <w:r>
              <w:rPr>
                <w:rFonts w:hint="default" w:ascii="Times New Roman" w:hAnsi="Times New Roman" w:cs="Times New Roman"/>
                <w:color w:val="auto"/>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投标有效期</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single"/>
                <w:lang w:val="en-US" w:eastAsia="zh-CN"/>
              </w:rPr>
            </w:pPr>
            <w:r>
              <w:rPr>
                <w:rFonts w:hint="default" w:ascii="Times New Roman" w:hAnsi="Times New Roman" w:cs="Times New Roman"/>
                <w:color w:val="auto"/>
                <w:szCs w:val="21"/>
                <w:highlight w:val="none"/>
              </w:rPr>
              <w:t>投标截止之日起</w:t>
            </w:r>
            <w:r>
              <w:rPr>
                <w:rFonts w:hint="eastAsia" w:ascii="Times New Roman" w:hAnsi="Times New Roman" w:cs="Times New Roman"/>
                <w:color w:val="auto"/>
                <w:szCs w:val="21"/>
                <w:highlight w:val="none"/>
                <w:u w:val="single"/>
                <w:lang w:val="en-US" w:eastAsia="zh-CN"/>
              </w:rPr>
              <w:t>90</w:t>
            </w:r>
            <w:r>
              <w:rPr>
                <w:rFonts w:hint="default" w:ascii="Times New Roman" w:hAnsi="Times New Roman" w:cs="Times New Roman"/>
                <w:color w:val="auto"/>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3.4.1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投标保证金</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是否要求</w:t>
            </w:r>
            <w:r>
              <w:rPr>
                <w:rFonts w:hint="default" w:ascii="Times New Roman" w:hAnsi="Times New Roman" w:cs="Times New Roman"/>
                <w:color w:val="auto"/>
                <w:szCs w:val="21"/>
                <w:highlight w:val="none"/>
              </w:rPr>
              <w:t>递交投标保证金</w:t>
            </w:r>
          </w:p>
          <w:p>
            <w:pPr>
              <w:autoSpaceDE w:val="0"/>
              <w:autoSpaceDN w:val="0"/>
              <w:adjustRightInd w:val="0"/>
              <w:snapToGrid w:val="0"/>
              <w:spacing w:line="440" w:lineRule="exact"/>
              <w:ind w:firstLine="308" w:firstLineChars="147"/>
              <w:jc w:val="left"/>
              <w:rPr>
                <w:rFonts w:hint="default" w:ascii="Times New Roman" w:hAnsi="Times New Roman" w:cs="Times New Roman"/>
                <w:color w:val="auto"/>
                <w:szCs w:val="21"/>
                <w:highlight w:val="none"/>
              </w:rPr>
            </w:pPr>
            <w:r>
              <w:rPr>
                <w:rFonts w:hint="eastAsia" w:hAnsi="宋体"/>
                <w:color w:val="auto"/>
                <w:szCs w:val="21"/>
              </w:rPr>
              <w:t>不需要</w:t>
            </w:r>
            <w:r>
              <w:rPr>
                <w:rFonts w:hint="eastAsia" w:hAnsi="宋体"/>
                <w:color w:val="auto"/>
                <w:szCs w:val="21"/>
              </w:rPr>
              <w:sym w:font="Wingdings 2" w:char="00A3"/>
            </w:r>
            <w:r>
              <w:rPr>
                <w:rFonts w:hint="eastAsia" w:hAnsi="宋体"/>
                <w:color w:val="auto"/>
                <w:szCs w:val="21"/>
                <w:lang w:val="en-US" w:eastAsia="zh-CN"/>
              </w:rPr>
              <w:t xml:space="preserve">       </w:t>
            </w:r>
            <w:r>
              <w:rPr>
                <w:rFonts w:hint="eastAsia" w:hAnsi="宋体"/>
                <w:color w:val="auto"/>
                <w:szCs w:val="21"/>
              </w:rPr>
              <w:t>需 要</w:t>
            </w:r>
            <w:r>
              <w:rPr>
                <w:rFonts w:hint="eastAsia" w:hAnsi="宋体"/>
                <w:color w:val="auto"/>
                <w:szCs w:val="21"/>
              </w:rPr>
              <w:sym w:font="Wingdings 2" w:char="0052"/>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color w:val="auto"/>
                <w:szCs w:val="21"/>
                <w:highlight w:val="none"/>
                <w:lang w:val="en-US"/>
              </w:rPr>
            </w:pPr>
            <w:r>
              <w:rPr>
                <w:rFonts w:hint="default" w:ascii="Times New Roman" w:hAnsi="Times New Roman" w:cs="Times New Roman"/>
                <w:color w:val="auto"/>
                <w:szCs w:val="21"/>
                <w:highlight w:val="none"/>
              </w:rPr>
              <w:t>投标保证金的金额：</w:t>
            </w:r>
            <w:r>
              <w:rPr>
                <w:rFonts w:hint="eastAsia" w:ascii="Times New Roman" w:hAnsi="Times New Roman" w:cs="Times New Roman"/>
                <w:color w:val="auto"/>
                <w:szCs w:val="21"/>
                <w:highlight w:val="none"/>
                <w:u w:val="single"/>
                <w:lang w:val="en-US" w:eastAsia="zh-CN"/>
              </w:rPr>
              <w:t>3000元（人民币）</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BZJK-2023- 011 号保证金”</w:t>
            </w:r>
            <w:r>
              <w:rPr>
                <w:rFonts w:hint="default" w:ascii="Times New Roman" w:hAnsi="Times New Roman" w:cs="Times New Roman"/>
                <w:color w:val="auto"/>
                <w:szCs w:val="21"/>
                <w:highlight w:val="none"/>
              </w:rPr>
              <w:t>，否则</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投标保证金</w:t>
            </w:r>
            <w:r>
              <w:rPr>
                <w:rFonts w:hint="eastAsia" w:ascii="Times New Roman" w:hAnsi="Times New Roman" w:cs="Times New Roman"/>
                <w:b/>
                <w:bCs/>
                <w:color w:val="auto"/>
                <w:szCs w:val="21"/>
                <w:highlight w:val="none"/>
                <w:lang w:val="en-US" w:eastAsia="zh-CN"/>
              </w:rPr>
              <w:t>的</w:t>
            </w:r>
            <w:r>
              <w:rPr>
                <w:rFonts w:hint="default" w:ascii="Times New Roman" w:hAnsi="Times New Roman" w:cs="Times New Roman"/>
                <w:b/>
                <w:bCs/>
                <w:color w:val="auto"/>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color w:val="auto"/>
                <w:szCs w:val="21"/>
                <w:highlight w:val="none"/>
                <w:u w:val="single"/>
                <w:lang w:val="en-US" w:eastAsia="zh-CN"/>
              </w:rPr>
            </w:pPr>
            <w:r>
              <w:rPr>
                <w:rFonts w:hint="default" w:ascii="Times New Roman" w:hAnsi="Times New Roman" w:cs="Times New Roman"/>
                <w:color w:val="auto"/>
                <w:szCs w:val="21"/>
                <w:highlight w:val="none"/>
              </w:rPr>
              <w:t>（2）中标侯选人公示期满且确定中标人后，未中标人的投标保证金</w:t>
            </w:r>
            <w:r>
              <w:rPr>
                <w:rFonts w:hint="eastAsia" w:ascii="Times New Roman" w:hAnsi="Times New Roman" w:cs="Times New Roman"/>
                <w:color w:val="auto"/>
                <w:szCs w:val="21"/>
                <w:highlight w:val="none"/>
                <w:lang w:val="en-US" w:eastAsia="zh-CN"/>
              </w:rPr>
              <w:t>在</w:t>
            </w:r>
            <w:r>
              <w:rPr>
                <w:rFonts w:hint="default" w:ascii="Times New Roman" w:hAnsi="Times New Roman" w:cs="Times New Roman"/>
                <w:color w:val="auto"/>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3.4.2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其他可以不予退还投标保证金的情形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（4）</w:t>
            </w:r>
            <w:r>
              <w:rPr>
                <w:rFonts w:hint="default" w:ascii="Times New Roman" w:hAnsi="Times New Roman" w:cs="Times New Roman"/>
                <w:color w:val="auto"/>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5</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6</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3.5</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资格审查资料的特殊要求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auto"/>
                <w:szCs w:val="21"/>
                <w:highlight w:val="none"/>
                <w:u w:val="single"/>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cstheme="minorEastAsia"/>
                <w:color w:val="auto"/>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i/>
                <w:iCs/>
                <w:color w:val="auto"/>
                <w:szCs w:val="21"/>
                <w:highlight w:val="none"/>
                <w:u w:val="single"/>
                <w:lang w:val="en-US" w:eastAsia="zh-CN"/>
              </w:rPr>
            </w:pPr>
            <w:r>
              <w:rPr>
                <w:rFonts w:hint="default" w:ascii="Times New Roman" w:hAnsi="Times New Roman" w:eastAsia="仿宋_GB2312" w:cs="Times New Roman"/>
                <w:color w:val="auto"/>
                <w:sz w:val="24"/>
                <w:szCs w:val="24"/>
                <w:lang w:val="en-US" w:eastAsia="zh-CN"/>
              </w:rPr>
              <w:sym w:font="Wingdings" w:char="00A8"/>
            </w:r>
            <w:r>
              <w:rPr>
                <w:rFonts w:hint="eastAsia" w:asciiTheme="minorEastAsia" w:hAnsiTheme="minorEastAsia" w:cstheme="minorEastAsia"/>
                <w:color w:val="auto"/>
                <w:szCs w:val="21"/>
                <w:highlight w:val="none"/>
                <w:lang w:val="en-US" w:eastAsia="zh-CN"/>
              </w:rPr>
              <w:t>有，具体要求：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3.5.1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近年财务状况的年份要求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auto"/>
                <w:szCs w:val="21"/>
                <w:highlight w:val="none"/>
                <w:u w:val="single"/>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cstheme="minorEastAsia"/>
                <w:color w:val="auto"/>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single"/>
                <w:lang w:val="en-US" w:eastAsia="zh-CN"/>
              </w:rPr>
            </w:pPr>
            <w:r>
              <w:rPr>
                <w:rFonts w:hint="default" w:ascii="Times New Roman" w:hAnsi="Times New Roman" w:eastAsia="仿宋_GB2312" w:cs="Times New Roman"/>
                <w:color w:val="auto"/>
                <w:sz w:val="24"/>
                <w:szCs w:val="24"/>
                <w:lang w:val="en-US" w:eastAsia="zh-CN"/>
              </w:rPr>
              <w:sym w:font="Wingdings" w:char="00A8"/>
            </w:r>
            <w:r>
              <w:rPr>
                <w:rFonts w:hint="eastAsia" w:asciiTheme="minorEastAsia" w:hAnsiTheme="minorEastAsia" w:cstheme="minorEastAsia"/>
                <w:color w:val="auto"/>
                <w:szCs w:val="21"/>
                <w:highlight w:val="none"/>
                <w:lang w:val="en-US" w:eastAsia="zh-CN"/>
              </w:rPr>
              <w:t>有，具体要求：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3.5.2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近年完成的类似项目情况的时间要求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3.6.1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是否允许递交备选投标方案</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auto"/>
                <w:szCs w:val="21"/>
                <w:highlight w:val="none"/>
                <w:u w:val="single"/>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cstheme="minorEastAsia"/>
                <w:color w:val="auto"/>
                <w:szCs w:val="21"/>
                <w:highlight w:val="none"/>
                <w:lang w:val="en-US" w:eastAsia="zh-CN"/>
              </w:rPr>
              <w:t>不允许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single"/>
                <w:lang w:val="en-US" w:eastAsia="zh-CN"/>
              </w:rPr>
            </w:pPr>
            <w:r>
              <w:rPr>
                <w:rFonts w:hint="default" w:ascii="Times New Roman" w:hAnsi="Times New Roman" w:eastAsia="仿宋_GB2312" w:cs="Times New Roman"/>
                <w:color w:val="auto"/>
                <w:sz w:val="24"/>
                <w:szCs w:val="24"/>
                <w:lang w:val="en-US" w:eastAsia="zh-CN"/>
              </w:rPr>
              <w:sym w:font="Wingdings" w:char="00A8"/>
            </w:r>
            <w:r>
              <w:rPr>
                <w:rFonts w:hint="eastAsia" w:asciiTheme="minorEastAsia" w:hAnsiTheme="minorEastAsia" w:cstheme="minorEastAsia"/>
                <w:color w:val="auto"/>
                <w:szCs w:val="21"/>
                <w:highlight w:val="none"/>
                <w:lang w:val="en-US" w:eastAsia="zh-CN"/>
              </w:rPr>
              <w:t xml:space="preserve">允许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3.7.1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投标文件签字或盖章要求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default" w:ascii="Times New Roman" w:hAnsi="Times New Roman" w:cs="Times New Roman"/>
                <w:color w:val="auto"/>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3.7.2A（1）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投标文件份数及其他要求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 xml:space="preserve">是否要求述标：    </w:t>
            </w:r>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cstheme="minorEastAsia"/>
                <w:color w:val="auto"/>
                <w:szCs w:val="21"/>
                <w:highlight w:val="none"/>
                <w:lang w:val="en-US" w:eastAsia="zh-CN"/>
              </w:rPr>
              <w:t xml:space="preserve">不要求   </w:t>
            </w:r>
            <w:r>
              <w:rPr>
                <w:rFonts w:hint="default" w:ascii="Times New Roman" w:hAnsi="Times New Roman" w:eastAsia="仿宋_GB2312" w:cs="Times New Roman"/>
                <w:color w:val="auto"/>
                <w:sz w:val="24"/>
                <w:szCs w:val="24"/>
                <w:lang w:val="en-US" w:eastAsia="zh-CN"/>
              </w:rPr>
              <w:sym w:font="Wingdings" w:char="00A8"/>
            </w:r>
            <w:r>
              <w:rPr>
                <w:rFonts w:hint="eastAsia" w:asciiTheme="minorEastAsia" w:hAnsiTheme="minorEastAsia" w:cstheme="minorEastAsia"/>
                <w:color w:val="auto"/>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是否要求提交电子版文件：</w:t>
            </w:r>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cstheme="minorEastAsia"/>
                <w:color w:val="auto"/>
                <w:szCs w:val="21"/>
                <w:highlight w:val="none"/>
                <w:lang w:val="en-US" w:eastAsia="zh-CN"/>
              </w:rPr>
              <w:t xml:space="preserve">不要求   </w:t>
            </w:r>
            <w:r>
              <w:rPr>
                <w:rFonts w:hint="default" w:ascii="Times New Roman" w:hAnsi="Times New Roman" w:eastAsia="仿宋_GB2312" w:cs="Times New Roman"/>
                <w:color w:val="auto"/>
                <w:sz w:val="24"/>
                <w:szCs w:val="24"/>
                <w:lang w:val="en-US" w:eastAsia="zh-CN"/>
              </w:rPr>
              <w:sym w:font="Wingdings" w:char="00A8"/>
            </w:r>
            <w:r>
              <w:rPr>
                <w:rFonts w:hint="eastAsia" w:asciiTheme="minorEastAsia" w:hAnsiTheme="minorEastAsia" w:cstheme="minorEastAsia"/>
                <w:color w:val="auto"/>
                <w:szCs w:val="21"/>
                <w:highlight w:val="none"/>
                <w:lang w:val="en-US" w:eastAsia="zh-CN"/>
              </w:rPr>
              <w:t xml:space="preserve">要求 </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3.7.2A（2）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投标文件是否需分册装订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auto"/>
                <w:szCs w:val="21"/>
                <w:highlight w:val="none"/>
                <w:u w:val="single"/>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cstheme="minorEastAsia"/>
                <w:color w:val="auto"/>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single"/>
                <w:lang w:val="en-US" w:eastAsia="zh-CN"/>
              </w:rPr>
            </w:pPr>
            <w:r>
              <w:rPr>
                <w:rFonts w:hint="default" w:ascii="Times New Roman" w:hAnsi="Times New Roman" w:eastAsia="仿宋_GB2312" w:cs="Times New Roman"/>
                <w:color w:val="auto"/>
                <w:sz w:val="24"/>
                <w:szCs w:val="24"/>
                <w:lang w:val="en-US" w:eastAsia="zh-CN"/>
              </w:rPr>
              <w:sym w:font="Wingdings" w:char="00A8"/>
            </w:r>
            <w:r>
              <w:rPr>
                <w:rFonts w:hint="eastAsia" w:asciiTheme="minorEastAsia" w:hAnsiTheme="minorEastAsia" w:cstheme="minorEastAsia"/>
                <w:color w:val="auto"/>
                <w:szCs w:val="21"/>
                <w:highlight w:val="none"/>
                <w:lang w:val="en-US" w:eastAsia="zh-CN"/>
              </w:rPr>
              <w:t>需要，分册装订要求：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4.1.1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封套上应载明的信息</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开标地址：</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招标人：安徽通享商业运营管理有限公司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u w:val="single"/>
                <w:lang w:val="en-US" w:eastAsia="zh-CN"/>
              </w:rPr>
              <w:t>安徽通享商业运营管理有限公司50立方阻隔防爆橇装式加油装置采购项目</w:t>
            </w:r>
            <w:r>
              <w:rPr>
                <w:rFonts w:hint="eastAsia" w:ascii="Times New Roman" w:hAnsi="Times New Roman" w:cs="Times New Roman"/>
                <w:color w:val="auto"/>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项目编号：BZJK-2023-</w:t>
            </w:r>
            <w:r>
              <w:rPr>
                <w:rFonts w:hint="eastAsia" w:ascii="Times New Roman" w:hAnsi="Times New Roman" w:cs="Times New Roman"/>
                <w:color w:val="auto"/>
                <w:szCs w:val="21"/>
                <w:highlight w:val="none"/>
                <w:u w:val="single"/>
                <w:lang w:val="en-US" w:eastAsia="zh-CN"/>
              </w:rPr>
              <w:t xml:space="preserve">   </w:t>
            </w:r>
            <w:r>
              <w:rPr>
                <w:rFonts w:hint="eastAsia" w:ascii="Times New Roman" w:hAnsi="Times New Roman" w:cs="Times New Roman"/>
                <w:color w:val="auto"/>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在</w:t>
            </w:r>
            <w:r>
              <w:rPr>
                <w:rFonts w:hint="eastAsia" w:ascii="Times New Roman" w:hAnsi="Times New Roman" w:cs="Times New Roman"/>
                <w:color w:val="auto"/>
                <w:szCs w:val="21"/>
                <w:highlight w:val="none"/>
                <w:u w:val="single"/>
                <w:lang w:val="en-US" w:eastAsia="zh-CN"/>
              </w:rPr>
              <w:t xml:space="preserve">   </w:t>
            </w:r>
            <w:r>
              <w:rPr>
                <w:rFonts w:hint="eastAsia" w:ascii="Times New Roman" w:hAnsi="Times New Roman" w:cs="Times New Roman"/>
                <w:color w:val="auto"/>
                <w:szCs w:val="21"/>
                <w:highlight w:val="none"/>
                <w:u w:val="none"/>
                <w:lang w:val="en-US" w:eastAsia="zh-CN"/>
              </w:rPr>
              <w:t>年</w:t>
            </w:r>
            <w:r>
              <w:rPr>
                <w:rFonts w:hint="eastAsia" w:ascii="Times New Roman" w:hAnsi="Times New Roman" w:cs="Times New Roman"/>
                <w:color w:val="auto"/>
                <w:szCs w:val="21"/>
                <w:highlight w:val="none"/>
                <w:u w:val="single"/>
                <w:lang w:val="en-US" w:eastAsia="zh-CN"/>
              </w:rPr>
              <w:t xml:space="preserve">   </w:t>
            </w:r>
            <w:r>
              <w:rPr>
                <w:rFonts w:hint="eastAsia" w:ascii="Times New Roman" w:hAnsi="Times New Roman" w:cs="Times New Roman"/>
                <w:color w:val="auto"/>
                <w:szCs w:val="21"/>
                <w:highlight w:val="none"/>
                <w:u w:val="none"/>
                <w:lang w:val="en-US" w:eastAsia="zh-CN"/>
              </w:rPr>
              <w:t>月</w:t>
            </w:r>
            <w:r>
              <w:rPr>
                <w:rFonts w:hint="eastAsia" w:ascii="Times New Roman" w:hAnsi="Times New Roman" w:cs="Times New Roman"/>
                <w:color w:val="auto"/>
                <w:szCs w:val="21"/>
                <w:highlight w:val="none"/>
                <w:u w:val="single"/>
                <w:lang w:val="en-US" w:eastAsia="zh-CN"/>
              </w:rPr>
              <w:t xml:space="preserve">   </w:t>
            </w:r>
            <w:r>
              <w:rPr>
                <w:rFonts w:hint="eastAsia" w:ascii="Times New Roman" w:hAnsi="Times New Roman" w:cs="Times New Roman"/>
                <w:color w:val="auto"/>
                <w:szCs w:val="21"/>
                <w:highlight w:val="none"/>
                <w:u w:val="none"/>
                <w:lang w:val="en-US" w:eastAsia="zh-CN"/>
              </w:rPr>
              <w:t>日</w:t>
            </w:r>
            <w:r>
              <w:rPr>
                <w:rFonts w:hint="eastAsia" w:ascii="Times New Roman" w:hAnsi="Times New Roman" w:cs="Times New Roman"/>
                <w:color w:val="auto"/>
                <w:szCs w:val="21"/>
                <w:highlight w:val="none"/>
                <w:u w:val="single"/>
                <w:lang w:val="en-US" w:eastAsia="zh-CN"/>
              </w:rPr>
              <w:t xml:space="preserve">   </w:t>
            </w:r>
            <w:r>
              <w:rPr>
                <w:rFonts w:hint="eastAsia" w:ascii="Times New Roman" w:hAnsi="Times New Roman" w:cs="Times New Roman"/>
                <w:color w:val="auto"/>
                <w:szCs w:val="21"/>
                <w:highlight w:val="none"/>
                <w:u w:val="none"/>
                <w:lang w:val="en-US" w:eastAsia="zh-CN"/>
              </w:rPr>
              <w:t>时</w:t>
            </w:r>
            <w:r>
              <w:rPr>
                <w:rFonts w:hint="eastAsia" w:ascii="Times New Roman" w:hAnsi="Times New Roman" w:cs="Times New Roman"/>
                <w:color w:val="auto"/>
                <w:szCs w:val="21"/>
                <w:highlight w:val="none"/>
                <w:u w:val="single"/>
                <w:lang w:val="en-US" w:eastAsia="zh-CN"/>
              </w:rPr>
              <w:t xml:space="preserve">   </w:t>
            </w:r>
            <w:r>
              <w:rPr>
                <w:rFonts w:hint="eastAsia" w:ascii="Times New Roman" w:hAnsi="Times New Roman" w:cs="Times New Roman"/>
                <w:color w:val="auto"/>
                <w:szCs w:val="21"/>
                <w:highlight w:val="none"/>
                <w:u w:val="none"/>
                <w:lang w:val="en-US" w:eastAsia="zh-CN"/>
              </w:rPr>
              <w:t>分</w:t>
            </w:r>
            <w:r>
              <w:rPr>
                <w:rFonts w:hint="eastAsia" w:ascii="Times New Roman" w:hAnsi="Times New Roman" w:cs="Times New Roman"/>
                <w:color w:val="auto"/>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投标截止时间</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4.2.2（A）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递交投标文件地点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4.2.3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投标文件是否退还</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single"/>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eastAsia" w:ascii="Times New Roman" w:hAnsi="Times New Roman" w:cs="Times New Roman"/>
                <w:color w:val="auto"/>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5.1（A）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开标时间和地点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b/>
                <w:bCs/>
                <w:color w:val="auto"/>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5.2（A）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开标程序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single"/>
                <w:lang w:val="en-US" w:eastAsia="zh-CN"/>
              </w:rPr>
            </w:pPr>
            <w:r>
              <w:rPr>
                <w:rFonts w:hint="default" w:ascii="Times New Roman" w:hAnsi="Times New Roman" w:cs="Times New Roman"/>
                <w:color w:val="auto"/>
                <w:szCs w:val="21"/>
                <w:highlight w:val="none"/>
              </w:rPr>
              <w:t>密封情况检查：</w:t>
            </w:r>
            <w:r>
              <w:rPr>
                <w:rFonts w:hint="eastAsia" w:ascii="Times New Roman" w:hAnsi="Times New Roman" w:cs="Times New Roman"/>
                <w:color w:val="auto"/>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u w:val="none"/>
                <w:lang w:val="en-US" w:eastAsia="zh-CN"/>
              </w:rPr>
              <w:t>开标顺序：</w:t>
            </w:r>
            <w:r>
              <w:rPr>
                <w:rFonts w:hint="default" w:ascii="Times New Roman" w:hAnsi="Times New Roman" w:cs="Times New Roman"/>
                <w:color w:val="auto"/>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6.1.1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评标委员会的组建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评标委员会构成：</w:t>
            </w:r>
            <w:r>
              <w:rPr>
                <w:rFonts w:hint="eastAsia" w:ascii="Times New Roman" w:hAnsi="Times New Roman" w:cs="Times New Roman"/>
                <w:color w:val="auto"/>
                <w:szCs w:val="21"/>
                <w:highlight w:val="none"/>
                <w:u w:val="single"/>
                <w:lang w:val="en-US" w:eastAsia="zh-CN"/>
              </w:rPr>
              <w:t>5</w:t>
            </w:r>
            <w:r>
              <w:rPr>
                <w:rFonts w:hint="default" w:ascii="Times New Roman" w:hAnsi="Times New Roman" w:cs="Times New Roman"/>
                <w:color w:val="auto"/>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其中招标人代表</w:t>
            </w:r>
            <w:r>
              <w:rPr>
                <w:rFonts w:hint="eastAsia" w:ascii="Times New Roman" w:hAnsi="Times New Roman" w:cs="Times New Roman"/>
                <w:color w:val="auto"/>
                <w:szCs w:val="21"/>
                <w:highlight w:val="none"/>
                <w:u w:val="single"/>
                <w:lang w:val="en-US" w:eastAsia="zh-CN"/>
              </w:rPr>
              <w:t>1</w:t>
            </w:r>
            <w:r>
              <w:rPr>
                <w:rFonts w:hint="default" w:ascii="Times New Roman" w:hAnsi="Times New Roman" w:cs="Times New Roman"/>
                <w:color w:val="auto"/>
                <w:szCs w:val="21"/>
                <w:highlight w:val="none"/>
              </w:rPr>
              <w:t>人，专家</w:t>
            </w:r>
            <w:r>
              <w:rPr>
                <w:rFonts w:hint="eastAsia" w:ascii="Times New Roman" w:hAnsi="Times New Roman" w:cs="Times New Roman"/>
                <w:color w:val="auto"/>
                <w:szCs w:val="21"/>
                <w:highlight w:val="none"/>
                <w:u w:val="single"/>
                <w:lang w:val="en-US" w:eastAsia="zh-CN"/>
              </w:rPr>
              <w:t>4</w:t>
            </w:r>
            <w:r>
              <w:rPr>
                <w:rFonts w:hint="default" w:ascii="Times New Roman" w:hAnsi="Times New Roman" w:cs="Times New Roman"/>
                <w:color w:val="auto"/>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single"/>
                <w:lang w:val="en-US" w:eastAsia="zh-CN"/>
              </w:rPr>
            </w:pPr>
            <w:r>
              <w:rPr>
                <w:rFonts w:hint="default" w:ascii="Times New Roman" w:hAnsi="Times New Roman" w:cs="Times New Roman"/>
                <w:color w:val="auto"/>
                <w:szCs w:val="21"/>
                <w:highlight w:val="none"/>
              </w:rPr>
              <w:t>评标专家确定方式：</w:t>
            </w:r>
            <w:r>
              <w:rPr>
                <w:rFonts w:hint="eastAsia" w:ascii="Times New Roman" w:hAnsi="Times New Roman" w:cs="Times New Roman"/>
                <w:color w:val="auto"/>
                <w:szCs w:val="21"/>
                <w:highlight w:val="none"/>
                <w:lang w:val="en-US" w:eastAsia="zh-CN"/>
              </w:rPr>
              <w:t>随机抽取</w:t>
            </w:r>
            <w:r>
              <w:rPr>
                <w:rFonts w:hint="default" w:ascii="Times New Roman" w:hAnsi="Times New Roman" w:cs="Times New Roman"/>
                <w:color w:val="auto"/>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评标委员会推荐中标候选人的人数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u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中标候选人公示媒介及期限</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szCs w:val="21"/>
                <w:highlight w:val="none"/>
                <w:lang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亳州交通投资控股集团有限公司官网（www.bzjkjt.com）、安徽省招标投标信息网（www.ahtba.org.cn）及优质采云采购平台（www.youzhicai.com）</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是否授权评标委员会确定中标人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color w:val="auto"/>
                <w:sz w:val="24"/>
                <w:szCs w:val="24"/>
                <w:lang w:val="en-US" w:eastAsia="zh-CN"/>
              </w:rPr>
              <w:sym w:font="Wingdings" w:char="00FE"/>
            </w:r>
            <w:r>
              <w:rPr>
                <w:rFonts w:hint="eastAsia" w:ascii="Times New Roman" w:hAnsi="Times New Roman" w:cs="Times New Roman"/>
                <w:color w:val="auto"/>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履约保证金</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A8"/>
            </w:r>
            <w:r>
              <w:rPr>
                <w:rFonts w:hint="eastAsia" w:ascii="Times New Roman" w:hAnsi="Times New Roman" w:eastAsia="仿宋_GB2312" w:cs="Times New Roman"/>
                <w:color w:val="auto"/>
                <w:sz w:val="24"/>
                <w:szCs w:val="24"/>
                <w:lang w:val="en-US" w:eastAsia="zh-CN"/>
              </w:rPr>
              <w:t>不</w:t>
            </w:r>
            <w:r>
              <w:rPr>
                <w:rFonts w:hint="eastAsia" w:ascii="Times New Roman" w:hAnsi="Times New Roman" w:cs="Times New Roman"/>
                <w:color w:val="auto"/>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eastAsia" w:ascii="Times New Roman" w:hAnsi="Times New Roman" w:cs="Times New Roman"/>
                <w:color w:val="auto"/>
                <w:szCs w:val="21"/>
                <w:highlight w:val="none"/>
                <w:lang w:val="en-US" w:eastAsia="zh-CN"/>
              </w:rPr>
              <w:t xml:space="preserve">要求  </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履约担保的形式：中标后，投标保证金自动转为履约保证金，履约保证金不足部分由中标人在收到中标通知书</w:t>
            </w:r>
            <w:r>
              <w:rPr>
                <w:rFonts w:hint="eastAsia" w:ascii="Times New Roman" w:hAnsi="Times New Roman" w:cs="Times New Roman"/>
                <w:color w:val="auto"/>
                <w:szCs w:val="21"/>
                <w:highlight w:val="none"/>
                <w:lang w:val="en-US" w:eastAsia="zh-CN"/>
              </w:rPr>
              <w:t>后</w:t>
            </w: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val="en-US" w:eastAsia="zh-CN"/>
              </w:rPr>
              <w:t>0</w:t>
            </w:r>
            <w:r>
              <w:rPr>
                <w:rFonts w:hint="default" w:ascii="Times New Roman" w:hAnsi="Times New Roman" w:cs="Times New Roman"/>
                <w:color w:val="auto"/>
                <w:szCs w:val="21"/>
                <w:highlight w:val="none"/>
              </w:rPr>
              <w:t>日内从其基本账户开户行银行汇款。</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yellow"/>
                <w:lang w:val="en-US" w:eastAsia="zh-CN"/>
              </w:rPr>
            </w:pPr>
            <w:r>
              <w:rPr>
                <w:rFonts w:hint="default" w:ascii="Times New Roman" w:hAnsi="Times New Roman" w:cs="Times New Roman"/>
                <w:color w:val="auto"/>
                <w:szCs w:val="21"/>
                <w:highlight w:val="none"/>
              </w:rPr>
              <w:t>履约担保的金额：</w:t>
            </w:r>
            <w:r>
              <w:rPr>
                <w:rFonts w:hint="eastAsia" w:ascii="Times New Roman" w:hAnsi="Times New Roman" w:cs="Times New Roman"/>
                <w:b/>
                <w:bCs/>
                <w:color w:val="auto"/>
                <w:szCs w:val="21"/>
                <w:highlight w:val="none"/>
                <w:lang w:val="en-US" w:eastAsia="zh-CN"/>
              </w:rPr>
              <w:t>中标价款的10%</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履约保证金的退还：无违约行为发生或违约行为已处理的情况下</w:t>
            </w: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设备或材料验收合格后返还全部履约保证金（本金无息）</w:t>
            </w:r>
            <w:r>
              <w:rPr>
                <w:rFonts w:hint="default" w:ascii="Times New Roman" w:hAnsi="Times New Roman" w:cs="Times New Roman"/>
                <w:color w:val="auto"/>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8</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是否采用电子招标投标</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b/>
                <w:bCs/>
                <w:color w:val="auto"/>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9.1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解释权</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增10.1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不良行为记录</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color w:val="auto"/>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r>
    </w:tbl>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r>
        <w:rPr>
          <w:rFonts w:hint="eastAsia" w:ascii="黑体" w:hAnsi="黑体" w:eastAsia="黑体" w:cs="黑体"/>
          <w:color w:val="auto"/>
          <w:highlight w:val="none"/>
        </w:rPr>
        <w:t>说明：</w:t>
      </w:r>
      <w:r>
        <w:rPr>
          <w:rFonts w:hint="eastAsia" w:ascii="Times New Roman" w:hAnsi="Times New Roman" w:cs="Times New Roman"/>
          <w:color w:val="auto"/>
          <w:highlight w:val="none"/>
          <w:lang w:val="en-US" w:eastAsia="zh-CN"/>
        </w:rPr>
        <w:t>投标人须知正文部分直接引用国家发改委等九部委于2017年9月4日联合印发的</w:t>
      </w:r>
      <w:r>
        <w:rPr>
          <w:rFonts w:hint="eastAsia" w:ascii="Times New Roman" w:hAnsi="Times New Roman" w:cs="Times New Roman"/>
          <w:i/>
          <w:iCs/>
          <w:color w:val="auto"/>
          <w:highlight w:val="none"/>
          <w:u w:val="single"/>
          <w:lang w:val="en-US" w:eastAsia="zh-CN"/>
        </w:rPr>
        <w:t>《中华人民共和国标准设备采购招标文件》（2017年版）或《中华人民共和国标准材料采购招标文件》（2017年版）</w:t>
      </w:r>
      <w:r>
        <w:rPr>
          <w:rFonts w:hint="eastAsia" w:ascii="Times New Roman" w:hAnsi="Times New Roman" w:cs="Times New Roman"/>
          <w:color w:val="auto"/>
          <w:highlight w:val="none"/>
          <w:lang w:val="en-US" w:eastAsia="zh-CN"/>
        </w:rPr>
        <w:t>。</w:t>
      </w:r>
    </w:p>
    <w:p>
      <w:pPr>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第三章 评标办法</w:t>
      </w:r>
      <w:r>
        <w:rPr>
          <w:rFonts w:hint="eastAsia" w:asciiTheme="majorEastAsia" w:hAnsiTheme="majorEastAsia" w:eastAsiaTheme="majorEastAsia" w:cstheme="majorEastAsia"/>
          <w:b/>
          <w:bCs/>
          <w:color w:val="auto"/>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color w:val="auto"/>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r>
        <w:rPr>
          <w:rFonts w:hint="eastAsia" w:asciiTheme="majorEastAsia" w:hAnsiTheme="majorEastAsia" w:eastAsiaTheme="majorEastAsia" w:cstheme="majorEastAsia"/>
          <w:b/>
          <w:bCs/>
          <w:color w:val="auto"/>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p>
    <w:tbl>
      <w:tblPr>
        <w:tblStyle w:val="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03"/>
        <w:gridCol w:w="997"/>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rPr>
            </w:pPr>
            <w:r>
              <w:rPr>
                <w:rFonts w:hint="default" w:ascii="Times New Roman" w:hAnsi="Times New Roman" w:cs="Times New Roman" w:eastAsiaTheme="minorEastAsia"/>
                <w:b/>
                <w:color w:val="auto"/>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rPr>
            </w:pPr>
            <w:r>
              <w:rPr>
                <w:rFonts w:hint="default" w:ascii="Times New Roman" w:hAnsi="Times New Roman" w:cs="Times New Roman" w:eastAsiaTheme="minorEastAsia"/>
                <w:b/>
                <w:color w:val="auto"/>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rPr>
            </w:pPr>
            <w:r>
              <w:rPr>
                <w:rFonts w:hint="default" w:ascii="Times New Roman" w:hAnsi="Times New Roman" w:cs="Times New Roman" w:eastAsiaTheme="minorEastAsia"/>
                <w:b/>
                <w:color w:val="auto"/>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2.1.1</w:t>
            </w:r>
          </w:p>
        </w:tc>
        <w:tc>
          <w:tcPr>
            <w:tcW w:w="997"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与营业执照、资质证书</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安全生产许可证</w:t>
            </w:r>
            <w:r>
              <w:rPr>
                <w:rFonts w:hint="default" w:ascii="Times New Roman" w:hAnsi="Times New Roman" w:cs="Times New Roman" w:eastAsiaTheme="minorEastAsia"/>
                <w:color w:val="auto"/>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投标函及投标函附录</w:t>
            </w:r>
            <w:r>
              <w:rPr>
                <w:rFonts w:hint="default" w:ascii="Times New Roman" w:hAnsi="Times New Roman" w:cs="Times New Roman" w:eastAsiaTheme="minorEastAsia"/>
                <w:color w:val="auto"/>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auto"/>
                <w:kern w:val="0"/>
                <w:sz w:val="24"/>
                <w:szCs w:val="24"/>
                <w:highlight w:val="none"/>
                <w:lang w:eastAsia="zh-CN"/>
              </w:rPr>
            </w:pPr>
            <w:r>
              <w:rPr>
                <w:rFonts w:hint="default" w:ascii="Times New Roman" w:hAnsi="Times New Roman" w:cs="Times New Roman" w:eastAsiaTheme="minorEastAsia"/>
                <w:color w:val="auto"/>
                <w:kern w:val="0"/>
                <w:sz w:val="24"/>
                <w:szCs w:val="24"/>
                <w:highlight w:val="none"/>
              </w:rPr>
              <w:t>有法定代表人</w:t>
            </w:r>
            <w:r>
              <w:rPr>
                <w:rFonts w:hint="eastAsia" w:ascii="Times New Roman" w:hAnsi="Times New Roman" w:cs="Times New Roman"/>
                <w:color w:val="auto"/>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color w:val="auto"/>
                <w:kern w:val="0"/>
                <w:sz w:val="24"/>
                <w:szCs w:val="24"/>
                <w:highlight w:val="none"/>
                <w:lang w:eastAsia="zh-CN"/>
              </w:rPr>
            </w:pPr>
            <w:r>
              <w:rPr>
                <w:rFonts w:hint="default" w:ascii="Times New Roman" w:hAnsi="Times New Roman" w:cs="Times New Roman" w:eastAsiaTheme="minorEastAsia"/>
                <w:color w:val="auto"/>
                <w:kern w:val="0"/>
                <w:sz w:val="24"/>
                <w:szCs w:val="24"/>
                <w:highlight w:val="none"/>
              </w:rPr>
              <w:t>符合第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投标文件格式</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的</w:t>
            </w:r>
            <w:r>
              <w:rPr>
                <w:rFonts w:hint="eastAsia" w:ascii="Times New Roman" w:hAnsi="Times New Roman" w:cs="Times New Roman"/>
                <w:color w:val="auto"/>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703"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2.1.2</w:t>
            </w:r>
          </w:p>
        </w:tc>
        <w:tc>
          <w:tcPr>
            <w:tcW w:w="997"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符合第二章“投标人须知”第1.4.2项规定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不存在第二章“投标人须知”第1.4.3项规定的任何一种情形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2.1.3</w:t>
            </w:r>
          </w:p>
        </w:tc>
        <w:tc>
          <w:tcPr>
            <w:tcW w:w="997"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符合第二章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第3.2.3项</w:t>
            </w:r>
            <w:r>
              <w:rPr>
                <w:rFonts w:hint="default" w:ascii="Times New Roman" w:hAnsi="Times New Roman" w:cs="Times New Roman" w:eastAsiaTheme="minorEastAsia"/>
                <w:color w:val="auto"/>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符合第二章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第1.3.1项</w:t>
            </w:r>
            <w:r>
              <w:rPr>
                <w:rFonts w:hint="default" w:ascii="Times New Roman" w:hAnsi="Times New Roman" w:cs="Times New Roman" w:eastAsiaTheme="minorEastAsia"/>
                <w:color w:val="auto"/>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交货期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符合第二章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第1.3.2项</w:t>
            </w:r>
            <w:r>
              <w:rPr>
                <w:rFonts w:hint="default" w:ascii="Times New Roman" w:hAnsi="Times New Roman" w:cs="Times New Roman" w:eastAsiaTheme="minorEastAsia"/>
                <w:color w:val="auto"/>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交货地点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符合第二章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第1.3.3项</w:t>
            </w:r>
            <w:r>
              <w:rPr>
                <w:rFonts w:hint="default" w:ascii="Times New Roman" w:hAnsi="Times New Roman" w:cs="Times New Roman" w:eastAsiaTheme="minorEastAsia"/>
                <w:color w:val="auto"/>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符合第二章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第3.3.1项</w:t>
            </w:r>
            <w:r>
              <w:rPr>
                <w:rFonts w:hint="default" w:ascii="Times New Roman" w:hAnsi="Times New Roman" w:cs="Times New Roman" w:eastAsiaTheme="minorEastAsia"/>
                <w:color w:val="auto"/>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auto"/>
                <w:kern w:val="0"/>
                <w:sz w:val="24"/>
                <w:szCs w:val="24"/>
                <w:highlight w:val="none"/>
                <w:lang w:eastAsia="zh-CN"/>
              </w:rPr>
            </w:pPr>
            <w:r>
              <w:rPr>
                <w:rFonts w:hint="default" w:ascii="Times New Roman" w:hAnsi="Times New Roman" w:cs="Times New Roman" w:eastAsiaTheme="minorEastAsia"/>
                <w:color w:val="auto"/>
                <w:kern w:val="0"/>
                <w:sz w:val="24"/>
                <w:szCs w:val="24"/>
                <w:highlight w:val="none"/>
              </w:rPr>
              <w:t>符合第二章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第3.4.1项</w:t>
            </w:r>
            <w:r>
              <w:rPr>
                <w:rFonts w:hint="default" w:ascii="Times New Roman" w:hAnsi="Times New Roman" w:cs="Times New Roman" w:eastAsiaTheme="minorEastAsia"/>
                <w:color w:val="auto"/>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权力义务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符合第二章“投标人须知”第1.11.1项规定和第四章“合同条款及格式”中的实质性要求和条件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0"/>
                <w:sz w:val="24"/>
                <w:szCs w:val="24"/>
                <w:highlight w:val="yellow"/>
                <w:lang w:val="en-US" w:eastAsia="zh-CN" w:bidi="ar-SA"/>
              </w:rPr>
            </w:pPr>
            <w:r>
              <w:rPr>
                <w:rFonts w:hint="eastAsia" w:ascii="Times New Roman" w:hAnsi="Times New Roman" w:cs="Times New Roman"/>
                <w:color w:val="auto"/>
                <w:kern w:val="0"/>
                <w:sz w:val="24"/>
                <w:szCs w:val="24"/>
                <w:highlight w:val="none"/>
                <w:lang w:val="en-US" w:eastAsia="zh-CN"/>
              </w:rPr>
              <w:t>技术支持资料</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符合第二章“投标人须知”第1.11.3项规定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color w:val="auto"/>
                <w:kern w:val="0"/>
                <w:sz w:val="24"/>
                <w:szCs w:val="24"/>
                <w:highlight w:val="none"/>
                <w:lang w:val="en-US" w:eastAsia="zh-CN"/>
              </w:rPr>
            </w:pPr>
            <w:bookmarkStart w:id="16" w:name="_Toc152042366"/>
            <w:bookmarkStart w:id="17" w:name="_Toc246996975"/>
            <w:bookmarkStart w:id="18" w:name="_Toc246996232"/>
            <w:bookmarkStart w:id="19" w:name="_Toc247085747"/>
            <w:bookmarkStart w:id="20" w:name="_Toc296602477"/>
            <w:bookmarkStart w:id="21" w:name="_Toc179632607"/>
            <w:bookmarkStart w:id="22" w:name="_Toc144974556"/>
            <w:bookmarkStart w:id="23" w:name="_Toc152045589"/>
            <w:r>
              <w:rPr>
                <w:rFonts w:hint="default" w:ascii="Times New Roman" w:hAnsi="Times New Roman" w:cs="Times New Roman"/>
                <w:b/>
                <w:bCs/>
                <w:color w:val="auto"/>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color w:val="auto"/>
                <w:kern w:val="0"/>
                <w:sz w:val="24"/>
                <w:szCs w:val="24"/>
                <w:highlight w:val="none"/>
                <w:lang w:val="en-US" w:eastAsia="zh-CN"/>
              </w:rPr>
            </w:pPr>
            <w:r>
              <w:rPr>
                <w:rFonts w:hint="default" w:ascii="Times New Roman" w:hAnsi="Times New Roman" w:cs="Times New Roman"/>
                <w:b/>
                <w:bCs/>
                <w:color w:val="auto"/>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color w:val="auto"/>
                <w:kern w:val="0"/>
                <w:sz w:val="24"/>
                <w:szCs w:val="24"/>
                <w:highlight w:val="none"/>
                <w:lang w:val="en-US" w:eastAsia="zh-CN"/>
              </w:rPr>
            </w:pPr>
            <w:r>
              <w:rPr>
                <w:rFonts w:hint="default" w:ascii="Times New Roman" w:hAnsi="Times New Roman" w:cs="Times New Roman"/>
                <w:b/>
                <w:bCs/>
                <w:color w:val="auto"/>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default" w:ascii="Times New Roman" w:hAnsi="Times New Roman" w:cs="Times New Roman"/>
                <w:i w:val="0"/>
                <w:iCs w:val="0"/>
                <w:color w:val="auto"/>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default" w:ascii="Times New Roman" w:hAnsi="Times New Roman" w:cs="Times New Roman"/>
                <w:i w:val="0"/>
                <w:iCs w:val="0"/>
                <w:color w:val="auto"/>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商务部分</w:t>
            </w:r>
            <w:r>
              <w:rPr>
                <w:rFonts w:hint="default" w:ascii="Times New Roman" w:hAnsi="Times New Roman" w:cs="Times New Roman" w:eastAsiaTheme="minorEastAsia"/>
                <w:i w:val="0"/>
                <w:iCs w:val="0"/>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24</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i w:val="0"/>
                <w:iCs w:val="0"/>
                <w:color w:val="auto"/>
                <w:kern w:val="0"/>
                <w:sz w:val="24"/>
                <w:szCs w:val="24"/>
                <w:highlight w:val="none"/>
              </w:rPr>
            </w:pPr>
            <w:r>
              <w:rPr>
                <w:rFonts w:hint="eastAsia" w:ascii="Times New Roman" w:hAnsi="Times New Roman" w:cs="Times New Roman"/>
                <w:i w:val="0"/>
                <w:iCs w:val="0"/>
                <w:color w:val="auto"/>
                <w:kern w:val="0"/>
                <w:sz w:val="24"/>
                <w:szCs w:val="24"/>
                <w:highlight w:val="none"/>
                <w:lang w:val="en-US" w:eastAsia="zh-CN"/>
              </w:rPr>
              <w:t>技术部分：</w:t>
            </w:r>
            <w:r>
              <w:rPr>
                <w:rFonts w:hint="eastAsia" w:ascii="Times New Roman" w:hAnsi="Times New Roman" w:cs="Times New Roman"/>
                <w:i w:val="0"/>
                <w:iCs w:val="0"/>
                <w:color w:val="auto"/>
                <w:kern w:val="0"/>
                <w:sz w:val="24"/>
                <w:szCs w:val="24"/>
                <w:highlight w:val="none"/>
                <w:u w:val="single"/>
                <w:lang w:val="en-US" w:eastAsia="zh-CN"/>
              </w:rPr>
              <w:t>26</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i w:val="0"/>
                <w:iCs w:val="0"/>
                <w:color w:val="auto"/>
                <w:kern w:val="0"/>
                <w:sz w:val="24"/>
                <w:szCs w:val="24"/>
                <w:highlight w:val="yellow"/>
                <w:lang w:val="en-US"/>
              </w:rPr>
            </w:pPr>
            <w:r>
              <w:rPr>
                <w:rFonts w:hint="eastAsia" w:ascii="Times New Roman" w:hAnsi="Times New Roman" w:cs="Times New Roman"/>
                <w:i w:val="0"/>
                <w:iCs w:val="0"/>
                <w:color w:val="auto"/>
                <w:kern w:val="0"/>
                <w:sz w:val="24"/>
                <w:szCs w:val="24"/>
                <w:highlight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50</w:t>
            </w:r>
            <w:r>
              <w:rPr>
                <w:rFonts w:hint="default" w:ascii="Times New Roman" w:hAnsi="Times New Roman" w:cs="Times New Roman" w:eastAsiaTheme="minorEastAsia"/>
                <w:i w:val="0"/>
                <w:iCs w:val="0"/>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u w:val="single"/>
                <w:lang w:val="en-US" w:eastAsia="zh-CN"/>
              </w:rPr>
              <w:t>以通过初步评审的投标人的最低投标报价作为评标基准价。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偏差率=100%×（投标人报价</w:t>
            </w:r>
            <w:r>
              <w:rPr>
                <w:rFonts w:hint="eastAsia" w:ascii="宋体" w:hAnsi="宋体" w:eastAsia="宋体" w:cs="宋体"/>
                <w:i w:val="0"/>
                <w:iCs w:val="0"/>
                <w:color w:val="auto"/>
                <w:kern w:val="0"/>
                <w:sz w:val="24"/>
                <w:szCs w:val="24"/>
                <w:highlight w:val="none"/>
                <w:lang w:val="en-US" w:eastAsia="zh-CN"/>
              </w:rPr>
              <w:t>－</w:t>
            </w:r>
            <w:r>
              <w:rPr>
                <w:rFonts w:hint="eastAsia" w:ascii="Times New Roman" w:hAnsi="Times New Roman" w:cs="Times New Roman"/>
                <w:i w:val="0"/>
                <w:iCs w:val="0"/>
                <w:color w:val="auto"/>
                <w:kern w:val="0"/>
                <w:sz w:val="24"/>
                <w:szCs w:val="24"/>
                <w:highlight w:val="none"/>
                <w:lang w:val="en-US" w:eastAsia="zh-CN"/>
              </w:rPr>
              <w:t>评标基准价）/评标基准价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color w:val="auto"/>
                <w:kern w:val="0"/>
                <w:sz w:val="24"/>
                <w:szCs w:val="24"/>
                <w:highlight w:val="none"/>
                <w:lang w:val="en-US" w:eastAsia="zh-CN"/>
              </w:rPr>
            </w:pPr>
            <w:r>
              <w:rPr>
                <w:rFonts w:hint="default" w:ascii="Times New Roman" w:hAnsi="Times New Roman" w:cs="Times New Roman"/>
                <w:b/>
                <w:bCs/>
                <w:color w:val="auto"/>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i w:val="0"/>
                <w:iCs w:val="0"/>
                <w:color w:val="auto"/>
                <w:kern w:val="0"/>
                <w:sz w:val="24"/>
                <w:szCs w:val="24"/>
                <w:highlight w:val="none"/>
                <w:lang w:val="en-US" w:eastAsia="zh-CN"/>
              </w:rPr>
            </w:pPr>
            <w:r>
              <w:rPr>
                <w:rFonts w:hint="default" w:ascii="Times New Roman" w:hAnsi="Times New Roman" w:cs="Times New Roman"/>
                <w:b/>
                <w:bCs/>
                <w:i w:val="0"/>
                <w:iCs w:val="0"/>
                <w:color w:val="auto"/>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i w:val="0"/>
                <w:iCs w:val="0"/>
                <w:color w:val="auto"/>
                <w:kern w:val="0"/>
                <w:sz w:val="24"/>
                <w:szCs w:val="24"/>
                <w:highlight w:val="none"/>
                <w:lang w:val="en-US" w:eastAsia="zh-CN"/>
              </w:rPr>
            </w:pPr>
            <w:r>
              <w:rPr>
                <w:rFonts w:hint="default" w:ascii="Times New Roman" w:hAnsi="Times New Roman" w:cs="Times New Roman"/>
                <w:b/>
                <w:bCs/>
                <w:i w:val="0"/>
                <w:iCs w:val="0"/>
                <w:color w:val="auto"/>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w:t>
            </w:r>
          </w:p>
        </w:tc>
        <w:tc>
          <w:tcPr>
            <w:tcW w:w="997"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商务评分标准</w:t>
            </w: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 xml:space="preserve"> 24</w:t>
            </w:r>
            <w:r>
              <w:rPr>
                <w:rFonts w:hint="default" w:ascii="Times New Roman" w:hAnsi="Times New Roman" w:cs="Times New Roman"/>
                <w:i/>
                <w:iCs/>
                <w:color w:val="auto"/>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yellow"/>
                <w:lang w:val="en-US" w:eastAsia="zh-CN"/>
              </w:rPr>
            </w:pPr>
            <w:r>
              <w:rPr>
                <w:rFonts w:hint="eastAsia" w:ascii="Times New Roman" w:hAnsi="Times New Roman" w:cs="Times New Roman"/>
                <w:i w:val="0"/>
                <w:iCs w:val="0"/>
                <w:color w:val="auto"/>
                <w:kern w:val="0"/>
                <w:sz w:val="24"/>
                <w:szCs w:val="24"/>
                <w:highlight w:val="none"/>
                <w:lang w:val="en-US" w:eastAsia="zh-CN"/>
              </w:rPr>
              <w:t>对投标人履约能力的评价</w:t>
            </w: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9</w:t>
            </w:r>
            <w:r>
              <w:rPr>
                <w:rFonts w:hint="default" w:ascii="Times New Roman" w:hAnsi="Times New Roman" w:cs="Times New Roman"/>
                <w:i w:val="0"/>
                <w:iCs w:val="0"/>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宋体" w:hAnsi="宋体" w:eastAsia="宋体" w:cs="宋体"/>
                <w:color w:val="auto"/>
                <w:sz w:val="24"/>
                <w:szCs w:val="24"/>
              </w:rPr>
              <w:t>投标人具有</w:t>
            </w:r>
            <w:r>
              <w:rPr>
                <w:rFonts w:hint="eastAsia" w:ascii="宋体" w:hAnsi="宋体" w:eastAsia="宋体" w:cs="宋体"/>
                <w:color w:val="auto"/>
                <w:sz w:val="24"/>
                <w:szCs w:val="24"/>
                <w:lang w:val="en-US" w:eastAsia="zh-CN"/>
              </w:rPr>
              <w:t>I</w:t>
            </w:r>
            <w:r>
              <w:rPr>
                <w:rFonts w:hint="eastAsia" w:ascii="宋体" w:hAnsi="宋体" w:eastAsia="宋体" w:cs="宋体"/>
                <w:color w:val="auto"/>
                <w:sz w:val="24"/>
                <w:szCs w:val="24"/>
              </w:rPr>
              <w:t>SO9001质量管理体系认证证书，ISO14001环境管理体系认证证书，ISO45001职业健康安全管理体系认证证书，每具备一项得</w:t>
            </w: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rPr>
              <w:t>分，最多得</w:t>
            </w:r>
            <w:r>
              <w:rPr>
                <w:rFonts w:hint="eastAsia" w:ascii="宋体" w:hAnsi="宋体" w:eastAsia="宋体" w:cs="宋体"/>
                <w:color w:val="auto"/>
                <w:sz w:val="24"/>
                <w:szCs w:val="24"/>
                <w:lang w:val="en-US" w:eastAsia="zh-CN"/>
              </w:rPr>
              <w:t>9</w:t>
            </w:r>
            <w:r>
              <w:rPr>
                <w:rFonts w:hint="eastAsia" w:ascii="宋体" w:hAnsi="宋体" w:eastAsia="宋体" w:cs="宋体"/>
                <w:color w:val="auto"/>
                <w:sz w:val="24"/>
                <w:szCs w:val="24"/>
              </w:rPr>
              <w:t>分，没有不得分。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投标</w:t>
            </w:r>
            <w:r>
              <w:rPr>
                <w:rFonts w:hint="eastAsia" w:ascii="Times New Roman" w:hAnsi="Times New Roman" w:cs="Times New Roman"/>
                <w:i w:val="0"/>
                <w:iCs w:val="0"/>
                <w:color w:val="auto"/>
                <w:kern w:val="0"/>
                <w:sz w:val="24"/>
                <w:szCs w:val="24"/>
                <w:highlight w:val="none"/>
                <w:u w:val="single"/>
                <w:lang w:val="en-US" w:eastAsia="zh-CN"/>
              </w:rPr>
              <w:t>产品</w:t>
            </w:r>
            <w:r>
              <w:rPr>
                <w:rFonts w:hint="eastAsia" w:ascii="Times New Roman" w:hAnsi="Times New Roman" w:cs="Times New Roman"/>
                <w:i w:val="0"/>
                <w:iCs w:val="0"/>
                <w:color w:val="auto"/>
                <w:kern w:val="0"/>
                <w:sz w:val="24"/>
                <w:szCs w:val="24"/>
                <w:highlight w:val="none"/>
                <w:lang w:val="en-US" w:eastAsia="zh-CN"/>
              </w:rPr>
              <w:t>的业绩</w:t>
            </w: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15</w:t>
            </w:r>
            <w:r>
              <w:rPr>
                <w:rFonts w:hint="default" w:ascii="Times New Roman" w:hAnsi="Times New Roman" w:cs="Times New Roman"/>
                <w:i w:val="0"/>
                <w:iCs w:val="0"/>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投标人需具有单次交付设备的能力，需提供2020年</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月至今本次投标产品或同类项目业绩的证明文件。</w:t>
            </w:r>
            <w:r>
              <w:rPr>
                <w:rFonts w:hint="eastAsia" w:ascii="宋体" w:hAnsi="宋体" w:eastAsia="宋体" w:cs="宋体"/>
                <w:color w:val="auto"/>
                <w:sz w:val="24"/>
                <w:szCs w:val="24"/>
                <w:highlight w:val="none"/>
                <w:lang w:val="en-US" w:eastAsia="zh-CN"/>
              </w:rPr>
              <w:t>除投标人资格要求业绩外，</w:t>
            </w:r>
            <w:r>
              <w:rPr>
                <w:rFonts w:hint="eastAsia" w:ascii="宋体" w:hAnsi="宋体" w:eastAsia="宋体" w:cs="宋体"/>
                <w:color w:val="auto"/>
                <w:sz w:val="24"/>
                <w:szCs w:val="24"/>
                <w:highlight w:val="none"/>
              </w:rPr>
              <w:t>每</w:t>
            </w:r>
            <w:r>
              <w:rPr>
                <w:rFonts w:hint="eastAsia" w:ascii="宋体" w:hAnsi="宋体" w:eastAsia="宋体" w:cs="宋体"/>
                <w:color w:val="auto"/>
                <w:sz w:val="24"/>
                <w:szCs w:val="24"/>
                <w:highlight w:val="none"/>
                <w:lang w:val="en-US" w:eastAsia="zh-CN"/>
              </w:rPr>
              <w:t>额外</w:t>
            </w:r>
            <w:r>
              <w:rPr>
                <w:rFonts w:hint="eastAsia" w:ascii="宋体" w:hAnsi="宋体" w:eastAsia="宋体" w:cs="宋体"/>
                <w:color w:val="auto"/>
                <w:sz w:val="24"/>
                <w:szCs w:val="24"/>
                <w:highlight w:val="none"/>
              </w:rPr>
              <w:t>提供一个业绩得</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分，最多得</w:t>
            </w:r>
            <w:r>
              <w:rPr>
                <w:rFonts w:hint="eastAsia" w:ascii="宋体" w:hAnsi="宋体" w:eastAsia="宋体" w:cs="宋体"/>
                <w:color w:val="auto"/>
                <w:sz w:val="24"/>
                <w:szCs w:val="24"/>
                <w:highlight w:val="none"/>
                <w:lang w:val="en-US" w:eastAsia="zh-CN"/>
              </w:rPr>
              <w:t>15</w:t>
            </w:r>
            <w:r>
              <w:rPr>
                <w:rFonts w:hint="eastAsia" w:ascii="宋体" w:hAnsi="宋体" w:eastAsia="宋体" w:cs="宋体"/>
                <w:color w:val="auto"/>
                <w:sz w:val="24"/>
                <w:szCs w:val="24"/>
                <w:highlight w:val="none"/>
              </w:rPr>
              <w:t>分，没有不得分。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宋体" w:hAnsi="宋体" w:eastAsia="宋体" w:cs="宋体"/>
                <w:color w:val="auto"/>
                <w:sz w:val="24"/>
                <w:szCs w:val="24"/>
                <w:highlight w:val="none"/>
                <w:lang w:val="en-US" w:eastAsia="zh-CN"/>
              </w:rPr>
              <w:t>注：须</w:t>
            </w:r>
            <w:r>
              <w:rPr>
                <w:rFonts w:hint="eastAsia" w:ascii="宋体" w:hAnsi="宋体" w:eastAsia="宋体" w:cs="宋体"/>
                <w:color w:val="auto"/>
                <w:sz w:val="24"/>
                <w:szCs w:val="24"/>
                <w:highlight w:val="none"/>
              </w:rPr>
              <w:t>提供合同首页、金额页、关键页、签字盖章页</w:t>
            </w:r>
            <w:r>
              <w:rPr>
                <w:rFonts w:hint="eastAsia" w:ascii="宋体" w:hAnsi="宋体" w:eastAsia="宋体" w:cs="宋体"/>
                <w:color w:val="auto"/>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w:t>
            </w:r>
          </w:p>
        </w:tc>
        <w:tc>
          <w:tcPr>
            <w:tcW w:w="997"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技术评分标准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26</w:t>
            </w:r>
            <w:r>
              <w:rPr>
                <w:rFonts w:hint="default" w:ascii="Times New Roman" w:hAnsi="Times New Roman" w:cs="Times New Roman"/>
                <w:i/>
                <w:iCs/>
                <w:color w:val="auto"/>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对投标产品整体评价</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6</w:t>
            </w:r>
            <w:r>
              <w:rPr>
                <w:rFonts w:hint="default" w:ascii="Times New Roman" w:hAnsi="Times New Roman" w:cs="Times New Roman"/>
                <w:i w:val="0"/>
                <w:iCs w:val="0"/>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1"/>
              </w:numPr>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针对本项目提供服务质量保证措施</w:t>
            </w:r>
            <w:r>
              <w:rPr>
                <w:rFonts w:hint="eastAsia" w:ascii="宋体" w:hAnsi="宋体" w:eastAsia="宋体" w:cs="宋体"/>
                <w:color w:val="auto"/>
                <w:sz w:val="24"/>
                <w:szCs w:val="24"/>
                <w:highlight w:val="none"/>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内容完整、切实可行、针对性强的得</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分；表述不完整、针对性不强</w:t>
            </w:r>
            <w:r>
              <w:rPr>
                <w:rFonts w:hint="eastAsia" w:ascii="宋体" w:hAnsi="宋体" w:eastAsia="宋体" w:cs="宋体"/>
                <w:color w:val="auto"/>
                <w:sz w:val="24"/>
                <w:szCs w:val="24"/>
                <w:highlight w:val="none"/>
                <w:lang w:val="en-US" w:eastAsia="zh-CN"/>
              </w:rPr>
              <w:t>的得</w:t>
            </w:r>
            <w:r>
              <w:rPr>
                <w:rFonts w:hint="eastAsia" w:ascii="宋体" w:hAnsi="宋体" w:eastAsia="宋体" w:cs="宋体"/>
                <w:color w:val="auto"/>
                <w:sz w:val="24"/>
                <w:szCs w:val="24"/>
                <w:highlight w:val="none"/>
              </w:rPr>
              <w:t>1分；</w:t>
            </w:r>
          </w:p>
          <w:p>
            <w:pPr>
              <w:keepNext w:val="0"/>
              <w:keepLines w:val="0"/>
              <w:pageBreakBefore w:val="0"/>
              <w:widowControl/>
              <w:numPr>
                <w:ilvl w:val="0"/>
                <w:numId w:val="0"/>
              </w:numPr>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未提供不得分</w:t>
            </w:r>
            <w:r>
              <w:rPr>
                <w:rFonts w:hint="eastAsia" w:ascii="宋体" w:hAnsi="宋体" w:eastAsia="宋体" w:cs="宋体"/>
                <w:color w:val="auto"/>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承诺质保期限</w:t>
            </w:r>
            <w:r>
              <w:rPr>
                <w:rFonts w:hint="eastAsia" w:ascii="宋体" w:hAnsi="宋体" w:eastAsia="宋体" w:cs="宋体"/>
                <w:color w:val="auto"/>
                <w:sz w:val="24"/>
                <w:szCs w:val="24"/>
                <w:highlight w:val="none"/>
                <w:lang w:val="en-US" w:eastAsia="zh-CN"/>
              </w:rPr>
              <w:t>在1年的基础上</w:t>
            </w:r>
            <w:r>
              <w:rPr>
                <w:rFonts w:hint="eastAsia" w:ascii="宋体" w:hAnsi="宋体" w:eastAsia="宋体" w:cs="宋体"/>
                <w:color w:val="auto"/>
                <w:sz w:val="24"/>
                <w:szCs w:val="24"/>
                <w:highlight w:val="none"/>
              </w:rPr>
              <w:t>每增加1年加</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分，满分为4分，未承诺不得分。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对投标人</w:t>
            </w:r>
            <w:r>
              <w:rPr>
                <w:rFonts w:hint="eastAsia" w:ascii="Times New Roman" w:hAnsi="Times New Roman" w:cs="Times New Roman"/>
                <w:i w:val="0"/>
                <w:iCs w:val="0"/>
                <w:color w:val="auto"/>
                <w:kern w:val="0"/>
                <w:sz w:val="24"/>
                <w:szCs w:val="24"/>
                <w:highlight w:val="none"/>
                <w:u w:val="single"/>
                <w:lang w:val="en-US" w:eastAsia="zh-CN"/>
              </w:rPr>
              <w:t>技术服务和质保期服务能力</w:t>
            </w:r>
            <w:r>
              <w:rPr>
                <w:rFonts w:hint="eastAsia" w:ascii="Times New Roman" w:hAnsi="Times New Roman" w:cs="Times New Roman"/>
                <w:i w:val="0"/>
                <w:iCs w:val="0"/>
                <w:color w:val="auto"/>
                <w:kern w:val="0"/>
                <w:sz w:val="24"/>
                <w:szCs w:val="24"/>
                <w:highlight w:val="none"/>
                <w:lang w:val="en-US" w:eastAsia="zh-CN"/>
              </w:rPr>
              <w:t>的评价</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u w:val="single"/>
                <w:lang w:val="en-US" w:eastAsia="zh-CN"/>
              </w:rPr>
            </w:pP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11</w:t>
            </w:r>
            <w:r>
              <w:rPr>
                <w:rFonts w:hint="default" w:ascii="Times New Roman" w:hAnsi="Times New Roman" w:cs="Times New Roman"/>
                <w:i w:val="0"/>
                <w:iCs w:val="0"/>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val="0"/>
              <w:overflowPunct/>
              <w:topLinePunct w:val="0"/>
              <w:autoSpaceDE/>
              <w:autoSpaceDN/>
              <w:bidi w:val="0"/>
              <w:adjustRightInd/>
              <w:snapToGrid/>
              <w:spacing w:line="400" w:lineRule="exact"/>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一</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服务方案</w:t>
            </w:r>
          </w:p>
          <w:p>
            <w:pPr>
              <w:keepNext w:val="0"/>
              <w:keepLines w:val="0"/>
              <w:pageBreakBefore w:val="0"/>
              <w:widowControl w:val="0"/>
              <w:numPr>
                <w:ilvl w:val="0"/>
                <w:numId w:val="0"/>
              </w:numPr>
              <w:kinsoku/>
              <w:wordWrap w:val="0"/>
              <w:overflowPunct/>
              <w:topLinePunct w:val="0"/>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w:t>
            </w:r>
            <w:r>
              <w:rPr>
                <w:rFonts w:hint="eastAsia" w:ascii="宋体" w:hAnsi="宋体" w:eastAsia="宋体" w:cs="宋体"/>
                <w:color w:val="auto"/>
                <w:sz w:val="24"/>
                <w:szCs w:val="24"/>
              </w:rPr>
              <w:t>有详细的质保期后服务方案；</w:t>
            </w:r>
          </w:p>
          <w:p>
            <w:pPr>
              <w:keepNext w:val="0"/>
              <w:keepLines w:val="0"/>
              <w:pageBreakBefore w:val="0"/>
              <w:widowControl w:val="0"/>
              <w:numPr>
                <w:ilvl w:val="0"/>
                <w:numId w:val="0"/>
              </w:numPr>
              <w:kinsoku/>
              <w:wordWrap w:val="0"/>
              <w:overflowPunct/>
              <w:topLinePunct w:val="0"/>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质保期后服务方案中需含质保期后服务内容；</w:t>
            </w:r>
          </w:p>
          <w:p>
            <w:pPr>
              <w:keepNext w:val="0"/>
              <w:keepLines w:val="0"/>
              <w:pageBreakBefore w:val="0"/>
              <w:widowControl w:val="0"/>
              <w:numPr>
                <w:ilvl w:val="0"/>
                <w:numId w:val="0"/>
              </w:numPr>
              <w:kinsoku/>
              <w:wordWrap w:val="0"/>
              <w:overflowPunct/>
              <w:topLinePunct w:val="0"/>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rPr>
              <w:t>解决问题时间、解决问题流程内容根据内容详尽情况和可执行度进行评价。</w:t>
            </w:r>
          </w:p>
          <w:p>
            <w:pPr>
              <w:keepNext w:val="0"/>
              <w:keepLines w:val="0"/>
              <w:pageBreakBefore w:val="0"/>
              <w:widowControl w:val="0"/>
              <w:numPr>
                <w:ilvl w:val="0"/>
                <w:numId w:val="0"/>
              </w:numPr>
              <w:kinsoku/>
              <w:wordWrap w:val="0"/>
              <w:overflowPunct/>
              <w:topLinePunct w:val="0"/>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各项内容详尽且可行度高的，每项得2分</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最高得6分。</w:t>
            </w:r>
            <w:r>
              <w:rPr>
                <w:rFonts w:hint="eastAsia" w:ascii="宋体" w:hAnsi="宋体" w:eastAsia="宋体" w:cs="宋体"/>
                <w:color w:val="auto"/>
                <w:sz w:val="24"/>
                <w:szCs w:val="24"/>
              </w:rPr>
              <w:t>每有一项不详尽或不合理的</w:t>
            </w:r>
            <w:r>
              <w:rPr>
                <w:rFonts w:hint="eastAsia" w:ascii="宋体" w:hAnsi="宋体" w:eastAsia="宋体" w:cs="宋体"/>
                <w:color w:val="auto"/>
                <w:sz w:val="24"/>
                <w:szCs w:val="24"/>
                <w:lang w:val="en-US" w:eastAsia="zh-CN"/>
              </w:rPr>
              <w:t>得1</w:t>
            </w:r>
            <w:r>
              <w:rPr>
                <w:rFonts w:hint="eastAsia" w:ascii="宋体" w:hAnsi="宋体" w:eastAsia="宋体" w:cs="宋体"/>
                <w:color w:val="auto"/>
                <w:sz w:val="24"/>
                <w:szCs w:val="24"/>
              </w:rPr>
              <w:t>分，无内容不得分。</w:t>
            </w:r>
          </w:p>
          <w:p>
            <w:pPr>
              <w:keepNext w:val="0"/>
              <w:keepLines w:val="0"/>
              <w:pageBreakBefore w:val="0"/>
              <w:widowControl w:val="0"/>
              <w:numPr>
                <w:ilvl w:val="0"/>
                <w:numId w:val="2"/>
              </w:numPr>
              <w:kinsoku/>
              <w:wordWrap w:val="0"/>
              <w:overflowPunct/>
              <w:topLinePunct w:val="0"/>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应急响应方案</w:t>
            </w:r>
          </w:p>
          <w:p>
            <w:pPr>
              <w:keepNext w:val="0"/>
              <w:keepLines w:val="0"/>
              <w:pageBreakBefore w:val="0"/>
              <w:widowControl w:val="0"/>
              <w:numPr>
                <w:ilvl w:val="0"/>
                <w:numId w:val="0"/>
              </w:numPr>
              <w:kinsoku/>
              <w:wordWrap w:val="0"/>
              <w:overflowPunct/>
              <w:topLinePunct w:val="0"/>
              <w:autoSpaceDE/>
              <w:autoSpaceDN/>
              <w:bidi w:val="0"/>
              <w:adjustRightInd/>
              <w:snapToGrid/>
              <w:spacing w:line="400" w:lineRule="exact"/>
              <w:textAlignment w:val="auto"/>
              <w:rPr>
                <w:rFonts w:hint="eastAsia"/>
                <w:color w:val="auto"/>
                <w:lang w:val="en-US" w:eastAsia="zh-CN"/>
              </w:rPr>
            </w:pPr>
            <w:r>
              <w:rPr>
                <w:rFonts w:hint="eastAsia" w:ascii="宋体" w:hAnsi="宋体" w:eastAsia="宋体" w:cs="宋体"/>
                <w:color w:val="auto"/>
                <w:sz w:val="24"/>
                <w:szCs w:val="24"/>
              </w:rPr>
              <w:t>供应商根据所供货物如出现损坏（自然或人为）或迎接紧急检查或验收时，需进行紧急检修或更换时，做出相应预案。预案详细、合理、可行，有针对性的得</w:t>
            </w:r>
            <w:r>
              <w:rPr>
                <w:rFonts w:hint="eastAsia" w:ascii="宋体" w:hAnsi="宋体" w:eastAsia="宋体" w:cs="宋体"/>
                <w:color w:val="auto"/>
                <w:sz w:val="24"/>
                <w:szCs w:val="24"/>
                <w:lang w:val="en-US" w:eastAsia="zh-CN"/>
              </w:rPr>
              <w:t>3~5</w:t>
            </w:r>
            <w:r>
              <w:rPr>
                <w:rFonts w:hint="eastAsia" w:ascii="宋体" w:hAnsi="宋体" w:eastAsia="宋体" w:cs="宋体"/>
                <w:color w:val="auto"/>
                <w:sz w:val="24"/>
                <w:szCs w:val="24"/>
              </w:rPr>
              <w:t>分，不完整、针对性不强的</w:t>
            </w:r>
            <w:r>
              <w:rPr>
                <w:rFonts w:hint="eastAsia" w:ascii="宋体" w:hAnsi="宋体" w:eastAsia="宋体" w:cs="宋体"/>
                <w:color w:val="auto"/>
                <w:sz w:val="24"/>
                <w:szCs w:val="24"/>
                <w:lang w:val="en-US" w:eastAsia="zh-CN"/>
              </w:rPr>
              <w:t>得1~3</w:t>
            </w:r>
            <w:r>
              <w:rPr>
                <w:rFonts w:hint="eastAsia" w:ascii="宋体" w:hAnsi="宋体" w:eastAsia="宋体" w:cs="宋体"/>
                <w:color w:val="auto"/>
                <w:sz w:val="24"/>
                <w:szCs w:val="24"/>
              </w:rPr>
              <w:t>分，无方案的不得分；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对投标人</w:t>
            </w:r>
            <w:r>
              <w:rPr>
                <w:rFonts w:hint="eastAsia" w:ascii="Times New Roman" w:hAnsi="Times New Roman" w:cs="Times New Roman"/>
                <w:i w:val="0"/>
                <w:iCs w:val="0"/>
                <w:color w:val="auto"/>
                <w:kern w:val="0"/>
                <w:sz w:val="24"/>
                <w:szCs w:val="24"/>
                <w:highlight w:val="none"/>
                <w:u w:val="single"/>
                <w:lang w:val="en-US" w:eastAsia="zh-CN"/>
              </w:rPr>
              <w:t>相关服务能力</w:t>
            </w:r>
            <w:r>
              <w:rPr>
                <w:rFonts w:hint="eastAsia" w:ascii="Times New Roman" w:hAnsi="Times New Roman" w:cs="Times New Roman"/>
                <w:i w:val="0"/>
                <w:iCs w:val="0"/>
                <w:color w:val="auto"/>
                <w:kern w:val="0"/>
                <w:sz w:val="24"/>
                <w:szCs w:val="24"/>
                <w:highlight w:val="none"/>
                <w:lang w:val="en-US" w:eastAsia="zh-CN"/>
              </w:rPr>
              <w:t>的评价</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5</w:t>
            </w:r>
            <w:r>
              <w:rPr>
                <w:rFonts w:hint="default" w:ascii="Times New Roman" w:hAnsi="Times New Roman" w:cs="Times New Roman"/>
                <w:i w:val="0"/>
                <w:iCs w:val="0"/>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宋体" w:hAnsi="宋体" w:eastAsia="宋体" w:cs="宋体"/>
                <w:color w:val="auto"/>
                <w:sz w:val="24"/>
                <w:szCs w:val="24"/>
                <w:highlight w:val="none"/>
              </w:rPr>
              <w:t>根据供应商给出的整体供货方案，针对本项目是否理解深刻、分析全面、供货时间、人员配置齐全及给出合理化建议等内容的优劣程度横向对比，优秀的得</w:t>
            </w:r>
            <w:r>
              <w:rPr>
                <w:rFonts w:hint="eastAsia" w:ascii="宋体" w:hAnsi="宋体" w:eastAsia="宋体" w:cs="宋体"/>
                <w:color w:val="auto"/>
                <w:sz w:val="24"/>
                <w:szCs w:val="24"/>
                <w:highlight w:val="none"/>
                <w:lang w:val="en-US" w:eastAsia="zh-CN"/>
              </w:rPr>
              <w:t>3~5</w:t>
            </w:r>
            <w:r>
              <w:rPr>
                <w:rFonts w:hint="eastAsia" w:ascii="宋体" w:hAnsi="宋体" w:eastAsia="宋体" w:cs="宋体"/>
                <w:color w:val="auto"/>
                <w:sz w:val="24"/>
                <w:szCs w:val="24"/>
                <w:highlight w:val="none"/>
              </w:rPr>
              <w:t>分；不全面的</w:t>
            </w:r>
            <w:r>
              <w:rPr>
                <w:rFonts w:hint="eastAsia" w:ascii="宋体" w:hAnsi="宋体" w:eastAsia="宋体" w:cs="宋体"/>
                <w:color w:val="auto"/>
                <w:sz w:val="24"/>
                <w:szCs w:val="24"/>
                <w:highlight w:val="none"/>
                <w:lang w:val="en-US" w:eastAsia="zh-CN"/>
              </w:rPr>
              <w:t>得1~3</w:t>
            </w:r>
            <w:r>
              <w:rPr>
                <w:rFonts w:hint="eastAsia" w:ascii="宋体" w:hAnsi="宋体" w:eastAsia="宋体" w:cs="宋体"/>
                <w:color w:val="auto"/>
                <w:sz w:val="24"/>
                <w:szCs w:val="24"/>
                <w:highlight w:val="none"/>
              </w:rPr>
              <w:t>分；无供货方案不得分。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对招标文件商务条款的响应程度</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4</w:t>
            </w:r>
            <w:r>
              <w:rPr>
                <w:rFonts w:hint="default" w:ascii="Times New Roman" w:hAnsi="Times New Roman" w:cs="Times New Roman"/>
                <w:i w:val="0"/>
                <w:iCs w:val="0"/>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宋体" w:hAnsi="宋体" w:eastAsia="宋体" w:cs="宋体"/>
                <w:color w:val="auto"/>
                <w:sz w:val="24"/>
                <w:szCs w:val="24"/>
                <w:highlight w:val="none"/>
              </w:rPr>
              <w:t xml:space="preserve">提供实施方案，内容包括团队组织结构、项目进度、交货、安装、调试等，实施团队及方案符合本项目实际需求、合理可行性强、充分保证项目顺利实施的得 </w:t>
            </w:r>
            <w:r>
              <w:rPr>
                <w:rFonts w:hint="eastAsia" w:ascii="宋体" w:hAnsi="宋体" w:eastAsia="宋体" w:cs="宋体"/>
                <w:color w:val="auto"/>
                <w:sz w:val="24"/>
                <w:szCs w:val="24"/>
                <w:highlight w:val="none"/>
                <w:lang w:val="en-US" w:eastAsia="zh-CN"/>
              </w:rPr>
              <w:t>3~4</w:t>
            </w:r>
            <w:r>
              <w:rPr>
                <w:rFonts w:hint="eastAsia" w:ascii="宋体" w:hAnsi="宋体" w:eastAsia="宋体" w:cs="宋体"/>
                <w:color w:val="auto"/>
                <w:sz w:val="24"/>
                <w:szCs w:val="24"/>
                <w:highlight w:val="none"/>
              </w:rPr>
              <w:t>分；内容不详细合理、未针对本项目实际需求或可行性较差</w:t>
            </w:r>
            <w:r>
              <w:rPr>
                <w:rFonts w:hint="eastAsia" w:ascii="宋体" w:hAnsi="宋体" w:eastAsia="宋体" w:cs="宋体"/>
                <w:color w:val="auto"/>
                <w:sz w:val="24"/>
                <w:szCs w:val="24"/>
                <w:highlight w:val="none"/>
                <w:lang w:val="en-US" w:eastAsia="zh-CN"/>
              </w:rPr>
              <w:t>的得1~3</w:t>
            </w:r>
            <w:r>
              <w:rPr>
                <w:rFonts w:hint="eastAsia" w:ascii="宋体" w:hAnsi="宋体" w:eastAsia="宋体" w:cs="宋体"/>
                <w:color w:val="auto"/>
                <w:sz w:val="24"/>
                <w:szCs w:val="24"/>
                <w:highlight w:val="none"/>
              </w:rPr>
              <w:t>分；未提供不得分。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（3）</w:t>
            </w:r>
          </w:p>
        </w:tc>
        <w:tc>
          <w:tcPr>
            <w:tcW w:w="997"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投标报价评分标准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i w:val="0"/>
                <w:iCs w:val="0"/>
                <w:color w:val="auto"/>
                <w:kern w:val="0"/>
                <w:sz w:val="24"/>
                <w:szCs w:val="24"/>
                <w:highlight w:val="none"/>
                <w:lang w:val="en-US" w:eastAsia="zh-CN" w:bidi="ar-SA"/>
              </w:rPr>
            </w:pP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50</w:t>
            </w:r>
            <w:r>
              <w:rPr>
                <w:rFonts w:hint="default" w:ascii="Times New Roman" w:hAnsi="Times New Roman" w:cs="Times New Roman"/>
                <w:i w:val="0"/>
                <w:iCs w:val="0"/>
                <w:color w:val="auto"/>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i w:val="0"/>
                <w:iCs w:val="0"/>
                <w:color w:val="auto"/>
                <w:kern w:val="0"/>
                <w:sz w:val="24"/>
                <w:szCs w:val="24"/>
                <w:highlight w:val="none"/>
                <w:lang w:val="en-US" w:eastAsia="zh-CN" w:bidi="ar-SA"/>
              </w:rPr>
            </w:pP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取所有通过初步评审的投标人的最低投标报价作为评标基准价，得分计算公式如下：</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得分=（评标基准价/投标报价）×</w:t>
            </w:r>
            <w:r>
              <w:rPr>
                <w:rFonts w:hint="eastAsia" w:ascii="宋体" w:hAnsi="宋体" w:eastAsia="宋体" w:cs="宋体"/>
                <w:color w:val="auto"/>
                <w:sz w:val="24"/>
                <w:szCs w:val="24"/>
                <w:lang w:val="en-US" w:eastAsia="zh-CN"/>
              </w:rPr>
              <w:t>50</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若评标委员会认定该投标人投标报价为可能影响合同履约的异常低价或不以中标为目的投标报价的，可以否决其投标。</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eastAsiaTheme="minorEastAsia"/>
                <w:i w:val="0"/>
                <w:iCs w:val="0"/>
                <w:color w:val="auto"/>
                <w:kern w:val="0"/>
                <w:sz w:val="24"/>
                <w:szCs w:val="24"/>
                <w:highlight w:val="none"/>
                <w:lang w:val="en-US" w:eastAsia="zh-CN" w:bidi="ar-SA"/>
              </w:rPr>
            </w:pPr>
            <w:r>
              <w:rPr>
                <w:rFonts w:hint="eastAsia" w:ascii="宋体" w:hAnsi="宋体" w:eastAsia="宋体" w:cs="宋体"/>
                <w:color w:val="auto"/>
                <w:sz w:val="24"/>
                <w:szCs w:val="24"/>
              </w:rPr>
              <w:t>注：保留得分小数点后两位，第三位四舍五入。</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color w:val="auto"/>
          <w:kern w:val="0"/>
          <w:sz w:val="28"/>
          <w:szCs w:val="28"/>
          <w:highlight w:val="none"/>
          <w:lang w:val="en-US"/>
        </w:rPr>
      </w:pPr>
      <w:r>
        <w:rPr>
          <w:rFonts w:hint="default" w:ascii="Times New Roman" w:hAnsi="Times New Roman" w:eastAsia="黑体" w:cs="Times New Roman"/>
          <w:color w:val="auto"/>
          <w:sz w:val="21"/>
          <w:szCs w:val="21"/>
          <w:u w:val="none"/>
          <w:lang w:val="en-US" w:eastAsia="zh-CN"/>
        </w:rPr>
        <w:t>说明</w:t>
      </w:r>
      <w:r>
        <w:rPr>
          <w:rFonts w:hint="default" w:ascii="Times New Roman" w:hAnsi="Times New Roman" w:cs="Times New Roman" w:eastAsiaTheme="minorEastAsia"/>
          <w:color w:val="auto"/>
          <w:sz w:val="21"/>
          <w:szCs w:val="21"/>
          <w:u w:val="none"/>
          <w:lang w:val="en-US" w:eastAsia="zh-CN"/>
        </w:rPr>
        <w:t>：评分区间一律按左闭右开</w:t>
      </w:r>
      <w:r>
        <w:rPr>
          <w:rFonts w:hint="default" w:ascii="Times New Roman" w:hAnsi="Times New Roman" w:cs="Times New Roman"/>
          <w:color w:val="auto"/>
          <w:sz w:val="21"/>
          <w:szCs w:val="21"/>
          <w:u w:val="none"/>
          <w:lang w:val="en-US" w:eastAsia="zh-CN"/>
        </w:rPr>
        <w:t>计算</w:t>
      </w:r>
      <w:r>
        <w:rPr>
          <w:rFonts w:hint="eastAsia" w:ascii="Times New Roman" w:hAnsi="Times New Roman" w:cs="Times New Roman"/>
          <w:color w:val="auto"/>
          <w:sz w:val="21"/>
          <w:szCs w:val="21"/>
          <w:u w:val="none"/>
          <w:lang w:val="en-US" w:eastAsia="zh-CN"/>
        </w:rPr>
        <w:t>，评分保留2位小数。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color w:val="auto"/>
          <w:kern w:val="0"/>
          <w:sz w:val="28"/>
          <w:szCs w:val="28"/>
          <w:highlight w:val="none"/>
        </w:rPr>
      </w:pPr>
    </w:p>
    <w:p>
      <w:pPr>
        <w:rPr>
          <w:rFonts w:hint="default" w:ascii="Times New Roman" w:hAnsi="Times New Roman" w:cs="Times New Roman" w:eastAsiaTheme="minorEastAsia"/>
          <w:b/>
          <w:bCs/>
          <w:color w:val="auto"/>
          <w:kern w:val="0"/>
          <w:sz w:val="28"/>
          <w:szCs w:val="28"/>
          <w:highlight w:val="none"/>
        </w:rPr>
      </w:pPr>
    </w:p>
    <w:p>
      <w:pPr>
        <w:rPr>
          <w:rFonts w:hint="default" w:ascii="Times New Roman" w:hAnsi="Times New Roman" w:cs="Times New Roman" w:eastAsiaTheme="minorEastAsia"/>
          <w:b/>
          <w:bCs/>
          <w:color w:val="auto"/>
          <w:kern w:val="0"/>
          <w:sz w:val="28"/>
          <w:szCs w:val="28"/>
          <w:highlight w:val="none"/>
        </w:rPr>
      </w:pPr>
      <w:r>
        <w:rPr>
          <w:rFonts w:hint="default" w:ascii="Times New Roman" w:hAnsi="Times New Roman" w:cs="Times New Roman" w:eastAsiaTheme="minorEastAsia"/>
          <w:b/>
          <w:bCs/>
          <w:color w:val="auto"/>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本次评标采用综合评估法。评标委员会</w:t>
      </w:r>
      <w:r>
        <w:rPr>
          <w:rFonts w:hint="eastAsia" w:ascii="Times New Roman" w:hAnsi="Times New Roman" w:cs="Times New Roman"/>
          <w:color w:val="auto"/>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color w:val="auto"/>
          <w:kern w:val="0"/>
          <w:sz w:val="28"/>
          <w:szCs w:val="28"/>
          <w:highlight w:val="none"/>
        </w:rPr>
      </w:pPr>
      <w:bookmarkStart w:id="24" w:name="_Toc296602478"/>
      <w:bookmarkStart w:id="25" w:name="_Toc247085748"/>
      <w:bookmarkStart w:id="26" w:name="_Toc152045590"/>
      <w:bookmarkStart w:id="27" w:name="_Toc144974557"/>
      <w:bookmarkStart w:id="28" w:name="_Toc246996976"/>
      <w:bookmarkStart w:id="29" w:name="_Toc179632608"/>
      <w:bookmarkStart w:id="30" w:name="_Toc152042367"/>
      <w:bookmarkStart w:id="31" w:name="_Toc246996233"/>
      <w:r>
        <w:rPr>
          <w:rFonts w:hint="default" w:ascii="Times New Roman" w:hAnsi="Times New Roman" w:cs="Times New Roman" w:eastAsiaTheme="minorEastAsia"/>
          <w:b/>
          <w:bCs/>
          <w:color w:val="auto"/>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color w:val="auto"/>
          <w:kern w:val="0"/>
          <w:sz w:val="28"/>
          <w:szCs w:val="28"/>
          <w:highlight w:val="none"/>
        </w:rPr>
      </w:pPr>
      <w:bookmarkStart w:id="32" w:name="_Toc246996977"/>
      <w:bookmarkStart w:id="33" w:name="_Toc247085749"/>
      <w:bookmarkStart w:id="34" w:name="_Toc144974558"/>
      <w:bookmarkStart w:id="35" w:name="_Toc179632609"/>
      <w:bookmarkStart w:id="36" w:name="_Toc152045591"/>
      <w:bookmarkStart w:id="37" w:name="_Toc152042368"/>
      <w:bookmarkStart w:id="38" w:name="_Toc246996234"/>
      <w:bookmarkStart w:id="39" w:name="_Toc296602479"/>
      <w:r>
        <w:rPr>
          <w:rFonts w:hint="default" w:ascii="Times New Roman" w:hAnsi="Times New Roman" w:cs="Times New Roman" w:eastAsiaTheme="minorEastAsia"/>
          <w:b/>
          <w:bCs/>
          <w:color w:val="auto"/>
          <w:kern w:val="0"/>
          <w:sz w:val="28"/>
          <w:szCs w:val="28"/>
          <w:highlight w:val="none"/>
        </w:rPr>
        <w:t xml:space="preserve">2.1 </w:t>
      </w:r>
      <w:r>
        <w:rPr>
          <w:rFonts w:hint="default" w:ascii="Times New Roman" w:hAnsi="Times New Roman" w:cs="Times New Roman"/>
          <w:b/>
          <w:bCs/>
          <w:color w:val="auto"/>
          <w:kern w:val="0"/>
          <w:sz w:val="28"/>
          <w:szCs w:val="28"/>
          <w:highlight w:val="none"/>
          <w:lang w:val="en-US" w:eastAsia="zh-CN"/>
        </w:rPr>
        <w:t>初步</w:t>
      </w:r>
      <w:r>
        <w:rPr>
          <w:rFonts w:hint="default" w:ascii="Times New Roman" w:hAnsi="Times New Roman" w:cs="Times New Roman" w:eastAsiaTheme="minorEastAsia"/>
          <w:b/>
          <w:bCs/>
          <w:color w:val="auto"/>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color w:val="auto"/>
          <w:kern w:val="0"/>
          <w:sz w:val="28"/>
          <w:szCs w:val="28"/>
          <w:highlight w:val="none"/>
          <w:lang w:val="en-US"/>
        </w:rPr>
      </w:pPr>
      <w:bookmarkStart w:id="40" w:name="_Toc144974560"/>
      <w:bookmarkStart w:id="41" w:name="_Toc152042370"/>
      <w:bookmarkStart w:id="42" w:name="_Toc179632611"/>
      <w:bookmarkStart w:id="43" w:name="_Toc152045593"/>
      <w:bookmarkStart w:id="44" w:name="_Toc247085751"/>
      <w:bookmarkStart w:id="45" w:name="_Toc246996979"/>
      <w:bookmarkStart w:id="46" w:name="_Toc246996236"/>
      <w:bookmarkStart w:id="47" w:name="_Toc296602481"/>
      <w:r>
        <w:rPr>
          <w:rFonts w:hint="default" w:ascii="Times New Roman" w:hAnsi="Times New Roman" w:cs="Times New Roman" w:eastAsiaTheme="minorEastAsia"/>
          <w:b/>
          <w:bCs/>
          <w:color w:val="auto"/>
          <w:kern w:val="0"/>
          <w:sz w:val="28"/>
          <w:szCs w:val="28"/>
          <w:highlight w:val="none"/>
        </w:rPr>
        <w:t>2.</w:t>
      </w:r>
      <w:r>
        <w:rPr>
          <w:rFonts w:hint="default" w:ascii="Times New Roman" w:hAnsi="Times New Roman" w:cs="Times New Roman"/>
          <w:b/>
          <w:bCs/>
          <w:color w:val="auto"/>
          <w:kern w:val="0"/>
          <w:sz w:val="28"/>
          <w:szCs w:val="28"/>
          <w:highlight w:val="none"/>
          <w:lang w:val="en-US" w:eastAsia="zh-CN"/>
        </w:rPr>
        <w:t>2</w:t>
      </w:r>
      <w:r>
        <w:rPr>
          <w:rFonts w:hint="default" w:ascii="Times New Roman" w:hAnsi="Times New Roman" w:cs="Times New Roman" w:eastAsiaTheme="minorEastAsia"/>
          <w:b/>
          <w:bCs/>
          <w:color w:val="auto"/>
          <w:kern w:val="0"/>
          <w:sz w:val="28"/>
          <w:szCs w:val="28"/>
          <w:highlight w:val="none"/>
        </w:rPr>
        <w:t xml:space="preserve"> </w:t>
      </w:r>
      <w:r>
        <w:rPr>
          <w:rFonts w:hint="default" w:ascii="Times New Roman" w:hAnsi="Times New Roman" w:cs="Times New Roman"/>
          <w:b/>
          <w:bCs/>
          <w:color w:val="auto"/>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yellow"/>
        </w:rPr>
      </w:pPr>
      <w:r>
        <w:rPr>
          <w:rFonts w:hint="default" w:ascii="Times New Roman" w:hAnsi="Times New Roman" w:cs="Times New Roman" w:eastAsiaTheme="minorEastAsia"/>
          <w:color w:val="auto"/>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（1）</w:t>
      </w:r>
      <w:r>
        <w:rPr>
          <w:rFonts w:hint="eastAsia" w:ascii="Times New Roman" w:hAnsi="Times New Roman" w:cs="Times New Roman"/>
          <w:color w:val="auto"/>
          <w:kern w:val="0"/>
          <w:sz w:val="24"/>
          <w:szCs w:val="24"/>
          <w:highlight w:val="none"/>
          <w:lang w:val="en-US" w:eastAsia="zh-CN"/>
        </w:rPr>
        <w:t>商务部分</w:t>
      </w:r>
      <w:r>
        <w:rPr>
          <w:rFonts w:hint="default" w:ascii="Times New Roman" w:hAnsi="Times New Roman" w:cs="Times New Roman" w:eastAsiaTheme="minorEastAsia"/>
          <w:color w:val="auto"/>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（2）</w:t>
      </w:r>
      <w:r>
        <w:rPr>
          <w:rFonts w:hint="eastAsia" w:ascii="Times New Roman" w:hAnsi="Times New Roman" w:cs="Times New Roman"/>
          <w:color w:val="auto"/>
          <w:kern w:val="0"/>
          <w:sz w:val="24"/>
          <w:szCs w:val="24"/>
          <w:highlight w:val="none"/>
          <w:lang w:val="en-US" w:eastAsia="zh-CN"/>
        </w:rPr>
        <w:t>技术部分</w:t>
      </w:r>
      <w:r>
        <w:rPr>
          <w:rFonts w:hint="default" w:ascii="Times New Roman" w:hAnsi="Times New Roman" w:cs="Times New Roman" w:eastAsiaTheme="minorEastAsia"/>
          <w:color w:val="auto"/>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eastAsiaTheme="minorEastAsia"/>
          <w:color w:val="auto"/>
          <w:kern w:val="0"/>
          <w:sz w:val="24"/>
          <w:szCs w:val="24"/>
          <w:highlight w:val="none"/>
          <w:lang w:val="en-US" w:eastAsia="zh-CN"/>
        </w:rPr>
        <w:t>3</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eastAsiaTheme="minorEastAsia"/>
          <w:color w:val="auto"/>
          <w:kern w:val="0"/>
          <w:sz w:val="24"/>
          <w:szCs w:val="24"/>
          <w:highlight w:val="none"/>
          <w:lang w:val="en-US" w:eastAsia="zh-CN"/>
        </w:rPr>
        <w:t>投标报价</w:t>
      </w:r>
      <w:r>
        <w:rPr>
          <w:rFonts w:hint="default" w:ascii="Times New Roman" w:hAnsi="Times New Roman" w:cs="Times New Roman" w:eastAsiaTheme="minorEastAsia"/>
          <w:color w:val="auto"/>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color w:val="auto"/>
          <w:kern w:val="0"/>
          <w:sz w:val="24"/>
          <w:szCs w:val="24"/>
          <w:highlight w:val="yellow"/>
          <w:lang w:val="en-US" w:eastAsia="zh-CN"/>
        </w:rPr>
      </w:pPr>
      <w:r>
        <w:rPr>
          <w:rFonts w:hint="eastAsia" w:ascii="Times New Roman" w:hAnsi="Times New Roman" w:cs="Times New Roman" w:eastAsiaTheme="minorEastAsia"/>
          <w:color w:val="auto"/>
          <w:kern w:val="0"/>
          <w:sz w:val="24"/>
          <w:szCs w:val="24"/>
          <w:highlight w:val="none"/>
          <w:lang w:eastAsia="zh-CN"/>
        </w:rPr>
        <w:t>（</w:t>
      </w:r>
      <w:r>
        <w:rPr>
          <w:rFonts w:hint="eastAsia" w:ascii="Times New Roman" w:hAnsi="Times New Roman" w:cs="Times New Roman" w:eastAsiaTheme="minorEastAsia"/>
          <w:color w:val="auto"/>
          <w:kern w:val="0"/>
          <w:sz w:val="24"/>
          <w:szCs w:val="24"/>
          <w:highlight w:val="none"/>
          <w:lang w:val="en-US" w:eastAsia="zh-CN"/>
        </w:rPr>
        <w:t>4</w:t>
      </w:r>
      <w:r>
        <w:rPr>
          <w:rFonts w:hint="eastAsia" w:ascii="Times New Roman" w:hAnsi="Times New Roman" w:cs="Times New Roman" w:eastAsiaTheme="minorEastAsia"/>
          <w:color w:val="auto"/>
          <w:kern w:val="0"/>
          <w:sz w:val="24"/>
          <w:szCs w:val="24"/>
          <w:highlight w:val="none"/>
          <w:lang w:eastAsia="zh-CN"/>
        </w:rPr>
        <w:t>）</w:t>
      </w:r>
      <w:r>
        <w:rPr>
          <w:rFonts w:hint="eastAsia" w:ascii="Times New Roman" w:hAnsi="Times New Roman" w:cs="Times New Roman" w:eastAsiaTheme="minorEastAsia"/>
          <w:color w:val="auto"/>
          <w:kern w:val="0"/>
          <w:sz w:val="24"/>
          <w:szCs w:val="24"/>
          <w:highlight w:val="none"/>
          <w:lang w:val="en-US" w:eastAsia="zh-CN"/>
        </w:rPr>
        <w:t>其他评分因素</w:t>
      </w:r>
      <w:r>
        <w:rPr>
          <w:rFonts w:hint="default" w:ascii="Times New Roman" w:hAnsi="Times New Roman" w:cs="Times New Roman" w:eastAsiaTheme="minorEastAsia"/>
          <w:color w:val="auto"/>
          <w:kern w:val="0"/>
          <w:sz w:val="24"/>
          <w:szCs w:val="24"/>
          <w:highlight w:val="none"/>
        </w:rPr>
        <w:t>：见评标办法前附表</w:t>
      </w:r>
      <w:r>
        <w:rPr>
          <w:rFonts w:hint="eastAsia" w:ascii="Times New Roman" w:hAnsi="Times New Roman" w:cs="Times New Roman" w:eastAsiaTheme="minorEastAsia"/>
          <w:color w:val="auto"/>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（1）</w:t>
      </w:r>
      <w:r>
        <w:rPr>
          <w:rFonts w:hint="eastAsia" w:ascii="Times New Roman" w:hAnsi="Times New Roman" w:cs="Times New Roman"/>
          <w:color w:val="auto"/>
          <w:kern w:val="0"/>
          <w:sz w:val="24"/>
          <w:szCs w:val="24"/>
          <w:highlight w:val="none"/>
          <w:lang w:val="en-US" w:eastAsia="zh-CN"/>
        </w:rPr>
        <w:t>商务部分</w:t>
      </w:r>
      <w:r>
        <w:rPr>
          <w:rFonts w:hint="eastAsia" w:ascii="Times New Roman" w:hAnsi="Times New Roman" w:cs="Times New Roman" w:eastAsiaTheme="minorEastAsia"/>
          <w:color w:val="auto"/>
          <w:kern w:val="0"/>
          <w:sz w:val="24"/>
          <w:szCs w:val="24"/>
          <w:highlight w:val="none"/>
          <w:lang w:val="en-US" w:eastAsia="zh-CN"/>
        </w:rPr>
        <w:t>评分标准</w:t>
      </w:r>
      <w:r>
        <w:rPr>
          <w:rFonts w:hint="default" w:ascii="Times New Roman" w:hAnsi="Times New Roman" w:cs="Times New Roman" w:eastAsiaTheme="minorEastAsia"/>
          <w:color w:val="auto"/>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（2）</w:t>
      </w:r>
      <w:r>
        <w:rPr>
          <w:rFonts w:hint="eastAsia" w:ascii="Times New Roman" w:hAnsi="Times New Roman" w:cs="Times New Roman"/>
          <w:color w:val="auto"/>
          <w:kern w:val="0"/>
          <w:sz w:val="24"/>
          <w:szCs w:val="24"/>
          <w:highlight w:val="none"/>
          <w:lang w:val="en-US" w:eastAsia="zh-CN"/>
        </w:rPr>
        <w:t>技术部分</w:t>
      </w:r>
      <w:r>
        <w:rPr>
          <w:rFonts w:hint="eastAsia" w:ascii="Times New Roman" w:hAnsi="Times New Roman" w:cs="Times New Roman" w:eastAsiaTheme="minorEastAsia"/>
          <w:color w:val="auto"/>
          <w:kern w:val="0"/>
          <w:sz w:val="24"/>
          <w:szCs w:val="24"/>
          <w:highlight w:val="none"/>
          <w:lang w:val="en-US" w:eastAsia="zh-CN"/>
        </w:rPr>
        <w:t>评分标准</w:t>
      </w:r>
      <w:r>
        <w:rPr>
          <w:rFonts w:hint="default" w:ascii="Times New Roman" w:hAnsi="Times New Roman" w:cs="Times New Roman" w:eastAsiaTheme="minorEastAsia"/>
          <w:color w:val="auto"/>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eastAsiaTheme="minorEastAsia"/>
          <w:color w:val="auto"/>
          <w:kern w:val="0"/>
          <w:sz w:val="24"/>
          <w:szCs w:val="24"/>
          <w:highlight w:val="none"/>
          <w:lang w:val="en-US" w:eastAsia="zh-CN"/>
        </w:rPr>
        <w:t>3</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eastAsiaTheme="minorEastAsia"/>
          <w:color w:val="auto"/>
          <w:kern w:val="0"/>
          <w:sz w:val="24"/>
          <w:szCs w:val="24"/>
          <w:highlight w:val="none"/>
          <w:lang w:val="en-US" w:eastAsia="zh-CN"/>
        </w:rPr>
        <w:t>投标报价评分标准</w:t>
      </w:r>
      <w:r>
        <w:rPr>
          <w:rFonts w:hint="default" w:ascii="Times New Roman" w:hAnsi="Times New Roman" w:cs="Times New Roman" w:eastAsiaTheme="minorEastAsia"/>
          <w:color w:val="auto"/>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yellow"/>
        </w:rPr>
      </w:pPr>
      <w:r>
        <w:rPr>
          <w:rFonts w:hint="eastAsia" w:ascii="Times New Roman" w:hAnsi="Times New Roman" w:cs="Times New Roman" w:eastAsiaTheme="minorEastAsia"/>
          <w:color w:val="auto"/>
          <w:kern w:val="0"/>
          <w:sz w:val="24"/>
          <w:szCs w:val="24"/>
          <w:highlight w:val="none"/>
          <w:lang w:eastAsia="zh-CN"/>
        </w:rPr>
        <w:t>（</w:t>
      </w:r>
      <w:r>
        <w:rPr>
          <w:rFonts w:hint="eastAsia" w:ascii="Times New Roman" w:hAnsi="Times New Roman" w:cs="Times New Roman" w:eastAsiaTheme="minorEastAsia"/>
          <w:color w:val="auto"/>
          <w:kern w:val="0"/>
          <w:sz w:val="24"/>
          <w:szCs w:val="24"/>
          <w:highlight w:val="none"/>
          <w:lang w:val="en-US" w:eastAsia="zh-CN"/>
        </w:rPr>
        <w:t>4</w:t>
      </w:r>
      <w:r>
        <w:rPr>
          <w:rFonts w:hint="eastAsia" w:ascii="Times New Roman" w:hAnsi="Times New Roman" w:cs="Times New Roman" w:eastAsiaTheme="minorEastAsia"/>
          <w:color w:val="auto"/>
          <w:kern w:val="0"/>
          <w:sz w:val="24"/>
          <w:szCs w:val="24"/>
          <w:highlight w:val="none"/>
          <w:lang w:eastAsia="zh-CN"/>
        </w:rPr>
        <w:t>）</w:t>
      </w:r>
      <w:r>
        <w:rPr>
          <w:rFonts w:hint="eastAsia" w:ascii="Times New Roman" w:hAnsi="Times New Roman" w:cs="Times New Roman" w:eastAsiaTheme="minorEastAsia"/>
          <w:color w:val="auto"/>
          <w:kern w:val="0"/>
          <w:sz w:val="24"/>
          <w:szCs w:val="24"/>
          <w:highlight w:val="none"/>
          <w:lang w:val="en-US" w:eastAsia="zh-CN"/>
        </w:rPr>
        <w:t>其他因素评分标准</w:t>
      </w:r>
      <w:r>
        <w:rPr>
          <w:rFonts w:hint="default" w:ascii="Times New Roman" w:hAnsi="Times New Roman" w:cs="Times New Roman" w:eastAsiaTheme="minorEastAsia"/>
          <w:color w:val="auto"/>
          <w:kern w:val="0"/>
          <w:sz w:val="24"/>
          <w:szCs w:val="24"/>
          <w:highlight w:val="none"/>
        </w:rPr>
        <w:t>：见评标办法前附表</w:t>
      </w:r>
      <w:r>
        <w:rPr>
          <w:rFonts w:hint="eastAsia" w:ascii="Times New Roman" w:hAnsi="Times New Roman" w:cs="Times New Roman" w:eastAsiaTheme="minorEastAsia"/>
          <w:color w:val="auto"/>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color w:val="auto"/>
          <w:kern w:val="0"/>
          <w:sz w:val="28"/>
          <w:szCs w:val="28"/>
          <w:highlight w:val="none"/>
        </w:rPr>
      </w:pPr>
      <w:r>
        <w:rPr>
          <w:rFonts w:hint="default" w:ascii="Times New Roman" w:hAnsi="Times New Roman" w:cs="Times New Roman" w:eastAsiaTheme="minorEastAsia"/>
          <w:b/>
          <w:bCs/>
          <w:color w:val="auto"/>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color w:val="auto"/>
          <w:kern w:val="0"/>
          <w:sz w:val="28"/>
          <w:szCs w:val="28"/>
          <w:highlight w:val="none"/>
        </w:rPr>
      </w:pPr>
      <w:bookmarkStart w:id="48" w:name="_Toc144974561"/>
      <w:bookmarkStart w:id="49" w:name="_Toc246996980"/>
      <w:bookmarkStart w:id="50" w:name="_Toc152045594"/>
      <w:bookmarkStart w:id="51" w:name="_Toc179632612"/>
      <w:bookmarkStart w:id="52" w:name="_Toc152042371"/>
      <w:bookmarkStart w:id="53" w:name="_Toc246996237"/>
      <w:bookmarkStart w:id="54" w:name="_Toc247085752"/>
      <w:bookmarkStart w:id="55" w:name="_Toc296602482"/>
      <w:r>
        <w:rPr>
          <w:rFonts w:hint="default" w:ascii="Times New Roman" w:hAnsi="Times New Roman" w:cs="Times New Roman" w:eastAsiaTheme="minorEastAsia"/>
          <w:b/>
          <w:bCs/>
          <w:color w:val="auto"/>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3.1.1评标委员会可以要求投标人提交第二章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第3.5.1项至第3.5.4项规定的</w:t>
      </w:r>
      <w:r>
        <w:rPr>
          <w:rFonts w:hint="default" w:ascii="Times New Roman" w:hAnsi="Times New Roman" w:cs="Times New Roman" w:eastAsiaTheme="minorEastAsia"/>
          <w:color w:val="auto"/>
          <w:kern w:val="0"/>
          <w:sz w:val="24"/>
          <w:szCs w:val="24"/>
          <w:highlight w:val="none"/>
        </w:rPr>
        <w:t>有关证明和证件的原件，以便核验。评标委员会依据本章</w:t>
      </w:r>
      <w:r>
        <w:rPr>
          <w:rFonts w:hint="eastAsia" w:ascii="Times New Roman" w:hAnsi="Times New Roman" w:cs="Times New Roman"/>
          <w:color w:val="auto"/>
          <w:kern w:val="0"/>
          <w:sz w:val="24"/>
          <w:szCs w:val="24"/>
          <w:highlight w:val="none"/>
          <w:lang w:val="en-US" w:eastAsia="zh-CN"/>
        </w:rPr>
        <w:t>第2.1款</w:t>
      </w:r>
      <w:r>
        <w:rPr>
          <w:rFonts w:hint="default" w:ascii="Times New Roman" w:hAnsi="Times New Roman" w:cs="Times New Roman" w:eastAsiaTheme="minorEastAsia"/>
          <w:color w:val="auto"/>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（1）</w:t>
      </w:r>
      <w:r>
        <w:rPr>
          <w:rFonts w:hint="eastAsia" w:ascii="Times New Roman" w:hAnsi="Times New Roman" w:cs="Times New Roman"/>
          <w:color w:val="auto"/>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3</w:t>
      </w:r>
      <w:r>
        <w:rPr>
          <w:rFonts w:hint="default" w:ascii="Times New Roman" w:hAnsi="Times New Roman" w:cs="Times New Roman" w:eastAsiaTheme="minorEastAsia"/>
          <w:color w:val="auto"/>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3.1.3投标报价有算术错误的，评标委员会按以下原则</w:t>
      </w:r>
      <w:r>
        <w:rPr>
          <w:rFonts w:hint="eastAsia" w:ascii="Times New Roman" w:hAnsi="Times New Roman" w:cs="Times New Roman"/>
          <w:color w:val="auto"/>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（2）总价金额与</w:t>
      </w:r>
      <w:r>
        <w:rPr>
          <w:rFonts w:hint="eastAsia" w:ascii="Times New Roman" w:hAnsi="Times New Roman" w:cs="Times New Roman"/>
          <w:color w:val="auto"/>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color w:val="auto"/>
          <w:kern w:val="0"/>
          <w:sz w:val="28"/>
          <w:szCs w:val="28"/>
          <w:highlight w:val="none"/>
        </w:rPr>
      </w:pPr>
      <w:bookmarkStart w:id="56" w:name="_Toc296602483"/>
      <w:bookmarkStart w:id="57" w:name="_Toc247085753"/>
      <w:bookmarkStart w:id="58" w:name="_Toc246996981"/>
      <w:bookmarkStart w:id="59" w:name="_Toc152042372"/>
      <w:bookmarkStart w:id="60" w:name="_Toc246996238"/>
      <w:bookmarkStart w:id="61" w:name="_Toc144974562"/>
      <w:bookmarkStart w:id="62" w:name="_Toc152045595"/>
      <w:bookmarkStart w:id="63" w:name="_Toc179632613"/>
      <w:r>
        <w:rPr>
          <w:rFonts w:hint="default" w:ascii="Times New Roman" w:hAnsi="Times New Roman" w:cs="Times New Roman" w:eastAsiaTheme="minorEastAsia"/>
          <w:b/>
          <w:bCs/>
          <w:color w:val="auto"/>
          <w:kern w:val="0"/>
          <w:sz w:val="28"/>
          <w:szCs w:val="28"/>
          <w:highlight w:val="none"/>
        </w:rPr>
        <w:t>3.2 详细评审</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bookmarkStart w:id="64" w:name="_Toc144974563"/>
      <w:bookmarkStart w:id="65" w:name="_Toc246996239"/>
      <w:bookmarkStart w:id="66" w:name="_Toc296602484"/>
      <w:bookmarkStart w:id="67" w:name="_Toc152045596"/>
      <w:bookmarkStart w:id="68" w:name="_Toc152042373"/>
      <w:bookmarkStart w:id="69" w:name="_Toc179632614"/>
      <w:bookmarkStart w:id="70" w:name="_Toc247085754"/>
      <w:bookmarkStart w:id="71" w:name="_Toc246996982"/>
      <w:r>
        <w:rPr>
          <w:rFonts w:hint="default" w:ascii="Times New Roman" w:hAnsi="Times New Roman" w:cs="Times New Roman" w:eastAsiaTheme="minorEastAsia"/>
          <w:color w:val="auto"/>
          <w:kern w:val="0"/>
          <w:sz w:val="24"/>
          <w:szCs w:val="24"/>
          <w:highlight w:val="none"/>
        </w:rPr>
        <w:t>3.2.1 评标委员会按本章</w:t>
      </w:r>
      <w:r>
        <w:rPr>
          <w:rFonts w:hint="eastAsia" w:ascii="Times New Roman" w:hAnsi="Times New Roman" w:cs="Times New Roman"/>
          <w:color w:val="auto"/>
          <w:kern w:val="0"/>
          <w:sz w:val="24"/>
          <w:szCs w:val="24"/>
          <w:highlight w:val="none"/>
          <w:lang w:val="en-US" w:eastAsia="zh-CN"/>
        </w:rPr>
        <w:t>第2.2款规定的</w:t>
      </w:r>
      <w:r>
        <w:rPr>
          <w:rFonts w:hint="default" w:ascii="Times New Roman" w:hAnsi="Times New Roman" w:cs="Times New Roman" w:eastAsiaTheme="minorEastAsia"/>
          <w:color w:val="auto"/>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（1）按本章</w:t>
      </w:r>
      <w:r>
        <w:rPr>
          <w:rFonts w:hint="eastAsia" w:ascii="Times New Roman" w:hAnsi="Times New Roman" w:cs="Times New Roman"/>
          <w:color w:val="auto"/>
          <w:kern w:val="0"/>
          <w:sz w:val="24"/>
          <w:szCs w:val="24"/>
          <w:highlight w:val="none"/>
          <w:lang w:val="en-US" w:eastAsia="zh-CN"/>
        </w:rPr>
        <w:t>第2.2.4（1）目规定的评审因素和分值对商务部分计算出得分A；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w:t>
      </w:r>
      <w:r>
        <w:rPr>
          <w:rFonts w:hint="eastAsia" w:ascii="Times New Roman" w:hAnsi="Times New Roman" w:cs="Times New Roman"/>
          <w:color w:val="auto"/>
          <w:kern w:val="0"/>
          <w:sz w:val="24"/>
          <w:szCs w:val="24"/>
          <w:highlight w:val="none"/>
          <w:lang w:val="en-US" w:eastAsia="zh-CN"/>
        </w:rPr>
        <w:t>2</w:t>
      </w:r>
      <w:r>
        <w:rPr>
          <w:rFonts w:hint="default" w:ascii="Times New Roman" w:hAnsi="Times New Roman" w:cs="Times New Roman"/>
          <w:color w:val="auto"/>
          <w:kern w:val="0"/>
          <w:sz w:val="24"/>
          <w:szCs w:val="24"/>
          <w:highlight w:val="none"/>
          <w:lang w:val="en-US" w:eastAsia="zh-CN"/>
        </w:rPr>
        <w:t>）按本章</w:t>
      </w:r>
      <w:r>
        <w:rPr>
          <w:rFonts w:hint="eastAsia" w:ascii="Times New Roman" w:hAnsi="Times New Roman" w:cs="Times New Roman"/>
          <w:color w:val="auto"/>
          <w:kern w:val="0"/>
          <w:sz w:val="24"/>
          <w:szCs w:val="24"/>
          <w:highlight w:val="none"/>
          <w:lang w:val="en-US" w:eastAsia="zh-CN"/>
        </w:rPr>
        <w:t>第2.2.4（2）目规定的评审因素和分值对技术部分计算出得分B；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w:t>
      </w:r>
      <w:r>
        <w:rPr>
          <w:rFonts w:hint="eastAsia" w:ascii="Times New Roman" w:hAnsi="Times New Roman" w:cs="Times New Roman"/>
          <w:color w:val="auto"/>
          <w:kern w:val="0"/>
          <w:sz w:val="24"/>
          <w:szCs w:val="24"/>
          <w:highlight w:val="none"/>
          <w:lang w:val="en-US" w:eastAsia="zh-CN"/>
        </w:rPr>
        <w:t>3</w:t>
      </w:r>
      <w:r>
        <w:rPr>
          <w:rFonts w:hint="default" w:ascii="Times New Roman" w:hAnsi="Times New Roman" w:cs="Times New Roman"/>
          <w:color w:val="auto"/>
          <w:kern w:val="0"/>
          <w:sz w:val="24"/>
          <w:szCs w:val="24"/>
          <w:highlight w:val="none"/>
          <w:lang w:val="en-US" w:eastAsia="zh-CN"/>
        </w:rPr>
        <w:t>）按本章</w:t>
      </w:r>
      <w:r>
        <w:rPr>
          <w:rFonts w:hint="eastAsia" w:ascii="Times New Roman" w:hAnsi="Times New Roman" w:cs="Times New Roman"/>
          <w:color w:val="auto"/>
          <w:kern w:val="0"/>
          <w:sz w:val="24"/>
          <w:szCs w:val="24"/>
          <w:highlight w:val="none"/>
          <w:lang w:val="en-US" w:eastAsia="zh-CN"/>
        </w:rPr>
        <w:t>第2.2.4（3）目规定的评审因素和分值对投标报价计算出得分C；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w:t>
      </w:r>
      <w:r>
        <w:rPr>
          <w:rFonts w:hint="eastAsia" w:ascii="Times New Roman" w:hAnsi="Times New Roman" w:cs="Times New Roman"/>
          <w:color w:val="auto"/>
          <w:kern w:val="0"/>
          <w:sz w:val="24"/>
          <w:szCs w:val="24"/>
          <w:highlight w:val="none"/>
          <w:lang w:val="en-US" w:eastAsia="zh-CN"/>
        </w:rPr>
        <w:t>4</w:t>
      </w:r>
      <w:r>
        <w:rPr>
          <w:rFonts w:hint="default" w:ascii="Times New Roman" w:hAnsi="Times New Roman" w:cs="Times New Roman"/>
          <w:color w:val="auto"/>
          <w:kern w:val="0"/>
          <w:sz w:val="24"/>
          <w:szCs w:val="24"/>
          <w:highlight w:val="none"/>
          <w:lang w:val="en-US" w:eastAsia="zh-CN"/>
        </w:rPr>
        <w:t>）按本章</w:t>
      </w:r>
      <w:r>
        <w:rPr>
          <w:rFonts w:hint="eastAsia" w:ascii="Times New Roman" w:hAnsi="Times New Roman" w:cs="Times New Roman"/>
          <w:color w:val="auto"/>
          <w:kern w:val="0"/>
          <w:sz w:val="24"/>
          <w:szCs w:val="24"/>
          <w:highlight w:val="none"/>
          <w:lang w:val="en-US" w:eastAsia="zh-CN"/>
        </w:rPr>
        <w:t>第2.2.4（4）目规定的评审因素和分值对其他部分计算出得分D。</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3.2.2 评分分值计算保留小数点后两位，小数点后第三位</w:t>
      </w:r>
      <w:r>
        <w:rPr>
          <w:rFonts w:hint="eastAsia" w:ascii="Times New Roman" w:hAnsi="Times New Roman" w:cs="Times New Roman"/>
          <w:color w:val="auto"/>
          <w:kern w:val="0"/>
          <w:sz w:val="24"/>
          <w:szCs w:val="24"/>
          <w:highlight w:val="none"/>
          <w:lang w:val="en-US" w:eastAsia="zh-CN"/>
        </w:rPr>
        <w:t>“</w:t>
      </w:r>
      <w:r>
        <w:rPr>
          <w:rFonts w:hint="default" w:ascii="Times New Roman" w:hAnsi="Times New Roman" w:cs="Times New Roman"/>
          <w:color w:val="auto"/>
          <w:kern w:val="0"/>
          <w:sz w:val="24"/>
          <w:szCs w:val="24"/>
          <w:highlight w:val="none"/>
          <w:lang w:val="en-US" w:eastAsia="zh-CN"/>
        </w:rPr>
        <w:t>四舍五入</w:t>
      </w:r>
      <w:r>
        <w:rPr>
          <w:rFonts w:hint="eastAsia" w:ascii="Times New Roman" w:hAnsi="Times New Roman" w:cs="Times New Roman"/>
          <w:color w:val="auto"/>
          <w:kern w:val="0"/>
          <w:sz w:val="24"/>
          <w:szCs w:val="24"/>
          <w:highlight w:val="none"/>
          <w:lang w:val="en-US" w:eastAsia="zh-CN"/>
        </w:rPr>
        <w:t>”</w:t>
      </w:r>
      <w:r>
        <w:rPr>
          <w:rFonts w:hint="default" w:ascii="Times New Roman" w:hAnsi="Times New Roman" w:cs="Times New Roman"/>
          <w:color w:val="auto"/>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color w:val="auto"/>
          <w:kern w:val="0"/>
          <w:sz w:val="24"/>
          <w:szCs w:val="24"/>
          <w:highlight w:val="none"/>
          <w:lang w:val="en-US" w:eastAsia="zh-CN"/>
        </w:rPr>
        <w:t>3.2.3 投标人得分=A+B+</w:t>
      </w:r>
      <w:r>
        <w:rPr>
          <w:rFonts w:hint="eastAsia" w:ascii="Times New Roman" w:hAnsi="Times New Roman" w:cs="Times New Roman"/>
          <w:color w:val="auto"/>
          <w:kern w:val="0"/>
          <w:sz w:val="24"/>
          <w:szCs w:val="24"/>
          <w:highlight w:val="none"/>
          <w:lang w:val="en-US" w:eastAsia="zh-CN"/>
        </w:rPr>
        <w:t>C</w:t>
      </w:r>
      <w:r>
        <w:rPr>
          <w:rFonts w:hint="default" w:ascii="Times New Roman" w:hAnsi="Times New Roman" w:cs="Times New Roman"/>
          <w:color w:val="auto"/>
          <w:kern w:val="0"/>
          <w:sz w:val="24"/>
          <w:szCs w:val="24"/>
          <w:highlight w:val="none"/>
          <w:lang w:val="en-US" w:eastAsia="zh-CN"/>
        </w:rPr>
        <w:t>+</w:t>
      </w:r>
      <w:r>
        <w:rPr>
          <w:rFonts w:hint="eastAsia" w:ascii="Times New Roman" w:hAnsi="Times New Roman" w:cs="Times New Roman"/>
          <w:color w:val="auto"/>
          <w:kern w:val="0"/>
          <w:sz w:val="24"/>
          <w:szCs w:val="24"/>
          <w:highlight w:val="none"/>
          <w:lang w:val="en-US" w:eastAsia="zh-CN"/>
        </w:rPr>
        <w:t>D</w:t>
      </w:r>
      <w:r>
        <w:rPr>
          <w:rFonts w:hint="default" w:ascii="Times New Roman" w:hAnsi="Times New Roman" w:cs="Times New Roman"/>
          <w:color w:val="auto"/>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3.2.4 评标委员会发现投标人的报价明显低于其他投标报价，</w:t>
      </w:r>
      <w:r>
        <w:rPr>
          <w:rFonts w:hint="eastAsia" w:ascii="Times New Roman" w:hAnsi="Times New Roman" w:cs="Times New Roman"/>
          <w:color w:val="auto"/>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color w:val="auto"/>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color w:val="auto"/>
          <w:kern w:val="0"/>
          <w:sz w:val="28"/>
          <w:szCs w:val="28"/>
          <w:highlight w:val="none"/>
        </w:rPr>
      </w:pPr>
      <w:r>
        <w:rPr>
          <w:rFonts w:hint="default" w:ascii="Times New Roman" w:hAnsi="Times New Roman" w:cs="Times New Roman" w:eastAsiaTheme="minorEastAsia"/>
          <w:b/>
          <w:bCs/>
          <w:color w:val="auto"/>
          <w:kern w:val="0"/>
          <w:sz w:val="28"/>
          <w:szCs w:val="28"/>
          <w:highlight w:val="none"/>
        </w:rPr>
        <w:t>3.3 投标文件的澄清</w:t>
      </w:r>
      <w:bookmarkEnd w:id="64"/>
      <w:r>
        <w:rPr>
          <w:rFonts w:hint="default" w:ascii="Times New Roman" w:hAnsi="Times New Roman" w:cs="Times New Roman" w:eastAsiaTheme="minorEastAsia"/>
          <w:b/>
          <w:bCs/>
          <w:color w:val="auto"/>
          <w:kern w:val="0"/>
          <w:sz w:val="28"/>
          <w:szCs w:val="28"/>
          <w:highlight w:val="none"/>
        </w:rPr>
        <w:t>和补正</w:t>
      </w:r>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3.3.1 在评标过程中，评标委员会可以书面形式要求投标人对</w:t>
      </w:r>
      <w:r>
        <w:rPr>
          <w:rFonts w:hint="eastAsia" w:ascii="Times New Roman" w:hAnsi="Times New Roman" w:cs="Times New Roman"/>
          <w:color w:val="auto"/>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3.3.2 澄清、说明</w:t>
      </w:r>
      <w:r>
        <w:rPr>
          <w:rFonts w:hint="eastAsia" w:ascii="Times New Roman" w:hAnsi="Times New Roman" w:cs="Times New Roman"/>
          <w:color w:val="auto"/>
          <w:kern w:val="0"/>
          <w:sz w:val="24"/>
          <w:szCs w:val="24"/>
          <w:highlight w:val="none"/>
          <w:lang w:val="en-US" w:eastAsia="zh-CN"/>
        </w:rPr>
        <w:t>和</w:t>
      </w:r>
      <w:r>
        <w:rPr>
          <w:rFonts w:hint="default" w:ascii="Times New Roman" w:hAnsi="Times New Roman" w:cs="Times New Roman" w:eastAsiaTheme="minorEastAsia"/>
          <w:color w:val="auto"/>
          <w:kern w:val="0"/>
          <w:sz w:val="24"/>
          <w:szCs w:val="24"/>
          <w:highlight w:val="none"/>
        </w:rPr>
        <w:t>补正不得</w:t>
      </w:r>
      <w:r>
        <w:rPr>
          <w:rFonts w:hint="eastAsia" w:ascii="Times New Roman" w:hAnsi="Times New Roman" w:cs="Times New Roman"/>
          <w:color w:val="auto"/>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color w:val="auto"/>
          <w:kern w:val="0"/>
          <w:sz w:val="28"/>
          <w:szCs w:val="28"/>
          <w:highlight w:val="none"/>
          <w:lang w:val="en-US" w:eastAsia="zh-CN"/>
        </w:rPr>
      </w:pPr>
      <w:r>
        <w:rPr>
          <w:rFonts w:hint="eastAsia" w:ascii="Times New Roman" w:hAnsi="Times New Roman" w:cs="Times New Roman" w:eastAsiaTheme="minorEastAsia"/>
          <w:b/>
          <w:bCs/>
          <w:color w:val="auto"/>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color w:val="auto"/>
          <w:kern w:val="0"/>
          <w:sz w:val="28"/>
          <w:szCs w:val="28"/>
          <w:highlight w:val="none"/>
        </w:rPr>
      </w:pPr>
      <w:r>
        <w:rPr>
          <w:rFonts w:hint="default" w:ascii="Times New Roman" w:hAnsi="Times New Roman" w:cs="Times New Roman" w:eastAsiaTheme="minorEastAsia"/>
          <w:b/>
          <w:bCs/>
          <w:color w:val="auto"/>
          <w:kern w:val="0"/>
          <w:sz w:val="28"/>
          <w:szCs w:val="28"/>
          <w:highlight w:val="none"/>
        </w:rPr>
        <w:t>3.</w:t>
      </w:r>
      <w:r>
        <w:rPr>
          <w:rFonts w:hint="eastAsia" w:ascii="Times New Roman" w:hAnsi="Times New Roman" w:cs="Times New Roman"/>
          <w:b/>
          <w:bCs/>
          <w:color w:val="auto"/>
          <w:kern w:val="0"/>
          <w:sz w:val="28"/>
          <w:szCs w:val="28"/>
          <w:highlight w:val="none"/>
          <w:lang w:val="en-US" w:eastAsia="zh-CN"/>
        </w:rPr>
        <w:t>5</w:t>
      </w:r>
      <w:r>
        <w:rPr>
          <w:rFonts w:hint="default" w:ascii="Times New Roman" w:hAnsi="Times New Roman" w:cs="Times New Roman" w:eastAsiaTheme="minorEastAsia"/>
          <w:b/>
          <w:bCs/>
          <w:color w:val="auto"/>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3.</w:t>
      </w:r>
      <w:r>
        <w:rPr>
          <w:rFonts w:hint="eastAsia" w:ascii="Times New Roman" w:hAnsi="Times New Roman" w:cs="Times New Roman"/>
          <w:color w:val="auto"/>
          <w:kern w:val="0"/>
          <w:sz w:val="24"/>
          <w:szCs w:val="24"/>
          <w:highlight w:val="none"/>
          <w:lang w:val="en-US" w:eastAsia="zh-CN"/>
        </w:rPr>
        <w:t>5</w:t>
      </w:r>
      <w:r>
        <w:rPr>
          <w:rFonts w:hint="default" w:ascii="Times New Roman" w:hAnsi="Times New Roman" w:cs="Times New Roman" w:eastAsiaTheme="minorEastAsia"/>
          <w:color w:val="auto"/>
          <w:kern w:val="0"/>
          <w:sz w:val="24"/>
          <w:szCs w:val="24"/>
          <w:highlight w:val="none"/>
        </w:rPr>
        <w:t>.1 除第二章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前附表授权直接确定中标人外，评标委员会按照</w:t>
      </w:r>
      <w:r>
        <w:rPr>
          <w:rFonts w:hint="eastAsia" w:ascii="Times New Roman" w:hAnsi="Times New Roman" w:cs="Times New Roman"/>
          <w:color w:val="auto"/>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 xml:space="preserve">第四章 </w:t>
      </w:r>
      <w:r>
        <w:rPr>
          <w:rFonts w:hint="default" w:asciiTheme="majorEastAsia" w:hAnsiTheme="majorEastAsia" w:eastAsiaTheme="majorEastAsia" w:cstheme="majorEastAsia"/>
          <w:b/>
          <w:bCs/>
          <w:color w:val="auto"/>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合同条款前附表</w:t>
      </w:r>
    </w:p>
    <w:tbl>
      <w:tblPr>
        <w:tblStyle w:val="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color w:val="auto"/>
                <w:kern w:val="0"/>
                <w:sz w:val="24"/>
                <w:szCs w:val="24"/>
                <w:highlight w:val="none"/>
                <w:shd w:val="clear" w:color="auto" w:fill="auto"/>
                <w:vertAlign w:val="baseline"/>
                <w:lang w:val="en-US" w:eastAsia="zh-CN"/>
              </w:rPr>
            </w:pPr>
            <w:r>
              <w:rPr>
                <w:rFonts w:hint="default" w:ascii="Times New Roman" w:hAnsi="Times New Roman" w:cs="Times New Roman"/>
                <w:b/>
                <w:bCs/>
                <w:color w:val="auto"/>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color w:val="auto"/>
                <w:kern w:val="0"/>
                <w:sz w:val="24"/>
                <w:szCs w:val="24"/>
                <w:highlight w:val="none"/>
                <w:shd w:val="clear" w:color="auto" w:fill="auto"/>
                <w:vertAlign w:val="baseline"/>
                <w:lang w:val="en-US" w:eastAsia="zh-CN"/>
              </w:rPr>
            </w:pPr>
            <w:r>
              <w:rPr>
                <w:rFonts w:hint="default" w:ascii="Times New Roman" w:hAnsi="Times New Roman" w:cs="Times New Roman"/>
                <w:b/>
                <w:bCs/>
                <w:color w:val="auto"/>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color w:val="auto"/>
                <w:kern w:val="0"/>
                <w:sz w:val="24"/>
                <w:szCs w:val="24"/>
                <w:highlight w:val="none"/>
                <w:shd w:val="clear" w:color="auto" w:fill="auto"/>
                <w:vertAlign w:val="baseline"/>
                <w:lang w:val="en-US" w:eastAsia="zh-CN"/>
              </w:rPr>
            </w:pPr>
            <w:r>
              <w:rPr>
                <w:rFonts w:hint="default" w:ascii="Times New Roman" w:hAnsi="Times New Roman" w:cs="Times New Roman"/>
                <w:b/>
                <w:bCs/>
                <w:color w:val="auto"/>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合同签订后10日内，招标人支付合同总价款的30%作为预付款；供货、安装、调试完成，并经招标人验收合格（安全评价合格）后，支付至合同总价款的60%；自验收合格之日起，三个月无质量问题或问题已解决，支付至合同总价款的97%；余款3%作为质量保证金，质保期满且无质量问题或问题已解决后，采购人向供应商无息付清余款，质保期自验收合格之日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注：</w:t>
            </w:r>
            <w:r>
              <w:rPr>
                <w:rFonts w:hint="eastAsia" w:ascii="Times New Roman" w:hAnsi="Times New Roman" w:cs="Times New Roman"/>
                <w:color w:val="auto"/>
                <w:kern w:val="0"/>
                <w:sz w:val="24"/>
                <w:szCs w:val="24"/>
                <w:highlight w:val="none"/>
                <w:shd w:val="clear" w:color="auto" w:fill="auto"/>
                <w:vertAlign w:val="baseline"/>
                <w:lang w:val="en-US" w:eastAsia="zh-CN"/>
              </w:rPr>
              <w:t>招标人</w:t>
            </w:r>
            <w:r>
              <w:rPr>
                <w:rFonts w:hint="default" w:ascii="Times New Roman" w:hAnsi="Times New Roman" w:cs="Times New Roman"/>
                <w:color w:val="auto"/>
                <w:kern w:val="0"/>
                <w:sz w:val="24"/>
                <w:szCs w:val="24"/>
                <w:highlight w:val="none"/>
                <w:shd w:val="clear" w:color="auto" w:fill="auto"/>
                <w:vertAlign w:val="baseline"/>
                <w:lang w:val="en-US" w:eastAsia="zh-CN"/>
              </w:rPr>
              <w:t>付款前，</w:t>
            </w:r>
            <w:r>
              <w:rPr>
                <w:rFonts w:hint="eastAsia" w:ascii="Times New Roman" w:hAnsi="Times New Roman" w:cs="Times New Roman"/>
                <w:color w:val="auto"/>
                <w:kern w:val="0"/>
                <w:sz w:val="24"/>
                <w:szCs w:val="24"/>
                <w:highlight w:val="none"/>
                <w:shd w:val="clear" w:color="auto" w:fill="auto"/>
                <w:vertAlign w:val="baseline"/>
                <w:lang w:val="en-US" w:eastAsia="zh-CN"/>
              </w:rPr>
              <w:t>中标人</w:t>
            </w:r>
            <w:r>
              <w:rPr>
                <w:rFonts w:hint="default" w:ascii="Times New Roman" w:hAnsi="Times New Roman" w:cs="Times New Roman"/>
                <w:color w:val="auto"/>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color w:val="auto"/>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自验收合格之日起至少1年。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其他</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 xml:space="preserve">                            </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说明：合同具体条款</w:t>
      </w:r>
      <w:r>
        <w:rPr>
          <w:rFonts w:hint="default" w:ascii="Times New Roman" w:hAnsi="Times New Roman" w:cs="Times New Roman"/>
          <w:color w:val="auto"/>
          <w:kern w:val="0"/>
          <w:sz w:val="24"/>
          <w:szCs w:val="24"/>
          <w:highlight w:val="none"/>
          <w:shd w:val="clear" w:color="auto" w:fill="auto"/>
          <w:vertAlign w:val="baseline"/>
          <w:lang w:val="en-US" w:eastAsia="zh-CN"/>
        </w:rPr>
        <w:t>由</w:t>
      </w:r>
      <w:r>
        <w:rPr>
          <w:rFonts w:hint="eastAsia" w:ascii="Times New Roman" w:hAnsi="Times New Roman" w:cs="Times New Roman"/>
          <w:color w:val="auto"/>
          <w:kern w:val="0"/>
          <w:sz w:val="24"/>
          <w:szCs w:val="24"/>
          <w:highlight w:val="none"/>
          <w:shd w:val="clear" w:color="auto" w:fill="auto"/>
          <w:vertAlign w:val="baseline"/>
          <w:lang w:val="en-US" w:eastAsia="zh-CN"/>
        </w:rPr>
        <w:t>招标</w:t>
      </w:r>
      <w:r>
        <w:rPr>
          <w:rFonts w:hint="default" w:ascii="Times New Roman" w:hAnsi="Times New Roman" w:cs="Times New Roman"/>
          <w:color w:val="auto"/>
          <w:kern w:val="0"/>
          <w:sz w:val="24"/>
          <w:szCs w:val="24"/>
          <w:highlight w:val="none"/>
          <w:shd w:val="clear" w:color="auto" w:fill="auto"/>
          <w:vertAlign w:val="baseline"/>
          <w:lang w:val="en-US" w:eastAsia="zh-CN"/>
        </w:rPr>
        <w:t>人与</w:t>
      </w:r>
      <w:r>
        <w:rPr>
          <w:rFonts w:hint="eastAsia" w:ascii="Times New Roman" w:hAnsi="Times New Roman" w:cs="Times New Roman"/>
          <w:color w:val="auto"/>
          <w:kern w:val="0"/>
          <w:sz w:val="24"/>
          <w:szCs w:val="24"/>
          <w:highlight w:val="none"/>
          <w:shd w:val="clear" w:color="auto" w:fill="auto"/>
          <w:vertAlign w:val="baseline"/>
          <w:lang w:val="en-US" w:eastAsia="zh-CN"/>
        </w:rPr>
        <w:t>中标单</w:t>
      </w:r>
      <w:r>
        <w:rPr>
          <w:rFonts w:hint="default" w:ascii="Times New Roman" w:hAnsi="Times New Roman" w:cs="Times New Roman"/>
          <w:color w:val="auto"/>
          <w:kern w:val="0"/>
          <w:sz w:val="24"/>
          <w:szCs w:val="24"/>
          <w:highlight w:val="none"/>
          <w:shd w:val="clear" w:color="auto" w:fill="auto"/>
          <w:vertAlign w:val="baseline"/>
          <w:lang w:val="en-US" w:eastAsia="zh-CN"/>
        </w:rPr>
        <w:t>位在不违背</w:t>
      </w:r>
      <w:r>
        <w:rPr>
          <w:rFonts w:hint="eastAsia" w:ascii="Times New Roman" w:hAnsi="Times New Roman" w:cs="Times New Roman"/>
          <w:color w:val="auto"/>
          <w:kern w:val="0"/>
          <w:sz w:val="24"/>
          <w:szCs w:val="24"/>
          <w:highlight w:val="none"/>
          <w:shd w:val="clear" w:color="auto" w:fill="auto"/>
          <w:vertAlign w:val="baseline"/>
          <w:lang w:val="en-US" w:eastAsia="zh-CN"/>
        </w:rPr>
        <w:t>招标文件</w:t>
      </w:r>
      <w:r>
        <w:rPr>
          <w:rFonts w:hint="default" w:ascii="Times New Roman" w:hAnsi="Times New Roman" w:cs="Times New Roman"/>
          <w:color w:val="auto"/>
          <w:kern w:val="0"/>
          <w:sz w:val="24"/>
          <w:szCs w:val="24"/>
          <w:highlight w:val="none"/>
          <w:shd w:val="clear" w:color="auto" w:fill="auto"/>
          <w:vertAlign w:val="baseline"/>
          <w:lang w:val="en-US" w:eastAsia="zh-CN"/>
        </w:rPr>
        <w:t>内容和</w:t>
      </w:r>
      <w:r>
        <w:rPr>
          <w:rFonts w:hint="eastAsia" w:ascii="Times New Roman" w:hAnsi="Times New Roman" w:cs="Times New Roman"/>
          <w:color w:val="auto"/>
          <w:kern w:val="0"/>
          <w:sz w:val="24"/>
          <w:szCs w:val="24"/>
          <w:highlight w:val="none"/>
          <w:shd w:val="clear" w:color="auto" w:fill="auto"/>
          <w:vertAlign w:val="baseline"/>
          <w:lang w:val="en-US" w:eastAsia="zh-CN"/>
        </w:rPr>
        <w:t>投标</w:t>
      </w:r>
      <w:r>
        <w:rPr>
          <w:rFonts w:hint="default" w:ascii="Times New Roman" w:hAnsi="Times New Roman" w:cs="Times New Roman"/>
          <w:color w:val="auto"/>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 xml:space="preserve">第五章 </w:t>
      </w:r>
      <w:bookmarkEnd w:id="16"/>
      <w:bookmarkEnd w:id="17"/>
      <w:bookmarkEnd w:id="18"/>
      <w:bookmarkEnd w:id="19"/>
      <w:bookmarkEnd w:id="20"/>
      <w:bookmarkEnd w:id="21"/>
      <w:bookmarkEnd w:id="22"/>
      <w:bookmarkEnd w:id="23"/>
      <w:r>
        <w:rPr>
          <w:rFonts w:hint="eastAsia" w:asciiTheme="majorEastAsia" w:hAnsiTheme="majorEastAsia" w:eastAsiaTheme="majorEastAsia" w:cstheme="majorEastAsia"/>
          <w:b/>
          <w:bCs/>
          <w:color w:val="auto"/>
          <w:sz w:val="32"/>
          <w:szCs w:val="32"/>
          <w:highlight w:val="none"/>
          <w:lang w:val="en-US" w:eastAsia="zh-CN"/>
        </w:rPr>
        <w:t>供货要求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color w:val="auto"/>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b/>
          <w:bCs/>
          <w:color w:val="auto"/>
          <w:kern w:val="0"/>
          <w:sz w:val="28"/>
          <w:szCs w:val="28"/>
          <w:highlight w:val="none"/>
          <w:lang w:val="en-US" w:eastAsia="zh-CN"/>
        </w:rPr>
        <w:t>一、项目概况及总体要求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（一）简述</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阻隔防爆橇装式加油装置是一种集阻隔防爆储油罐、加油机、油气回收系统、安全消防控制系统等于一体的地面加油设备，阻隔防爆油罐应是装填有阻隔防爆材料及结构件的双壁罐，罐体上应设置有高液位报警液位仪、紧急卸压阀、防溢流阀、防雷防静电装置、漏油监测装置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（二）需求说明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橇装式加油装置标准化、模块化系统设计应包含以下几个系统：标准部件、预制基座、标准阻隔防爆储罐、加油机系统、防火、防腐等防护系统、油气回收系统、紧急卸压系统、防溢流系统、自动断油保护阀、卸油泵、自动灭火系统、漏油监测、液位报警系统、防雷防静电系统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（三）橇装式加油装置的设计、制造、检验、安装调试与验收标准：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《汽车加油加气站设计与施工规范》（GB50156-2014）</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《阻隔防爆橇装式加油（气）装置技术要求》（AQ3002-2005）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《汽车加油（气）站、轻质燃油和液化石油气汽车罐车用阻隔防爆储罐技术要求》（AQ2001-2005）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《采用橇装式加油装置的汽车加油站技术规范》（SH/T3134-2002）</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《加油站大气污染物排放标准》（GB 20952-2007）</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《燃油加油机国家标准》（GB/T9081-2001）</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《加油机检定规程》（JJG443-98）</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《税控燃油加油机鉴定大纲》（JJF1060-1999）</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《爆炸性气体环境用防爆电器设备》（GB3836.1.2.3.9-2000）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《爆炸和火灾危险环境电力装置设计规范》（GB50058-1992）</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以上规范及标准已修订的，以现行规范、标准为准。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（四）橇装式加油装置的铭牌应固定于机身的明显位置，主要内容包括制造单位名称、产品编号、出厂日期、电源电压标准等，依据国家和企业标准制定。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（五）橇装式加油装置的供货总体要求：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符合国家及有关技术规范规定，保证产品质量，满足采购方要求，做好技术及售后服务工作。产品实行终身保修维护，质保期1年，质保期内任何问题需在故障报告后12小时内予以解决。</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（六）橇装加油装置的基本功能：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（1）油品输卸：可进行运油车油品输卸作业；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（2）油品储存：可储存一定量的周转供应油料；</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（3）油品计量：可进行卸油、加油、储罐的油品计量显示；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（4）油品加注：设计有定量、定值等多种油品加注方式；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（5）油品排残：设置排残口。</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color w:val="auto"/>
          <w:kern w:val="0"/>
          <w:sz w:val="28"/>
          <w:szCs w:val="28"/>
          <w:highlight w:val="none"/>
          <w:lang w:val="en-US" w:eastAsia="zh-CN"/>
        </w:rPr>
      </w:pPr>
      <w:r>
        <w:rPr>
          <w:rFonts w:hint="eastAsia" w:ascii="Times New Roman" w:hAnsi="Times New Roman" w:cs="Times New Roman"/>
          <w:b/>
          <w:bCs/>
          <w:color w:val="auto"/>
          <w:kern w:val="0"/>
          <w:sz w:val="28"/>
          <w:szCs w:val="28"/>
          <w:highlight w:val="none"/>
          <w:lang w:val="en-US" w:eastAsia="zh-CN"/>
        </w:rPr>
        <w:t>二、设备（材料）需求一览表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701"/>
        <w:gridCol w:w="1417"/>
        <w:gridCol w:w="45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序号</w:t>
            </w:r>
          </w:p>
        </w:tc>
        <w:tc>
          <w:tcPr>
            <w:tcW w:w="1701"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单元名称</w:t>
            </w:r>
          </w:p>
        </w:tc>
        <w:tc>
          <w:tcPr>
            <w:tcW w:w="1417"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单元用量</w:t>
            </w:r>
          </w:p>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（台套件）</w:t>
            </w:r>
          </w:p>
        </w:tc>
        <w:tc>
          <w:tcPr>
            <w:tcW w:w="4552"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单元技术参数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1</w:t>
            </w:r>
          </w:p>
        </w:tc>
        <w:tc>
          <w:tcPr>
            <w:tcW w:w="1701"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外形包装</w:t>
            </w:r>
          </w:p>
        </w:tc>
        <w:tc>
          <w:tcPr>
            <w:tcW w:w="1417"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1套</w:t>
            </w:r>
          </w:p>
        </w:tc>
        <w:tc>
          <w:tcPr>
            <w:tcW w:w="4552"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外形包装为整体箱式，能达到使储油罐隔热的目的，箱体应通风良好，排水通畅。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2</w:t>
            </w:r>
          </w:p>
        </w:tc>
        <w:tc>
          <w:tcPr>
            <w:tcW w:w="1701"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阻隔防爆储罐</w:t>
            </w:r>
          </w:p>
        </w:tc>
        <w:tc>
          <w:tcPr>
            <w:tcW w:w="1417"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1台</w:t>
            </w:r>
          </w:p>
        </w:tc>
        <w:tc>
          <w:tcPr>
            <w:tcW w:w="4552"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eastAsia"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1.</w:t>
            </w:r>
            <w:r>
              <w:rPr>
                <w:rFonts w:hint="default" w:ascii="Times New Roman" w:hAnsi="Times New Roman" w:eastAsia="仿宋_GB2312" w:cs="Times New Roman"/>
                <w:color w:val="auto"/>
                <w:sz w:val="24"/>
                <w:szCs w:val="24"/>
                <w:highlight w:val="none"/>
                <w:vertAlign w:val="baseline"/>
                <w:lang w:val="en-US" w:eastAsia="zh-CN"/>
              </w:rPr>
              <w:t>双岛双</w:t>
            </w:r>
            <w:r>
              <w:rPr>
                <w:rFonts w:hint="default" w:ascii="Times New Roman" w:hAnsi="Times New Roman" w:eastAsia="仿宋_GB2312" w:cs="Times New Roman"/>
                <w:color w:val="auto"/>
                <w:sz w:val="24"/>
                <w:szCs w:val="24"/>
                <w:vertAlign w:val="baseline"/>
                <w:lang w:val="en-US" w:eastAsia="zh-CN"/>
              </w:rPr>
              <w:t>仓，内罐有效容积不低于50立方，可储备油品量不低于40吨，单油品，柴油</w:t>
            </w:r>
            <w:r>
              <w:rPr>
                <w:rFonts w:hint="eastAsia" w:ascii="Times New Roman" w:hAnsi="Times New Roman" w:eastAsia="仿宋_GB2312" w:cs="Times New Roman"/>
                <w:color w:val="auto"/>
                <w:sz w:val="24"/>
                <w:szCs w:val="24"/>
                <w:vertAlign w:val="baseline"/>
                <w:lang w:val="en-US" w:eastAsia="zh-CN"/>
              </w:rPr>
              <w:t>；</w:t>
            </w:r>
          </w:p>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2.双层防爆储罐，储罐材质强度不低于Q235B，内罐壁厚不低于8mm，外罐壁厚不低于6mm，内外罐均须采用不低于插接工艺和双层焊口强化工艺标准的焊接工艺，其焊缝强度应高于14mm厚钢板的对焊焊缝强度。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3</w:t>
            </w:r>
          </w:p>
        </w:tc>
        <w:tc>
          <w:tcPr>
            <w:tcW w:w="1701"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外饰及油漆</w:t>
            </w:r>
          </w:p>
        </w:tc>
        <w:tc>
          <w:tcPr>
            <w:tcW w:w="1417"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w:t>
            </w:r>
          </w:p>
        </w:tc>
        <w:tc>
          <w:tcPr>
            <w:tcW w:w="4552"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Arial" w:hAnsi="Arial" w:eastAsia="仿宋_GB2312" w:cs="Arial"/>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1.罐体外部喷砂处理，喷涂环氧富锌防锈底漆</w:t>
            </w:r>
            <w:r>
              <w:rPr>
                <w:rFonts w:hint="default" w:ascii="Arial" w:hAnsi="Arial" w:eastAsia="仿宋_GB2312" w:cs="Arial"/>
                <w:color w:val="auto"/>
                <w:sz w:val="24"/>
                <w:szCs w:val="24"/>
                <w:vertAlign w:val="baseline"/>
                <w:lang w:val="en-US" w:eastAsia="zh-CN"/>
              </w:rPr>
              <w:t>→</w:t>
            </w:r>
            <w:r>
              <w:rPr>
                <w:rFonts w:hint="eastAsia" w:ascii="Times New Roman" w:hAnsi="Times New Roman" w:eastAsia="仿宋_GB2312" w:cs="Times New Roman"/>
                <w:color w:val="auto"/>
                <w:sz w:val="24"/>
                <w:szCs w:val="24"/>
                <w:vertAlign w:val="baseline"/>
                <w:lang w:val="en-US" w:eastAsia="zh-CN"/>
              </w:rPr>
              <w:t>环氧云铁中层漆</w:t>
            </w:r>
            <w:r>
              <w:rPr>
                <w:rFonts w:hint="default" w:ascii="Arial" w:hAnsi="Arial" w:eastAsia="仿宋_GB2312" w:cs="Arial"/>
                <w:color w:val="auto"/>
                <w:sz w:val="24"/>
                <w:szCs w:val="24"/>
                <w:vertAlign w:val="baseline"/>
                <w:lang w:val="en-US" w:eastAsia="zh-CN"/>
              </w:rPr>
              <w:t>→</w:t>
            </w:r>
            <w:r>
              <w:rPr>
                <w:rFonts w:hint="eastAsia" w:ascii="Arial" w:hAnsi="Arial" w:eastAsia="仿宋_GB2312" w:cs="Arial"/>
                <w:color w:val="auto"/>
                <w:sz w:val="24"/>
                <w:szCs w:val="24"/>
                <w:vertAlign w:val="baseline"/>
                <w:lang w:val="en-US" w:eastAsia="zh-CN"/>
              </w:rPr>
              <w:t>聚胺脂面漆；</w:t>
            </w:r>
          </w:p>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2.</w:t>
            </w:r>
            <w:r>
              <w:rPr>
                <w:rFonts w:hint="eastAsia" w:ascii="Arial" w:hAnsi="Arial" w:eastAsia="仿宋_GB2312" w:cs="Arial"/>
                <w:color w:val="auto"/>
                <w:sz w:val="24"/>
                <w:szCs w:val="24"/>
                <w:vertAlign w:val="baseline"/>
                <w:lang w:val="en-US" w:eastAsia="zh-CN"/>
              </w:rPr>
              <w:t>在阻隔防爆橇装式加油装置和罩棚两侧喷涂“交控石化”企业标识。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4</w:t>
            </w:r>
          </w:p>
        </w:tc>
        <w:tc>
          <w:tcPr>
            <w:tcW w:w="1701"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阻隔防爆材料</w:t>
            </w:r>
          </w:p>
        </w:tc>
        <w:tc>
          <w:tcPr>
            <w:tcW w:w="1417"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50立方</w:t>
            </w:r>
          </w:p>
        </w:tc>
        <w:tc>
          <w:tcPr>
            <w:tcW w:w="4552"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内罐装填阻隔防爆材料，材料性能不低于IV型。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5</w:t>
            </w:r>
          </w:p>
        </w:tc>
        <w:tc>
          <w:tcPr>
            <w:tcW w:w="1701"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防爆阻隔呼吸阀</w:t>
            </w:r>
          </w:p>
        </w:tc>
        <w:tc>
          <w:tcPr>
            <w:tcW w:w="1417"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2组</w:t>
            </w:r>
          </w:p>
        </w:tc>
        <w:tc>
          <w:tcPr>
            <w:tcW w:w="4552"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阻气排水，维持罐体气压平衡。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6</w:t>
            </w:r>
          </w:p>
        </w:tc>
        <w:tc>
          <w:tcPr>
            <w:tcW w:w="1701"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紧急卸压装置</w:t>
            </w:r>
          </w:p>
        </w:tc>
        <w:tc>
          <w:tcPr>
            <w:tcW w:w="1417"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2套</w:t>
            </w:r>
          </w:p>
        </w:tc>
        <w:tc>
          <w:tcPr>
            <w:tcW w:w="4552"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当罐体内部压力无法通过阻火呼吸阀平衡时，紧急排气阀开启，快速卸掉罐内压力。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7</w:t>
            </w:r>
          </w:p>
        </w:tc>
        <w:tc>
          <w:tcPr>
            <w:tcW w:w="1701"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漏油检测视镜</w:t>
            </w:r>
          </w:p>
        </w:tc>
        <w:tc>
          <w:tcPr>
            <w:tcW w:w="1417"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1组</w:t>
            </w:r>
          </w:p>
        </w:tc>
        <w:tc>
          <w:tcPr>
            <w:tcW w:w="4552"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外罐安装漏油检测视镜，监测内罐是否发生漏油情况。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8</w:t>
            </w:r>
          </w:p>
        </w:tc>
        <w:tc>
          <w:tcPr>
            <w:tcW w:w="1701"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可燃气体检测装置</w:t>
            </w:r>
          </w:p>
        </w:tc>
        <w:tc>
          <w:tcPr>
            <w:tcW w:w="1417"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1套</w:t>
            </w:r>
          </w:p>
        </w:tc>
        <w:tc>
          <w:tcPr>
            <w:tcW w:w="4552"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橇装加油装置设有油气浓度检测探头，具有浓度显示和声光报警功能。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10</w:t>
            </w:r>
          </w:p>
        </w:tc>
        <w:tc>
          <w:tcPr>
            <w:tcW w:w="1701"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人工装置计量</w:t>
            </w:r>
          </w:p>
        </w:tc>
        <w:tc>
          <w:tcPr>
            <w:tcW w:w="1417"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2套</w:t>
            </w:r>
          </w:p>
        </w:tc>
        <w:tc>
          <w:tcPr>
            <w:tcW w:w="4552"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用于定期对电子液位仪的校对，在停电或者液位仪损坏时，可人工测量罐内油品容积。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11</w:t>
            </w:r>
          </w:p>
        </w:tc>
        <w:tc>
          <w:tcPr>
            <w:tcW w:w="1701"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量油孔</w:t>
            </w:r>
          </w:p>
        </w:tc>
        <w:tc>
          <w:tcPr>
            <w:tcW w:w="1417"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2个</w:t>
            </w:r>
          </w:p>
        </w:tc>
        <w:tc>
          <w:tcPr>
            <w:tcW w:w="4552"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在断电情况下通过量油尺测量罐内液体的孔位，配套量油尺2个。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12</w:t>
            </w:r>
          </w:p>
        </w:tc>
        <w:tc>
          <w:tcPr>
            <w:tcW w:w="1701"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卸油防溢装置</w:t>
            </w:r>
          </w:p>
        </w:tc>
        <w:tc>
          <w:tcPr>
            <w:tcW w:w="1417"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2套</w:t>
            </w:r>
          </w:p>
        </w:tc>
        <w:tc>
          <w:tcPr>
            <w:tcW w:w="4552"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卸油管路末端安装防溢流阀，罐内液位设定高度下，防溢阀的机械装置释放，自动关闭卸油阀阀片。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13</w:t>
            </w:r>
          </w:p>
        </w:tc>
        <w:tc>
          <w:tcPr>
            <w:tcW w:w="1701"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高液位报警液位仪</w:t>
            </w:r>
          </w:p>
        </w:tc>
        <w:tc>
          <w:tcPr>
            <w:tcW w:w="1417"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2套</w:t>
            </w:r>
          </w:p>
        </w:tc>
        <w:tc>
          <w:tcPr>
            <w:tcW w:w="4552"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eastAsia"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1.必须使用防爆组件；</w:t>
            </w:r>
          </w:p>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2.监测液位高度，带高低液位报警功能。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14</w:t>
            </w:r>
          </w:p>
        </w:tc>
        <w:tc>
          <w:tcPr>
            <w:tcW w:w="1701"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清洗与排污装置</w:t>
            </w:r>
          </w:p>
        </w:tc>
        <w:tc>
          <w:tcPr>
            <w:tcW w:w="1417"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1套</w:t>
            </w:r>
          </w:p>
        </w:tc>
        <w:tc>
          <w:tcPr>
            <w:tcW w:w="4552"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安装排污管道，便于后续油罐内部油污清理。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15</w:t>
            </w:r>
          </w:p>
        </w:tc>
        <w:tc>
          <w:tcPr>
            <w:tcW w:w="1701"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卸油管道泵</w:t>
            </w:r>
          </w:p>
        </w:tc>
        <w:tc>
          <w:tcPr>
            <w:tcW w:w="1417"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1台</w:t>
            </w:r>
          </w:p>
        </w:tc>
        <w:tc>
          <w:tcPr>
            <w:tcW w:w="4552"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必须使用防爆组件。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16</w:t>
            </w:r>
          </w:p>
        </w:tc>
        <w:tc>
          <w:tcPr>
            <w:tcW w:w="1701"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卸油过滤装置</w:t>
            </w:r>
          </w:p>
        </w:tc>
        <w:tc>
          <w:tcPr>
            <w:tcW w:w="1417"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1套</w:t>
            </w:r>
          </w:p>
        </w:tc>
        <w:tc>
          <w:tcPr>
            <w:tcW w:w="4552"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卸油口单向球阀后加装过滤器，过滤外来油品中的杂质。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17</w:t>
            </w:r>
          </w:p>
        </w:tc>
        <w:tc>
          <w:tcPr>
            <w:tcW w:w="1701"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圆球阀</w:t>
            </w:r>
          </w:p>
        </w:tc>
        <w:tc>
          <w:tcPr>
            <w:tcW w:w="1417"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1套</w:t>
            </w:r>
          </w:p>
        </w:tc>
        <w:tc>
          <w:tcPr>
            <w:tcW w:w="4552"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用于切断、分配和改变介质的流动方向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18</w:t>
            </w:r>
          </w:p>
        </w:tc>
        <w:tc>
          <w:tcPr>
            <w:tcW w:w="1701"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紧急切断阀</w:t>
            </w:r>
          </w:p>
        </w:tc>
        <w:tc>
          <w:tcPr>
            <w:tcW w:w="1417"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2套</w:t>
            </w:r>
          </w:p>
        </w:tc>
        <w:tc>
          <w:tcPr>
            <w:tcW w:w="4552"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出油管路安装紧急切断阀，在意外失火及加油机被撞损坏时切断管路油流，阀芯自动封闭，防止燃油大量外泄。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19</w:t>
            </w:r>
          </w:p>
        </w:tc>
        <w:tc>
          <w:tcPr>
            <w:tcW w:w="1701"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防雷防静电系统</w:t>
            </w:r>
          </w:p>
        </w:tc>
        <w:tc>
          <w:tcPr>
            <w:tcW w:w="1417"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1套</w:t>
            </w:r>
          </w:p>
        </w:tc>
        <w:tc>
          <w:tcPr>
            <w:tcW w:w="4552"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eastAsia"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1.必须使用防爆组件；</w:t>
            </w:r>
          </w:p>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2.固定式静电接地报警器，全天候监控。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20</w:t>
            </w:r>
          </w:p>
        </w:tc>
        <w:tc>
          <w:tcPr>
            <w:tcW w:w="1701"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止回阀</w:t>
            </w:r>
          </w:p>
        </w:tc>
        <w:tc>
          <w:tcPr>
            <w:tcW w:w="1417"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1套</w:t>
            </w:r>
          </w:p>
        </w:tc>
        <w:tc>
          <w:tcPr>
            <w:tcW w:w="4552"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罐内出油管路末端安装止回阀，防止燃油加油机停机时吸油管路内液体回流，阀门底端装滤网，进行第一重油污过滤。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21</w:t>
            </w:r>
          </w:p>
        </w:tc>
        <w:tc>
          <w:tcPr>
            <w:tcW w:w="1701"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防爆配电系统</w:t>
            </w:r>
          </w:p>
        </w:tc>
        <w:tc>
          <w:tcPr>
            <w:tcW w:w="1417"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1套</w:t>
            </w:r>
          </w:p>
        </w:tc>
        <w:tc>
          <w:tcPr>
            <w:tcW w:w="4552"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eastAsia"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1.必须使用防爆组件；</w:t>
            </w:r>
          </w:p>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2.集成设备所有的电源开关，分别为卸油泵、加油机、照明系统、液位仪、燃气报警器等供电。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22</w:t>
            </w:r>
          </w:p>
        </w:tc>
        <w:tc>
          <w:tcPr>
            <w:tcW w:w="1701"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加油岛照明系统</w:t>
            </w:r>
          </w:p>
        </w:tc>
        <w:tc>
          <w:tcPr>
            <w:tcW w:w="1417"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2套</w:t>
            </w:r>
          </w:p>
        </w:tc>
        <w:tc>
          <w:tcPr>
            <w:tcW w:w="4552"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户外防雨、防尘、防爆的节能型防爆灯具。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23</w:t>
            </w:r>
          </w:p>
        </w:tc>
        <w:tc>
          <w:tcPr>
            <w:tcW w:w="1701"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密闭装卸与油气回收系统</w:t>
            </w:r>
          </w:p>
        </w:tc>
        <w:tc>
          <w:tcPr>
            <w:tcW w:w="1417"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1套</w:t>
            </w:r>
          </w:p>
        </w:tc>
        <w:tc>
          <w:tcPr>
            <w:tcW w:w="4552"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储罐柴油仓设有一次油气回收系统。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24</w:t>
            </w:r>
          </w:p>
        </w:tc>
        <w:tc>
          <w:tcPr>
            <w:tcW w:w="1701"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防爆双枪加油机</w:t>
            </w:r>
          </w:p>
        </w:tc>
        <w:tc>
          <w:tcPr>
            <w:tcW w:w="1417"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highlight w:val="none"/>
                <w:vertAlign w:val="baseline"/>
                <w:lang w:val="en-US" w:eastAsia="zh-CN"/>
              </w:rPr>
              <w:t>1台</w:t>
            </w:r>
          </w:p>
        </w:tc>
        <w:tc>
          <w:tcPr>
            <w:tcW w:w="4552"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大流量加油机单泵双枪，自吸泵、流量计、液晶显示屏、大功率电机、配8米加油胶管。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25</w:t>
            </w:r>
          </w:p>
        </w:tc>
        <w:tc>
          <w:tcPr>
            <w:tcW w:w="1701"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输油泵</w:t>
            </w:r>
          </w:p>
        </w:tc>
        <w:tc>
          <w:tcPr>
            <w:tcW w:w="1417"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1台</w:t>
            </w:r>
          </w:p>
        </w:tc>
        <w:tc>
          <w:tcPr>
            <w:tcW w:w="4552"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eastAsia"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流量不小于80立方每小时，含流量计，双转子，滤网目数不小于3000目，精度准确。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26</w:t>
            </w:r>
          </w:p>
        </w:tc>
        <w:tc>
          <w:tcPr>
            <w:tcW w:w="1701"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进销存远程监控系统</w:t>
            </w:r>
          </w:p>
        </w:tc>
        <w:tc>
          <w:tcPr>
            <w:tcW w:w="1417"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1套</w:t>
            </w:r>
          </w:p>
        </w:tc>
        <w:tc>
          <w:tcPr>
            <w:tcW w:w="4552"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联网版后台管理系统，可远程监控油品进销存数据。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27</w:t>
            </w:r>
          </w:p>
        </w:tc>
        <w:tc>
          <w:tcPr>
            <w:tcW w:w="1701"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自动灭火装置</w:t>
            </w:r>
          </w:p>
        </w:tc>
        <w:tc>
          <w:tcPr>
            <w:tcW w:w="1417"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1套</w:t>
            </w:r>
          </w:p>
        </w:tc>
        <w:tc>
          <w:tcPr>
            <w:tcW w:w="4552"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设置自动温度感应式灭火器。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28</w:t>
            </w:r>
          </w:p>
        </w:tc>
        <w:tc>
          <w:tcPr>
            <w:tcW w:w="1701"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橇装钢制底座</w:t>
            </w:r>
          </w:p>
        </w:tc>
        <w:tc>
          <w:tcPr>
            <w:tcW w:w="1417"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1台</w:t>
            </w:r>
          </w:p>
        </w:tc>
        <w:tc>
          <w:tcPr>
            <w:tcW w:w="4552"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材质强度不低于Q235B，用于承重。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29</w:t>
            </w:r>
          </w:p>
        </w:tc>
        <w:tc>
          <w:tcPr>
            <w:tcW w:w="1701"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检修梯及栏杆</w:t>
            </w:r>
          </w:p>
        </w:tc>
        <w:tc>
          <w:tcPr>
            <w:tcW w:w="1417"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1套</w:t>
            </w:r>
          </w:p>
        </w:tc>
        <w:tc>
          <w:tcPr>
            <w:tcW w:w="4552"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设置检修梯和安全防护栏杆。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30</w:t>
            </w:r>
          </w:p>
        </w:tc>
        <w:tc>
          <w:tcPr>
            <w:tcW w:w="1701"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罩棚</w:t>
            </w:r>
          </w:p>
        </w:tc>
        <w:tc>
          <w:tcPr>
            <w:tcW w:w="1417"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1套</w:t>
            </w:r>
          </w:p>
        </w:tc>
        <w:tc>
          <w:tcPr>
            <w:tcW w:w="4552" w:type="dxa"/>
            <w:noWrap w:val="0"/>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eastAsia="仿宋_GB2312" w:cs="Times New Roman"/>
                <w:color w:val="auto"/>
                <w:sz w:val="24"/>
                <w:szCs w:val="24"/>
                <w:vertAlign w:val="baseline"/>
                <w:lang w:val="en-US" w:eastAsia="zh-CN"/>
              </w:rPr>
              <w:t>遮阳挡雨，为加油人员提供作业防护空间，同时防止加油装置受损。</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u w:val="none"/>
          <w:lang w:val="en-US" w:eastAsia="zh-CN"/>
        </w:rPr>
      </w:pPr>
      <w:r>
        <w:rPr>
          <w:rFonts w:hint="eastAsia" w:ascii="Times New Roman" w:hAnsi="Times New Roman" w:cs="Times New Roman"/>
          <w:b/>
          <w:bCs/>
          <w:color w:val="auto"/>
          <w:kern w:val="0"/>
          <w:sz w:val="28"/>
          <w:szCs w:val="28"/>
          <w:highlight w:val="none"/>
          <w:lang w:val="en-US" w:eastAsia="zh-CN"/>
        </w:rPr>
        <w:t>三、技术性能指标（质量标准）</w:t>
      </w:r>
    </w:p>
    <w:p>
      <w:pPr>
        <w:pStyle w:val="2"/>
        <w:keepNext w:val="0"/>
        <w:keepLines w:val="0"/>
        <w:pageBreakBefore w:val="0"/>
        <w:widowControl/>
        <w:kinsoku/>
        <w:overflowPunct/>
        <w:topLinePunct w:val="0"/>
        <w:autoSpaceDE/>
        <w:autoSpaceDN/>
        <w:bidi w:val="0"/>
        <w:adjustRightInd/>
        <w:snapToGrid/>
        <w:spacing w:line="400" w:lineRule="exact"/>
        <w:ind w:left="0" w:leftChars="0" w:firstLine="480" w:firstLineChars="200"/>
        <w:textAlignment w:val="auto"/>
        <w:rPr>
          <w:rFonts w:hint="eastAsia" w:ascii="Times New Roman" w:hAnsi="Times New Roman" w:cs="Times New Roman" w:eastAsiaTheme="minorEastAsia"/>
          <w:color w:val="auto"/>
          <w:kern w:val="0"/>
          <w:sz w:val="24"/>
          <w:szCs w:val="24"/>
          <w:highlight w:val="none"/>
          <w:shd w:val="clear" w:color="auto" w:fill="auto"/>
          <w:vertAlign w:val="baseline"/>
          <w:lang w:val="en-US" w:eastAsia="zh-CN" w:bidi="ar-SA"/>
        </w:rPr>
      </w:pPr>
      <w:r>
        <w:rPr>
          <w:rFonts w:hint="eastAsia" w:ascii="Times New Roman" w:hAnsi="Times New Roman" w:cs="Times New Roman" w:eastAsiaTheme="minorEastAsia"/>
          <w:color w:val="auto"/>
          <w:kern w:val="0"/>
          <w:sz w:val="24"/>
          <w:szCs w:val="24"/>
          <w:highlight w:val="none"/>
          <w:shd w:val="clear" w:color="auto" w:fill="auto"/>
          <w:vertAlign w:val="baseline"/>
          <w:lang w:val="en-US" w:eastAsia="zh-CN" w:bidi="ar-SA"/>
        </w:rPr>
        <w:t>符合国家及有关技术规范规定，保证产品质量，满足采购方要求，做好技术及售后服务工作。</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u w:val="none"/>
          <w:lang w:val="en-US" w:eastAsia="zh-CN"/>
        </w:rPr>
      </w:pPr>
      <w:r>
        <w:rPr>
          <w:rFonts w:hint="eastAsia" w:ascii="Times New Roman" w:hAnsi="Times New Roman" w:cs="Times New Roman"/>
          <w:b/>
          <w:bCs/>
          <w:color w:val="auto"/>
          <w:kern w:val="0"/>
          <w:sz w:val="28"/>
          <w:szCs w:val="28"/>
          <w:highlight w:val="none"/>
          <w:lang w:val="en-US" w:eastAsia="zh-CN"/>
        </w:rPr>
        <w:t>四、检验考核要求</w:t>
      </w:r>
    </w:p>
    <w:p>
      <w:pPr>
        <w:pStyle w:val="2"/>
        <w:keepNext w:val="0"/>
        <w:keepLines w:val="0"/>
        <w:pageBreakBefore w:val="0"/>
        <w:widowControl/>
        <w:kinsoku/>
        <w:overflowPunct/>
        <w:topLinePunct w:val="0"/>
        <w:autoSpaceDE/>
        <w:autoSpaceDN/>
        <w:bidi w:val="0"/>
        <w:adjustRightInd/>
        <w:snapToGrid/>
        <w:spacing w:line="400" w:lineRule="exact"/>
        <w:ind w:left="0" w:leftChars="0" w:firstLine="480" w:firstLineChars="200"/>
        <w:textAlignment w:val="auto"/>
        <w:rPr>
          <w:rFonts w:hint="eastAsia" w:ascii="Times New Roman" w:hAnsi="Times New Roman" w:cs="Times New Roman" w:eastAsiaTheme="minorEastAsia"/>
          <w:color w:val="auto"/>
          <w:kern w:val="0"/>
          <w:sz w:val="24"/>
          <w:szCs w:val="24"/>
          <w:highlight w:val="none"/>
          <w:shd w:val="clear" w:color="auto" w:fill="auto"/>
          <w:vertAlign w:val="baseline"/>
          <w:lang w:val="en-US" w:eastAsia="zh-CN" w:bidi="ar-SA"/>
        </w:rPr>
      </w:pPr>
      <w:r>
        <w:rPr>
          <w:rFonts w:hint="eastAsia" w:ascii="Times New Roman" w:hAnsi="Times New Roman" w:cs="Times New Roman" w:eastAsiaTheme="minorEastAsia"/>
          <w:color w:val="auto"/>
          <w:kern w:val="0"/>
          <w:sz w:val="24"/>
          <w:szCs w:val="24"/>
          <w:highlight w:val="none"/>
          <w:shd w:val="clear" w:color="auto" w:fill="auto"/>
          <w:vertAlign w:val="baseline"/>
          <w:lang w:val="en-US" w:eastAsia="zh-CN" w:bidi="ar-SA"/>
        </w:rPr>
        <w:t>投标人交货时须提供供货产品（危险化学品罐体或危险化学品包装物、容器）的产品质量合格证书，以及国家认可的质量检测机构出具的检测报告，以供采购人核验原件，若不能提供，将取消供应商成交资格，并须向采购人赔偿延误采购的损失。其他要求不得低于国家标准强制规定。</w:t>
      </w:r>
    </w:p>
    <w:p>
      <w:pPr>
        <w:pStyle w:val="2"/>
        <w:keepNext w:val="0"/>
        <w:keepLines w:val="0"/>
        <w:pageBreakBefore w:val="0"/>
        <w:widowControl/>
        <w:kinsoku/>
        <w:overflowPunct/>
        <w:topLinePunct w:val="0"/>
        <w:autoSpaceDE/>
        <w:autoSpaceDN/>
        <w:bidi w:val="0"/>
        <w:adjustRightInd/>
        <w:snapToGrid/>
        <w:spacing w:line="400" w:lineRule="exact"/>
        <w:ind w:left="0" w:leftChars="0" w:firstLine="480" w:firstLineChars="200"/>
        <w:textAlignment w:val="auto"/>
        <w:rPr>
          <w:rFonts w:hint="eastAsia" w:ascii="Times New Roman" w:hAnsi="Times New Roman" w:cs="Times New Roman" w:eastAsiaTheme="minorEastAsia"/>
          <w:color w:val="auto"/>
          <w:kern w:val="0"/>
          <w:sz w:val="24"/>
          <w:szCs w:val="24"/>
          <w:highlight w:val="none"/>
          <w:shd w:val="clear" w:color="auto" w:fill="auto"/>
          <w:vertAlign w:val="baseline"/>
          <w:lang w:val="en-US" w:eastAsia="zh-CN" w:bidi="ar-SA"/>
        </w:rPr>
      </w:pPr>
      <w:r>
        <w:rPr>
          <w:rFonts w:hint="eastAsia" w:ascii="Times New Roman" w:hAnsi="Times New Roman" w:cs="Times New Roman" w:eastAsiaTheme="minorEastAsia"/>
          <w:color w:val="auto"/>
          <w:kern w:val="0"/>
          <w:sz w:val="24"/>
          <w:szCs w:val="24"/>
          <w:highlight w:val="none"/>
          <w:shd w:val="clear" w:color="auto" w:fill="auto"/>
          <w:vertAlign w:val="baseline"/>
          <w:lang w:val="en-US" w:eastAsia="zh-CN" w:bidi="ar-SA"/>
        </w:rPr>
        <w:t>投标人需具备阻隔防爆橇装加油装置防爆合格证、阻隔防爆橇装式加油装置检验报告、储存用钢管体检验报告、阻隔抑爆材料检验报告。并在交货时供采购人核验原件，若不能提供，将取消供应商成交资格。且投标人响应文件中必须对全部参数是否满足逐一明示，如未明示或直接复制招标文件中技术参数的，将导致无效投标。</w:t>
      </w:r>
    </w:p>
    <w:p>
      <w:pPr>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color w:val="auto"/>
          <w:sz w:val="32"/>
          <w:szCs w:val="32"/>
          <w:highlight w:val="none"/>
          <w:lang w:val="en-US" w:eastAsia="zh-CN"/>
        </w:rPr>
      </w:pPr>
      <w:r>
        <w:rPr>
          <w:rFonts w:hint="default" w:ascii="Times New Roman" w:hAnsi="Times New Roman" w:cs="Times New Roman" w:eastAsiaTheme="majorEastAsia"/>
          <w:b/>
          <w:bCs/>
          <w:color w:val="auto"/>
          <w:sz w:val="32"/>
          <w:szCs w:val="32"/>
          <w:highlight w:val="none"/>
          <w:lang w:val="en-US" w:eastAsia="zh-CN"/>
        </w:rPr>
        <w:t>第</w:t>
      </w:r>
      <w:r>
        <w:rPr>
          <w:rFonts w:hint="eastAsia" w:ascii="Times New Roman" w:hAnsi="Times New Roman" w:cs="Times New Roman" w:eastAsiaTheme="majorEastAsia"/>
          <w:b/>
          <w:bCs/>
          <w:color w:val="auto"/>
          <w:sz w:val="32"/>
          <w:szCs w:val="32"/>
          <w:highlight w:val="none"/>
          <w:lang w:val="en-US" w:eastAsia="zh-CN"/>
        </w:rPr>
        <w:t>六</w:t>
      </w:r>
      <w:r>
        <w:rPr>
          <w:rFonts w:hint="default" w:ascii="Times New Roman" w:hAnsi="Times New Roman" w:cs="Times New Roman" w:eastAsiaTheme="majorEastAsia"/>
          <w:b/>
          <w:bCs/>
          <w:color w:val="auto"/>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shd w:val="clear" w:color="auto" w:fill="auto"/>
          <w:lang w:val="en-US" w:eastAsia="zh-CN"/>
        </w:rPr>
      </w:pPr>
      <w:r>
        <w:rPr>
          <w:rFonts w:hint="eastAsia" w:ascii="Times New Roman" w:hAnsi="Times New Roman" w:eastAsia="黑体" w:cs="Times New Roman"/>
          <w:color w:val="auto"/>
          <w:kern w:val="0"/>
          <w:sz w:val="32"/>
          <w:szCs w:val="32"/>
          <w:highlight w:val="none"/>
          <w:u w:val="single"/>
          <w:shd w:val="clear" w:color="auto" w:fill="auto"/>
          <w:lang w:val="en-US" w:eastAsia="zh-CN"/>
        </w:rPr>
        <w:t xml:space="preserve">            </w:t>
      </w:r>
      <w:r>
        <w:rPr>
          <w:rFonts w:hint="eastAsia" w:ascii="Times New Roman" w:hAnsi="Times New Roman" w:eastAsia="黑体" w:cs="Times New Roman"/>
          <w:color w:val="auto"/>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r>
        <w:rPr>
          <w:rFonts w:hint="default" w:ascii="Times New Roman" w:hAnsi="Times New Roman" w:eastAsia="楷体" w:cs="Times New Roman"/>
          <w:color w:val="auto"/>
          <w:kern w:val="0"/>
          <w:sz w:val="28"/>
          <w:szCs w:val="28"/>
          <w:highlight w:val="none"/>
          <w:lang w:val="en-US" w:eastAsia="zh-CN"/>
        </w:rPr>
        <w:t>项目编号</w:t>
      </w:r>
      <w:r>
        <w:rPr>
          <w:rFonts w:hint="default" w:ascii="Times New Roman" w:hAnsi="Times New Roman" w:eastAsia="楷体" w:cs="Times New Roman"/>
          <w:color w:val="auto"/>
          <w:kern w:val="0"/>
          <w:sz w:val="28"/>
          <w:szCs w:val="28"/>
          <w:highlight w:val="none"/>
          <w:shd w:val="clear" w:color="auto" w:fill="auto"/>
          <w:lang w:val="en-US" w:eastAsia="zh-CN"/>
        </w:rPr>
        <w:t>：</w:t>
      </w:r>
      <w:r>
        <w:rPr>
          <w:rFonts w:hint="eastAsia" w:ascii="Times New Roman" w:hAnsi="Times New Roman" w:eastAsia="楷体" w:cs="Times New Roman"/>
          <w:color w:val="auto"/>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default" w:ascii="Times New Roman" w:hAnsi="Times New Roman" w:eastAsia="楷体" w:cs="Times New Roman"/>
          <w:color w:val="auto"/>
          <w:kern w:val="0"/>
          <w:sz w:val="32"/>
          <w:szCs w:val="32"/>
          <w:highlight w:val="none"/>
          <w:shd w:val="clear" w:color="auto" w:fill="auto"/>
          <w:lang w:val="en-US" w:eastAsia="zh-CN"/>
        </w:rPr>
        <w:t>投标单位：</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default" w:ascii="Times New Roman" w:hAnsi="Times New Roman" w:eastAsia="楷体" w:cs="Times New Roman"/>
          <w:color w:val="auto"/>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（签字</w:t>
      </w:r>
      <w:r>
        <w:rPr>
          <w:rFonts w:hint="eastAsia" w:ascii="Times New Roman" w:hAnsi="Times New Roman" w:eastAsia="楷体" w:cs="Times New Roman"/>
          <w:color w:val="auto"/>
          <w:kern w:val="0"/>
          <w:sz w:val="32"/>
          <w:szCs w:val="32"/>
          <w:highlight w:val="none"/>
          <w:u w:val="none"/>
          <w:shd w:val="clear" w:color="auto" w:fill="auto"/>
          <w:lang w:val="en-US" w:eastAsia="zh-CN"/>
        </w:rPr>
        <w:t>或盖章</w:t>
      </w:r>
      <w:r>
        <w:rPr>
          <w:rFonts w:hint="default" w:ascii="Times New Roman" w:hAnsi="Times New Roman" w:eastAsia="楷体" w:cs="Times New Roman"/>
          <w:color w:val="auto"/>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年</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月</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color w:val="auto"/>
        </w:rPr>
      </w:pPr>
      <w:bookmarkStart w:id="72" w:name="_Toc152042576"/>
      <w:bookmarkStart w:id="73" w:name="_Toc152045787"/>
      <w:bookmarkStart w:id="74" w:name="_Toc247527827"/>
      <w:bookmarkStart w:id="75" w:name="_Toc144974856"/>
      <w:bookmarkStart w:id="76" w:name="_Toc247514246"/>
      <w:bookmarkStart w:id="77" w:name="_Toc300835209"/>
      <w:r>
        <w:rPr>
          <w:rFonts w:hint="default" w:ascii="Times New Roman" w:hAnsi="Times New Roman" w:cs="Times New Roman"/>
          <w:color w:val="auto"/>
        </w:rPr>
        <w:t>目    录</w:t>
      </w:r>
      <w:bookmarkEnd w:id="72"/>
      <w:bookmarkEnd w:id="73"/>
      <w:bookmarkEnd w:id="74"/>
      <w:bookmarkEnd w:id="75"/>
      <w:bookmarkEnd w:id="76"/>
      <w:bookmarkEnd w:id="77"/>
    </w:p>
    <w:p>
      <w:pPr>
        <w:spacing w:line="540" w:lineRule="exact"/>
        <w:rPr>
          <w:rFonts w:hint="default" w:ascii="Times New Roman" w:hAnsi="Times New Roman" w:cs="Times New Roman"/>
          <w:color w:val="auto"/>
        </w:rPr>
      </w:pPr>
    </w:p>
    <w:p>
      <w:pPr>
        <w:spacing w:line="540" w:lineRule="exact"/>
        <w:rPr>
          <w:rFonts w:hint="default" w:ascii="Times New Roman" w:hAnsi="Times New Roman" w:cs="Times New Roman"/>
          <w:color w:val="auto"/>
          <w:highlight w:val="none"/>
        </w:rPr>
      </w:pPr>
      <w:r>
        <w:rPr>
          <w:rFonts w:hint="default" w:ascii="Times New Roman" w:hAnsi="Times New Roman" w:cs="Times New Roman"/>
          <w:color w:val="auto"/>
          <w:highlight w:val="none"/>
        </w:rPr>
        <w:t>一、投标函</w:t>
      </w:r>
    </w:p>
    <w:p>
      <w:pPr>
        <w:spacing w:line="540" w:lineRule="exact"/>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color w:val="auto"/>
          <w:highlight w:val="none"/>
        </w:rPr>
        <w:t>二、法定代表人</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单位负责人</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身份证明（适用于无委托代理人的情况）</w:t>
      </w:r>
    </w:p>
    <w:p>
      <w:pPr>
        <w:spacing w:line="540" w:lineRule="exact"/>
        <w:rPr>
          <w:rFonts w:hint="eastAsia" w:ascii="Times New Roman" w:hAnsi="Times New Roman" w:cs="Times New Roman"/>
          <w:color w:val="auto"/>
          <w:highlight w:val="none"/>
          <w:lang w:eastAsia="zh-CN"/>
        </w:rPr>
      </w:pPr>
      <w:r>
        <w:rPr>
          <w:rFonts w:hint="eastAsia" w:ascii="Times New Roman" w:hAnsi="Times New Roman" w:cs="Times New Roman"/>
          <w:color w:val="auto"/>
          <w:highlight w:val="none"/>
          <w:lang w:val="en-US" w:eastAsia="zh-CN"/>
        </w:rPr>
        <w:t>二、</w:t>
      </w:r>
      <w:r>
        <w:rPr>
          <w:rFonts w:hint="default" w:ascii="Times New Roman" w:hAnsi="Times New Roman" w:cs="Times New Roman"/>
          <w:color w:val="auto"/>
          <w:highlight w:val="none"/>
        </w:rPr>
        <w:t>授权委托书</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适用于有委托代理人的情况</w:t>
      </w:r>
      <w:r>
        <w:rPr>
          <w:rFonts w:hint="eastAsia" w:ascii="Times New Roman" w:hAnsi="Times New Roman" w:cs="Times New Roman"/>
          <w:color w:val="auto"/>
          <w:highlight w:val="none"/>
          <w:lang w:eastAsia="zh-CN"/>
        </w:rPr>
        <w:t>）</w:t>
      </w:r>
    </w:p>
    <w:p>
      <w:pPr>
        <w:spacing w:line="540" w:lineRule="exact"/>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三</w:t>
      </w:r>
      <w:r>
        <w:rPr>
          <w:rFonts w:hint="default" w:ascii="Times New Roman" w:hAnsi="Times New Roman" w:cs="Times New Roman"/>
          <w:color w:val="auto"/>
          <w:highlight w:val="none"/>
        </w:rPr>
        <w:t xml:space="preserve">、投标保证金 </w:t>
      </w:r>
    </w:p>
    <w:p>
      <w:pPr>
        <w:spacing w:line="540" w:lineRule="exact"/>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四、商务和技术偏差表</w:t>
      </w:r>
    </w:p>
    <w:p>
      <w:pPr>
        <w:spacing w:line="540" w:lineRule="exact"/>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五、分项报价表</w:t>
      </w:r>
    </w:p>
    <w:p>
      <w:pPr>
        <w:spacing w:line="540" w:lineRule="exact"/>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六、资格审查资料</w:t>
      </w:r>
    </w:p>
    <w:p>
      <w:pPr>
        <w:spacing w:line="540" w:lineRule="exact"/>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七、投标产品性能指标的详细描述</w:t>
      </w:r>
    </w:p>
    <w:p>
      <w:pPr>
        <w:spacing w:line="540" w:lineRule="exact"/>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八、技术支持资料</w:t>
      </w:r>
    </w:p>
    <w:p>
      <w:pPr>
        <w:spacing w:line="540" w:lineRule="exact"/>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九、相关服务计划</w:t>
      </w:r>
    </w:p>
    <w:p>
      <w:pPr>
        <w:spacing w:line="540" w:lineRule="exact"/>
        <w:rPr>
          <w:rFonts w:hint="default" w:ascii="Times New Roman" w:hAnsi="Times New Roman" w:cs="Times New Roman" w:eastAsiaTheme="minorEastAsia"/>
          <w:color w:val="auto"/>
          <w:highlight w:val="none"/>
          <w:lang w:val="en-US" w:eastAsia="zh-CN"/>
        </w:rPr>
      </w:pPr>
      <w:r>
        <w:rPr>
          <w:rFonts w:hint="eastAsia" w:ascii="Times New Roman" w:hAnsi="Times New Roman" w:cs="Times New Roman"/>
          <w:color w:val="auto"/>
          <w:highlight w:val="none"/>
          <w:lang w:val="en-US" w:eastAsia="zh-CN"/>
        </w:rPr>
        <w:t>十</w:t>
      </w: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其他资料</w:t>
      </w:r>
    </w:p>
    <w:p>
      <w:pPr>
        <w:spacing w:line="540" w:lineRule="exact"/>
        <w:rPr>
          <w:rFonts w:hint="default" w:ascii="Times New Roman" w:hAnsi="Times New Roman" w:cs="Times New Roman"/>
          <w:color w:val="auto"/>
          <w:highlight w:val="none"/>
          <w:lang w:val="en-US" w:eastAsia="zh-CN"/>
        </w:rPr>
      </w:pPr>
    </w:p>
    <w:p>
      <w:pPr>
        <w:spacing w:line="540" w:lineRule="exact"/>
        <w:rPr>
          <w:rFonts w:hint="default" w:ascii="Times New Roman" w:hAnsi="Times New Roman" w:cs="Times New Roman"/>
          <w:color w:val="auto"/>
        </w:rPr>
      </w:pPr>
      <w:r>
        <w:rPr>
          <w:rFonts w:hint="default" w:ascii="Times New Roman" w:hAnsi="Times New Roman" w:cs="Times New Roman"/>
          <w:color w:val="auto"/>
        </w:rPr>
        <w:t xml:space="preserve"> </w:t>
      </w:r>
    </w:p>
    <w:p>
      <w:pPr>
        <w:spacing w:line="540" w:lineRule="exact"/>
        <w:rPr>
          <w:rFonts w:hint="default" w:ascii="Times New Roman" w:hAnsi="Times New Roman" w:eastAsia="黑体" w:cs="Times New Roman"/>
          <w:color w:val="auto"/>
          <w:sz w:val="20"/>
          <w:szCs w:val="20"/>
        </w:rPr>
      </w:pPr>
      <w:r>
        <w:rPr>
          <w:rFonts w:hint="default" w:ascii="Times New Roman" w:hAnsi="Times New Roman" w:cs="Times New Roman"/>
          <w:color w:val="auto"/>
        </w:rPr>
        <w:br w:type="page"/>
      </w:r>
    </w:p>
    <w:p>
      <w:pPr>
        <w:pStyle w:val="3"/>
        <w:jc w:val="center"/>
        <w:rPr>
          <w:rFonts w:hint="default" w:ascii="Times New Roman" w:hAnsi="Times New Roman" w:cs="Times New Roman"/>
          <w:color w:val="auto"/>
        </w:rPr>
      </w:pPr>
      <w:bookmarkStart w:id="78" w:name="_Toc300835210"/>
      <w:bookmarkStart w:id="79" w:name="_Toc152042577"/>
      <w:bookmarkStart w:id="80" w:name="_Toc144974857"/>
      <w:bookmarkStart w:id="81" w:name="_Toc247514247"/>
      <w:bookmarkStart w:id="82" w:name="_Toc247527828"/>
      <w:bookmarkStart w:id="83" w:name="_Toc152045788"/>
      <w:r>
        <w:rPr>
          <w:rFonts w:hint="default" w:ascii="Times New Roman" w:hAnsi="Times New Roman" w:cs="Times New Roman"/>
          <w:color w:val="auto"/>
        </w:rPr>
        <w:t>一、投标函</w:t>
      </w:r>
      <w:bookmarkEnd w:id="78"/>
      <w:bookmarkEnd w:id="79"/>
      <w:bookmarkEnd w:id="80"/>
      <w:bookmarkEnd w:id="81"/>
      <w:bookmarkEnd w:id="82"/>
      <w:bookmarkEnd w:id="83"/>
    </w:p>
    <w:p>
      <w:pPr>
        <w:spacing w:line="440" w:lineRule="exact"/>
        <w:rPr>
          <w:rFonts w:hint="default" w:ascii="Times New Roman" w:hAnsi="Times New Roman" w:cs="Times New Roman"/>
          <w:color w:val="auto"/>
          <w:sz w:val="20"/>
          <w:szCs w:val="20"/>
        </w:rPr>
      </w:pPr>
    </w:p>
    <w:p>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（招标人名称）：</w:t>
      </w:r>
    </w:p>
    <w:p>
      <w:pPr>
        <w:spacing w:line="440" w:lineRule="exact"/>
        <w:ind w:firstLine="420" w:firstLineChars="200"/>
        <w:rPr>
          <w:rFonts w:hint="eastAsia" w:ascii="Times New Roman" w:hAnsi="Times New Roman" w:cs="Times New Roman" w:eastAsiaTheme="minorEastAsia"/>
          <w:color w:val="auto"/>
          <w:szCs w:val="21"/>
          <w:u w:val="none"/>
          <w:lang w:val="en-US" w:eastAsia="zh-CN"/>
        </w:rPr>
      </w:pPr>
      <w:r>
        <w:rPr>
          <w:rFonts w:hint="default" w:ascii="Times New Roman" w:hAnsi="Times New Roman" w:cs="Times New Roman"/>
          <w:color w:val="auto"/>
          <w:szCs w:val="21"/>
        </w:rPr>
        <w:t>1</w:t>
      </w:r>
      <w:r>
        <w:rPr>
          <w:rFonts w:hint="eastAsia" w:ascii="Times New Roman" w:hAnsi="Times New Roman" w:cs="Times New Roman"/>
          <w:color w:val="auto"/>
          <w:szCs w:val="21"/>
          <w:lang w:val="en-US" w:eastAsia="zh-CN"/>
        </w:rPr>
        <w:t>.</w:t>
      </w:r>
      <w:r>
        <w:rPr>
          <w:rFonts w:hint="default" w:ascii="Times New Roman" w:hAnsi="Times New Roman" w:cs="Times New Roman"/>
          <w:color w:val="auto"/>
          <w:szCs w:val="21"/>
        </w:rPr>
        <w:t>我方已仔细研究了</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（项目名称）</w:t>
      </w:r>
      <w:r>
        <w:rPr>
          <w:rFonts w:hint="eastAsia" w:ascii="Times New Roman" w:hAnsi="Times New Roman" w:cs="Times New Roman"/>
          <w:color w:val="auto"/>
          <w:szCs w:val="21"/>
          <w:lang w:val="en-US" w:eastAsia="zh-CN"/>
        </w:rPr>
        <w:t>采购招标项目招标文件的全部内容，愿意以人民币（大写）</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w:t>
      </w:r>
      <w:r>
        <w:rPr>
          <w:rFonts w:hint="eastAsia" w:ascii="Times New Roman" w:hAnsi="Times New Roman" w:cs="Times New Roman"/>
          <w:color w:val="auto"/>
          <w:szCs w:val="21"/>
          <w:lang w:val="en-US" w:eastAsia="zh-CN"/>
        </w:rPr>
        <w:t>的投标总报价（其中，增值税税率为</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lang w:val="en-US" w:eastAsia="zh-CN"/>
        </w:rPr>
        <w:t>）提供完成本项目全部供货内容</w:t>
      </w:r>
      <w:r>
        <w:rPr>
          <w:rFonts w:hint="eastAsia" w:ascii="Times New Roman" w:hAnsi="Times New Roman" w:cs="Times New Roman"/>
          <w:color w:val="auto"/>
          <w:szCs w:val="21"/>
          <w:u w:val="none"/>
          <w:lang w:eastAsia="zh-CN"/>
        </w:rPr>
        <w:t>，</w:t>
      </w:r>
      <w:r>
        <w:rPr>
          <w:rFonts w:hint="eastAsia" w:ascii="Times New Roman" w:hAnsi="Times New Roman" w:cs="Times New Roman"/>
          <w:color w:val="auto"/>
          <w:szCs w:val="21"/>
          <w:u w:val="none"/>
          <w:lang w:val="en-US" w:eastAsia="zh-CN"/>
        </w:rPr>
        <w:t>并按合同约定履行义务。质保期：</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u w:val="none"/>
        </w:rPr>
        <w:t xml:space="preserve"> </w:t>
      </w:r>
      <w:r>
        <w:rPr>
          <w:rFonts w:hint="eastAsia" w:ascii="Times New Roman" w:hAnsi="Times New Roman" w:cs="Times New Roman"/>
          <w:color w:val="auto"/>
          <w:szCs w:val="21"/>
          <w:u w:val="none"/>
          <w:lang w:val="en-US" w:eastAsia="zh-CN"/>
        </w:rPr>
        <w:t>年。</w:t>
      </w:r>
    </w:p>
    <w:p>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2.我方的投标文件包括下列内容：</w:t>
      </w:r>
    </w:p>
    <w:p>
      <w:pPr>
        <w:spacing w:line="440" w:lineRule="exact"/>
        <w:ind w:firstLine="420" w:firstLineChars="200"/>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（1）投标函；（2）法定代表人（单位负责人）身份证明或授权委托书；（3）投标保证金（如有）；（4）商务和技术偏差表；（5）分项报价表；（6）资格审查资料；......</w:t>
      </w:r>
    </w:p>
    <w:p>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3.我方承诺除商务和技术偏差表列出的偏差外，我方响应招标文件的全部要求。</w:t>
      </w:r>
    </w:p>
    <w:p>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4.我方承诺在招标文件规定的投标有效期内不撤销投标文件。</w:t>
      </w:r>
    </w:p>
    <w:p>
      <w:pPr>
        <w:spacing w:line="440" w:lineRule="exact"/>
        <w:ind w:firstLine="420" w:firstLineChars="200"/>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5.如我方中标，我方承诺：</w:t>
      </w:r>
    </w:p>
    <w:p>
      <w:pPr>
        <w:spacing w:line="440" w:lineRule="exact"/>
        <w:ind w:firstLine="718" w:firstLineChars="342"/>
        <w:rPr>
          <w:rFonts w:hint="eastAsia" w:ascii="Times New Roman" w:hAnsi="Times New Roman" w:cs="Times New Roman" w:eastAsiaTheme="minorEastAsia"/>
          <w:color w:val="auto"/>
          <w:szCs w:val="21"/>
          <w:lang w:eastAsia="zh-CN"/>
        </w:rPr>
      </w:pPr>
      <w:r>
        <w:rPr>
          <w:rFonts w:hint="default" w:ascii="Times New Roman" w:hAnsi="Times New Roman" w:cs="Times New Roman"/>
          <w:color w:val="auto"/>
          <w:szCs w:val="21"/>
        </w:rPr>
        <w:t>（1）在收到中标通知书后，在中标通知书规定的期限内与你方签订合同</w:t>
      </w:r>
      <w:r>
        <w:rPr>
          <w:rFonts w:hint="eastAsia" w:ascii="Times New Roman" w:hAnsi="Times New Roman" w:cs="Times New Roman"/>
          <w:color w:val="auto"/>
          <w:szCs w:val="21"/>
          <w:lang w:eastAsia="zh-CN"/>
        </w:rPr>
        <w:t>；</w:t>
      </w:r>
    </w:p>
    <w:p>
      <w:pPr>
        <w:spacing w:line="440" w:lineRule="exact"/>
        <w:ind w:firstLine="718" w:firstLineChars="342"/>
        <w:rPr>
          <w:rFonts w:hint="eastAsia" w:ascii="Times New Roman" w:hAnsi="Times New Roman" w:cs="Times New Roman"/>
          <w:color w:val="auto"/>
          <w:szCs w:val="21"/>
          <w:lang w:val="en-US" w:eastAsia="zh-CN"/>
        </w:rPr>
      </w:pPr>
      <w:r>
        <w:rPr>
          <w:rFonts w:hint="default" w:ascii="Times New Roman" w:hAnsi="Times New Roman" w:cs="Times New Roman"/>
          <w:color w:val="auto"/>
          <w:szCs w:val="21"/>
        </w:rPr>
        <w:t>（2）</w:t>
      </w:r>
      <w:r>
        <w:rPr>
          <w:rFonts w:hint="eastAsia" w:ascii="Times New Roman" w:hAnsi="Times New Roman" w:cs="Times New Roman"/>
          <w:color w:val="auto"/>
          <w:szCs w:val="21"/>
          <w:lang w:val="en-US" w:eastAsia="zh-CN"/>
        </w:rPr>
        <w:t>在签订合同时不向你方提出附加条件；</w:t>
      </w:r>
    </w:p>
    <w:p>
      <w:pPr>
        <w:spacing w:line="440" w:lineRule="exact"/>
        <w:ind w:firstLine="718" w:firstLineChars="342"/>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（3）按照招标文件要求提交履约保证金；</w:t>
      </w:r>
    </w:p>
    <w:p>
      <w:pPr>
        <w:spacing w:line="440" w:lineRule="exact"/>
        <w:ind w:firstLine="718" w:firstLineChars="342"/>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6.</w:t>
      </w:r>
      <w:r>
        <w:rPr>
          <w:rFonts w:hint="default" w:ascii="Times New Roman" w:hAnsi="Times New Roman" w:cs="Times New Roman"/>
          <w:color w:val="auto"/>
        </w:rPr>
        <w:t>我方在此声明，所递交的投标文件及有关资料内容完整、真实和准确，且不存在第二章</w:t>
      </w:r>
      <w:r>
        <w:rPr>
          <w:rFonts w:hint="eastAsia" w:ascii="Times New Roman" w:hAnsi="Times New Roman" w:cs="Times New Roman"/>
          <w:color w:val="auto"/>
          <w:lang w:eastAsia="zh-CN"/>
        </w:rPr>
        <w:t>“</w:t>
      </w:r>
      <w:r>
        <w:rPr>
          <w:rFonts w:hint="default" w:ascii="Times New Roman" w:hAnsi="Times New Roman" w:cs="Times New Roman"/>
          <w:color w:val="auto"/>
        </w:rPr>
        <w:t>投标人须知</w:t>
      </w:r>
      <w:r>
        <w:rPr>
          <w:rFonts w:hint="eastAsia" w:ascii="Times New Roman" w:hAnsi="Times New Roman" w:cs="Times New Roman"/>
          <w:color w:val="auto"/>
          <w:lang w:eastAsia="zh-CN"/>
        </w:rPr>
        <w:t>”</w:t>
      </w:r>
      <w:r>
        <w:rPr>
          <w:rFonts w:hint="default" w:ascii="Times New Roman" w:hAnsi="Times New Roman" w:cs="Times New Roman"/>
          <w:color w:val="auto"/>
        </w:rPr>
        <w:t>第1.4.</w:t>
      </w:r>
      <w:r>
        <w:rPr>
          <w:rFonts w:hint="eastAsia" w:ascii="Times New Roman" w:hAnsi="Times New Roman" w:cs="Times New Roman"/>
          <w:color w:val="auto"/>
          <w:lang w:val="en-US" w:eastAsia="zh-CN"/>
        </w:rPr>
        <w:t>3</w:t>
      </w:r>
      <w:r>
        <w:rPr>
          <w:rFonts w:hint="default" w:ascii="Times New Roman" w:hAnsi="Times New Roman" w:cs="Times New Roman"/>
          <w:color w:val="auto"/>
        </w:rPr>
        <w:t>项规定的任何一种情形。</w:t>
      </w:r>
    </w:p>
    <w:p>
      <w:pPr>
        <w:spacing w:line="440" w:lineRule="exact"/>
        <w:ind w:firstLine="420" w:firstLineChars="200"/>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7.</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（其他补充说明）。</w:t>
      </w:r>
    </w:p>
    <w:p>
      <w:pPr>
        <w:spacing w:line="440" w:lineRule="exact"/>
        <w:ind w:firstLine="2310" w:firstLineChars="1100"/>
        <w:rPr>
          <w:rFonts w:hint="default" w:ascii="Times New Roman" w:hAnsi="Times New Roman" w:cs="Times New Roman"/>
          <w:color w:val="auto"/>
          <w:szCs w:val="21"/>
        </w:rPr>
      </w:pPr>
    </w:p>
    <w:p>
      <w:pPr>
        <w:spacing w:line="440" w:lineRule="exact"/>
        <w:ind w:firstLine="2310" w:firstLineChars="1100"/>
        <w:rPr>
          <w:rFonts w:hint="default" w:ascii="Times New Roman" w:hAnsi="Times New Roman" w:cs="Times New Roman"/>
          <w:color w:val="auto"/>
          <w:szCs w:val="21"/>
        </w:rPr>
      </w:pPr>
    </w:p>
    <w:p>
      <w:pPr>
        <w:spacing w:line="440" w:lineRule="exact"/>
        <w:ind w:firstLine="2310" w:firstLineChars="1100"/>
        <w:rPr>
          <w:rFonts w:hint="default" w:ascii="Times New Roman" w:hAnsi="Times New Roman" w:cs="Times New Roman"/>
          <w:color w:val="auto"/>
          <w:szCs w:val="21"/>
        </w:rPr>
      </w:pPr>
      <w:r>
        <w:rPr>
          <w:rFonts w:hint="default" w:ascii="Times New Roman" w:hAnsi="Times New Roman" w:cs="Times New Roman"/>
          <w:color w:val="auto"/>
          <w:szCs w:val="21"/>
        </w:rPr>
        <w:t>投 标 人：</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（盖单位章）</w:t>
      </w:r>
    </w:p>
    <w:p>
      <w:pPr>
        <w:spacing w:line="440" w:lineRule="exact"/>
        <w:ind w:firstLine="2310" w:firstLineChars="1100"/>
        <w:rPr>
          <w:rFonts w:hint="default" w:ascii="Times New Roman" w:hAnsi="Times New Roman" w:cs="Times New Roman"/>
          <w:color w:val="auto"/>
          <w:szCs w:val="21"/>
        </w:rPr>
      </w:pPr>
      <w:r>
        <w:rPr>
          <w:rFonts w:hint="default" w:ascii="Times New Roman" w:hAnsi="Times New Roman" w:cs="Times New Roman"/>
          <w:color w:val="auto"/>
          <w:szCs w:val="21"/>
        </w:rPr>
        <w:t>法定代表人</w:t>
      </w:r>
      <w:r>
        <w:rPr>
          <w:rFonts w:hint="eastAsia" w:ascii="Times New Roman" w:hAnsi="Times New Roman" w:cs="Times New Roman"/>
          <w:color w:val="auto"/>
          <w:szCs w:val="21"/>
          <w:lang w:eastAsia="zh-CN"/>
        </w:rPr>
        <w:t>（</w:t>
      </w:r>
      <w:r>
        <w:rPr>
          <w:rFonts w:hint="eastAsia" w:ascii="Times New Roman" w:hAnsi="Times New Roman" w:cs="Times New Roman"/>
          <w:color w:val="auto"/>
          <w:szCs w:val="21"/>
          <w:lang w:val="en-US" w:eastAsia="zh-CN"/>
        </w:rPr>
        <w:t>单位负责人</w:t>
      </w:r>
      <w:r>
        <w:rPr>
          <w:rFonts w:hint="eastAsia" w:ascii="Times New Roman" w:hAnsi="Times New Roman" w:cs="Times New Roman"/>
          <w:color w:val="auto"/>
          <w:szCs w:val="21"/>
          <w:lang w:eastAsia="zh-CN"/>
        </w:rPr>
        <w:t>）</w:t>
      </w:r>
      <w:r>
        <w:rPr>
          <w:rFonts w:hint="default" w:ascii="Times New Roman" w:hAnsi="Times New Roman" w:cs="Times New Roman"/>
          <w:color w:val="auto"/>
          <w:szCs w:val="21"/>
        </w:rPr>
        <w:t>或其委托代理人：</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（签字</w:t>
      </w:r>
      <w:r>
        <w:rPr>
          <w:rFonts w:hint="eastAsia" w:ascii="Times New Roman" w:hAnsi="Times New Roman" w:cs="Times New Roman"/>
          <w:color w:val="auto"/>
          <w:szCs w:val="21"/>
          <w:lang w:val="en-US" w:eastAsia="zh-CN"/>
        </w:rPr>
        <w:t>或盖章</w:t>
      </w:r>
      <w:r>
        <w:rPr>
          <w:rFonts w:hint="default" w:ascii="Times New Roman" w:hAnsi="Times New Roman" w:cs="Times New Roman"/>
          <w:color w:val="auto"/>
          <w:szCs w:val="21"/>
        </w:rPr>
        <w:t>）</w:t>
      </w:r>
    </w:p>
    <w:p>
      <w:pPr>
        <w:spacing w:line="440" w:lineRule="exact"/>
        <w:ind w:firstLine="2310" w:firstLineChars="1100"/>
        <w:rPr>
          <w:rFonts w:hint="default" w:ascii="Times New Roman" w:hAnsi="Times New Roman" w:cs="Times New Roman"/>
          <w:color w:val="auto"/>
          <w:szCs w:val="21"/>
        </w:rPr>
      </w:pPr>
      <w:r>
        <w:rPr>
          <w:rFonts w:hint="default" w:ascii="Times New Roman" w:hAnsi="Times New Roman" w:cs="Times New Roman"/>
          <w:color w:val="auto"/>
          <w:szCs w:val="21"/>
        </w:rPr>
        <w:t>地址：</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p>
    <w:p>
      <w:pPr>
        <w:spacing w:line="440" w:lineRule="exact"/>
        <w:ind w:firstLine="2310" w:firstLineChars="1100"/>
        <w:rPr>
          <w:rFonts w:hint="default" w:ascii="Times New Roman" w:hAnsi="Times New Roman" w:cs="Times New Roman"/>
          <w:color w:val="auto"/>
          <w:szCs w:val="21"/>
          <w:u w:val="single"/>
        </w:rPr>
      </w:pPr>
      <w:r>
        <w:rPr>
          <w:rFonts w:hint="default" w:ascii="Times New Roman" w:hAnsi="Times New Roman" w:cs="Times New Roman"/>
          <w:color w:val="auto"/>
          <w:szCs w:val="21"/>
        </w:rPr>
        <w:t>电话：</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p>
    <w:p>
      <w:pPr>
        <w:spacing w:line="440" w:lineRule="exact"/>
        <w:ind w:firstLine="2310" w:firstLineChars="1100"/>
        <w:rPr>
          <w:rFonts w:hint="default" w:ascii="Times New Roman" w:hAnsi="Times New Roman" w:cs="Times New Roman"/>
          <w:color w:val="auto"/>
          <w:szCs w:val="21"/>
        </w:rPr>
      </w:pPr>
      <w:r>
        <w:rPr>
          <w:rFonts w:hint="default" w:ascii="Times New Roman" w:hAnsi="Times New Roman" w:cs="Times New Roman"/>
          <w:color w:val="auto"/>
          <w:szCs w:val="21"/>
        </w:rPr>
        <w:t>传真：</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p>
    <w:p>
      <w:pPr>
        <w:spacing w:line="440" w:lineRule="exact"/>
        <w:ind w:firstLine="2310" w:firstLineChars="1100"/>
        <w:rPr>
          <w:rFonts w:hint="default" w:ascii="Times New Roman" w:hAnsi="Times New Roman" w:cs="Times New Roman"/>
          <w:color w:val="auto"/>
          <w:szCs w:val="21"/>
        </w:rPr>
      </w:pPr>
      <w:r>
        <w:rPr>
          <w:rFonts w:hint="default" w:ascii="Times New Roman" w:hAnsi="Times New Roman" w:cs="Times New Roman"/>
          <w:color w:val="auto"/>
          <w:szCs w:val="21"/>
        </w:rPr>
        <w:t>邮政编码：</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p>
    <w:p>
      <w:pPr>
        <w:spacing w:line="440" w:lineRule="exact"/>
        <w:ind w:firstLine="4725" w:firstLineChars="2250"/>
        <w:rPr>
          <w:rFonts w:hint="default" w:ascii="Times New Roman" w:hAnsi="Times New Roman" w:cs="Times New Roman"/>
          <w:color w:val="auto"/>
          <w:szCs w:val="21"/>
        </w:rPr>
      </w:pP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年</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月</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日</w:t>
      </w:r>
    </w:p>
    <w:p>
      <w:pPr>
        <w:rPr>
          <w:rFonts w:hint="default" w:ascii="Times New Roman" w:hAnsi="Times New Roman" w:cs="Times New Roman"/>
          <w:color w:val="auto"/>
        </w:rPr>
      </w:pPr>
      <w:bookmarkStart w:id="84" w:name="_Toc144974860"/>
      <w:bookmarkStart w:id="85" w:name="_Toc152042580"/>
      <w:bookmarkStart w:id="86" w:name="_Toc247527831"/>
      <w:bookmarkStart w:id="87" w:name="_Toc247514283"/>
      <w:bookmarkStart w:id="88" w:name="_Toc300835213"/>
      <w:bookmarkStart w:id="89" w:name="_Toc152045791"/>
      <w:r>
        <w:rPr>
          <w:rFonts w:hint="default" w:ascii="Times New Roman" w:hAnsi="Times New Roman" w:cs="Times New Roman"/>
          <w:color w:val="auto"/>
        </w:rPr>
        <w:br w:type="page"/>
      </w:r>
    </w:p>
    <w:p>
      <w:pPr>
        <w:pStyle w:val="3"/>
        <w:jc w:val="center"/>
        <w:rPr>
          <w:rFonts w:hint="default" w:ascii="Times New Roman" w:hAnsi="Times New Roman" w:cs="Times New Roman"/>
          <w:color w:val="auto"/>
        </w:rPr>
      </w:pPr>
      <w:r>
        <w:rPr>
          <w:rFonts w:hint="default" w:ascii="Times New Roman" w:hAnsi="Times New Roman" w:cs="Times New Roman"/>
          <w:color w:val="auto"/>
        </w:rPr>
        <w:t>二、法定代表人</w:t>
      </w:r>
      <w:r>
        <w:rPr>
          <w:rFonts w:hint="eastAsia" w:ascii="Times New Roman" w:hAnsi="Times New Roman" w:cs="Times New Roman"/>
          <w:color w:val="auto"/>
          <w:lang w:eastAsia="zh-CN"/>
        </w:rPr>
        <w:t>（</w:t>
      </w:r>
      <w:r>
        <w:rPr>
          <w:rFonts w:hint="eastAsia" w:ascii="Times New Roman" w:hAnsi="Times New Roman" w:cs="Times New Roman"/>
          <w:color w:val="auto"/>
          <w:lang w:val="en-US" w:eastAsia="zh-CN"/>
        </w:rPr>
        <w:t>单位负责人</w:t>
      </w:r>
      <w:r>
        <w:rPr>
          <w:rFonts w:hint="eastAsia" w:ascii="Times New Roman" w:hAnsi="Times New Roman" w:cs="Times New Roman"/>
          <w:color w:val="auto"/>
          <w:lang w:eastAsia="zh-CN"/>
        </w:rPr>
        <w:t>）</w:t>
      </w:r>
      <w:r>
        <w:rPr>
          <w:rFonts w:hint="default" w:ascii="Times New Roman" w:hAnsi="Times New Roman" w:cs="Times New Roman"/>
          <w:color w:val="auto"/>
        </w:rPr>
        <w:t>身份证明</w:t>
      </w:r>
      <w:bookmarkEnd w:id="84"/>
      <w:bookmarkEnd w:id="85"/>
      <w:bookmarkEnd w:id="86"/>
      <w:bookmarkEnd w:id="87"/>
      <w:bookmarkEnd w:id="88"/>
      <w:bookmarkEnd w:id="89"/>
    </w:p>
    <w:p>
      <w:pPr>
        <w:spacing w:line="440" w:lineRule="exact"/>
        <w:rPr>
          <w:rFonts w:hint="default" w:ascii="Times New Roman" w:hAnsi="Times New Roman" w:cs="Times New Roman"/>
          <w:color w:val="auto"/>
          <w:sz w:val="20"/>
          <w:szCs w:val="20"/>
        </w:rPr>
      </w:pPr>
    </w:p>
    <w:p>
      <w:pPr>
        <w:spacing w:line="440" w:lineRule="exact"/>
        <w:rPr>
          <w:rFonts w:hint="default" w:ascii="Times New Roman" w:hAnsi="Times New Roman" w:cs="Times New Roman"/>
          <w:color w:val="auto"/>
          <w:szCs w:val="21"/>
        </w:rPr>
      </w:pPr>
    </w:p>
    <w:p>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投标人名称：</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 </w:t>
      </w:r>
    </w:p>
    <w:p>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姓名：</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 性别：</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 年龄：</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职务：</w:t>
      </w:r>
      <w:r>
        <w:rPr>
          <w:rFonts w:hint="default" w:ascii="Times New Roman" w:hAnsi="Times New Roman" w:cs="Times New Roman"/>
          <w:color w:val="auto"/>
          <w:szCs w:val="21"/>
          <w:u w:val="single"/>
        </w:rPr>
        <w:t xml:space="preserve">        </w:t>
      </w:r>
    </w:p>
    <w:p>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系</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 （投标人名称）的法定代表人</w:t>
      </w:r>
      <w:r>
        <w:rPr>
          <w:rFonts w:hint="eastAsia" w:ascii="Times New Roman" w:hAnsi="Times New Roman" w:cs="Times New Roman"/>
          <w:color w:val="auto"/>
          <w:szCs w:val="21"/>
          <w:lang w:eastAsia="zh-CN"/>
        </w:rPr>
        <w:t>（</w:t>
      </w:r>
      <w:r>
        <w:rPr>
          <w:rFonts w:hint="eastAsia" w:ascii="Times New Roman" w:hAnsi="Times New Roman" w:cs="Times New Roman"/>
          <w:color w:val="auto"/>
          <w:szCs w:val="21"/>
          <w:lang w:val="en-US" w:eastAsia="zh-CN"/>
        </w:rPr>
        <w:t>单位负责人</w:t>
      </w:r>
      <w:r>
        <w:rPr>
          <w:rFonts w:hint="eastAsia" w:ascii="Times New Roman" w:hAnsi="Times New Roman" w:cs="Times New Roman"/>
          <w:color w:val="auto"/>
          <w:szCs w:val="21"/>
          <w:lang w:eastAsia="zh-CN"/>
        </w:rPr>
        <w:t>）</w:t>
      </w:r>
      <w:r>
        <w:rPr>
          <w:rFonts w:hint="default" w:ascii="Times New Roman" w:hAnsi="Times New Roman" w:cs="Times New Roman"/>
          <w:color w:val="auto"/>
          <w:szCs w:val="21"/>
        </w:rPr>
        <w:t>。</w:t>
      </w:r>
    </w:p>
    <w:p>
      <w:pPr>
        <w:spacing w:line="440" w:lineRule="exact"/>
        <w:ind w:firstLine="420" w:firstLineChars="200"/>
        <w:rPr>
          <w:rFonts w:hint="default" w:ascii="Times New Roman" w:hAnsi="Times New Roman" w:cs="Times New Roman"/>
          <w:color w:val="auto"/>
          <w:szCs w:val="21"/>
        </w:rPr>
      </w:pPr>
      <w:r>
        <w:rPr>
          <w:rFonts w:hint="default" w:ascii="Times New Roman" w:hAnsi="Times New Roman" w:cs="Times New Roman"/>
          <w:color w:val="auto"/>
          <w:szCs w:val="21"/>
        </w:rPr>
        <w:t>特此证明。</w:t>
      </w:r>
    </w:p>
    <w:p>
      <w:pPr>
        <w:spacing w:line="440" w:lineRule="exact"/>
        <w:rPr>
          <w:rFonts w:hint="default" w:ascii="Times New Roman" w:hAnsi="Times New Roman" w:cs="Times New Roman"/>
          <w:color w:val="auto"/>
          <w:szCs w:val="21"/>
        </w:rPr>
      </w:pPr>
    </w:p>
    <w:p>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附：法定代表人</w:t>
      </w:r>
      <w:r>
        <w:rPr>
          <w:rFonts w:hint="eastAsia" w:ascii="Times New Roman" w:hAnsi="Times New Roman" w:cs="Times New Roman"/>
          <w:color w:val="auto"/>
          <w:szCs w:val="21"/>
          <w:lang w:eastAsia="zh-CN"/>
        </w:rPr>
        <w:t>（</w:t>
      </w:r>
      <w:r>
        <w:rPr>
          <w:rFonts w:hint="eastAsia" w:ascii="Times New Roman" w:hAnsi="Times New Roman" w:cs="Times New Roman"/>
          <w:color w:val="auto"/>
          <w:szCs w:val="21"/>
          <w:lang w:val="en-US" w:eastAsia="zh-CN"/>
        </w:rPr>
        <w:t>单位负责人</w:t>
      </w:r>
      <w:r>
        <w:rPr>
          <w:rFonts w:hint="eastAsia" w:ascii="Times New Roman" w:hAnsi="Times New Roman" w:cs="Times New Roman"/>
          <w:color w:val="auto"/>
          <w:szCs w:val="21"/>
          <w:lang w:eastAsia="zh-CN"/>
        </w:rPr>
        <w:t>）</w:t>
      </w:r>
      <w:r>
        <w:rPr>
          <w:rFonts w:hint="default" w:ascii="Times New Roman" w:hAnsi="Times New Roman" w:cs="Times New Roman"/>
          <w:color w:val="auto"/>
          <w:szCs w:val="21"/>
        </w:rPr>
        <w:t>身份证复印件。</w:t>
      </w:r>
    </w:p>
    <w:p>
      <w:pPr>
        <w:spacing w:line="440" w:lineRule="exact"/>
        <w:rPr>
          <w:rFonts w:hint="default" w:ascii="Times New Roman" w:hAnsi="Times New Roman" w:cs="Times New Roman"/>
          <w:color w:val="auto"/>
          <w:szCs w:val="21"/>
        </w:rPr>
      </w:pPr>
    </w:p>
    <w:p>
      <w:pPr>
        <w:spacing w:line="440" w:lineRule="exact"/>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注：本身份证明需由投标人加盖单位公章。</w:t>
      </w:r>
    </w:p>
    <w:p>
      <w:pPr>
        <w:spacing w:line="440" w:lineRule="exact"/>
        <w:rPr>
          <w:rFonts w:hint="eastAsia" w:ascii="Times New Roman" w:hAnsi="Times New Roman" w:cs="Times New Roman"/>
          <w:color w:val="auto"/>
          <w:szCs w:val="21"/>
          <w:lang w:val="en-US" w:eastAsia="zh-CN"/>
        </w:rPr>
      </w:pPr>
    </w:p>
    <w:p>
      <w:pPr>
        <w:spacing w:line="440" w:lineRule="exact"/>
        <w:rPr>
          <w:rFonts w:hint="default" w:ascii="Times New Roman" w:hAnsi="Times New Roman" w:cs="Times New Roman"/>
          <w:color w:val="auto"/>
          <w:szCs w:val="21"/>
          <w:lang w:val="en-US" w:eastAsia="zh-CN"/>
        </w:rPr>
      </w:pPr>
    </w:p>
    <w:p>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投标人：</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（盖单位章）</w:t>
      </w:r>
    </w:p>
    <w:p>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w:t>
      </w:r>
    </w:p>
    <w:p>
      <w:pPr>
        <w:spacing w:line="440" w:lineRule="exact"/>
        <w:ind w:firstLine="4410" w:firstLineChars="2100"/>
        <w:rPr>
          <w:rFonts w:hint="default" w:ascii="Times New Roman" w:hAnsi="Times New Roman" w:cs="Times New Roman"/>
          <w:color w:val="auto"/>
          <w:szCs w:val="21"/>
        </w:rPr>
      </w:pP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年</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月</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 日</w:t>
      </w:r>
    </w:p>
    <w:p>
      <w:pPr>
        <w:spacing w:line="440" w:lineRule="exact"/>
        <w:jc w:val="center"/>
        <w:rPr>
          <w:rFonts w:hint="default" w:ascii="Times New Roman" w:hAnsi="Times New Roman" w:eastAsia="黑体" w:cs="Times New Roman"/>
          <w:color w:val="auto"/>
          <w:sz w:val="20"/>
          <w:szCs w:val="20"/>
        </w:rPr>
      </w:pPr>
      <w:r>
        <w:rPr>
          <w:rFonts w:hint="default" w:ascii="Times New Roman" w:hAnsi="Times New Roman" w:eastAsia="黑体" w:cs="Times New Roman"/>
          <w:color w:val="auto"/>
          <w:sz w:val="20"/>
          <w:szCs w:val="20"/>
        </w:rPr>
        <w:br w:type="page"/>
      </w:r>
    </w:p>
    <w:p>
      <w:pPr>
        <w:pStyle w:val="3"/>
        <w:jc w:val="center"/>
        <w:rPr>
          <w:rFonts w:hint="default" w:ascii="Times New Roman" w:hAnsi="Times New Roman" w:cs="Times New Roman"/>
          <w:color w:val="auto"/>
        </w:rPr>
      </w:pPr>
      <w:bookmarkStart w:id="90" w:name="_Toc144974861"/>
      <w:bookmarkStart w:id="91" w:name="_Toc247527832"/>
      <w:bookmarkStart w:id="92" w:name="_Toc152045792"/>
      <w:bookmarkStart w:id="93" w:name="_Toc152042581"/>
      <w:bookmarkStart w:id="94" w:name="_Toc247514284"/>
      <w:bookmarkStart w:id="95" w:name="_Toc300835214"/>
      <w:r>
        <w:rPr>
          <w:rFonts w:hint="default" w:ascii="Times New Roman" w:hAnsi="Times New Roman" w:cs="Times New Roman"/>
          <w:color w:val="auto"/>
        </w:rPr>
        <w:t>二、授权委托书</w:t>
      </w:r>
      <w:bookmarkEnd w:id="90"/>
      <w:bookmarkEnd w:id="91"/>
      <w:bookmarkEnd w:id="92"/>
      <w:bookmarkEnd w:id="93"/>
      <w:bookmarkEnd w:id="94"/>
      <w:bookmarkEnd w:id="95"/>
    </w:p>
    <w:p>
      <w:pPr>
        <w:spacing w:line="440" w:lineRule="exact"/>
        <w:rPr>
          <w:rFonts w:hint="default" w:ascii="Times New Roman" w:hAnsi="Times New Roman" w:eastAsia="黑体" w:cs="Times New Roman"/>
          <w:color w:val="auto"/>
          <w:szCs w:val="21"/>
        </w:rPr>
      </w:pPr>
    </w:p>
    <w:p>
      <w:pPr>
        <w:topLinePunct/>
        <w:spacing w:line="440" w:lineRule="exact"/>
        <w:ind w:firstLine="420" w:firstLineChars="200"/>
        <w:rPr>
          <w:rFonts w:hint="default" w:ascii="Times New Roman" w:hAnsi="Times New Roman" w:cs="Times New Roman"/>
          <w:color w:val="auto"/>
          <w:szCs w:val="21"/>
        </w:rPr>
      </w:pPr>
      <w:r>
        <w:rPr>
          <w:rFonts w:hint="default" w:ascii="Times New Roman" w:hAnsi="Times New Roman" w:cs="Times New Roman"/>
          <w:color w:val="auto"/>
          <w:szCs w:val="21"/>
        </w:rPr>
        <w:t>本人</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（姓名）系</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（投标人名称）的法定代表人</w:t>
      </w:r>
      <w:r>
        <w:rPr>
          <w:rFonts w:hint="eastAsia" w:ascii="Times New Roman" w:hAnsi="Times New Roman" w:cs="Times New Roman"/>
          <w:color w:val="auto"/>
          <w:szCs w:val="21"/>
          <w:lang w:eastAsia="zh-CN"/>
        </w:rPr>
        <w:t>（</w:t>
      </w:r>
      <w:r>
        <w:rPr>
          <w:rFonts w:hint="eastAsia" w:ascii="Times New Roman" w:hAnsi="Times New Roman" w:cs="Times New Roman"/>
          <w:color w:val="auto"/>
          <w:szCs w:val="21"/>
          <w:lang w:val="en-US" w:eastAsia="zh-CN"/>
        </w:rPr>
        <w:t>单位负责人</w:t>
      </w:r>
      <w:r>
        <w:rPr>
          <w:rFonts w:hint="eastAsia" w:ascii="Times New Roman" w:hAnsi="Times New Roman" w:cs="Times New Roman"/>
          <w:color w:val="auto"/>
          <w:szCs w:val="21"/>
          <w:lang w:eastAsia="zh-CN"/>
        </w:rPr>
        <w:t>）</w:t>
      </w:r>
      <w:r>
        <w:rPr>
          <w:rFonts w:hint="default" w:ascii="Times New Roman" w:hAnsi="Times New Roman" w:cs="Times New Roman"/>
          <w:color w:val="auto"/>
          <w:szCs w:val="21"/>
        </w:rPr>
        <w:t>，现委托</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（姓名）为我方代理人。代理人根据授权，以我方名义签署、澄清</w:t>
      </w:r>
      <w:r>
        <w:rPr>
          <w:rFonts w:hint="eastAsia" w:ascii="Times New Roman" w:hAnsi="Times New Roman" w:cs="Times New Roman"/>
          <w:color w:val="auto"/>
          <w:szCs w:val="21"/>
          <w:lang w:val="en-US" w:eastAsia="zh-CN"/>
        </w:rPr>
        <w:t>确认、递交、撤回、修改</w:t>
      </w:r>
      <w:r>
        <w:rPr>
          <w:rFonts w:hint="eastAsia" w:ascii="Times New Roman" w:hAnsi="Times New Roman" w:cs="Times New Roman"/>
          <w:i/>
          <w:iCs/>
          <w:color w:val="auto"/>
          <w:szCs w:val="21"/>
          <w:u w:val="single"/>
          <w:lang w:val="en-US" w:eastAsia="zh-CN"/>
        </w:rPr>
        <w:t xml:space="preserve">           </w:t>
      </w:r>
      <w:r>
        <w:rPr>
          <w:rFonts w:hint="default" w:ascii="Times New Roman" w:hAnsi="Times New Roman" w:cs="Times New Roman"/>
          <w:color w:val="auto"/>
          <w:szCs w:val="21"/>
        </w:rPr>
        <w:t>（项目名称）</w:t>
      </w:r>
      <w:r>
        <w:rPr>
          <w:rFonts w:hint="eastAsia" w:ascii="Times New Roman" w:hAnsi="Times New Roman" w:cs="Times New Roman"/>
          <w:color w:val="auto"/>
          <w:szCs w:val="21"/>
          <w:lang w:val="en-US" w:eastAsia="zh-CN"/>
        </w:rPr>
        <w:t>的投标文件、签订合同和处理有关事宜，</w:t>
      </w:r>
      <w:r>
        <w:rPr>
          <w:rFonts w:hint="default" w:ascii="Times New Roman" w:hAnsi="Times New Roman" w:cs="Times New Roman"/>
          <w:color w:val="auto"/>
          <w:szCs w:val="21"/>
        </w:rPr>
        <w:t>其法律后果由我方承担。</w:t>
      </w:r>
    </w:p>
    <w:p>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 xml:space="preserve">    委托期限：</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w:t>
      </w:r>
    </w:p>
    <w:p>
      <w:pPr>
        <w:spacing w:line="440" w:lineRule="exact"/>
        <w:ind w:firstLine="420" w:firstLineChars="200"/>
        <w:rPr>
          <w:rFonts w:hint="default" w:ascii="Times New Roman" w:hAnsi="Times New Roman" w:cs="Times New Roman"/>
          <w:color w:val="auto"/>
          <w:szCs w:val="21"/>
        </w:rPr>
      </w:pPr>
      <w:r>
        <w:rPr>
          <w:rFonts w:hint="default" w:ascii="Times New Roman" w:hAnsi="Times New Roman" w:cs="Times New Roman"/>
          <w:color w:val="auto"/>
          <w:szCs w:val="21"/>
        </w:rPr>
        <w:t>代理人无转委托权。</w:t>
      </w:r>
    </w:p>
    <w:p>
      <w:pPr>
        <w:spacing w:line="440" w:lineRule="exact"/>
        <w:ind w:firstLine="420" w:firstLineChars="200"/>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rPr>
        <w:t>附：法定代表人</w:t>
      </w:r>
      <w:r>
        <w:rPr>
          <w:rFonts w:hint="eastAsia" w:ascii="Times New Roman" w:hAnsi="Times New Roman" w:cs="Times New Roman"/>
          <w:color w:val="auto"/>
          <w:szCs w:val="21"/>
          <w:lang w:eastAsia="zh-CN"/>
        </w:rPr>
        <w:t>（</w:t>
      </w:r>
      <w:r>
        <w:rPr>
          <w:rFonts w:hint="eastAsia" w:ascii="Times New Roman" w:hAnsi="Times New Roman" w:cs="Times New Roman"/>
          <w:color w:val="auto"/>
          <w:szCs w:val="21"/>
          <w:lang w:val="en-US" w:eastAsia="zh-CN"/>
        </w:rPr>
        <w:t>单位负责人</w:t>
      </w:r>
      <w:r>
        <w:rPr>
          <w:rFonts w:hint="eastAsia" w:ascii="Times New Roman" w:hAnsi="Times New Roman" w:cs="Times New Roman"/>
          <w:color w:val="auto"/>
          <w:szCs w:val="21"/>
          <w:lang w:eastAsia="zh-CN"/>
        </w:rPr>
        <w:t>）</w:t>
      </w:r>
      <w:r>
        <w:rPr>
          <w:rFonts w:hint="default" w:ascii="Times New Roman" w:hAnsi="Times New Roman" w:cs="Times New Roman"/>
          <w:color w:val="auto"/>
          <w:szCs w:val="21"/>
        </w:rPr>
        <w:t>身份</w:t>
      </w:r>
      <w:r>
        <w:rPr>
          <w:rFonts w:hint="eastAsia" w:ascii="Times New Roman" w:hAnsi="Times New Roman" w:cs="Times New Roman"/>
          <w:color w:val="auto"/>
          <w:szCs w:val="21"/>
          <w:lang w:val="en-US" w:eastAsia="zh-CN"/>
        </w:rPr>
        <w:t>证复印件</w:t>
      </w:r>
      <w:r>
        <w:rPr>
          <w:rFonts w:hint="eastAsia" w:ascii="Times New Roman" w:hAnsi="Times New Roman" w:cs="Times New Roman"/>
          <w:color w:val="auto"/>
          <w:szCs w:val="21"/>
          <w:lang w:eastAsia="zh-CN"/>
        </w:rPr>
        <w:t>、</w:t>
      </w:r>
      <w:r>
        <w:rPr>
          <w:rFonts w:hint="eastAsia" w:ascii="Times New Roman" w:hAnsi="Times New Roman" w:cs="Times New Roman"/>
          <w:color w:val="auto"/>
          <w:szCs w:val="21"/>
          <w:lang w:val="en-US" w:eastAsia="zh-CN"/>
        </w:rPr>
        <w:t>委托代理人身份证复印件、养老保险证明。</w:t>
      </w:r>
    </w:p>
    <w:p>
      <w:pPr>
        <w:spacing w:line="440" w:lineRule="exact"/>
        <w:ind w:firstLine="420" w:firstLineChars="200"/>
        <w:rPr>
          <w:rFonts w:hint="eastAsia" w:ascii="Times New Roman" w:hAnsi="Times New Roman" w:cs="Times New Roman"/>
          <w:color w:val="auto"/>
          <w:szCs w:val="21"/>
          <w:lang w:val="en-US" w:eastAsia="zh-CN"/>
        </w:rPr>
      </w:pPr>
    </w:p>
    <w:p>
      <w:pPr>
        <w:spacing w:line="440" w:lineRule="exact"/>
        <w:ind w:firstLine="420" w:firstLineChars="200"/>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color w:val="auto"/>
          <w:szCs w:val="21"/>
        </w:rPr>
      </w:pPr>
    </w:p>
    <w:p>
      <w:pPr>
        <w:spacing w:line="440" w:lineRule="exact"/>
        <w:rPr>
          <w:rFonts w:hint="default" w:ascii="Times New Roman" w:hAnsi="Times New Roman" w:cs="Times New Roman"/>
          <w:color w:val="auto"/>
          <w:szCs w:val="21"/>
        </w:rPr>
      </w:pPr>
    </w:p>
    <w:p>
      <w:pPr>
        <w:spacing w:line="440" w:lineRule="exact"/>
        <w:ind w:firstLine="2100" w:firstLineChars="1000"/>
        <w:rPr>
          <w:rFonts w:hint="default" w:ascii="Times New Roman" w:hAnsi="Times New Roman" w:cs="Times New Roman"/>
          <w:color w:val="auto"/>
          <w:szCs w:val="21"/>
        </w:rPr>
      </w:pPr>
      <w:r>
        <w:rPr>
          <w:rFonts w:hint="default" w:ascii="Times New Roman" w:hAnsi="Times New Roman" w:cs="Times New Roman"/>
          <w:color w:val="auto"/>
          <w:szCs w:val="21"/>
        </w:rPr>
        <w:t>投标人：</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（盖单位章）</w:t>
      </w:r>
    </w:p>
    <w:p>
      <w:pPr>
        <w:spacing w:line="440" w:lineRule="exact"/>
        <w:rPr>
          <w:rFonts w:hint="default" w:ascii="Times New Roman" w:hAnsi="Times New Roman" w:cs="Times New Roman"/>
          <w:color w:val="auto"/>
          <w:szCs w:val="21"/>
        </w:rPr>
      </w:pPr>
    </w:p>
    <w:p>
      <w:pPr>
        <w:spacing w:line="440" w:lineRule="exact"/>
        <w:ind w:firstLine="2100" w:firstLineChars="1000"/>
        <w:rPr>
          <w:rFonts w:hint="default" w:ascii="Times New Roman" w:hAnsi="Times New Roman" w:cs="Times New Roman"/>
          <w:color w:val="auto"/>
          <w:szCs w:val="21"/>
        </w:rPr>
      </w:pPr>
      <w:r>
        <w:rPr>
          <w:rFonts w:hint="default" w:ascii="Times New Roman" w:hAnsi="Times New Roman" w:cs="Times New Roman"/>
          <w:color w:val="auto"/>
          <w:szCs w:val="21"/>
        </w:rPr>
        <w:t>法定代表人</w:t>
      </w:r>
      <w:r>
        <w:rPr>
          <w:rFonts w:hint="eastAsia" w:ascii="Times New Roman" w:hAnsi="Times New Roman" w:cs="Times New Roman"/>
          <w:color w:val="auto"/>
          <w:szCs w:val="21"/>
          <w:lang w:eastAsia="zh-CN"/>
        </w:rPr>
        <w:t>（</w:t>
      </w:r>
      <w:r>
        <w:rPr>
          <w:rFonts w:hint="eastAsia" w:ascii="Times New Roman" w:hAnsi="Times New Roman" w:cs="Times New Roman"/>
          <w:color w:val="auto"/>
          <w:szCs w:val="21"/>
          <w:lang w:val="en-US" w:eastAsia="zh-CN"/>
        </w:rPr>
        <w:t>单位负责人</w:t>
      </w:r>
      <w:r>
        <w:rPr>
          <w:rFonts w:hint="eastAsia" w:ascii="Times New Roman" w:hAnsi="Times New Roman" w:cs="Times New Roman"/>
          <w:color w:val="auto"/>
          <w:szCs w:val="21"/>
          <w:lang w:eastAsia="zh-CN"/>
        </w:rPr>
        <w:t>）</w:t>
      </w:r>
      <w:r>
        <w:rPr>
          <w:rFonts w:hint="default" w:ascii="Times New Roman" w:hAnsi="Times New Roman" w:cs="Times New Roman"/>
          <w:color w:val="auto"/>
          <w:szCs w:val="21"/>
        </w:rPr>
        <w:t>：</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rPr>
        <w:t>（签字</w:t>
      </w:r>
      <w:r>
        <w:rPr>
          <w:rFonts w:hint="eastAsia" w:ascii="Times New Roman" w:hAnsi="Times New Roman" w:cs="Times New Roman"/>
          <w:color w:val="auto"/>
          <w:szCs w:val="21"/>
          <w:lang w:val="en-US" w:eastAsia="zh-CN"/>
        </w:rPr>
        <w:t>或盖章</w:t>
      </w:r>
      <w:r>
        <w:rPr>
          <w:rFonts w:hint="default" w:ascii="Times New Roman" w:hAnsi="Times New Roman" w:cs="Times New Roman"/>
          <w:color w:val="auto"/>
          <w:szCs w:val="21"/>
        </w:rPr>
        <w:t>）</w:t>
      </w:r>
    </w:p>
    <w:p>
      <w:pPr>
        <w:spacing w:line="440" w:lineRule="exact"/>
        <w:rPr>
          <w:rFonts w:hint="default" w:ascii="Times New Roman" w:hAnsi="Times New Roman" w:cs="Times New Roman"/>
          <w:color w:val="auto"/>
          <w:szCs w:val="21"/>
        </w:rPr>
      </w:pPr>
    </w:p>
    <w:p>
      <w:pPr>
        <w:spacing w:line="440" w:lineRule="exact"/>
        <w:ind w:firstLine="2100" w:firstLineChars="1000"/>
        <w:rPr>
          <w:rFonts w:hint="default" w:ascii="Times New Roman" w:hAnsi="Times New Roman" w:cs="Times New Roman"/>
          <w:color w:val="auto"/>
          <w:szCs w:val="21"/>
        </w:rPr>
      </w:pPr>
      <w:r>
        <w:rPr>
          <w:rFonts w:hint="default" w:ascii="Times New Roman" w:hAnsi="Times New Roman" w:cs="Times New Roman"/>
          <w:color w:val="auto"/>
          <w:szCs w:val="21"/>
        </w:rPr>
        <w:t>身份证号码：</w:t>
      </w:r>
      <w:r>
        <w:rPr>
          <w:rFonts w:hint="default" w:ascii="Times New Roman" w:hAnsi="Times New Roman" w:cs="Times New Roman"/>
          <w:color w:val="auto"/>
          <w:szCs w:val="21"/>
          <w:u w:val="single"/>
        </w:rPr>
        <w:t xml:space="preserve">                                     </w:t>
      </w:r>
    </w:p>
    <w:p>
      <w:pPr>
        <w:spacing w:line="440" w:lineRule="exact"/>
        <w:rPr>
          <w:rFonts w:hint="default" w:ascii="Times New Roman" w:hAnsi="Times New Roman" w:cs="Times New Roman"/>
          <w:color w:val="auto"/>
          <w:szCs w:val="21"/>
        </w:rPr>
      </w:pPr>
    </w:p>
    <w:p>
      <w:pPr>
        <w:spacing w:line="440" w:lineRule="exact"/>
        <w:ind w:firstLine="2100" w:firstLineChars="1000"/>
        <w:rPr>
          <w:rFonts w:hint="default" w:ascii="Times New Roman" w:hAnsi="Times New Roman" w:cs="Times New Roman"/>
          <w:color w:val="auto"/>
          <w:szCs w:val="21"/>
        </w:rPr>
      </w:pPr>
      <w:r>
        <w:rPr>
          <w:rFonts w:hint="default" w:ascii="Times New Roman" w:hAnsi="Times New Roman" w:cs="Times New Roman"/>
          <w:color w:val="auto"/>
          <w:szCs w:val="21"/>
        </w:rPr>
        <w:t>委托代理人：</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（签字） </w:t>
      </w:r>
    </w:p>
    <w:p>
      <w:pPr>
        <w:spacing w:line="440" w:lineRule="exact"/>
        <w:rPr>
          <w:rFonts w:hint="default" w:ascii="Times New Roman" w:hAnsi="Times New Roman" w:cs="Times New Roman"/>
          <w:color w:val="auto"/>
          <w:szCs w:val="21"/>
        </w:rPr>
      </w:pPr>
    </w:p>
    <w:p>
      <w:pPr>
        <w:spacing w:line="440" w:lineRule="exact"/>
        <w:ind w:firstLine="2100" w:firstLineChars="1000"/>
        <w:rPr>
          <w:rFonts w:hint="default" w:ascii="Times New Roman" w:hAnsi="Times New Roman" w:cs="Times New Roman"/>
          <w:color w:val="auto"/>
          <w:szCs w:val="21"/>
          <w:u w:val="single"/>
        </w:rPr>
      </w:pPr>
      <w:r>
        <w:rPr>
          <w:rFonts w:hint="default" w:ascii="Times New Roman" w:hAnsi="Times New Roman" w:cs="Times New Roman"/>
          <w:color w:val="auto"/>
          <w:szCs w:val="21"/>
        </w:rPr>
        <w:t>身份证号码：</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p>
    <w:p>
      <w:pPr>
        <w:spacing w:line="440" w:lineRule="exact"/>
        <w:rPr>
          <w:rFonts w:hint="default" w:ascii="Times New Roman" w:hAnsi="Times New Roman" w:cs="Times New Roman"/>
          <w:color w:val="auto"/>
          <w:szCs w:val="21"/>
        </w:rPr>
      </w:pPr>
    </w:p>
    <w:p>
      <w:pPr>
        <w:spacing w:line="440" w:lineRule="exact"/>
        <w:ind w:firstLine="3885" w:firstLineChars="1850"/>
        <w:rPr>
          <w:rFonts w:hint="default" w:ascii="Times New Roman" w:hAnsi="Times New Roman" w:eastAsia="黑体" w:cs="Times New Roman"/>
          <w:color w:val="auto"/>
          <w:szCs w:val="21"/>
        </w:rPr>
      </w:pP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年</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月</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日</w:t>
      </w:r>
    </w:p>
    <w:p>
      <w:pPr>
        <w:spacing w:line="400" w:lineRule="exact"/>
        <w:rPr>
          <w:rFonts w:hint="default" w:ascii="Times New Roman" w:hAnsi="Times New Roman" w:cs="Times New Roman"/>
          <w:color w:val="auto"/>
        </w:rPr>
      </w:pPr>
      <w:r>
        <w:rPr>
          <w:rFonts w:hint="default" w:ascii="Times New Roman" w:hAnsi="Times New Roman" w:eastAsia="黑体" w:cs="Times New Roman"/>
          <w:color w:val="auto"/>
          <w:sz w:val="20"/>
          <w:szCs w:val="20"/>
        </w:rPr>
        <w:br w:type="page"/>
      </w:r>
    </w:p>
    <w:p>
      <w:pPr>
        <w:pStyle w:val="3"/>
        <w:jc w:val="center"/>
        <w:rPr>
          <w:rFonts w:hint="default" w:ascii="Times New Roman" w:hAnsi="Times New Roman" w:cs="Times New Roman"/>
          <w:color w:val="auto"/>
          <w:highlight w:val="none"/>
        </w:rPr>
      </w:pPr>
      <w:bookmarkStart w:id="96" w:name="_Toc144974862"/>
      <w:bookmarkStart w:id="97" w:name="_Toc247514286"/>
      <w:bookmarkStart w:id="98" w:name="_Toc152045794"/>
      <w:bookmarkStart w:id="99" w:name="_Toc152042583"/>
      <w:bookmarkStart w:id="100" w:name="_Toc300835216"/>
      <w:bookmarkStart w:id="101" w:name="_Toc247527834"/>
      <w:r>
        <w:rPr>
          <w:rFonts w:hint="default" w:ascii="Times New Roman" w:hAnsi="Times New Roman" w:cs="Times New Roman"/>
          <w:color w:val="auto"/>
          <w:highlight w:val="none"/>
          <w:lang w:val="en-US" w:eastAsia="zh-CN"/>
        </w:rPr>
        <w:t>三</w:t>
      </w:r>
      <w:r>
        <w:rPr>
          <w:rFonts w:hint="default" w:ascii="Times New Roman" w:hAnsi="Times New Roman" w:cs="Times New Roman"/>
          <w:color w:val="auto"/>
          <w:highlight w:val="none"/>
        </w:rPr>
        <w:t>、投标保证金</w:t>
      </w:r>
      <w:bookmarkEnd w:id="96"/>
      <w:bookmarkEnd w:id="97"/>
      <w:bookmarkEnd w:id="98"/>
      <w:bookmarkEnd w:id="99"/>
      <w:bookmarkEnd w:id="100"/>
      <w:bookmarkEnd w:id="10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bookmarkStart w:id="102" w:name="_Toc296602998"/>
      <w:r>
        <w:rPr>
          <w:rFonts w:hint="default" w:ascii="Times New Roman" w:hAnsi="Times New Roman" w:cs="Times New Roman" w:eastAsiaTheme="minorEastAsia"/>
          <w:b w:val="0"/>
          <w:bCs/>
          <w:color w:val="auto"/>
          <w:kern w:val="0"/>
          <w:sz w:val="24"/>
          <w:szCs w:val="24"/>
          <w:highlight w:val="none"/>
        </w:rPr>
        <w:t>1</w:t>
      </w:r>
      <w:r>
        <w:rPr>
          <w:rFonts w:hint="default" w:ascii="Times New Roman" w:hAnsi="Times New Roman" w:cs="Times New Roman" w:eastAsiaTheme="minorEastAsia"/>
          <w:b w:val="0"/>
          <w:bCs/>
          <w:color w:val="auto"/>
          <w:kern w:val="0"/>
          <w:sz w:val="24"/>
          <w:szCs w:val="24"/>
          <w:highlight w:val="none"/>
          <w:lang w:val="en-US" w:eastAsia="zh-CN"/>
        </w:rPr>
        <w:t>.</w:t>
      </w:r>
      <w:r>
        <w:rPr>
          <w:rFonts w:hint="eastAsia" w:ascii="Times New Roman" w:hAnsi="Times New Roman" w:cs="Times New Roman"/>
          <w:b w:val="0"/>
          <w:bCs/>
          <w:color w:val="auto"/>
          <w:kern w:val="0"/>
          <w:sz w:val="24"/>
          <w:szCs w:val="24"/>
          <w:highlight w:val="none"/>
          <w:lang w:val="en-US" w:eastAsia="zh-CN"/>
        </w:rPr>
        <w:t>中国</w:t>
      </w:r>
      <w:r>
        <w:rPr>
          <w:rFonts w:hint="default" w:ascii="Times New Roman" w:hAnsi="Times New Roman" w:cs="Times New Roman" w:eastAsiaTheme="minorEastAsia"/>
          <w:b w:val="0"/>
          <w:bCs/>
          <w:color w:val="auto"/>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auto"/>
          <w:kern w:val="0"/>
          <w:sz w:val="24"/>
          <w:szCs w:val="24"/>
          <w:highlight w:val="none"/>
          <w:lang w:val="en-US" w:eastAsia="zh-CN"/>
        </w:rPr>
        <w:t>或投标人公章</w:t>
      </w:r>
      <w:r>
        <w:rPr>
          <w:rFonts w:hint="default" w:ascii="Times New Roman" w:hAnsi="Times New Roman" w:cs="Times New Roman" w:eastAsiaTheme="minorEastAsia"/>
          <w:b w:val="0"/>
          <w:bCs/>
          <w:color w:val="auto"/>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r>
        <w:rPr>
          <w:rFonts w:hint="default" w:ascii="Times New Roman" w:hAnsi="Times New Roman" w:cs="Times New Roman" w:eastAsiaTheme="minorEastAsia"/>
          <w:b w:val="0"/>
          <w:bCs/>
          <w:color w:val="auto"/>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pPr>
        <w:spacing w:line="440" w:lineRule="exact"/>
        <w:ind w:firstLine="482" w:firstLineChars="200"/>
        <w:rPr>
          <w:rFonts w:ascii="Times New Roman" w:hAnsi="Times New Roman"/>
          <w:color w:val="auto"/>
          <w:szCs w:val="21"/>
          <w:highlight w:val="yellow"/>
        </w:rPr>
      </w:pPr>
      <w:r>
        <w:rPr>
          <w:rFonts w:hint="default" w:ascii="Times New Roman" w:hAnsi="Times New Roman" w:cs="Times New Roman" w:eastAsiaTheme="minorEastAsia"/>
          <w:b/>
          <w:color w:val="auto"/>
          <w:kern w:val="0"/>
          <w:sz w:val="24"/>
          <w:szCs w:val="24"/>
          <w:highlight w:val="none"/>
        </w:rPr>
        <w:t>备注：</w:t>
      </w:r>
      <w:r>
        <w:rPr>
          <w:rFonts w:hint="default" w:ascii="Times New Roman" w:hAnsi="Times New Roman" w:cs="Times New Roman" w:eastAsiaTheme="minorEastAsia"/>
          <w:color w:val="auto"/>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color w:val="auto"/>
        </w:rPr>
      </w:pPr>
    </w:p>
    <w:bookmarkEnd w:id="102"/>
    <w:p>
      <w:pPr>
        <w:rPr>
          <w:rFonts w:hint="default" w:ascii="Times New Roman" w:hAnsi="Times New Roman" w:cs="Times New Roman"/>
          <w:color w:val="auto"/>
        </w:rPr>
      </w:pPr>
      <w:bookmarkStart w:id="103" w:name="_Toc300835218"/>
      <w:bookmarkStart w:id="104" w:name="_Toc247514287"/>
      <w:bookmarkStart w:id="105" w:name="_Toc152042584"/>
      <w:bookmarkStart w:id="106" w:name="_Toc247527835"/>
      <w:bookmarkStart w:id="107" w:name="_Toc144974863"/>
      <w:bookmarkStart w:id="108" w:name="_Toc152045795"/>
      <w:r>
        <w:rPr>
          <w:rFonts w:hint="default" w:ascii="Times New Roman" w:hAnsi="Times New Roman" w:cs="Times New Roman"/>
          <w:color w:val="auto"/>
        </w:rPr>
        <w:br w:type="page"/>
      </w:r>
    </w:p>
    <w:p>
      <w:pPr>
        <w:pStyle w:val="3"/>
        <w:jc w:val="center"/>
        <w:rPr>
          <w:rFonts w:hint="default" w:ascii="Times New Roman" w:hAnsi="Times New Roman" w:eastAsia="黑体" w:cs="Times New Roman"/>
          <w:color w:val="auto"/>
          <w:lang w:val="en-US" w:eastAsia="zh-CN"/>
        </w:rPr>
      </w:pPr>
      <w:r>
        <w:rPr>
          <w:rFonts w:hint="eastAsia" w:ascii="Times New Roman" w:hAnsi="Times New Roman" w:cs="Times New Roman"/>
          <w:color w:val="auto"/>
          <w:lang w:val="en-US" w:eastAsia="zh-CN"/>
        </w:rPr>
        <w:t>四</w:t>
      </w:r>
      <w:r>
        <w:rPr>
          <w:rFonts w:hint="default" w:ascii="Times New Roman" w:hAnsi="Times New Roman" w:cs="Times New Roman"/>
          <w:color w:val="auto"/>
        </w:rPr>
        <w:t>、</w:t>
      </w:r>
      <w:bookmarkEnd w:id="103"/>
      <w:bookmarkEnd w:id="104"/>
      <w:bookmarkEnd w:id="105"/>
      <w:bookmarkEnd w:id="106"/>
      <w:bookmarkEnd w:id="107"/>
      <w:bookmarkEnd w:id="108"/>
      <w:r>
        <w:rPr>
          <w:rFonts w:hint="eastAsia" w:ascii="Times New Roman" w:hAnsi="Times New Roman" w:cs="Times New Roman"/>
          <w:color w:val="auto"/>
          <w:lang w:val="en-US" w:eastAsia="zh-CN"/>
        </w:rPr>
        <w:t>商务和技术偏差表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color w:val="auto"/>
                <w:vertAlign w:val="baseline"/>
                <w:lang w:val="en-US" w:eastAsia="zh-CN"/>
              </w:rPr>
            </w:pPr>
            <w:bookmarkStart w:id="109" w:name="_Toc247527836"/>
            <w:bookmarkStart w:id="110" w:name="_Toc152045796"/>
            <w:bookmarkStart w:id="111" w:name="_Toc300835221"/>
            <w:bookmarkStart w:id="112" w:name="_Toc144974864"/>
            <w:bookmarkStart w:id="113" w:name="_Toc152042585"/>
            <w:bookmarkStart w:id="114" w:name="_Toc247514288"/>
            <w:r>
              <w:rPr>
                <w:rFonts w:hint="eastAsia" w:ascii="Times New Roman" w:hAnsi="Times New Roman" w:cs="Times New Roman"/>
                <w:b/>
                <w:bCs/>
                <w:color w:val="auto"/>
                <w:vertAlign w:val="baseline"/>
                <w:lang w:val="en-US" w:eastAsia="zh-CN"/>
              </w:rPr>
              <w:t>序号</w:t>
            </w:r>
          </w:p>
        </w:tc>
        <w:tc>
          <w:tcPr>
            <w:tcW w:w="2835" w:type="dxa"/>
            <w:vAlign w:val="center"/>
          </w:tcPr>
          <w:p>
            <w:pPr>
              <w:jc w:val="center"/>
              <w:rPr>
                <w:rFonts w:hint="default" w:ascii="Times New Roman" w:hAnsi="Times New Roman" w:cs="Times New Roman" w:eastAsiaTheme="minorEastAsia"/>
                <w:b/>
                <w:bCs/>
                <w:color w:val="auto"/>
                <w:vertAlign w:val="baseline"/>
                <w:lang w:val="en-US" w:eastAsia="zh-CN"/>
              </w:rPr>
            </w:pPr>
            <w:r>
              <w:rPr>
                <w:rFonts w:hint="eastAsia" w:ascii="Times New Roman" w:hAnsi="Times New Roman" w:cs="Times New Roman"/>
                <w:b/>
                <w:bCs/>
                <w:color w:val="auto"/>
                <w:vertAlign w:val="baseline"/>
                <w:lang w:val="en-US" w:eastAsia="zh-CN"/>
              </w:rPr>
              <w:t>招标文件章节及条款号</w:t>
            </w:r>
          </w:p>
        </w:tc>
        <w:tc>
          <w:tcPr>
            <w:tcW w:w="2835" w:type="dxa"/>
            <w:vAlign w:val="center"/>
          </w:tcPr>
          <w:p>
            <w:pPr>
              <w:jc w:val="center"/>
              <w:rPr>
                <w:rFonts w:hint="default" w:ascii="Times New Roman" w:hAnsi="Times New Roman" w:cs="Times New Roman" w:eastAsiaTheme="minorEastAsia"/>
                <w:b/>
                <w:bCs/>
                <w:color w:val="auto"/>
                <w:vertAlign w:val="baseline"/>
                <w:lang w:val="en-US" w:eastAsia="zh-CN"/>
              </w:rPr>
            </w:pPr>
            <w:r>
              <w:rPr>
                <w:rFonts w:hint="eastAsia" w:ascii="Times New Roman" w:hAnsi="Times New Roman" w:cs="Times New Roman"/>
                <w:b/>
                <w:bCs/>
                <w:color w:val="auto"/>
                <w:vertAlign w:val="baseline"/>
                <w:lang w:val="en-US" w:eastAsia="zh-CN"/>
              </w:rPr>
              <w:t>投标文件章节及条款号</w:t>
            </w:r>
          </w:p>
        </w:tc>
        <w:tc>
          <w:tcPr>
            <w:tcW w:w="2001" w:type="dxa"/>
            <w:vAlign w:val="center"/>
          </w:tcPr>
          <w:p>
            <w:pPr>
              <w:jc w:val="center"/>
              <w:rPr>
                <w:rFonts w:hint="default" w:ascii="Times New Roman" w:hAnsi="Times New Roman" w:cs="Times New Roman" w:eastAsiaTheme="minorEastAsia"/>
                <w:b/>
                <w:bCs/>
                <w:color w:val="auto"/>
                <w:vertAlign w:val="baseline"/>
                <w:lang w:val="en-US" w:eastAsia="zh-CN"/>
              </w:rPr>
            </w:pPr>
            <w:r>
              <w:rPr>
                <w:rFonts w:hint="eastAsia" w:ascii="Times New Roman" w:hAnsi="Times New Roman" w:cs="Times New Roman"/>
                <w:b/>
                <w:bCs/>
                <w:color w:val="auto"/>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color w:val="auto"/>
                <w:vertAlign w:val="baseline"/>
                <w:lang w:val="en-US" w:eastAsia="zh-CN"/>
              </w:rPr>
            </w:pPr>
            <w:r>
              <w:rPr>
                <w:rFonts w:hint="eastAsia" w:ascii="Times New Roman" w:hAnsi="Times New Roman" w:cs="Times New Roman"/>
                <w:color w:val="auto"/>
                <w:vertAlign w:val="baseline"/>
                <w:lang w:val="en-US" w:eastAsia="zh-CN"/>
              </w:rPr>
              <w:t>1</w:t>
            </w:r>
          </w:p>
        </w:tc>
        <w:tc>
          <w:tcPr>
            <w:tcW w:w="2835" w:type="dxa"/>
            <w:vAlign w:val="center"/>
          </w:tcPr>
          <w:p>
            <w:pPr>
              <w:jc w:val="center"/>
              <w:rPr>
                <w:rFonts w:hint="default" w:ascii="Times New Roman" w:hAnsi="Times New Roman" w:cs="Times New Roman"/>
                <w:color w:val="auto"/>
                <w:vertAlign w:val="baseline"/>
              </w:rPr>
            </w:pPr>
          </w:p>
        </w:tc>
        <w:tc>
          <w:tcPr>
            <w:tcW w:w="2835" w:type="dxa"/>
            <w:vAlign w:val="center"/>
          </w:tcPr>
          <w:p>
            <w:pPr>
              <w:jc w:val="center"/>
              <w:rPr>
                <w:rFonts w:hint="default" w:ascii="Times New Roman" w:hAnsi="Times New Roman" w:cs="Times New Roman"/>
                <w:color w:val="auto"/>
                <w:vertAlign w:val="baseline"/>
              </w:rPr>
            </w:pPr>
          </w:p>
        </w:tc>
        <w:tc>
          <w:tcPr>
            <w:tcW w:w="2001" w:type="dxa"/>
            <w:vAlign w:val="center"/>
          </w:tcPr>
          <w:p>
            <w:pPr>
              <w:jc w:val="center"/>
              <w:rPr>
                <w:rFonts w:hint="default" w:ascii="Times New Roman" w:hAnsi="Times New Roman" w:cs="Times New Roman"/>
                <w:color w:val="auto"/>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color w:val="auto"/>
                <w:vertAlign w:val="baseline"/>
                <w:lang w:val="en-US" w:eastAsia="zh-CN"/>
              </w:rPr>
            </w:pPr>
            <w:r>
              <w:rPr>
                <w:rFonts w:hint="eastAsia" w:ascii="Times New Roman" w:hAnsi="Times New Roman" w:cs="Times New Roman"/>
                <w:color w:val="auto"/>
                <w:vertAlign w:val="baseline"/>
                <w:lang w:val="en-US" w:eastAsia="zh-CN"/>
              </w:rPr>
              <w:t>2</w:t>
            </w:r>
          </w:p>
        </w:tc>
        <w:tc>
          <w:tcPr>
            <w:tcW w:w="2835" w:type="dxa"/>
            <w:vAlign w:val="center"/>
          </w:tcPr>
          <w:p>
            <w:pPr>
              <w:jc w:val="center"/>
              <w:rPr>
                <w:rFonts w:hint="default" w:ascii="Times New Roman" w:hAnsi="Times New Roman" w:cs="Times New Roman"/>
                <w:color w:val="auto"/>
                <w:vertAlign w:val="baseline"/>
              </w:rPr>
            </w:pPr>
          </w:p>
        </w:tc>
        <w:tc>
          <w:tcPr>
            <w:tcW w:w="2835" w:type="dxa"/>
            <w:vAlign w:val="center"/>
          </w:tcPr>
          <w:p>
            <w:pPr>
              <w:jc w:val="center"/>
              <w:rPr>
                <w:rFonts w:hint="default" w:ascii="Times New Roman" w:hAnsi="Times New Roman" w:cs="Times New Roman"/>
                <w:color w:val="auto"/>
                <w:vertAlign w:val="baseline"/>
              </w:rPr>
            </w:pPr>
          </w:p>
        </w:tc>
        <w:tc>
          <w:tcPr>
            <w:tcW w:w="2001" w:type="dxa"/>
            <w:vAlign w:val="center"/>
          </w:tcPr>
          <w:p>
            <w:pPr>
              <w:jc w:val="center"/>
              <w:rPr>
                <w:rFonts w:hint="default" w:ascii="Times New Roman" w:hAnsi="Times New Roman" w:cs="Times New Roman"/>
                <w:color w:val="auto"/>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color w:val="auto"/>
                <w:vertAlign w:val="baseline"/>
                <w:lang w:val="en-US" w:eastAsia="zh-CN"/>
              </w:rPr>
            </w:pPr>
            <w:r>
              <w:rPr>
                <w:rFonts w:hint="eastAsia" w:ascii="Times New Roman" w:hAnsi="Times New Roman" w:cs="Times New Roman"/>
                <w:color w:val="auto"/>
                <w:vertAlign w:val="baseline"/>
                <w:lang w:val="en-US" w:eastAsia="zh-CN"/>
              </w:rPr>
              <w:t>3</w:t>
            </w:r>
          </w:p>
        </w:tc>
        <w:tc>
          <w:tcPr>
            <w:tcW w:w="2835" w:type="dxa"/>
            <w:vAlign w:val="center"/>
          </w:tcPr>
          <w:p>
            <w:pPr>
              <w:jc w:val="center"/>
              <w:rPr>
                <w:rFonts w:hint="default" w:ascii="Times New Roman" w:hAnsi="Times New Roman" w:cs="Times New Roman"/>
                <w:color w:val="auto"/>
                <w:vertAlign w:val="baseline"/>
              </w:rPr>
            </w:pPr>
          </w:p>
        </w:tc>
        <w:tc>
          <w:tcPr>
            <w:tcW w:w="2835" w:type="dxa"/>
            <w:vAlign w:val="center"/>
          </w:tcPr>
          <w:p>
            <w:pPr>
              <w:jc w:val="center"/>
              <w:rPr>
                <w:rFonts w:hint="default" w:ascii="Times New Roman" w:hAnsi="Times New Roman" w:cs="Times New Roman"/>
                <w:color w:val="auto"/>
                <w:vertAlign w:val="baseline"/>
              </w:rPr>
            </w:pPr>
          </w:p>
        </w:tc>
        <w:tc>
          <w:tcPr>
            <w:tcW w:w="2001" w:type="dxa"/>
            <w:vAlign w:val="center"/>
          </w:tcPr>
          <w:p>
            <w:pPr>
              <w:jc w:val="center"/>
              <w:rPr>
                <w:rFonts w:hint="default" w:ascii="Times New Roman" w:hAnsi="Times New Roman" w:cs="Times New Roman"/>
                <w:color w:val="auto"/>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4</w:t>
            </w:r>
          </w:p>
        </w:tc>
        <w:tc>
          <w:tcPr>
            <w:tcW w:w="2835" w:type="dxa"/>
            <w:vAlign w:val="center"/>
          </w:tcPr>
          <w:p>
            <w:pPr>
              <w:jc w:val="center"/>
              <w:rPr>
                <w:rFonts w:hint="default" w:ascii="Times New Roman" w:hAnsi="Times New Roman" w:cs="Times New Roman"/>
                <w:color w:val="auto"/>
                <w:vertAlign w:val="baseline"/>
              </w:rPr>
            </w:pPr>
          </w:p>
        </w:tc>
        <w:tc>
          <w:tcPr>
            <w:tcW w:w="2835" w:type="dxa"/>
            <w:vAlign w:val="center"/>
          </w:tcPr>
          <w:p>
            <w:pPr>
              <w:jc w:val="center"/>
              <w:rPr>
                <w:rFonts w:hint="default" w:ascii="Times New Roman" w:hAnsi="Times New Roman" w:cs="Times New Roman"/>
                <w:color w:val="auto"/>
                <w:vertAlign w:val="baseline"/>
              </w:rPr>
            </w:pPr>
          </w:p>
        </w:tc>
        <w:tc>
          <w:tcPr>
            <w:tcW w:w="2001" w:type="dxa"/>
            <w:vAlign w:val="center"/>
          </w:tcPr>
          <w:p>
            <w:pPr>
              <w:jc w:val="center"/>
              <w:rPr>
                <w:rFonts w:hint="default" w:ascii="Times New Roman" w:hAnsi="Times New Roman" w:cs="Times New Roman"/>
                <w:color w:val="auto"/>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5</w:t>
            </w:r>
          </w:p>
        </w:tc>
        <w:tc>
          <w:tcPr>
            <w:tcW w:w="2835" w:type="dxa"/>
            <w:vAlign w:val="center"/>
          </w:tcPr>
          <w:p>
            <w:pPr>
              <w:jc w:val="center"/>
              <w:rPr>
                <w:rFonts w:hint="default" w:ascii="Times New Roman" w:hAnsi="Times New Roman" w:cs="Times New Roman"/>
                <w:color w:val="auto"/>
                <w:vertAlign w:val="baseline"/>
              </w:rPr>
            </w:pPr>
          </w:p>
        </w:tc>
        <w:tc>
          <w:tcPr>
            <w:tcW w:w="2835" w:type="dxa"/>
            <w:vAlign w:val="center"/>
          </w:tcPr>
          <w:p>
            <w:pPr>
              <w:jc w:val="center"/>
              <w:rPr>
                <w:rFonts w:hint="default" w:ascii="Times New Roman" w:hAnsi="Times New Roman" w:cs="Times New Roman"/>
                <w:color w:val="auto"/>
                <w:vertAlign w:val="baseline"/>
              </w:rPr>
            </w:pPr>
          </w:p>
        </w:tc>
        <w:tc>
          <w:tcPr>
            <w:tcW w:w="2001" w:type="dxa"/>
            <w:vAlign w:val="center"/>
          </w:tcPr>
          <w:p>
            <w:pPr>
              <w:jc w:val="center"/>
              <w:rPr>
                <w:rFonts w:hint="default" w:ascii="Times New Roman" w:hAnsi="Times New Roman" w:cs="Times New Roman"/>
                <w:color w:val="auto"/>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w:t>
            </w:r>
          </w:p>
        </w:tc>
        <w:tc>
          <w:tcPr>
            <w:tcW w:w="2835" w:type="dxa"/>
            <w:vAlign w:val="center"/>
          </w:tcPr>
          <w:p>
            <w:pPr>
              <w:jc w:val="center"/>
              <w:rPr>
                <w:rFonts w:hint="default" w:ascii="Times New Roman" w:hAnsi="Times New Roman" w:cs="Times New Roman"/>
                <w:color w:val="auto"/>
                <w:vertAlign w:val="baseline"/>
              </w:rPr>
            </w:pPr>
          </w:p>
        </w:tc>
        <w:tc>
          <w:tcPr>
            <w:tcW w:w="2835" w:type="dxa"/>
            <w:vAlign w:val="center"/>
          </w:tcPr>
          <w:p>
            <w:pPr>
              <w:jc w:val="center"/>
              <w:rPr>
                <w:rFonts w:hint="default" w:ascii="Times New Roman" w:hAnsi="Times New Roman" w:cs="Times New Roman"/>
                <w:color w:val="auto"/>
                <w:vertAlign w:val="baseline"/>
              </w:rPr>
            </w:pPr>
          </w:p>
        </w:tc>
        <w:tc>
          <w:tcPr>
            <w:tcW w:w="2001" w:type="dxa"/>
            <w:vAlign w:val="center"/>
          </w:tcPr>
          <w:p>
            <w:pPr>
              <w:jc w:val="center"/>
              <w:rPr>
                <w:rFonts w:hint="default" w:ascii="Times New Roman" w:hAnsi="Times New Roman" w:cs="Times New Roman"/>
                <w:color w:val="auto"/>
                <w:vertAlign w:val="baseline"/>
              </w:rPr>
            </w:pPr>
          </w:p>
        </w:tc>
      </w:tr>
    </w:tbl>
    <w:p>
      <w:pPr>
        <w:ind w:firstLine="420" w:firstLineChars="200"/>
        <w:rPr>
          <w:rFonts w:hint="default" w:ascii="Times New Roman" w:hAnsi="Times New Roman" w:cs="Times New Roman" w:eastAsiaTheme="minorEastAsia"/>
          <w:color w:val="auto"/>
          <w:lang w:val="en-US" w:eastAsia="zh-CN"/>
        </w:rPr>
      </w:pPr>
      <w:r>
        <w:rPr>
          <w:rFonts w:hint="eastAsia" w:ascii="Times New Roman" w:hAnsi="Times New Roman" w:cs="Times New Roman"/>
          <w:color w:val="auto"/>
          <w:lang w:val="en-US" w:eastAsia="zh-CN"/>
        </w:rPr>
        <w:t>投标人保证：除商务和技术偏差表列出的偏差外，投标人响应招标文件的全部要求。</w:t>
      </w:r>
    </w:p>
    <w:p>
      <w:pPr>
        <w:rPr>
          <w:rFonts w:hint="default" w:ascii="Times New Roman" w:hAnsi="Times New Roman" w:cs="Times New Roman"/>
          <w:color w:val="auto"/>
        </w:rPr>
      </w:pPr>
    </w:p>
    <w:p>
      <w:pPr>
        <w:rPr>
          <w:rFonts w:hint="default" w:ascii="Times New Roman" w:hAnsi="Times New Roman" w:cs="Times New Roman"/>
          <w:color w:val="auto"/>
        </w:rPr>
      </w:pPr>
    </w:p>
    <w:p>
      <w:pPr>
        <w:rPr>
          <w:rFonts w:hint="default" w:ascii="Times New Roman" w:hAnsi="Times New Roman" w:cs="Times New Roman"/>
          <w:color w:val="auto"/>
        </w:rPr>
      </w:pPr>
    </w:p>
    <w:p>
      <w:pPr>
        <w:rPr>
          <w:rFonts w:hint="default" w:ascii="Times New Roman" w:hAnsi="Times New Roman" w:cs="Times New Roman"/>
          <w:color w:val="auto"/>
        </w:rPr>
      </w:pPr>
      <w:r>
        <w:rPr>
          <w:rFonts w:hint="default" w:ascii="Times New Roman" w:hAnsi="Times New Roman" w:cs="Times New Roman"/>
          <w:color w:val="auto"/>
        </w:rPr>
        <w:br w:type="page"/>
      </w:r>
    </w:p>
    <w:p>
      <w:pPr>
        <w:pStyle w:val="3"/>
        <w:jc w:val="center"/>
        <w:rPr>
          <w:rFonts w:hint="default" w:ascii="Times New Roman" w:hAnsi="Times New Roman" w:eastAsia="黑体" w:cs="Times New Roman"/>
          <w:color w:val="auto"/>
          <w:highlight w:val="none"/>
          <w:lang w:val="en-US" w:eastAsia="zh-CN"/>
        </w:rPr>
      </w:pPr>
      <w:r>
        <w:rPr>
          <w:rFonts w:hint="eastAsia" w:ascii="Times New Roman" w:hAnsi="Times New Roman" w:cs="Times New Roman"/>
          <w:color w:val="auto"/>
          <w:highlight w:val="none"/>
          <w:lang w:val="en-US" w:eastAsia="zh-CN"/>
        </w:rPr>
        <w:t>五</w:t>
      </w:r>
      <w:r>
        <w:rPr>
          <w:rFonts w:hint="default" w:ascii="Times New Roman" w:hAnsi="Times New Roman" w:cs="Times New Roman"/>
          <w:color w:val="auto"/>
          <w:highlight w:val="none"/>
        </w:rPr>
        <w:t>、</w:t>
      </w:r>
      <w:bookmarkEnd w:id="109"/>
      <w:bookmarkEnd w:id="110"/>
      <w:bookmarkEnd w:id="111"/>
      <w:bookmarkEnd w:id="112"/>
      <w:bookmarkEnd w:id="113"/>
      <w:bookmarkEnd w:id="114"/>
      <w:r>
        <w:rPr>
          <w:rFonts w:hint="eastAsia" w:ascii="Times New Roman" w:hAnsi="Times New Roman" w:cs="Times New Roman"/>
          <w:color w:val="auto"/>
          <w:highlight w:val="none"/>
          <w:lang w:val="en-US" w:eastAsia="zh-CN"/>
        </w:rPr>
        <w:t>分项报价表</w:t>
      </w:r>
    </w:p>
    <w:p>
      <w:pPr>
        <w:spacing w:line="440" w:lineRule="exact"/>
        <w:rPr>
          <w:rFonts w:hint="default" w:ascii="Times New Roman" w:hAnsi="Times New Roman" w:eastAsia="黑体" w:cs="Times New Roman"/>
          <w:color w:val="auto"/>
          <w:szCs w:val="21"/>
          <w:highlight w:val="green"/>
        </w:rPr>
      </w:pPr>
    </w:p>
    <w:p>
      <w:pPr>
        <w:tabs>
          <w:tab w:val="left" w:pos="720"/>
        </w:tabs>
        <w:spacing w:line="440" w:lineRule="exact"/>
        <w:ind w:firstLine="420" w:firstLineChars="200"/>
        <w:rPr>
          <w:rFonts w:hint="default" w:ascii="Times New Roman" w:hAnsi="Times New Roman" w:cs="Times New Roman" w:eastAsiaTheme="minorEastAsia"/>
          <w:color w:val="auto"/>
          <w:szCs w:val="21"/>
          <w:lang w:val="en-US" w:eastAsia="zh-CN"/>
        </w:rPr>
      </w:pPr>
      <w:bookmarkStart w:id="115" w:name="_Toc300835223"/>
      <w:r>
        <w:rPr>
          <w:rFonts w:hint="eastAsia" w:ascii="Times New Roman" w:hAnsi="Times New Roman" w:cs="Times New Roman"/>
          <w:color w:val="auto"/>
          <w:szCs w:val="21"/>
          <w:lang w:val="en-US" w:eastAsia="zh-CN"/>
        </w:rPr>
        <w:t>1. 分项报价表说明</w:t>
      </w:r>
    </w:p>
    <w:p>
      <w:pPr>
        <w:tabs>
          <w:tab w:val="left" w:pos="720"/>
        </w:tabs>
        <w:spacing w:line="440" w:lineRule="exact"/>
        <w:ind w:firstLine="420" w:firstLineChars="200"/>
        <w:rPr>
          <w:rFonts w:hint="eastAsia" w:ascii="Times New Roman" w:hAnsi="Times New Roman" w:cs="Times New Roman"/>
          <w:color w:val="auto"/>
          <w:szCs w:val="21"/>
          <w:lang w:val="en-US" w:eastAsia="zh-CN"/>
        </w:rPr>
      </w:pPr>
      <w:r>
        <w:rPr>
          <w:rFonts w:hint="default" w:ascii="Times New Roman" w:hAnsi="Times New Roman" w:cs="Times New Roman"/>
          <w:color w:val="auto"/>
          <w:szCs w:val="21"/>
        </w:rPr>
        <w:t>2</w:t>
      </w:r>
      <w:r>
        <w:rPr>
          <w:rFonts w:hint="eastAsia" w:ascii="Times New Roman" w:hAnsi="Times New Roman" w:cs="Times New Roman"/>
          <w:color w:val="auto"/>
          <w:szCs w:val="21"/>
          <w:lang w:val="en-US" w:eastAsia="zh-CN"/>
        </w:rPr>
        <w:t>. 分项报价表</w:t>
      </w:r>
    </w:p>
    <w:p>
      <w:pPr>
        <w:tabs>
          <w:tab w:val="left" w:pos="720"/>
        </w:tabs>
        <w:spacing w:line="440" w:lineRule="exact"/>
        <w:jc w:val="right"/>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单位：人民币元</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417"/>
        <w:gridCol w:w="850"/>
        <w:gridCol w:w="850"/>
        <w:gridCol w:w="1417"/>
        <w:gridCol w:w="1417"/>
        <w:gridCol w:w="1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b/>
                <w:bCs/>
                <w:color w:val="auto"/>
                <w:szCs w:val="21"/>
                <w:vertAlign w:val="baseline"/>
                <w:lang w:val="en-US" w:eastAsia="zh-CN"/>
              </w:rPr>
            </w:pPr>
            <w:r>
              <w:rPr>
                <w:rFonts w:hint="eastAsia" w:ascii="Times New Roman" w:hAnsi="Times New Roman" w:cs="Times New Roman"/>
                <w:b/>
                <w:bCs/>
                <w:color w:val="auto"/>
                <w:szCs w:val="21"/>
                <w:vertAlign w:val="baseline"/>
                <w:lang w:val="en-US" w:eastAsia="zh-CN"/>
              </w:rPr>
              <w:t>序号</w:t>
            </w:r>
          </w:p>
        </w:tc>
        <w:tc>
          <w:tcPr>
            <w:tcW w:w="1417" w:type="dxa"/>
            <w:vAlign w:val="center"/>
          </w:tcPr>
          <w:p>
            <w:pPr>
              <w:tabs>
                <w:tab w:val="left" w:pos="720"/>
              </w:tabs>
              <w:spacing w:line="440" w:lineRule="exact"/>
              <w:jc w:val="center"/>
              <w:rPr>
                <w:rFonts w:hint="default" w:ascii="Times New Roman" w:hAnsi="Times New Roman" w:cs="Times New Roman"/>
                <w:b/>
                <w:bCs/>
                <w:color w:val="auto"/>
                <w:szCs w:val="21"/>
                <w:vertAlign w:val="baseline"/>
                <w:lang w:val="en-US" w:eastAsia="zh-CN"/>
              </w:rPr>
            </w:pPr>
            <w:r>
              <w:rPr>
                <w:rFonts w:hint="eastAsia" w:ascii="Times New Roman" w:hAnsi="Times New Roman" w:cs="Times New Roman"/>
                <w:b/>
                <w:bCs/>
                <w:color w:val="auto"/>
                <w:szCs w:val="21"/>
                <w:vertAlign w:val="baseline"/>
                <w:lang w:val="en-US" w:eastAsia="zh-CN"/>
              </w:rPr>
              <w:t>分项名称</w:t>
            </w:r>
          </w:p>
        </w:tc>
        <w:tc>
          <w:tcPr>
            <w:tcW w:w="850" w:type="dxa"/>
            <w:vAlign w:val="center"/>
          </w:tcPr>
          <w:p>
            <w:pPr>
              <w:tabs>
                <w:tab w:val="left" w:pos="720"/>
              </w:tabs>
              <w:spacing w:line="440" w:lineRule="exact"/>
              <w:jc w:val="center"/>
              <w:rPr>
                <w:rFonts w:hint="default" w:ascii="Times New Roman" w:hAnsi="Times New Roman" w:cs="Times New Roman"/>
                <w:b/>
                <w:bCs/>
                <w:color w:val="auto"/>
                <w:szCs w:val="21"/>
                <w:vertAlign w:val="baseline"/>
                <w:lang w:val="en-US" w:eastAsia="zh-CN"/>
              </w:rPr>
            </w:pPr>
            <w:r>
              <w:rPr>
                <w:rFonts w:hint="eastAsia" w:ascii="Times New Roman" w:hAnsi="Times New Roman" w:cs="Times New Roman"/>
                <w:b/>
                <w:bCs/>
                <w:color w:val="auto"/>
                <w:szCs w:val="21"/>
                <w:vertAlign w:val="baseline"/>
                <w:lang w:val="en-US" w:eastAsia="zh-CN"/>
              </w:rPr>
              <w:t>单位</w:t>
            </w:r>
          </w:p>
        </w:tc>
        <w:tc>
          <w:tcPr>
            <w:tcW w:w="850" w:type="dxa"/>
            <w:vAlign w:val="center"/>
          </w:tcPr>
          <w:p>
            <w:pPr>
              <w:tabs>
                <w:tab w:val="left" w:pos="720"/>
              </w:tabs>
              <w:spacing w:line="440" w:lineRule="exact"/>
              <w:jc w:val="center"/>
              <w:rPr>
                <w:rFonts w:hint="default" w:ascii="Times New Roman" w:hAnsi="Times New Roman" w:cs="Times New Roman"/>
                <w:b/>
                <w:bCs/>
                <w:color w:val="auto"/>
                <w:szCs w:val="21"/>
                <w:vertAlign w:val="baseline"/>
                <w:lang w:val="en-US" w:eastAsia="zh-CN"/>
              </w:rPr>
            </w:pPr>
            <w:r>
              <w:rPr>
                <w:rFonts w:hint="eastAsia" w:ascii="Times New Roman" w:hAnsi="Times New Roman" w:cs="Times New Roman"/>
                <w:b/>
                <w:bCs/>
                <w:color w:val="auto"/>
                <w:szCs w:val="21"/>
                <w:vertAlign w:val="baseline"/>
                <w:lang w:val="en-US" w:eastAsia="zh-CN"/>
              </w:rPr>
              <w:t>数量</w:t>
            </w:r>
          </w:p>
        </w:tc>
        <w:tc>
          <w:tcPr>
            <w:tcW w:w="1417" w:type="dxa"/>
            <w:vAlign w:val="center"/>
          </w:tcPr>
          <w:p>
            <w:pPr>
              <w:tabs>
                <w:tab w:val="left" w:pos="720"/>
              </w:tabs>
              <w:spacing w:line="440" w:lineRule="exact"/>
              <w:jc w:val="center"/>
              <w:rPr>
                <w:rFonts w:hint="default" w:ascii="Times New Roman" w:hAnsi="Times New Roman" w:cs="Times New Roman"/>
                <w:b/>
                <w:bCs/>
                <w:color w:val="auto"/>
                <w:szCs w:val="21"/>
                <w:vertAlign w:val="baseline"/>
                <w:lang w:val="en-US" w:eastAsia="zh-CN"/>
              </w:rPr>
            </w:pPr>
            <w:r>
              <w:rPr>
                <w:rFonts w:hint="eastAsia" w:ascii="Times New Roman" w:hAnsi="Times New Roman" w:cs="Times New Roman"/>
                <w:b/>
                <w:bCs/>
                <w:color w:val="auto"/>
                <w:szCs w:val="21"/>
                <w:vertAlign w:val="baseline"/>
                <w:lang w:val="en-US" w:eastAsia="zh-CN"/>
              </w:rPr>
              <w:t>单价（元）</w:t>
            </w:r>
          </w:p>
        </w:tc>
        <w:tc>
          <w:tcPr>
            <w:tcW w:w="1417" w:type="dxa"/>
            <w:vAlign w:val="center"/>
          </w:tcPr>
          <w:p>
            <w:pPr>
              <w:tabs>
                <w:tab w:val="left" w:pos="720"/>
              </w:tabs>
              <w:spacing w:line="440" w:lineRule="exact"/>
              <w:jc w:val="center"/>
              <w:rPr>
                <w:rFonts w:hint="default" w:ascii="Times New Roman" w:hAnsi="Times New Roman" w:cs="Times New Roman"/>
                <w:b/>
                <w:bCs/>
                <w:color w:val="auto"/>
                <w:szCs w:val="21"/>
                <w:vertAlign w:val="baseline"/>
                <w:lang w:val="en-US" w:eastAsia="zh-CN"/>
              </w:rPr>
            </w:pPr>
            <w:r>
              <w:rPr>
                <w:rFonts w:hint="eastAsia" w:ascii="Times New Roman" w:hAnsi="Times New Roman" w:cs="Times New Roman"/>
                <w:b/>
                <w:bCs/>
                <w:color w:val="auto"/>
                <w:szCs w:val="21"/>
                <w:vertAlign w:val="baseline"/>
                <w:lang w:val="en-US" w:eastAsia="zh-CN"/>
              </w:rPr>
              <w:t>总价（元）</w:t>
            </w:r>
          </w:p>
        </w:tc>
        <w:tc>
          <w:tcPr>
            <w:tcW w:w="1718" w:type="dxa"/>
            <w:vAlign w:val="center"/>
          </w:tcPr>
          <w:p>
            <w:pPr>
              <w:tabs>
                <w:tab w:val="left" w:pos="720"/>
              </w:tabs>
              <w:spacing w:line="440" w:lineRule="exact"/>
              <w:jc w:val="center"/>
              <w:rPr>
                <w:rFonts w:hint="default" w:ascii="Times New Roman" w:hAnsi="Times New Roman" w:cs="Times New Roman"/>
                <w:b/>
                <w:bCs/>
                <w:color w:val="auto"/>
                <w:szCs w:val="21"/>
                <w:vertAlign w:val="baseline"/>
                <w:lang w:val="en-US" w:eastAsia="zh-CN"/>
              </w:rPr>
            </w:pPr>
            <w:r>
              <w:rPr>
                <w:rFonts w:hint="eastAsia" w:ascii="Times New Roman" w:hAnsi="Times New Roman" w:cs="Times New Roman"/>
                <w:b/>
                <w:bCs/>
                <w:color w:val="auto"/>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color w:val="auto"/>
                <w:szCs w:val="21"/>
                <w:vertAlign w:val="baseline"/>
                <w:lang w:val="en-US" w:eastAsia="zh-CN"/>
              </w:rPr>
            </w:pPr>
            <w:r>
              <w:rPr>
                <w:rFonts w:hint="eastAsia" w:ascii="Times New Roman" w:hAnsi="Times New Roman" w:cs="Times New Roman"/>
                <w:color w:val="auto"/>
                <w:szCs w:val="21"/>
                <w:vertAlign w:val="baseline"/>
                <w:lang w:val="en-US" w:eastAsia="zh-CN"/>
              </w:rPr>
              <w:t>1</w:t>
            </w:r>
          </w:p>
        </w:tc>
        <w:tc>
          <w:tcPr>
            <w:tcW w:w="1417" w:type="dxa"/>
            <w:vAlign w:val="center"/>
          </w:tcPr>
          <w:p>
            <w:pPr>
              <w:tabs>
                <w:tab w:val="left" w:pos="720"/>
              </w:tabs>
              <w:spacing w:line="440" w:lineRule="exact"/>
              <w:jc w:val="center"/>
              <w:rPr>
                <w:rFonts w:hint="eastAsia" w:ascii="Times New Roman" w:hAnsi="Times New Roman" w:cs="Times New Roman"/>
                <w:color w:val="auto"/>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color w:val="auto"/>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color w:val="auto"/>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color w:val="auto"/>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color w:val="auto"/>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color w:val="auto"/>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color w:val="auto"/>
                <w:szCs w:val="21"/>
                <w:vertAlign w:val="baseline"/>
                <w:lang w:val="en-US" w:eastAsia="zh-CN"/>
              </w:rPr>
            </w:pPr>
            <w:r>
              <w:rPr>
                <w:rFonts w:hint="eastAsia" w:ascii="Times New Roman" w:hAnsi="Times New Roman" w:cs="Times New Roman"/>
                <w:color w:val="auto"/>
                <w:szCs w:val="21"/>
                <w:vertAlign w:val="baseline"/>
                <w:lang w:val="en-US" w:eastAsia="zh-CN"/>
              </w:rPr>
              <w:t>2</w:t>
            </w:r>
          </w:p>
        </w:tc>
        <w:tc>
          <w:tcPr>
            <w:tcW w:w="1417" w:type="dxa"/>
            <w:vAlign w:val="center"/>
          </w:tcPr>
          <w:p>
            <w:pPr>
              <w:tabs>
                <w:tab w:val="left" w:pos="720"/>
              </w:tabs>
              <w:spacing w:line="440" w:lineRule="exact"/>
              <w:jc w:val="center"/>
              <w:rPr>
                <w:rFonts w:hint="eastAsia" w:ascii="Times New Roman" w:hAnsi="Times New Roman" w:cs="Times New Roman"/>
                <w:color w:val="auto"/>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color w:val="auto"/>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color w:val="auto"/>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color w:val="auto"/>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color w:val="auto"/>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color w:val="auto"/>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color w:val="auto"/>
                <w:szCs w:val="21"/>
                <w:vertAlign w:val="baseline"/>
                <w:lang w:val="en-US" w:eastAsia="zh-CN"/>
              </w:rPr>
            </w:pPr>
            <w:r>
              <w:rPr>
                <w:rFonts w:hint="eastAsia" w:ascii="Times New Roman" w:hAnsi="Times New Roman" w:cs="Times New Roman"/>
                <w:color w:val="auto"/>
                <w:szCs w:val="21"/>
                <w:vertAlign w:val="baseline"/>
                <w:lang w:val="en-US" w:eastAsia="zh-CN"/>
              </w:rPr>
              <w:t>3</w:t>
            </w:r>
          </w:p>
        </w:tc>
        <w:tc>
          <w:tcPr>
            <w:tcW w:w="1417" w:type="dxa"/>
            <w:vAlign w:val="center"/>
          </w:tcPr>
          <w:p>
            <w:pPr>
              <w:tabs>
                <w:tab w:val="left" w:pos="720"/>
              </w:tabs>
              <w:spacing w:line="440" w:lineRule="exact"/>
              <w:jc w:val="center"/>
              <w:rPr>
                <w:rFonts w:hint="eastAsia" w:ascii="Times New Roman" w:hAnsi="Times New Roman" w:cs="Times New Roman"/>
                <w:color w:val="auto"/>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color w:val="auto"/>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color w:val="auto"/>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color w:val="auto"/>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color w:val="auto"/>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color w:val="auto"/>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color w:val="auto"/>
                <w:szCs w:val="21"/>
                <w:vertAlign w:val="baseline"/>
                <w:lang w:val="en-US" w:eastAsia="zh-CN"/>
              </w:rPr>
            </w:pPr>
            <w:r>
              <w:rPr>
                <w:rFonts w:hint="eastAsia" w:ascii="Times New Roman" w:hAnsi="Times New Roman" w:cs="Times New Roman"/>
                <w:color w:val="auto"/>
                <w:szCs w:val="21"/>
                <w:vertAlign w:val="baseline"/>
                <w:lang w:val="en-US" w:eastAsia="zh-CN"/>
              </w:rPr>
              <w:t>4</w:t>
            </w:r>
          </w:p>
        </w:tc>
        <w:tc>
          <w:tcPr>
            <w:tcW w:w="1417" w:type="dxa"/>
            <w:vAlign w:val="center"/>
          </w:tcPr>
          <w:p>
            <w:pPr>
              <w:tabs>
                <w:tab w:val="left" w:pos="720"/>
              </w:tabs>
              <w:spacing w:line="440" w:lineRule="exact"/>
              <w:jc w:val="center"/>
              <w:rPr>
                <w:rFonts w:hint="eastAsia" w:ascii="Times New Roman" w:hAnsi="Times New Roman" w:cs="Times New Roman"/>
                <w:color w:val="auto"/>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color w:val="auto"/>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color w:val="auto"/>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color w:val="auto"/>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color w:val="auto"/>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color w:val="auto"/>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color w:val="auto"/>
                <w:szCs w:val="21"/>
                <w:vertAlign w:val="baseline"/>
                <w:lang w:val="en-US" w:eastAsia="zh-CN"/>
              </w:rPr>
            </w:pPr>
            <w:r>
              <w:rPr>
                <w:rFonts w:hint="eastAsia" w:ascii="Times New Roman" w:hAnsi="Times New Roman" w:cs="Times New Roman"/>
                <w:color w:val="auto"/>
                <w:szCs w:val="21"/>
                <w:vertAlign w:val="baseline"/>
                <w:lang w:val="en-US" w:eastAsia="zh-CN"/>
              </w:rPr>
              <w:t>5</w:t>
            </w:r>
          </w:p>
        </w:tc>
        <w:tc>
          <w:tcPr>
            <w:tcW w:w="1417" w:type="dxa"/>
            <w:vAlign w:val="center"/>
          </w:tcPr>
          <w:p>
            <w:pPr>
              <w:tabs>
                <w:tab w:val="left" w:pos="720"/>
              </w:tabs>
              <w:spacing w:line="440" w:lineRule="exact"/>
              <w:jc w:val="center"/>
              <w:rPr>
                <w:rFonts w:hint="eastAsia" w:ascii="Times New Roman" w:hAnsi="Times New Roman" w:cs="Times New Roman"/>
                <w:color w:val="auto"/>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color w:val="auto"/>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color w:val="auto"/>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color w:val="auto"/>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color w:val="auto"/>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color w:val="auto"/>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color w:val="auto"/>
                <w:szCs w:val="21"/>
                <w:vertAlign w:val="baseline"/>
                <w:lang w:val="en-US" w:eastAsia="zh-CN"/>
              </w:rPr>
            </w:pPr>
            <w:r>
              <w:rPr>
                <w:rFonts w:hint="eastAsia" w:ascii="Times New Roman" w:hAnsi="Times New Roman" w:cs="Times New Roman"/>
                <w:color w:val="auto"/>
                <w:szCs w:val="21"/>
                <w:vertAlign w:val="baseline"/>
                <w:lang w:val="en-US" w:eastAsia="zh-CN"/>
              </w:rPr>
              <w:t>......</w:t>
            </w:r>
          </w:p>
        </w:tc>
        <w:tc>
          <w:tcPr>
            <w:tcW w:w="1417" w:type="dxa"/>
            <w:vAlign w:val="center"/>
          </w:tcPr>
          <w:p>
            <w:pPr>
              <w:tabs>
                <w:tab w:val="left" w:pos="720"/>
              </w:tabs>
              <w:spacing w:line="440" w:lineRule="exact"/>
              <w:jc w:val="center"/>
              <w:rPr>
                <w:rFonts w:hint="default" w:ascii="Times New Roman" w:hAnsi="Times New Roman" w:cs="Times New Roman"/>
                <w:color w:val="auto"/>
                <w:szCs w:val="21"/>
                <w:vertAlign w:val="baseline"/>
                <w:lang w:val="en-US" w:eastAsia="zh-CN"/>
              </w:rPr>
            </w:pPr>
            <w:r>
              <w:rPr>
                <w:rFonts w:hint="eastAsia" w:ascii="Times New Roman" w:hAnsi="Times New Roman" w:cs="Times New Roman"/>
                <w:color w:val="auto"/>
                <w:szCs w:val="21"/>
                <w:vertAlign w:val="baseline"/>
                <w:lang w:val="en-US" w:eastAsia="zh-CN"/>
              </w:rPr>
              <w:t>......</w:t>
            </w:r>
          </w:p>
        </w:tc>
        <w:tc>
          <w:tcPr>
            <w:tcW w:w="850" w:type="dxa"/>
            <w:vAlign w:val="center"/>
          </w:tcPr>
          <w:p>
            <w:pPr>
              <w:tabs>
                <w:tab w:val="left" w:pos="720"/>
              </w:tabs>
              <w:spacing w:line="440" w:lineRule="exact"/>
              <w:jc w:val="center"/>
              <w:rPr>
                <w:rFonts w:hint="eastAsia" w:ascii="Times New Roman" w:hAnsi="Times New Roman" w:cs="Times New Roman"/>
                <w:color w:val="auto"/>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color w:val="auto"/>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color w:val="auto"/>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color w:val="auto"/>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color w:val="auto"/>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4" w:type="dxa"/>
            <w:gridSpan w:val="5"/>
            <w:vAlign w:val="center"/>
          </w:tcPr>
          <w:p>
            <w:pPr>
              <w:tabs>
                <w:tab w:val="left" w:pos="720"/>
              </w:tabs>
              <w:spacing w:line="440" w:lineRule="exact"/>
              <w:jc w:val="center"/>
              <w:rPr>
                <w:rFonts w:hint="default" w:ascii="Times New Roman" w:hAnsi="Times New Roman" w:cs="Times New Roman"/>
                <w:color w:val="auto"/>
                <w:szCs w:val="21"/>
                <w:vertAlign w:val="baseline"/>
                <w:lang w:val="en-US" w:eastAsia="zh-CN"/>
              </w:rPr>
            </w:pPr>
            <w:r>
              <w:rPr>
                <w:rFonts w:hint="eastAsia" w:ascii="Times New Roman" w:hAnsi="Times New Roman" w:cs="Times New Roman"/>
                <w:b/>
                <w:bCs/>
                <w:color w:val="auto"/>
                <w:szCs w:val="21"/>
                <w:vertAlign w:val="baseline"/>
                <w:lang w:val="en-US" w:eastAsia="zh-CN"/>
              </w:rPr>
              <w:t>合计报价</w:t>
            </w:r>
          </w:p>
        </w:tc>
        <w:tc>
          <w:tcPr>
            <w:tcW w:w="1417" w:type="dxa"/>
            <w:vAlign w:val="center"/>
          </w:tcPr>
          <w:p>
            <w:pPr>
              <w:tabs>
                <w:tab w:val="left" w:pos="720"/>
              </w:tabs>
              <w:spacing w:line="440" w:lineRule="exact"/>
              <w:jc w:val="center"/>
              <w:rPr>
                <w:rFonts w:hint="eastAsia" w:ascii="Times New Roman" w:hAnsi="Times New Roman" w:cs="Times New Roman"/>
                <w:color w:val="auto"/>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color w:val="auto"/>
                <w:szCs w:val="21"/>
                <w:vertAlign w:val="baseline"/>
                <w:lang w:val="en-US" w:eastAsia="zh-CN"/>
              </w:rPr>
            </w:pPr>
          </w:p>
        </w:tc>
      </w:tr>
    </w:tbl>
    <w:p>
      <w:pPr>
        <w:tabs>
          <w:tab w:val="left" w:pos="720"/>
        </w:tabs>
        <w:spacing w:line="440" w:lineRule="exact"/>
        <w:rPr>
          <w:rFonts w:hint="eastAsia" w:ascii="Times New Roman" w:hAnsi="Times New Roman" w:cs="Times New Roman"/>
          <w:color w:val="auto"/>
          <w:szCs w:val="21"/>
          <w:lang w:val="en-US" w:eastAsia="zh-CN"/>
        </w:rPr>
      </w:pPr>
      <w:r>
        <w:rPr>
          <w:rFonts w:hint="eastAsia" w:ascii="Times New Roman" w:hAnsi="Times New Roman" w:cs="Times New Roman"/>
          <w:color w:val="auto"/>
          <w:lang w:val="en-US" w:eastAsia="zh-CN"/>
        </w:rPr>
        <w:t>注：投标人可根据行业具体情况及招标项目特点对上表格式进行调整。</w:t>
      </w:r>
    </w:p>
    <w:p>
      <w:pPr>
        <w:tabs>
          <w:tab w:val="left" w:pos="720"/>
        </w:tabs>
        <w:spacing w:line="440" w:lineRule="exact"/>
        <w:rPr>
          <w:rFonts w:hint="eastAsia" w:ascii="Times New Roman" w:hAnsi="Times New Roman" w:cs="Times New Roman"/>
          <w:color w:val="auto"/>
          <w:szCs w:val="21"/>
          <w:lang w:val="en-US" w:eastAsia="zh-CN"/>
        </w:rPr>
      </w:pPr>
    </w:p>
    <w:p>
      <w:pPr>
        <w:tabs>
          <w:tab w:val="left" w:pos="720"/>
        </w:tabs>
        <w:spacing w:line="440" w:lineRule="exact"/>
        <w:rPr>
          <w:rFonts w:hint="eastAsia" w:ascii="Times New Roman" w:hAnsi="Times New Roman" w:cs="Times New Roman"/>
          <w:color w:val="auto"/>
          <w:szCs w:val="21"/>
          <w:lang w:val="en-US" w:eastAsia="zh-CN"/>
        </w:rPr>
      </w:pPr>
    </w:p>
    <w:p>
      <w:pPr>
        <w:tabs>
          <w:tab w:val="left" w:pos="720"/>
        </w:tabs>
        <w:spacing w:line="440" w:lineRule="exact"/>
        <w:rPr>
          <w:rFonts w:hint="default" w:ascii="Times New Roman" w:hAnsi="Times New Roman" w:cs="Times New Roman"/>
          <w:color w:val="auto"/>
          <w:szCs w:val="21"/>
          <w:lang w:val="en-US" w:eastAsia="zh-CN"/>
        </w:rPr>
      </w:pPr>
    </w:p>
    <w:p>
      <w:pPr>
        <w:rPr>
          <w:rFonts w:hint="default" w:ascii="Times New Roman" w:hAnsi="Times New Roman" w:cs="Times New Roman"/>
          <w:color w:val="auto"/>
          <w:szCs w:val="21"/>
        </w:rPr>
      </w:pPr>
      <w:r>
        <w:rPr>
          <w:color w:val="auto"/>
          <w:sz w:val="20"/>
        </w:rPr>
        <w:br w:type="page"/>
      </w:r>
    </w:p>
    <w:bookmarkEnd w:id="115"/>
    <w:p>
      <w:pPr>
        <w:pStyle w:val="3"/>
        <w:jc w:val="center"/>
        <w:rPr>
          <w:rFonts w:hint="eastAsia"/>
          <w:color w:val="auto"/>
          <w:highlight w:val="none"/>
        </w:rPr>
      </w:pPr>
      <w:bookmarkStart w:id="116" w:name="_Toc144974871"/>
      <w:bookmarkStart w:id="117" w:name="_Toc247085887"/>
      <w:bookmarkStart w:id="118" w:name="_Toc296602614"/>
      <w:bookmarkStart w:id="119" w:name="_Toc152042592"/>
      <w:bookmarkStart w:id="120" w:name="_Toc246996369"/>
      <w:bookmarkStart w:id="121" w:name="_Toc179632823"/>
      <w:bookmarkStart w:id="122" w:name="_Toc246997112"/>
      <w:bookmarkStart w:id="123" w:name="_Toc152045803"/>
      <w:bookmarkStart w:id="124" w:name="_Toc247514300"/>
      <w:bookmarkStart w:id="125" w:name="_Toc152042597"/>
      <w:bookmarkStart w:id="126" w:name="_Toc152045808"/>
      <w:bookmarkStart w:id="127" w:name="_Toc144974876"/>
      <w:bookmarkStart w:id="128" w:name="_Toc300835224"/>
      <w:bookmarkStart w:id="129" w:name="_Toc247527848"/>
      <w:r>
        <w:rPr>
          <w:rFonts w:hint="eastAsia"/>
          <w:color w:val="auto"/>
          <w:highlight w:val="none"/>
          <w:lang w:val="en-US" w:eastAsia="zh-CN"/>
        </w:rPr>
        <w:t>六</w:t>
      </w:r>
      <w:r>
        <w:rPr>
          <w:color w:val="auto"/>
          <w:highlight w:val="none"/>
        </w:rPr>
        <w:t>、资格审查资料</w:t>
      </w:r>
    </w:p>
    <w:p>
      <w:pPr>
        <w:pStyle w:val="4"/>
        <w:jc w:val="both"/>
        <w:rPr>
          <w:rFonts w:hint="eastAsia"/>
          <w:color w:val="auto"/>
        </w:rPr>
      </w:pPr>
      <w:r>
        <w:rPr>
          <w:color w:val="auto"/>
        </w:rPr>
        <w:t>（一）基本情况表</w:t>
      </w:r>
    </w:p>
    <w:tbl>
      <w:tblPr>
        <w:tblStyle w:val="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r>
              <w:rPr>
                <w:color w:val="auto"/>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color w:val="auto"/>
                <w:szCs w:val="21"/>
                <w:lang w:val="en-US" w:eastAsia="zh-CN"/>
              </w:rPr>
            </w:pPr>
            <w:r>
              <w:rPr>
                <w:rFonts w:hint="eastAsia"/>
                <w:color w:val="auto"/>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color w:val="auto"/>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color w:val="auto"/>
                <w:szCs w:val="21"/>
                <w:lang w:val="en-US" w:eastAsia="zh-CN"/>
              </w:rPr>
            </w:pPr>
            <w:r>
              <w:rPr>
                <w:rFonts w:hint="eastAsia"/>
                <w:color w:val="auto"/>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color w:val="auto"/>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color w:val="auto"/>
                <w:szCs w:val="21"/>
                <w:lang w:val="en-US" w:eastAsia="zh-CN"/>
              </w:rPr>
            </w:pPr>
            <w:r>
              <w:rPr>
                <w:rFonts w:hint="eastAsia"/>
                <w:color w:val="auto"/>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color w:val="auto"/>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color w:val="auto"/>
                <w:szCs w:val="21"/>
                <w:lang w:val="en-US" w:eastAsia="zh-CN"/>
              </w:rPr>
            </w:pPr>
            <w:r>
              <w:rPr>
                <w:rFonts w:hint="eastAsia"/>
                <w:color w:val="auto"/>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color w:val="auto"/>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color w:val="auto"/>
                <w:szCs w:val="21"/>
                <w:lang w:val="en-US" w:eastAsia="zh-CN"/>
              </w:rPr>
            </w:pPr>
            <w:r>
              <w:rPr>
                <w:rFonts w:hint="eastAsia"/>
                <w:color w:val="auto"/>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color w:val="auto"/>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r>
              <w:rPr>
                <w:color w:val="auto"/>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color w:val="auto"/>
                <w:szCs w:val="21"/>
                <w:lang w:val="en-US" w:eastAsia="zh-CN"/>
              </w:rPr>
            </w:pPr>
            <w:r>
              <w:rPr>
                <w:rFonts w:hint="eastAsia"/>
                <w:color w:val="auto"/>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color w:val="auto"/>
                <w:szCs w:val="21"/>
                <w:lang w:val="en-US" w:eastAsia="zh-CN"/>
              </w:rPr>
            </w:pPr>
            <w:r>
              <w:rPr>
                <w:rFonts w:hint="eastAsia"/>
                <w:color w:val="auto"/>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color w:val="auto"/>
                <w:szCs w:val="21"/>
                <w:lang w:val="en-US" w:eastAsia="zh-CN"/>
              </w:rPr>
            </w:pPr>
            <w:r>
              <w:rPr>
                <w:rFonts w:hint="eastAsia"/>
                <w:color w:val="auto"/>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color w:val="auto"/>
                <w:szCs w:val="21"/>
                <w:lang w:val="en-US" w:eastAsia="zh-CN"/>
              </w:rPr>
            </w:pPr>
            <w:r>
              <w:rPr>
                <w:rFonts w:hint="eastAsia"/>
                <w:color w:val="auto"/>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color w:val="auto"/>
                <w:szCs w:val="21"/>
                <w:lang w:val="en-US" w:eastAsia="zh-CN"/>
              </w:rPr>
            </w:pPr>
            <w:r>
              <w:rPr>
                <w:rFonts w:hint="eastAsia"/>
                <w:color w:val="auto"/>
                <w:szCs w:val="21"/>
                <w:lang w:val="en-US" w:eastAsia="zh-CN"/>
              </w:rPr>
              <w:t>法定代表人</w:t>
            </w:r>
          </w:p>
          <w:p>
            <w:pPr>
              <w:topLinePunct/>
              <w:spacing w:line="440" w:lineRule="exact"/>
              <w:jc w:val="center"/>
              <w:rPr>
                <w:rFonts w:hint="default"/>
                <w:color w:val="auto"/>
                <w:szCs w:val="21"/>
                <w:lang w:val="en-US" w:eastAsia="zh-CN"/>
              </w:rPr>
            </w:pPr>
            <w:r>
              <w:rPr>
                <w:rFonts w:hint="eastAsia"/>
                <w:color w:val="auto"/>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color w:val="auto"/>
                <w:szCs w:val="21"/>
                <w:lang w:val="en-US" w:eastAsia="zh-CN"/>
              </w:rPr>
            </w:pPr>
            <w:r>
              <w:rPr>
                <w:rFonts w:hint="eastAsia"/>
                <w:color w:val="auto"/>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color w:val="auto"/>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color w:val="auto"/>
                <w:szCs w:val="21"/>
                <w:lang w:val="en-US" w:eastAsia="zh-CN"/>
              </w:rPr>
            </w:pPr>
            <w:r>
              <w:rPr>
                <w:rFonts w:hint="eastAsia"/>
                <w:color w:val="auto"/>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color w:val="auto"/>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color w:val="auto"/>
                <w:szCs w:val="21"/>
                <w:lang w:val="en-US" w:eastAsia="zh-CN"/>
              </w:rPr>
            </w:pPr>
            <w:r>
              <w:rPr>
                <w:rFonts w:hint="eastAsia"/>
                <w:color w:val="auto"/>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color w:val="auto"/>
                <w:szCs w:val="21"/>
                <w:lang w:val="en-US" w:eastAsia="zh-CN"/>
              </w:rPr>
            </w:pPr>
            <w:r>
              <w:rPr>
                <w:rFonts w:hint="eastAsia"/>
                <w:color w:val="auto"/>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color w:val="auto"/>
                <w:szCs w:val="21"/>
                <w:lang w:val="en-US" w:eastAsia="zh-CN"/>
              </w:rPr>
            </w:pPr>
            <w:r>
              <w:rPr>
                <w:rFonts w:hint="eastAsia"/>
                <w:color w:val="auto"/>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color w:val="auto"/>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color w:val="auto"/>
                <w:szCs w:val="21"/>
                <w:lang w:val="en-US" w:eastAsia="zh-CN"/>
              </w:rPr>
            </w:pPr>
            <w:r>
              <w:rPr>
                <w:rFonts w:hint="eastAsia"/>
                <w:color w:val="auto"/>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color w:val="auto"/>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color w:val="auto"/>
                <w:szCs w:val="21"/>
                <w:lang w:val="en-US" w:eastAsia="zh-CN"/>
              </w:rPr>
            </w:pPr>
            <w:r>
              <w:rPr>
                <w:rFonts w:hint="eastAsia"/>
                <w:color w:val="auto"/>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color w:val="auto"/>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color w:val="auto"/>
                <w:szCs w:val="21"/>
                <w:lang w:val="en-US" w:eastAsia="zh-CN"/>
              </w:rPr>
            </w:pPr>
            <w:r>
              <w:rPr>
                <w:rFonts w:hint="eastAsia"/>
                <w:color w:val="auto"/>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color w:val="auto"/>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color w:val="auto"/>
                <w:szCs w:val="21"/>
                <w:highlight w:val="red"/>
                <w:lang w:val="en-US" w:eastAsia="zh-CN"/>
              </w:rPr>
            </w:pPr>
            <w:r>
              <w:rPr>
                <w:rFonts w:hint="eastAsia"/>
                <w:color w:val="auto"/>
                <w:szCs w:val="21"/>
                <w:highlight w:val="none"/>
                <w:lang w:val="en-US" w:eastAsia="zh-CN"/>
              </w:rPr>
              <w:t>投标产品制造商名称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color w:val="auto"/>
                <w:szCs w:val="21"/>
                <w:highlight w:val="red"/>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color w:val="auto"/>
                <w:szCs w:val="21"/>
                <w:highlight w:val="red"/>
                <w:lang w:val="en-US" w:eastAsia="zh-CN"/>
              </w:rPr>
            </w:pPr>
            <w:r>
              <w:rPr>
                <w:rFonts w:hint="eastAsia"/>
                <w:color w:val="auto"/>
                <w:szCs w:val="21"/>
                <w:highlight w:val="none"/>
                <w:lang w:val="en-US" w:eastAsia="zh-CN"/>
              </w:rPr>
              <w:t>投标人须知要求投标产品制造商需具有的资质证书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color w:val="auto"/>
                <w:szCs w:val="21"/>
                <w:highlight w:val="red"/>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r>
              <w:rPr>
                <w:color w:val="auto"/>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color w:val="auto"/>
          <w:lang w:val="en-US" w:eastAsia="zh-CN"/>
        </w:rPr>
      </w:pPr>
      <w:r>
        <w:rPr>
          <w:rFonts w:hint="default" w:ascii="Times New Roman" w:hAnsi="Times New Roman" w:cs="Times New Roman"/>
          <w:color w:val="auto"/>
          <w:lang w:val="en-US" w:eastAsia="zh-CN"/>
        </w:rPr>
        <w:t>注：</w:t>
      </w:r>
    </w:p>
    <w:p>
      <w:pPr>
        <w:rPr>
          <w:rFonts w:hint="default" w:ascii="Times New Roman" w:hAnsi="Times New Roman" w:cs="Times New Roman"/>
          <w:color w:val="auto"/>
          <w:lang w:val="en-US" w:eastAsia="zh-CN"/>
        </w:rPr>
      </w:pPr>
    </w:p>
    <w:p>
      <w:pPr>
        <w:rPr>
          <w:rFonts w:hint="eastAsia"/>
          <w:color w:val="auto"/>
        </w:rPr>
      </w:pPr>
      <w:r>
        <w:rPr>
          <w:rFonts w:hint="eastAsia"/>
          <w:color w:val="auto"/>
        </w:rPr>
        <w:br w:type="page"/>
      </w:r>
    </w:p>
    <w:p>
      <w:pPr>
        <w:pStyle w:val="4"/>
        <w:jc w:val="both"/>
        <w:rPr>
          <w:rFonts w:hint="default" w:eastAsiaTheme="minorEastAsia"/>
          <w:color w:val="auto"/>
          <w:lang w:val="en-US" w:eastAsia="zh-CN"/>
        </w:rPr>
      </w:pPr>
      <w:r>
        <w:rPr>
          <w:color w:val="auto"/>
        </w:rPr>
        <w:t>（</w:t>
      </w:r>
      <w:r>
        <w:rPr>
          <w:rFonts w:hint="eastAsia"/>
          <w:color w:val="auto"/>
          <w:lang w:val="en-US" w:eastAsia="zh-CN"/>
        </w:rPr>
        <w:t>二</w:t>
      </w:r>
      <w:r>
        <w:rPr>
          <w:color w:val="auto"/>
        </w:rPr>
        <w:t>）</w:t>
      </w:r>
      <w:r>
        <w:rPr>
          <w:rFonts w:hint="eastAsia"/>
          <w:color w:val="auto"/>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lang w:val="en-US" w:eastAsia="zh-CN"/>
        </w:rPr>
      </w:pPr>
    </w:p>
    <w:p>
      <w:pPr>
        <w:rPr>
          <w:rFonts w:hint="default" w:ascii="Times New Roman" w:hAnsi="Times New Roman" w:cs="Times New Roman"/>
          <w:color w:val="auto"/>
        </w:rPr>
      </w:pPr>
    </w:p>
    <w:p>
      <w:pPr>
        <w:rPr>
          <w:rFonts w:hint="eastAsia"/>
          <w:color w:val="auto"/>
        </w:rPr>
      </w:pPr>
      <w:r>
        <w:rPr>
          <w:rFonts w:hint="eastAsia"/>
          <w:color w:val="auto"/>
        </w:rPr>
        <w:br w:type="page"/>
      </w:r>
    </w:p>
    <w:p>
      <w:pPr>
        <w:pStyle w:val="4"/>
        <w:rPr>
          <w:rFonts w:hint="default" w:ascii="Times New Roman" w:hAnsi="Times New Roman" w:cs="Times New Roman"/>
          <w:color w:val="auto"/>
        </w:rPr>
      </w:pPr>
      <w:r>
        <w:rPr>
          <w:rFonts w:hint="default" w:ascii="Times New Roman" w:hAnsi="Times New Roman" w:cs="Times New Roman"/>
          <w:color w:val="auto"/>
        </w:rPr>
        <w:t>（三）近年完成的类似项目情况表</w:t>
      </w:r>
    </w:p>
    <w:p>
      <w:pPr>
        <w:spacing w:line="440" w:lineRule="exact"/>
        <w:jc w:val="center"/>
        <w:rPr>
          <w:rFonts w:hint="default" w:ascii="Times New Roman" w:hAnsi="Times New Roman" w:eastAsia="黑体" w:cs="Times New Roman"/>
          <w:color w:val="auto"/>
          <w:sz w:val="23"/>
          <w:szCs w:val="23"/>
        </w:rPr>
      </w:pP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产品</w:t>
            </w:r>
            <w:r>
              <w:rPr>
                <w:rFonts w:hint="default" w:ascii="Times New Roman" w:hAnsi="Times New Roman" w:cs="Times New Roman"/>
                <w:color w:val="auto"/>
                <w:szCs w:val="21"/>
              </w:rPr>
              <w:t>名称</w:t>
            </w:r>
          </w:p>
        </w:tc>
        <w:tc>
          <w:tcPr>
            <w:tcW w:w="6253" w:type="dxa"/>
            <w:noWrap w:val="0"/>
            <w:vAlign w:val="top"/>
          </w:tcPr>
          <w:p>
            <w:pPr>
              <w:topLinePunct/>
              <w:spacing w:line="440" w:lineRule="exact"/>
              <w:rPr>
                <w:rFonts w:hint="default" w:ascii="Times New Roman" w:hAnsi="Times New Roman" w:cs="Times New Roman"/>
                <w:color w:val="auto"/>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项目</w:t>
            </w:r>
            <w:r>
              <w:rPr>
                <w:rFonts w:hint="default" w:ascii="Times New Roman" w:hAnsi="Times New Roman" w:cs="Times New Roman"/>
                <w:color w:val="auto"/>
                <w:szCs w:val="21"/>
              </w:rPr>
              <w:t>名称</w:t>
            </w:r>
          </w:p>
        </w:tc>
        <w:tc>
          <w:tcPr>
            <w:tcW w:w="6253" w:type="dxa"/>
            <w:noWrap w:val="0"/>
            <w:vAlign w:val="top"/>
          </w:tcPr>
          <w:p>
            <w:pPr>
              <w:topLinePunct/>
              <w:spacing w:line="440" w:lineRule="exact"/>
              <w:rPr>
                <w:rFonts w:hint="default" w:ascii="Times New Roman" w:hAnsi="Times New Roman"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合同价格</w:t>
            </w:r>
          </w:p>
        </w:tc>
        <w:tc>
          <w:tcPr>
            <w:tcW w:w="6253" w:type="dxa"/>
            <w:noWrap w:val="0"/>
            <w:vAlign w:val="top"/>
          </w:tcPr>
          <w:p>
            <w:pPr>
              <w:topLinePunct/>
              <w:spacing w:line="440" w:lineRule="exact"/>
              <w:rPr>
                <w:rFonts w:hint="default" w:ascii="Times New Roman" w:hAnsi="Times New Roman"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color w:val="auto"/>
                <w:szCs w:val="21"/>
                <w:lang w:val="en-US" w:eastAsia="zh-CN"/>
              </w:rPr>
            </w:pPr>
            <w:r>
              <w:rPr>
                <w:rFonts w:hint="default" w:ascii="Times New Roman" w:hAnsi="Times New Roman" w:cs="Times New Roman"/>
                <w:color w:val="auto"/>
                <w:szCs w:val="21"/>
              </w:rPr>
              <w:t>项目</w:t>
            </w:r>
            <w:r>
              <w:rPr>
                <w:rFonts w:hint="eastAsia" w:ascii="Times New Roman" w:hAnsi="Times New Roman" w:cs="Times New Roman"/>
                <w:color w:val="auto"/>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color w:val="auto"/>
                <w:szCs w:val="21"/>
              </w:rPr>
            </w:pPr>
          </w:p>
          <w:p>
            <w:pPr>
              <w:topLinePunct/>
              <w:spacing w:line="440" w:lineRule="exact"/>
              <w:rPr>
                <w:rFonts w:hint="default" w:ascii="Times New Roman" w:hAnsi="Times New Roman" w:cs="Times New Roman"/>
                <w:color w:val="auto"/>
                <w:szCs w:val="21"/>
              </w:rPr>
            </w:pPr>
          </w:p>
          <w:p>
            <w:pPr>
              <w:topLinePunct/>
              <w:spacing w:line="440" w:lineRule="exact"/>
              <w:rPr>
                <w:rFonts w:hint="default" w:ascii="Times New Roman" w:hAnsi="Times New Roman" w:cs="Times New Roman"/>
                <w:color w:val="auto"/>
                <w:szCs w:val="21"/>
              </w:rPr>
            </w:pPr>
          </w:p>
          <w:p>
            <w:pPr>
              <w:topLinePunct/>
              <w:spacing w:line="440" w:lineRule="exact"/>
              <w:rPr>
                <w:rFonts w:hint="default" w:ascii="Times New Roman" w:hAnsi="Times New Roman" w:cs="Times New Roman"/>
                <w:color w:val="auto"/>
                <w:szCs w:val="21"/>
              </w:rPr>
            </w:pPr>
          </w:p>
          <w:p>
            <w:pPr>
              <w:topLinePunct/>
              <w:spacing w:line="440" w:lineRule="exact"/>
              <w:rPr>
                <w:rFonts w:hint="default" w:ascii="Times New Roman" w:hAnsi="Times New Roman" w:cs="Times New Roman"/>
                <w:color w:val="auto"/>
                <w:szCs w:val="21"/>
              </w:rPr>
            </w:pPr>
          </w:p>
          <w:p>
            <w:pPr>
              <w:topLinePunct/>
              <w:spacing w:line="440" w:lineRule="exact"/>
              <w:rPr>
                <w:rFonts w:hint="default" w:ascii="Times New Roman" w:hAnsi="Times New Roman" w:cs="Times New Roman"/>
                <w:color w:val="auto"/>
                <w:szCs w:val="21"/>
              </w:rPr>
            </w:pPr>
          </w:p>
          <w:p>
            <w:pPr>
              <w:topLinePunct/>
              <w:spacing w:line="440" w:lineRule="exact"/>
              <w:rPr>
                <w:rFonts w:hint="default" w:ascii="Times New Roman" w:hAnsi="Times New Roman"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备注</w:t>
            </w:r>
          </w:p>
        </w:tc>
        <w:tc>
          <w:tcPr>
            <w:tcW w:w="6253" w:type="dxa"/>
            <w:noWrap w:val="0"/>
            <w:vAlign w:val="top"/>
          </w:tcPr>
          <w:p>
            <w:pPr>
              <w:topLinePunct/>
              <w:spacing w:line="440" w:lineRule="exact"/>
              <w:rPr>
                <w:rFonts w:hint="default" w:ascii="Times New Roman" w:hAnsi="Times New Roman" w:cs="Times New Roman"/>
                <w:color w:val="auto"/>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注：1.投标人应根据投标人须知第3.5.3项的要求在本表后附相关证明材料；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2.投标人为代理经销商的，投标人须知第1.4.1项要求投标人提供投标</w:t>
      </w:r>
      <w:r>
        <w:rPr>
          <w:rFonts w:hint="eastAsia" w:ascii="Times New Roman" w:hAnsi="Times New Roman" w:cs="Times New Roman"/>
          <w:color w:val="auto"/>
          <w:lang w:val="en-US" w:eastAsia="zh-CN"/>
        </w:rPr>
        <w:t>产品</w:t>
      </w:r>
      <w:r>
        <w:rPr>
          <w:rFonts w:hint="default" w:ascii="Times New Roman" w:hAnsi="Times New Roman" w:cs="Times New Roman"/>
          <w:color w:val="auto"/>
          <w:lang w:val="en-US" w:eastAsia="zh-CN"/>
        </w:rPr>
        <w:t>的业绩的，投标人应按照上表的格式提供投标设备的业绩情况并根据投标人须知第3.5.3项的要求在本表后附相关证明材料。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附：3.5.3 “近年完成的类似项目情况表”应附合同协议书的复印件，具体时间要求见投标人须知前附表。每张表格只填写一个项目，并标明序号。</w:t>
      </w:r>
    </w:p>
    <w:p>
      <w:pPr>
        <w:rPr>
          <w:rFonts w:hint="eastAsia"/>
          <w:color w:val="auto"/>
        </w:rPr>
      </w:pPr>
      <w:r>
        <w:rPr>
          <w:rFonts w:hint="eastAsia"/>
          <w:color w:val="auto"/>
        </w:rPr>
        <w:br w:type="page"/>
      </w:r>
    </w:p>
    <w:p>
      <w:pPr>
        <w:pStyle w:val="4"/>
        <w:rPr>
          <w:rFonts w:hint="default" w:ascii="Times New Roman" w:hAnsi="Times New Roman" w:eastAsia="宋体" w:cs="Times New Roman"/>
          <w:b w:val="0"/>
          <w:bCs w:val="0"/>
          <w:color w:val="auto"/>
          <w:kern w:val="0"/>
          <w:sz w:val="24"/>
          <w:szCs w:val="24"/>
          <w:highlight w:val="none"/>
          <w:u w:val="none"/>
          <w:lang w:val="en-US" w:eastAsia="zh-CN" w:bidi="ar-SA"/>
        </w:rPr>
      </w:pPr>
      <w:r>
        <w:rPr>
          <w:rFonts w:hint="eastAsia" w:ascii="Times New Roman" w:hAnsi="Times New Roman" w:cs="Times New Roman"/>
          <w:color w:val="auto"/>
          <w:lang w:val="en-US" w:eastAsia="zh-CN"/>
        </w:rPr>
        <w:t>（四）制造商授权书（如要求）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黑体" w:hAnsi="黑体" w:eastAsia="黑体" w:cs="黑体"/>
          <w:b w:val="0"/>
          <w:bCs w:val="0"/>
          <w:color w:val="auto"/>
          <w:kern w:val="0"/>
          <w:sz w:val="28"/>
          <w:szCs w:val="28"/>
          <w:highlight w:val="none"/>
          <w:u w:val="none"/>
          <w:lang w:val="en-US" w:eastAsia="zh-CN" w:bidi="ar-SA"/>
        </w:rPr>
      </w:pPr>
      <w:r>
        <w:rPr>
          <w:rFonts w:hint="eastAsia" w:ascii="黑体" w:hAnsi="黑体" w:eastAsia="黑体" w:cs="黑体"/>
          <w:b w:val="0"/>
          <w:bCs w:val="0"/>
          <w:color w:val="auto"/>
          <w:kern w:val="0"/>
          <w:sz w:val="28"/>
          <w:szCs w:val="28"/>
          <w:highlight w:val="none"/>
          <w:u w:val="none"/>
          <w:lang w:val="en-US" w:eastAsia="zh-CN" w:bidi="ar-SA"/>
        </w:rPr>
        <w:t>制造商授权书</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color w:val="auto"/>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color w:val="auto"/>
          <w:kern w:val="0"/>
          <w:sz w:val="24"/>
          <w:szCs w:val="24"/>
          <w:highlight w:val="none"/>
          <w:u w:val="none"/>
          <w:lang w:val="en-US" w:eastAsia="zh-CN" w:bidi="ar-SA"/>
        </w:rPr>
      </w:pPr>
      <w:r>
        <w:rPr>
          <w:rFonts w:hint="eastAsia" w:ascii="Times New Roman" w:hAnsi="Times New Roman" w:eastAsia="宋体" w:cs="Times New Roman"/>
          <w:b w:val="0"/>
          <w:bCs w:val="0"/>
          <w:color w:val="auto"/>
          <w:kern w:val="0"/>
          <w:sz w:val="24"/>
          <w:szCs w:val="24"/>
          <w:highlight w:val="none"/>
          <w:u w:val="none"/>
          <w:lang w:val="en-US" w:eastAsia="zh-CN" w:bidi="ar-SA"/>
        </w:rPr>
        <w:t>致：</w:t>
      </w:r>
      <w:r>
        <w:rPr>
          <w:rFonts w:hint="eastAsia" w:ascii="Times New Roman" w:hAnsi="Times New Roman" w:eastAsia="宋体" w:cs="Times New Roman"/>
          <w:b w:val="0"/>
          <w:bCs w:val="0"/>
          <w:color w:val="auto"/>
          <w:kern w:val="0"/>
          <w:sz w:val="24"/>
          <w:szCs w:val="24"/>
          <w:highlight w:val="none"/>
          <w:u w:val="single"/>
          <w:lang w:val="en-US" w:eastAsia="zh-CN" w:bidi="ar-SA"/>
        </w:rPr>
        <w:t xml:space="preserve">                </w:t>
      </w:r>
      <w:r>
        <w:rPr>
          <w:rFonts w:hint="eastAsia" w:ascii="Times New Roman" w:hAnsi="Times New Roman" w:eastAsia="宋体" w:cs="Times New Roman"/>
          <w:b w:val="0"/>
          <w:bCs w:val="0"/>
          <w:color w:val="auto"/>
          <w:kern w:val="0"/>
          <w:sz w:val="24"/>
          <w:szCs w:val="24"/>
          <w:highlight w:val="none"/>
          <w:u w:val="none"/>
          <w:lang w:val="en-US" w:eastAsia="zh-CN" w:bidi="ar-SA"/>
        </w:rPr>
        <w:t>（招标人）</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color w:val="auto"/>
          <w:kern w:val="0"/>
          <w:sz w:val="24"/>
          <w:szCs w:val="24"/>
          <w:highlight w:val="none"/>
          <w:u w:val="none"/>
          <w:lang w:val="en-US" w:eastAsia="zh-CN" w:bidi="ar-SA"/>
        </w:rPr>
      </w:pPr>
      <w:r>
        <w:rPr>
          <w:rFonts w:hint="eastAsia" w:ascii="Times New Roman" w:hAnsi="Times New Roman" w:eastAsia="宋体" w:cs="Times New Roman"/>
          <w:b w:val="0"/>
          <w:bCs w:val="0"/>
          <w:color w:val="auto"/>
          <w:kern w:val="0"/>
          <w:sz w:val="24"/>
          <w:szCs w:val="24"/>
          <w:highlight w:val="none"/>
          <w:u w:val="none"/>
          <w:lang w:val="en-US" w:eastAsia="zh-CN" w:bidi="ar-SA"/>
        </w:rPr>
        <w:t>我单位</w:t>
      </w:r>
      <w:r>
        <w:rPr>
          <w:rFonts w:hint="eastAsia" w:ascii="Times New Roman" w:hAnsi="Times New Roman" w:eastAsia="宋体" w:cs="Times New Roman"/>
          <w:b w:val="0"/>
          <w:bCs w:val="0"/>
          <w:color w:val="auto"/>
          <w:kern w:val="0"/>
          <w:sz w:val="24"/>
          <w:szCs w:val="24"/>
          <w:highlight w:val="none"/>
          <w:u w:val="single"/>
          <w:lang w:val="en-US" w:eastAsia="zh-CN" w:bidi="ar-SA"/>
        </w:rPr>
        <w:t xml:space="preserve">           </w:t>
      </w:r>
      <w:r>
        <w:rPr>
          <w:rFonts w:hint="eastAsia" w:ascii="Times New Roman" w:hAnsi="Times New Roman" w:eastAsia="宋体" w:cs="Times New Roman"/>
          <w:b w:val="0"/>
          <w:bCs w:val="0"/>
          <w:color w:val="auto"/>
          <w:kern w:val="0"/>
          <w:sz w:val="24"/>
          <w:szCs w:val="24"/>
          <w:highlight w:val="none"/>
          <w:u w:val="none"/>
          <w:lang w:val="en-US" w:eastAsia="zh-CN" w:bidi="ar-SA"/>
        </w:rPr>
        <w:t>（制造商名称）是按</w:t>
      </w:r>
      <w:r>
        <w:rPr>
          <w:rFonts w:hint="eastAsia" w:ascii="Times New Roman" w:hAnsi="Times New Roman" w:eastAsia="宋体" w:cs="Times New Roman"/>
          <w:b w:val="0"/>
          <w:bCs w:val="0"/>
          <w:color w:val="auto"/>
          <w:kern w:val="0"/>
          <w:sz w:val="24"/>
          <w:szCs w:val="24"/>
          <w:highlight w:val="none"/>
          <w:u w:val="single"/>
          <w:lang w:val="en-US" w:eastAsia="zh-CN" w:bidi="ar-SA"/>
        </w:rPr>
        <w:t xml:space="preserve">           </w:t>
      </w:r>
      <w:r>
        <w:rPr>
          <w:rFonts w:hint="eastAsia" w:ascii="Times New Roman" w:hAnsi="Times New Roman" w:eastAsia="宋体" w:cs="Times New Roman"/>
          <w:b w:val="0"/>
          <w:bCs w:val="0"/>
          <w:color w:val="auto"/>
          <w:kern w:val="0"/>
          <w:sz w:val="24"/>
          <w:szCs w:val="24"/>
          <w:highlight w:val="none"/>
          <w:u w:val="none"/>
          <w:lang w:val="en-US" w:eastAsia="zh-CN" w:bidi="ar-SA"/>
        </w:rPr>
        <w:t>（国家/地区名称）法律成立的一家制造商，主要营业地点设在</w:t>
      </w:r>
      <w:r>
        <w:rPr>
          <w:rFonts w:hint="eastAsia" w:ascii="Times New Roman" w:hAnsi="Times New Roman" w:eastAsia="宋体" w:cs="Times New Roman"/>
          <w:b w:val="0"/>
          <w:bCs w:val="0"/>
          <w:color w:val="auto"/>
          <w:kern w:val="0"/>
          <w:sz w:val="24"/>
          <w:szCs w:val="24"/>
          <w:highlight w:val="none"/>
          <w:u w:val="single"/>
          <w:lang w:val="en-US" w:eastAsia="zh-CN" w:bidi="ar-SA"/>
        </w:rPr>
        <w:t xml:space="preserve">           </w:t>
      </w:r>
      <w:r>
        <w:rPr>
          <w:rFonts w:hint="eastAsia" w:ascii="Times New Roman" w:hAnsi="Times New Roman" w:eastAsia="宋体" w:cs="Times New Roman"/>
          <w:b w:val="0"/>
          <w:bCs w:val="0"/>
          <w:color w:val="auto"/>
          <w:kern w:val="0"/>
          <w:sz w:val="24"/>
          <w:szCs w:val="24"/>
          <w:highlight w:val="none"/>
          <w:u w:val="none"/>
          <w:lang w:val="en-US" w:eastAsia="zh-CN" w:bidi="ar-SA"/>
        </w:rPr>
        <w:t>（制造商地址）。兹授权按</w:t>
      </w:r>
      <w:r>
        <w:rPr>
          <w:rFonts w:hint="eastAsia" w:ascii="Times New Roman" w:hAnsi="Times New Roman" w:eastAsia="宋体" w:cs="Times New Roman"/>
          <w:b w:val="0"/>
          <w:bCs w:val="0"/>
          <w:color w:val="auto"/>
          <w:kern w:val="0"/>
          <w:sz w:val="24"/>
          <w:szCs w:val="24"/>
          <w:highlight w:val="none"/>
          <w:u w:val="single"/>
          <w:lang w:val="en-US" w:eastAsia="zh-CN" w:bidi="ar-SA"/>
        </w:rPr>
        <w:t xml:space="preserve">           </w:t>
      </w:r>
      <w:r>
        <w:rPr>
          <w:rFonts w:hint="eastAsia" w:ascii="Times New Roman" w:hAnsi="Times New Roman" w:eastAsia="宋体" w:cs="Times New Roman"/>
          <w:b w:val="0"/>
          <w:bCs w:val="0"/>
          <w:color w:val="auto"/>
          <w:kern w:val="0"/>
          <w:sz w:val="24"/>
          <w:szCs w:val="24"/>
          <w:highlight w:val="none"/>
          <w:u w:val="none"/>
          <w:lang w:val="en-US" w:eastAsia="zh-CN" w:bidi="ar-SA"/>
        </w:rPr>
        <w:t>（国家/地区名称）的法律正式成立的，主要营业地点设在</w:t>
      </w:r>
      <w:r>
        <w:rPr>
          <w:rFonts w:hint="eastAsia" w:ascii="Times New Roman" w:hAnsi="Times New Roman" w:eastAsia="宋体" w:cs="Times New Roman"/>
          <w:b w:val="0"/>
          <w:bCs w:val="0"/>
          <w:color w:val="auto"/>
          <w:kern w:val="0"/>
          <w:sz w:val="24"/>
          <w:szCs w:val="24"/>
          <w:highlight w:val="none"/>
          <w:u w:val="single"/>
          <w:lang w:val="en-US" w:eastAsia="zh-CN" w:bidi="ar-SA"/>
        </w:rPr>
        <w:t xml:space="preserve">           </w:t>
      </w:r>
      <w:r>
        <w:rPr>
          <w:rFonts w:hint="eastAsia" w:ascii="Times New Roman" w:hAnsi="Times New Roman" w:eastAsia="宋体" w:cs="Times New Roman"/>
          <w:b w:val="0"/>
          <w:bCs w:val="0"/>
          <w:color w:val="auto"/>
          <w:kern w:val="0"/>
          <w:sz w:val="24"/>
          <w:szCs w:val="24"/>
          <w:highlight w:val="none"/>
          <w:u w:val="none"/>
          <w:lang w:val="en-US" w:eastAsia="zh-CN" w:bidi="ar-SA"/>
        </w:rPr>
        <w:t>（投标人的单位地址）的</w:t>
      </w:r>
      <w:r>
        <w:rPr>
          <w:rFonts w:hint="eastAsia" w:ascii="Times New Roman" w:hAnsi="Times New Roman" w:eastAsia="宋体" w:cs="Times New Roman"/>
          <w:b w:val="0"/>
          <w:bCs w:val="0"/>
          <w:color w:val="auto"/>
          <w:kern w:val="0"/>
          <w:sz w:val="24"/>
          <w:szCs w:val="24"/>
          <w:highlight w:val="none"/>
          <w:u w:val="single"/>
          <w:lang w:val="en-US" w:eastAsia="zh-CN" w:bidi="ar-SA"/>
        </w:rPr>
        <w:t xml:space="preserve">           </w:t>
      </w:r>
      <w:r>
        <w:rPr>
          <w:rFonts w:hint="eastAsia" w:ascii="Times New Roman" w:hAnsi="Times New Roman" w:eastAsia="宋体" w:cs="Times New Roman"/>
          <w:b w:val="0"/>
          <w:bCs w:val="0"/>
          <w:color w:val="auto"/>
          <w:kern w:val="0"/>
          <w:sz w:val="24"/>
          <w:szCs w:val="24"/>
          <w:highlight w:val="none"/>
          <w:u w:val="none"/>
          <w:lang w:val="en-US" w:eastAsia="zh-CN" w:bidi="ar-SA"/>
        </w:rPr>
        <w:t>（投标人名称）以我单位制造的</w:t>
      </w:r>
      <w:r>
        <w:rPr>
          <w:rFonts w:hint="eastAsia" w:ascii="Times New Roman" w:hAnsi="Times New Roman" w:eastAsia="宋体" w:cs="Times New Roman"/>
          <w:b w:val="0"/>
          <w:bCs w:val="0"/>
          <w:color w:val="auto"/>
          <w:kern w:val="0"/>
          <w:sz w:val="24"/>
          <w:szCs w:val="24"/>
          <w:highlight w:val="none"/>
          <w:u w:val="single"/>
          <w:lang w:val="en-US" w:eastAsia="zh-CN" w:bidi="ar-SA"/>
        </w:rPr>
        <w:t xml:space="preserve">           </w:t>
      </w:r>
      <w:r>
        <w:rPr>
          <w:rFonts w:hint="eastAsia" w:ascii="Times New Roman" w:hAnsi="Times New Roman" w:eastAsia="宋体" w:cs="Times New Roman"/>
          <w:b w:val="0"/>
          <w:bCs w:val="0"/>
          <w:color w:val="auto"/>
          <w:kern w:val="0"/>
          <w:sz w:val="24"/>
          <w:szCs w:val="24"/>
          <w:highlight w:val="none"/>
          <w:u w:val="none"/>
          <w:lang w:val="en-US" w:eastAsia="zh-CN" w:bidi="ar-SA"/>
        </w:rPr>
        <w:t>（产品名称）进行</w:t>
      </w:r>
      <w:r>
        <w:rPr>
          <w:rFonts w:hint="eastAsia" w:ascii="Times New Roman" w:hAnsi="Times New Roman" w:eastAsia="宋体" w:cs="Times New Roman"/>
          <w:b w:val="0"/>
          <w:bCs w:val="0"/>
          <w:color w:val="auto"/>
          <w:kern w:val="0"/>
          <w:sz w:val="24"/>
          <w:szCs w:val="24"/>
          <w:highlight w:val="none"/>
          <w:u w:val="single"/>
          <w:lang w:val="en-US" w:eastAsia="zh-CN" w:bidi="ar-SA"/>
        </w:rPr>
        <w:t xml:space="preserve">           </w:t>
      </w:r>
      <w:r>
        <w:rPr>
          <w:rFonts w:hint="eastAsia" w:ascii="Times New Roman" w:hAnsi="Times New Roman" w:eastAsia="宋体" w:cs="Times New Roman"/>
          <w:b w:val="0"/>
          <w:bCs w:val="0"/>
          <w:color w:val="auto"/>
          <w:kern w:val="0"/>
          <w:sz w:val="24"/>
          <w:szCs w:val="24"/>
          <w:highlight w:val="none"/>
          <w:u w:val="none"/>
          <w:lang w:val="en-US" w:eastAsia="zh-CN" w:bidi="ar-SA"/>
        </w:rPr>
        <w:t>（项目名称）投标活动。我单位同意按照中标合同供货，并对产品质量承担责任。</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color w:val="auto"/>
          <w:kern w:val="0"/>
          <w:sz w:val="24"/>
          <w:szCs w:val="24"/>
          <w:highlight w:val="none"/>
          <w:u w:val="none"/>
          <w:lang w:val="en-US" w:eastAsia="zh-CN" w:bidi="ar-SA"/>
        </w:rPr>
      </w:pPr>
      <w:r>
        <w:rPr>
          <w:rFonts w:hint="eastAsia" w:ascii="Times New Roman" w:hAnsi="Times New Roman" w:eastAsia="宋体" w:cs="Times New Roman"/>
          <w:b w:val="0"/>
          <w:bCs w:val="0"/>
          <w:color w:val="auto"/>
          <w:kern w:val="0"/>
          <w:sz w:val="24"/>
          <w:szCs w:val="24"/>
          <w:highlight w:val="none"/>
          <w:u w:val="none"/>
          <w:lang w:val="en-US" w:eastAsia="zh-CN" w:bidi="ar-SA"/>
        </w:rPr>
        <w:t>授权期限：</w:t>
      </w:r>
      <w:r>
        <w:rPr>
          <w:rFonts w:hint="eastAsia" w:ascii="Times New Roman" w:hAnsi="Times New Roman" w:eastAsia="宋体" w:cs="Times New Roman"/>
          <w:b w:val="0"/>
          <w:bCs w:val="0"/>
          <w:color w:val="auto"/>
          <w:kern w:val="0"/>
          <w:sz w:val="24"/>
          <w:szCs w:val="24"/>
          <w:highlight w:val="none"/>
          <w:u w:val="single"/>
          <w:lang w:val="en-US" w:eastAsia="zh-CN" w:bidi="ar-SA"/>
        </w:rPr>
        <w:t xml:space="preserve">                          </w:t>
      </w:r>
      <w:r>
        <w:rPr>
          <w:rFonts w:hint="eastAsia" w:ascii="Times New Roman" w:hAnsi="Times New Roman" w:eastAsia="宋体" w:cs="Times New Roman"/>
          <w:b w:val="0"/>
          <w:bCs w:val="0"/>
          <w:color w:val="auto"/>
          <w:kern w:val="0"/>
          <w:sz w:val="24"/>
          <w:szCs w:val="24"/>
          <w:highlight w:val="none"/>
          <w:u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b w:val="0"/>
          <w:bCs w:val="0"/>
          <w:color w:val="auto"/>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b w:val="0"/>
          <w:bCs w:val="0"/>
          <w:color w:val="auto"/>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color w:val="auto"/>
          <w:kern w:val="0"/>
          <w:sz w:val="24"/>
          <w:szCs w:val="24"/>
          <w:highlight w:val="none"/>
          <w:u w:val="none"/>
          <w:lang w:val="en-US" w:eastAsia="zh-CN" w:bidi="ar-SA"/>
        </w:rPr>
      </w:pPr>
      <w:r>
        <w:rPr>
          <w:rFonts w:hint="eastAsia" w:ascii="Times New Roman" w:hAnsi="Times New Roman" w:eastAsia="宋体" w:cs="Times New Roman"/>
          <w:b w:val="0"/>
          <w:bCs w:val="0"/>
          <w:color w:val="auto"/>
          <w:kern w:val="0"/>
          <w:sz w:val="24"/>
          <w:szCs w:val="24"/>
          <w:highlight w:val="none"/>
          <w:u w:val="none"/>
          <w:lang w:val="en-US" w:eastAsia="zh-CN" w:bidi="ar-SA"/>
        </w:rPr>
        <w:t>投标人名称：</w:t>
      </w:r>
      <w:r>
        <w:rPr>
          <w:rFonts w:hint="eastAsia" w:ascii="Times New Roman" w:hAnsi="Times New Roman" w:eastAsia="宋体" w:cs="Times New Roman"/>
          <w:b w:val="0"/>
          <w:bCs w:val="0"/>
          <w:color w:val="auto"/>
          <w:kern w:val="0"/>
          <w:sz w:val="24"/>
          <w:szCs w:val="24"/>
          <w:highlight w:val="none"/>
          <w:u w:val="single"/>
          <w:lang w:val="en-US" w:eastAsia="zh-CN" w:bidi="ar-SA"/>
        </w:rPr>
        <w:t xml:space="preserve">       </w:t>
      </w:r>
      <w:r>
        <w:rPr>
          <w:rFonts w:hint="eastAsia" w:ascii="Times New Roman" w:hAnsi="Times New Roman" w:eastAsia="宋体" w:cs="Times New Roman"/>
          <w:b w:val="0"/>
          <w:bCs w:val="0"/>
          <w:color w:val="auto"/>
          <w:kern w:val="0"/>
          <w:sz w:val="24"/>
          <w:szCs w:val="24"/>
          <w:highlight w:val="none"/>
          <w:u w:val="none"/>
          <w:lang w:val="en-US" w:eastAsia="zh-CN" w:bidi="ar-SA"/>
        </w:rPr>
        <w:t>（盖单位章）          制造商名称：</w:t>
      </w:r>
      <w:r>
        <w:rPr>
          <w:rFonts w:hint="eastAsia" w:ascii="Times New Roman" w:hAnsi="Times New Roman" w:eastAsia="宋体" w:cs="Times New Roman"/>
          <w:b w:val="0"/>
          <w:bCs w:val="0"/>
          <w:color w:val="auto"/>
          <w:kern w:val="0"/>
          <w:sz w:val="24"/>
          <w:szCs w:val="24"/>
          <w:highlight w:val="none"/>
          <w:u w:val="single"/>
          <w:lang w:val="en-US" w:eastAsia="zh-CN" w:bidi="ar-SA"/>
        </w:rPr>
        <w:t xml:space="preserve">       </w:t>
      </w:r>
      <w:r>
        <w:rPr>
          <w:rFonts w:hint="eastAsia" w:ascii="Times New Roman" w:hAnsi="Times New Roman" w:eastAsia="宋体" w:cs="Times New Roman"/>
          <w:b w:val="0"/>
          <w:bCs w:val="0"/>
          <w:color w:val="auto"/>
          <w:kern w:val="0"/>
          <w:sz w:val="24"/>
          <w:szCs w:val="24"/>
          <w:highlight w:val="none"/>
          <w:u w:val="none"/>
          <w:lang w:val="en-US" w:eastAsia="zh-CN" w:bidi="ar-SA"/>
        </w:rPr>
        <w:t>（盖单位章）</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color w:val="auto"/>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color w:val="auto"/>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color w:val="auto"/>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color w:val="auto"/>
          <w:kern w:val="0"/>
          <w:sz w:val="24"/>
          <w:szCs w:val="24"/>
          <w:highlight w:val="none"/>
          <w:u w:val="none"/>
          <w:lang w:val="en-US" w:eastAsia="zh-CN" w:bidi="ar-SA"/>
        </w:rPr>
      </w:pPr>
      <w:r>
        <w:rPr>
          <w:rFonts w:hint="eastAsia" w:ascii="Times New Roman" w:hAnsi="Times New Roman" w:eastAsia="宋体" w:cs="Times New Roman"/>
          <w:b w:val="0"/>
          <w:bCs w:val="0"/>
          <w:color w:val="auto"/>
          <w:kern w:val="0"/>
          <w:sz w:val="24"/>
          <w:szCs w:val="24"/>
          <w:highlight w:val="none"/>
          <w:u w:val="none"/>
          <w:lang w:val="en-US" w:eastAsia="zh-CN" w:bidi="ar-SA"/>
        </w:rPr>
        <w:t>签字人职务：</w:t>
      </w:r>
      <w:r>
        <w:rPr>
          <w:rFonts w:hint="eastAsia" w:ascii="Times New Roman" w:hAnsi="Times New Roman" w:eastAsia="宋体" w:cs="Times New Roman"/>
          <w:b w:val="0"/>
          <w:bCs w:val="0"/>
          <w:color w:val="auto"/>
          <w:kern w:val="0"/>
          <w:sz w:val="24"/>
          <w:szCs w:val="24"/>
          <w:highlight w:val="none"/>
          <w:u w:val="single"/>
          <w:lang w:val="en-US" w:eastAsia="zh-CN" w:bidi="ar-SA"/>
        </w:rPr>
        <w:t xml:space="preserve">            </w:t>
      </w:r>
      <w:r>
        <w:rPr>
          <w:rFonts w:hint="eastAsia" w:ascii="Times New Roman" w:hAnsi="Times New Roman" w:eastAsia="宋体" w:cs="Times New Roman"/>
          <w:b w:val="0"/>
          <w:bCs w:val="0"/>
          <w:color w:val="auto"/>
          <w:kern w:val="0"/>
          <w:sz w:val="24"/>
          <w:szCs w:val="24"/>
          <w:highlight w:val="none"/>
          <w:u w:val="none"/>
          <w:lang w:val="en-US" w:eastAsia="zh-CN" w:bidi="ar-SA"/>
        </w:rPr>
        <w:t xml:space="preserve">                签字人职务：</w:t>
      </w:r>
      <w:r>
        <w:rPr>
          <w:rFonts w:hint="eastAsia" w:ascii="Times New Roman" w:hAnsi="Times New Roman" w:eastAsia="宋体" w:cs="Times New Roman"/>
          <w:b w:val="0"/>
          <w:bCs w:val="0"/>
          <w:color w:val="auto"/>
          <w:kern w:val="0"/>
          <w:sz w:val="24"/>
          <w:szCs w:val="24"/>
          <w:highlight w:val="none"/>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color w:val="auto"/>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color w:val="auto"/>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color w:val="auto"/>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color w:val="auto"/>
          <w:kern w:val="0"/>
          <w:sz w:val="24"/>
          <w:szCs w:val="24"/>
          <w:highlight w:val="none"/>
          <w:u w:val="none"/>
          <w:lang w:val="en-US" w:eastAsia="zh-CN" w:bidi="ar-SA"/>
        </w:rPr>
      </w:pPr>
      <w:r>
        <w:rPr>
          <w:rFonts w:hint="eastAsia" w:ascii="Times New Roman" w:hAnsi="Times New Roman" w:eastAsia="宋体" w:cs="Times New Roman"/>
          <w:b w:val="0"/>
          <w:bCs w:val="0"/>
          <w:color w:val="auto"/>
          <w:kern w:val="0"/>
          <w:sz w:val="24"/>
          <w:szCs w:val="24"/>
          <w:highlight w:val="none"/>
          <w:u w:val="none"/>
          <w:lang w:val="en-US" w:eastAsia="zh-CN" w:bidi="ar-SA"/>
        </w:rPr>
        <w:t>签字人姓名：</w:t>
      </w:r>
      <w:r>
        <w:rPr>
          <w:rFonts w:hint="eastAsia" w:ascii="Times New Roman" w:hAnsi="Times New Roman" w:eastAsia="宋体" w:cs="Times New Roman"/>
          <w:b w:val="0"/>
          <w:bCs w:val="0"/>
          <w:color w:val="auto"/>
          <w:kern w:val="0"/>
          <w:sz w:val="24"/>
          <w:szCs w:val="24"/>
          <w:highlight w:val="none"/>
          <w:u w:val="single"/>
          <w:lang w:val="en-US" w:eastAsia="zh-CN" w:bidi="ar-SA"/>
        </w:rPr>
        <w:t xml:space="preserve">               </w:t>
      </w:r>
      <w:r>
        <w:rPr>
          <w:rFonts w:hint="eastAsia" w:ascii="Times New Roman" w:hAnsi="Times New Roman" w:eastAsia="宋体" w:cs="Times New Roman"/>
          <w:b w:val="0"/>
          <w:bCs w:val="0"/>
          <w:color w:val="auto"/>
          <w:kern w:val="0"/>
          <w:sz w:val="24"/>
          <w:szCs w:val="24"/>
          <w:highlight w:val="none"/>
          <w:u w:val="none"/>
          <w:lang w:val="en-US" w:eastAsia="zh-CN" w:bidi="ar-SA"/>
        </w:rPr>
        <w:t xml:space="preserve">             签字人姓名：</w:t>
      </w:r>
      <w:r>
        <w:rPr>
          <w:rFonts w:hint="eastAsia" w:ascii="Times New Roman" w:hAnsi="Times New Roman" w:eastAsia="宋体" w:cs="Times New Roman"/>
          <w:b w:val="0"/>
          <w:bCs w:val="0"/>
          <w:color w:val="auto"/>
          <w:kern w:val="0"/>
          <w:sz w:val="24"/>
          <w:szCs w:val="24"/>
          <w:highlight w:val="none"/>
          <w:u w:val="single"/>
          <w:lang w:val="en-US" w:eastAsia="zh-CN" w:bidi="ar-SA"/>
        </w:rPr>
        <w:t xml:space="preserve">        </w:t>
      </w:r>
    </w:p>
    <w:p>
      <w:pPr>
        <w:rPr>
          <w:rFonts w:hint="eastAsia"/>
          <w:color w:val="auto"/>
        </w:rPr>
      </w:pPr>
      <w:r>
        <w:rPr>
          <w:rFonts w:hint="eastAsia"/>
          <w:color w:val="auto"/>
        </w:rPr>
        <w:br w:type="page"/>
      </w:r>
    </w:p>
    <w:p>
      <w:pPr>
        <w:pStyle w:val="3"/>
        <w:jc w:val="center"/>
        <w:rPr>
          <w:rFonts w:hint="default" w:eastAsia="黑体"/>
          <w:color w:val="auto"/>
          <w:szCs w:val="21"/>
          <w:lang w:val="en-US" w:eastAsia="zh-CN"/>
        </w:rPr>
      </w:pPr>
      <w:r>
        <w:rPr>
          <w:rFonts w:hint="eastAsia"/>
          <w:color w:val="auto"/>
          <w:lang w:val="en-US" w:eastAsia="zh-CN"/>
        </w:rPr>
        <w:t>七、</w:t>
      </w:r>
      <w:bookmarkEnd w:id="116"/>
      <w:bookmarkEnd w:id="117"/>
      <w:bookmarkEnd w:id="118"/>
      <w:bookmarkEnd w:id="119"/>
      <w:bookmarkEnd w:id="120"/>
      <w:bookmarkEnd w:id="121"/>
      <w:bookmarkEnd w:id="122"/>
      <w:bookmarkEnd w:id="123"/>
      <w:r>
        <w:rPr>
          <w:rFonts w:hint="eastAsia"/>
          <w:color w:val="auto"/>
          <w:lang w:val="en-US" w:eastAsia="zh-CN"/>
        </w:rPr>
        <w:t>投标产品性能指标的详细描述</w:t>
      </w:r>
    </w:p>
    <w:bookmarkEnd w:id="124"/>
    <w:bookmarkEnd w:id="125"/>
    <w:bookmarkEnd w:id="126"/>
    <w:bookmarkEnd w:id="127"/>
    <w:bookmarkEnd w:id="128"/>
    <w:bookmarkEnd w:id="129"/>
    <w:p>
      <w:pPr>
        <w:rPr>
          <w:rFonts w:hint="default" w:ascii="Times New Roman" w:hAnsi="Times New Roman" w:cs="Times New Roman"/>
          <w:color w:val="auto"/>
        </w:rPr>
      </w:pPr>
      <w:r>
        <w:rPr>
          <w:rFonts w:hint="default" w:ascii="Times New Roman" w:hAnsi="Times New Roman" w:cs="Times New Roman"/>
          <w:color w:val="auto"/>
        </w:rPr>
        <w:br w:type="page"/>
      </w:r>
    </w:p>
    <w:p>
      <w:pPr>
        <w:pStyle w:val="3"/>
        <w:jc w:val="center"/>
        <w:rPr>
          <w:rFonts w:hint="default"/>
          <w:color w:val="auto"/>
          <w:lang w:val="en-US" w:eastAsia="zh-CN"/>
        </w:rPr>
      </w:pPr>
      <w:r>
        <w:rPr>
          <w:rFonts w:hint="eastAsia"/>
          <w:color w:val="auto"/>
          <w:lang w:val="en-US" w:eastAsia="zh-CN"/>
        </w:rPr>
        <w:t>八、技术支持资料</w:t>
      </w:r>
    </w:p>
    <w:p>
      <w:pPr>
        <w:rPr>
          <w:rFonts w:hint="default" w:ascii="Times New Roman" w:hAnsi="Times New Roman" w:cs="Times New Roman"/>
          <w:color w:val="auto"/>
        </w:rPr>
      </w:pPr>
      <w:r>
        <w:rPr>
          <w:rFonts w:hint="default" w:ascii="Times New Roman" w:hAnsi="Times New Roman" w:cs="Times New Roman"/>
          <w:color w:val="auto"/>
        </w:rPr>
        <w:br w:type="page"/>
      </w:r>
    </w:p>
    <w:p>
      <w:pPr>
        <w:pStyle w:val="3"/>
        <w:jc w:val="center"/>
        <w:rPr>
          <w:rFonts w:hint="default"/>
          <w:color w:val="auto"/>
          <w:lang w:val="en-US" w:eastAsia="zh-CN"/>
        </w:rPr>
      </w:pPr>
      <w:r>
        <w:rPr>
          <w:rFonts w:hint="eastAsia"/>
          <w:color w:val="auto"/>
          <w:lang w:val="en-US" w:eastAsia="zh-CN"/>
        </w:rPr>
        <w:t>九、相关服务计划</w:t>
      </w:r>
    </w:p>
    <w:p>
      <w:pPr>
        <w:spacing w:line="440" w:lineRule="exact"/>
        <w:rPr>
          <w:rFonts w:hint="default" w:ascii="Times New Roman" w:hAnsi="Times New Roman" w:cs="Times New Roman"/>
          <w:color w:val="auto"/>
        </w:rPr>
      </w:pPr>
      <w:r>
        <w:rPr>
          <w:rFonts w:hint="default" w:ascii="Times New Roman" w:hAnsi="Times New Roman" w:cs="Times New Roman"/>
          <w:color w:val="auto"/>
        </w:rPr>
        <w:br w:type="page"/>
      </w:r>
      <w:bookmarkStart w:id="130" w:name="_Toc144974881"/>
      <w:bookmarkStart w:id="131" w:name="_Toc247527853"/>
      <w:bookmarkStart w:id="132" w:name="_Toc152042602"/>
      <w:bookmarkStart w:id="133" w:name="_Toc152045813"/>
      <w:bookmarkStart w:id="134" w:name="_Toc247530162"/>
      <w:bookmarkStart w:id="135" w:name="_Toc247514305"/>
    </w:p>
    <w:bookmarkEnd w:id="130"/>
    <w:bookmarkEnd w:id="131"/>
    <w:bookmarkEnd w:id="132"/>
    <w:bookmarkEnd w:id="133"/>
    <w:bookmarkEnd w:id="134"/>
    <w:bookmarkEnd w:id="135"/>
    <w:p>
      <w:pPr>
        <w:pStyle w:val="3"/>
        <w:jc w:val="center"/>
        <w:rPr>
          <w:rFonts w:hint="default" w:ascii="Times New Roman" w:hAnsi="Times New Roman" w:cs="Times New Roman"/>
          <w:color w:val="auto"/>
        </w:rPr>
      </w:pPr>
      <w:bookmarkStart w:id="136" w:name="_Toc271821942"/>
      <w:bookmarkStart w:id="137" w:name="_Toc300835233"/>
      <w:r>
        <w:rPr>
          <w:rFonts w:hint="eastAsia" w:ascii="Times New Roman" w:hAnsi="Times New Roman" w:cs="Times New Roman"/>
          <w:color w:val="auto"/>
          <w:lang w:val="en-US" w:eastAsia="zh-CN"/>
        </w:rPr>
        <w:t>十</w:t>
      </w:r>
      <w:r>
        <w:rPr>
          <w:rFonts w:hint="default" w:ascii="Times New Roman" w:hAnsi="Times New Roman" w:cs="Times New Roman"/>
          <w:color w:val="auto"/>
        </w:rPr>
        <w:t>、其他资料</w:t>
      </w:r>
      <w:bookmarkEnd w:id="136"/>
      <w:bookmarkEnd w:id="137"/>
    </w:p>
    <w:p>
      <w:pPr>
        <w:ind w:firstLine="420" w:firstLineChars="200"/>
        <w:rPr>
          <w:rFonts w:hint="eastAsia" w:ascii="Times New Roman" w:hAnsi="Times New Roman" w:eastAsiaTheme="minorEastAsia"/>
          <w:color w:val="auto"/>
          <w:lang w:eastAsia="zh-CN"/>
        </w:rPr>
      </w:pPr>
      <w:r>
        <w:rPr>
          <w:rFonts w:hint="eastAsia" w:ascii="Times New Roman" w:hAnsi="Times New Roman"/>
          <w:color w:val="auto"/>
        </w:rPr>
        <w:t>第</w:t>
      </w:r>
      <w:r>
        <w:rPr>
          <w:rFonts w:hint="eastAsia" w:ascii="Times New Roman" w:hAnsi="Times New Roman"/>
          <w:color w:val="auto"/>
          <w:lang w:val="en-US" w:eastAsia="zh-CN"/>
        </w:rPr>
        <w:t>六</w:t>
      </w:r>
      <w:r>
        <w:rPr>
          <w:rFonts w:hint="eastAsia" w:ascii="Times New Roman" w:hAnsi="Times New Roman"/>
          <w:color w:val="auto"/>
        </w:rPr>
        <w:t>章“投标文件格式”未详尽列举，但招标文件要求或</w:t>
      </w:r>
      <w:r>
        <w:rPr>
          <w:rFonts w:hint="eastAsia" w:ascii="Times New Roman" w:hAnsi="Times New Roman"/>
          <w:color w:val="auto"/>
          <w:lang w:val="en-US" w:eastAsia="zh-CN"/>
        </w:rPr>
        <w:t>投标人认为</w:t>
      </w:r>
      <w:r>
        <w:rPr>
          <w:rFonts w:hint="eastAsia" w:ascii="Times New Roman" w:hAnsi="Times New Roman"/>
          <w:color w:val="auto"/>
        </w:rPr>
        <w:t>有必要提供的资料</w:t>
      </w:r>
      <w:r>
        <w:rPr>
          <w:rFonts w:hint="eastAsia" w:ascii="Times New Roman" w:hAnsi="Times New Roman"/>
          <w:color w:val="auto"/>
          <w:lang w:eastAsia="zh-CN"/>
        </w:rPr>
        <w:t>。</w:t>
      </w:r>
    </w:p>
    <w:p>
      <w:pPr>
        <w:rPr>
          <w:color w:val="auto"/>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ECFF9F"/>
    <w:multiLevelType w:val="singleLevel"/>
    <w:tmpl w:val="DEECFF9F"/>
    <w:lvl w:ilvl="0" w:tentative="0">
      <w:start w:val="2"/>
      <w:numFmt w:val="chineseCounting"/>
      <w:suff w:val="nothing"/>
      <w:lvlText w:val="（%1）"/>
      <w:lvlJc w:val="left"/>
      <w:rPr>
        <w:rFonts w:hint="eastAsia"/>
      </w:rPr>
    </w:lvl>
  </w:abstractNum>
  <w:abstractNum w:abstractNumId="1">
    <w:nsid w:val="6C87F488"/>
    <w:multiLevelType w:val="singleLevel"/>
    <w:tmpl w:val="6C87F488"/>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 w:name="KSO_WPS_MARK_KEY" w:val="92fa172e-afb0-49d1-b688-4f8d2db3900f"/>
  </w:docVars>
  <w:rsids>
    <w:rsidRoot w:val="133063EC"/>
    <w:rsid w:val="009745CE"/>
    <w:rsid w:val="03101E00"/>
    <w:rsid w:val="03BE360A"/>
    <w:rsid w:val="098F2D4C"/>
    <w:rsid w:val="0ED249F2"/>
    <w:rsid w:val="133063EC"/>
    <w:rsid w:val="150B4404"/>
    <w:rsid w:val="15210164"/>
    <w:rsid w:val="1A234CB9"/>
    <w:rsid w:val="2979483C"/>
    <w:rsid w:val="337413A2"/>
    <w:rsid w:val="356769CD"/>
    <w:rsid w:val="360B6449"/>
    <w:rsid w:val="40932EEA"/>
    <w:rsid w:val="42EF674E"/>
    <w:rsid w:val="460F7149"/>
    <w:rsid w:val="471C5BDF"/>
    <w:rsid w:val="48825F81"/>
    <w:rsid w:val="50DD77CD"/>
    <w:rsid w:val="52A80CB0"/>
    <w:rsid w:val="535B29E1"/>
    <w:rsid w:val="541F4FCC"/>
    <w:rsid w:val="55A75279"/>
    <w:rsid w:val="5A3B63C5"/>
    <w:rsid w:val="5AB05149"/>
    <w:rsid w:val="60781CC7"/>
    <w:rsid w:val="623E4D68"/>
    <w:rsid w:val="631E7787"/>
    <w:rsid w:val="634405AB"/>
    <w:rsid w:val="63A70B3A"/>
    <w:rsid w:val="6BFD6B11"/>
    <w:rsid w:val="6F711828"/>
    <w:rsid w:val="77F24DFD"/>
    <w:rsid w:val="78697073"/>
    <w:rsid w:val="7C2553B4"/>
    <w:rsid w:val="7EF30E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99"/>
    <w:pPr>
      <w:tabs>
        <w:tab w:val="left" w:pos="420"/>
      </w:tabs>
      <w:ind w:firstLine="480"/>
    </w:pPr>
    <w:rPr>
      <w:rFonts w:ascii="等线" w:hAnsi="等线" w:eastAsia="等线" w:cs="等线"/>
      <w:lang w:val="zh-CN" w:bidi="zh-CN"/>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39</Pages>
  <Words>13689</Words>
  <Characters>15279</Characters>
  <Lines>0</Lines>
  <Paragraphs>0</Paragraphs>
  <TotalTime>1</TotalTime>
  <ScaleCrop>false</ScaleCrop>
  <LinksUpToDate>false</LinksUpToDate>
  <CharactersWithSpaces>16773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2023-03-09T00:52:00Z</dcterms:created>
  <dc:creator>。。。。。。</dc:creator>
  <cp:lastModifiedBy>TiMe</cp:lastModifiedBy>
  <cp:lastPrinted>2023-03-16T05:08:00Z</cp:lastPrinted>
  <dcterms:modified xsi:type="dcterms:W3CDTF">2023-03-17T00:10:54Z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1BDDAE0671584ACBBB92875F97B1AD9D</vt:lpwstr>
  </property>
</Properties>
</file>