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亳州市城区建设充电桩场站项目直流充电桩采购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BZJK-2022-057号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年十二</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黑体" w:hAnsi="黑体" w:eastAsia="黑体" w:cs="黑体"/>
          <w:b w:val="0"/>
          <w:bCs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七</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bookmarkStart w:id="90" w:name="_GoBack"/>
      <w:bookmarkEnd w:id="90"/>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亳州市城区建设充电桩场站项目直流充电桩采购</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7085680"/>
      <w:bookmarkStart w:id="2" w:name="_Toc246996166"/>
      <w:bookmarkStart w:id="3" w:name="_Toc246996909"/>
      <w:bookmarkStart w:id="4" w:name="_Toc152045519"/>
      <w:bookmarkStart w:id="5" w:name="_Toc179632536"/>
      <w:bookmarkStart w:id="6" w:name="_Toc152042295"/>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96602411"/>
      <w:bookmarkStart w:id="10" w:name="_Toc179632537"/>
      <w:bookmarkStart w:id="11" w:name="_Toc246996910"/>
      <w:bookmarkStart w:id="12" w:name="_Toc247085681"/>
      <w:bookmarkStart w:id="13" w:name="_Toc246996167"/>
      <w:bookmarkStart w:id="14" w:name="_Toc152042296"/>
      <w:bookmarkStart w:id="15" w:name="_Toc144974488"/>
      <w:r>
        <w:rPr>
          <w:rFonts w:hint="eastAsia" w:asciiTheme="minorEastAsia" w:hAnsiTheme="minorEastAsia" w:eastAsiaTheme="minorEastAsia" w:cstheme="minorEastAsia"/>
          <w:sz w:val="28"/>
          <w:szCs w:val="28"/>
          <w:highlight w:val="none"/>
        </w:rPr>
        <w:t>本招标项目</w:t>
      </w:r>
      <w:r>
        <w:rPr>
          <w:rFonts w:hint="eastAsia" w:asciiTheme="minorEastAsia" w:hAnsiTheme="minorEastAsia" w:eastAsiaTheme="minorEastAsia" w:cstheme="minorEastAsia"/>
          <w:sz w:val="28"/>
          <w:szCs w:val="28"/>
          <w:highlight w:val="none"/>
          <w:u w:val="single"/>
          <w:lang w:val="en-US" w:eastAsia="zh-CN"/>
        </w:rPr>
        <w:t>亳州市城区建设充电桩场站项目直流充电桩采购</w:t>
      </w:r>
      <w:r>
        <w:rPr>
          <w:rFonts w:hint="eastAsia" w:asciiTheme="minorEastAsia" w:hAnsiTheme="minorEastAsia" w:eastAsiaTheme="minorEastAsia" w:cstheme="minorEastAsia"/>
          <w:sz w:val="28"/>
          <w:szCs w:val="28"/>
          <w:highlight w:val="none"/>
          <w:u w:val="single"/>
        </w:rPr>
        <w:t>（项目编号：</w:t>
      </w:r>
      <w:r>
        <w:rPr>
          <w:rFonts w:hint="eastAsia" w:asciiTheme="minorEastAsia" w:hAnsiTheme="minorEastAsia" w:eastAsiaTheme="minorEastAsia" w:cstheme="minorEastAsia"/>
          <w:sz w:val="28"/>
          <w:szCs w:val="28"/>
          <w:highlight w:val="none"/>
          <w:u w:val="single"/>
          <w:lang w:eastAsia="zh-CN"/>
        </w:rPr>
        <w:t>BZJK-2022-057号</w:t>
      </w:r>
      <w:r>
        <w:rPr>
          <w:rFonts w:hint="eastAsia" w:asciiTheme="minorEastAsia" w:hAnsiTheme="minorEastAsia" w:eastAsiaTheme="minorEastAsia" w:cstheme="minorEastAsia"/>
          <w:sz w:val="28"/>
          <w:szCs w:val="28"/>
          <w:highlight w:val="none"/>
          <w:u w:val="single"/>
        </w:rPr>
        <w:t>）</w:t>
      </w:r>
      <w:r>
        <w:rPr>
          <w:rFonts w:hint="eastAsia" w:asciiTheme="minorEastAsia" w:hAnsiTheme="minorEastAsia" w:eastAsiaTheme="minorEastAsia" w:cstheme="minorEastAsia"/>
          <w:sz w:val="28"/>
          <w:szCs w:val="28"/>
          <w:highlight w:val="none"/>
          <w:u w:val="none"/>
          <w:lang w:val="en-US" w:eastAsia="zh-CN"/>
        </w:rPr>
        <w:t>招标人为</w:t>
      </w:r>
      <w:r>
        <w:rPr>
          <w:rFonts w:hint="eastAsia" w:asciiTheme="minorEastAsia" w:hAnsiTheme="minorEastAsia" w:eastAsiaTheme="minorEastAsia" w:cstheme="minorEastAsia"/>
          <w:sz w:val="28"/>
          <w:szCs w:val="28"/>
          <w:highlight w:val="none"/>
          <w:u w:val="single"/>
          <w:lang w:val="en-US" w:eastAsia="zh-CN"/>
        </w:rPr>
        <w:t>安徽省安车交通运输集团有限公司</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val="en-US" w:eastAsia="zh-CN"/>
        </w:rPr>
        <w:t>招标</w:t>
      </w:r>
      <w:r>
        <w:rPr>
          <w:rFonts w:hint="eastAsia" w:asciiTheme="minorEastAsia" w:hAnsiTheme="minorEastAsia" w:eastAsiaTheme="minorEastAsia" w:cstheme="minorEastAsia"/>
          <w:sz w:val="28"/>
          <w:szCs w:val="28"/>
          <w:highlight w:val="none"/>
        </w:rPr>
        <w:t>项目资金来自</w:t>
      </w:r>
      <w:r>
        <w:rPr>
          <w:rFonts w:hint="eastAsia" w:asciiTheme="minorEastAsia" w:hAnsiTheme="minorEastAsia" w:eastAsiaTheme="minorEastAsia" w:cstheme="minorEastAsia"/>
          <w:sz w:val="28"/>
          <w:szCs w:val="28"/>
          <w:highlight w:val="none"/>
          <w:u w:val="single"/>
        </w:rPr>
        <w:t>业主自筹</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val="en-US" w:eastAsia="zh-CN"/>
        </w:rPr>
        <w:t>出资比例为</w:t>
      </w:r>
      <w:r>
        <w:rPr>
          <w:rFonts w:hint="eastAsia" w:asciiTheme="minorEastAsia" w:hAnsiTheme="minorEastAsia" w:eastAsiaTheme="minorEastAsia" w:cstheme="minorEastAsia"/>
          <w:sz w:val="28"/>
          <w:szCs w:val="28"/>
          <w:highlight w:val="none"/>
          <w:u w:val="single"/>
          <w:lang w:val="en-US" w:eastAsia="zh-CN"/>
        </w:rPr>
        <w:t>100%</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val="en-US" w:eastAsia="zh-CN"/>
        </w:rPr>
        <w:t>该</w:t>
      </w:r>
      <w:r>
        <w:rPr>
          <w:rFonts w:hint="eastAsia" w:asciiTheme="minorEastAsia" w:hAnsiTheme="minorEastAsia" w:eastAsiaTheme="minorEastAsia" w:cstheme="minorEastAsia"/>
          <w:sz w:val="28"/>
          <w:szCs w:val="28"/>
          <w:highlight w:val="none"/>
        </w:rPr>
        <w:t>项目已具备招标条件，现对</w:t>
      </w:r>
      <w:r>
        <w:rPr>
          <w:rFonts w:hint="eastAsia" w:asciiTheme="minorEastAsia" w:hAnsiTheme="minorEastAsia" w:eastAsiaTheme="minorEastAsia" w:cstheme="minorEastAsia"/>
          <w:sz w:val="28"/>
          <w:szCs w:val="28"/>
          <w:highlight w:val="none"/>
          <w:u w:val="none"/>
          <w:lang w:val="en-US" w:eastAsia="zh-CN"/>
        </w:rPr>
        <w:t>充电桩采购</w:t>
      </w:r>
      <w:r>
        <w:rPr>
          <w:rFonts w:hint="eastAsia" w:asciiTheme="minorEastAsia" w:hAnsiTheme="minorEastAsia" w:eastAsiaTheme="minorEastAsia" w:cstheme="minorEastAsia"/>
          <w:sz w:val="28"/>
          <w:szCs w:val="28"/>
          <w:highlight w:val="none"/>
        </w:rPr>
        <w:t>进行</w:t>
      </w:r>
      <w:r>
        <w:rPr>
          <w:rFonts w:hint="eastAsia" w:asciiTheme="minorEastAsia" w:hAnsiTheme="minorEastAsia" w:eastAsiaTheme="minorEastAsia" w:cstheme="minorEastAsia"/>
          <w:sz w:val="28"/>
          <w:szCs w:val="28"/>
          <w:highlight w:val="none"/>
          <w:u w:val="single"/>
        </w:rPr>
        <w:t>公开招标</w:t>
      </w:r>
      <w:r>
        <w:rPr>
          <w:rFonts w:hint="eastAsia" w:asciiTheme="minorEastAsia" w:hAnsiTheme="minorEastAsia" w:eastAsiaTheme="minorEastAsia" w:cstheme="minorEastAsia"/>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eastAsiaTheme="minorEastAsia" w:cstheme="minorEastAsia"/>
          <w:sz w:val="28"/>
          <w:szCs w:val="28"/>
          <w:highlight w:val="none"/>
        </w:rPr>
        <w:t>亳州市城区建设充电桩场站项目位于亳州市城区，为保证场站充电桩满足日常使用需要，拟</w:t>
      </w:r>
      <w:r>
        <w:rPr>
          <w:rFonts w:hint="eastAsia" w:asciiTheme="minorEastAsia" w:hAnsiTheme="minorEastAsia" w:cstheme="minorEastAsia"/>
          <w:sz w:val="28"/>
          <w:szCs w:val="28"/>
          <w:highlight w:val="none"/>
          <w:lang w:val="en-US" w:eastAsia="zh-CN"/>
        </w:rPr>
        <w:t>在一年内</w:t>
      </w:r>
      <w:r>
        <w:rPr>
          <w:rFonts w:hint="eastAsia" w:asciiTheme="minorEastAsia" w:hAnsiTheme="minorEastAsia" w:eastAsiaTheme="minorEastAsia" w:cstheme="minorEastAsia"/>
          <w:sz w:val="28"/>
          <w:szCs w:val="28"/>
          <w:highlight w:val="none"/>
        </w:rPr>
        <w:t>采购一批一机双枪充电桩，具体采购数量、采购时间不定。</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eastAsiaTheme="minorEastAsia" w:cstheme="minorEastAsia"/>
          <w:sz w:val="28"/>
          <w:szCs w:val="28"/>
          <w:highlight w:val="none"/>
        </w:rPr>
        <w:t>本次</w:t>
      </w:r>
      <w:r>
        <w:rPr>
          <w:rFonts w:hint="eastAsia" w:asciiTheme="minorEastAsia" w:hAnsiTheme="minorEastAsia" w:cstheme="minorEastAsia"/>
          <w:sz w:val="28"/>
          <w:szCs w:val="28"/>
          <w:highlight w:val="none"/>
          <w:lang w:val="en-US" w:eastAsia="zh-CN"/>
        </w:rPr>
        <w:t>拟</w:t>
      </w:r>
      <w:r>
        <w:rPr>
          <w:rFonts w:hint="eastAsia" w:asciiTheme="minorEastAsia" w:hAnsiTheme="minorEastAsia" w:eastAsiaTheme="minorEastAsia" w:cstheme="minorEastAsia"/>
          <w:sz w:val="28"/>
          <w:szCs w:val="28"/>
          <w:highlight w:val="none"/>
        </w:rPr>
        <w:t>采购内容</w:t>
      </w:r>
      <w:r>
        <w:rPr>
          <w:rFonts w:hint="eastAsia" w:asciiTheme="minorEastAsia" w:hAnsiTheme="minorEastAsia" w:cstheme="minorEastAsia"/>
          <w:sz w:val="28"/>
          <w:szCs w:val="28"/>
          <w:highlight w:val="none"/>
          <w:lang w:eastAsia="zh-CN"/>
        </w:rPr>
        <w:t>（</w:t>
      </w:r>
      <w:r>
        <w:rPr>
          <w:rFonts w:hint="eastAsia" w:asciiTheme="minorEastAsia" w:hAnsiTheme="minorEastAsia" w:cstheme="minorEastAsia"/>
          <w:sz w:val="28"/>
          <w:szCs w:val="28"/>
          <w:highlight w:val="none"/>
          <w:lang w:val="en-US" w:eastAsia="zh-CN"/>
        </w:rPr>
        <w:t>暂定</w:t>
      </w:r>
      <w:r>
        <w:rPr>
          <w:rFonts w:hint="eastAsia" w:asciiTheme="minorEastAsia" w:hAnsi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为41台120KW双枪充电桩、10台180KW双枪充电桩。</w:t>
      </w:r>
      <w:r>
        <w:rPr>
          <w:rFonts w:hint="eastAsia" w:asciiTheme="minorEastAsia" w:hAnsiTheme="minorEastAsia" w:eastAsiaTheme="minorEastAsia" w:cstheme="minorEastAsia"/>
          <w:sz w:val="28"/>
          <w:szCs w:val="28"/>
          <w:highlight w:val="none"/>
          <w:lang w:val="en-US" w:eastAsia="zh-CN"/>
        </w:rPr>
        <w:t>设备参数、规格及要求详见招标文件第五章</w:t>
      </w:r>
      <w:r>
        <w:rPr>
          <w:rFonts w:hint="eastAsia" w:asciiTheme="minorEastAsia" w:hAnsiTheme="minorEastAsia" w:eastAsiaTheme="minorEastAsia" w:cstheme="minorEastAsia"/>
          <w:sz w:val="28"/>
          <w:szCs w:val="28"/>
          <w:highlight w:val="none"/>
        </w:rPr>
        <w:t>技术标准和要求</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（三）合同期限：自合同签订之日起1年。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（四）交货期：自招标人发出订单通知之日起10个工作日完成供货。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（六）技术性能指标：符合国家、地方、行业现行相关规范合格标准。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（七）最高投标限价（含税）：</w:t>
      </w:r>
      <w:r>
        <w:rPr>
          <w:rFonts w:hint="eastAsia" w:asciiTheme="minorEastAsia" w:hAnsiTheme="minorEastAsia" w:eastAsiaTheme="minorEastAsia" w:cstheme="minorEastAsia"/>
          <w:sz w:val="28"/>
          <w:szCs w:val="28"/>
          <w:highlight w:val="yellow"/>
          <w:u w:val="none"/>
          <w:lang w:val="en-US" w:eastAsia="zh-CN"/>
        </w:rPr>
        <w:t>291.2</w:t>
      </w:r>
      <w:r>
        <w:rPr>
          <w:rFonts w:hint="eastAsia" w:asciiTheme="minorEastAsia" w:hAnsiTheme="minorEastAsia" w:eastAsiaTheme="minorEastAsia" w:cstheme="minorEastAsia"/>
          <w:sz w:val="28"/>
          <w:szCs w:val="28"/>
          <w:highlight w:val="none"/>
          <w:u w:val="none"/>
          <w:lang w:val="en-US" w:eastAsia="zh-CN"/>
        </w:rPr>
        <w:t>万。</w:t>
      </w:r>
      <w:r>
        <w:rPr>
          <w:rFonts w:hint="eastAsia" w:asciiTheme="minorEastAsia" w:hAnsiTheme="minorEastAsia" w:eastAsiaTheme="minorEastAsia" w:cstheme="minorEastAsia"/>
          <w:sz w:val="28"/>
          <w:szCs w:val="28"/>
          <w:highlight w:val="none"/>
          <w:lang w:val="en-US" w:eastAsia="zh-CN"/>
        </w:rPr>
        <w:t>投标人按</w:t>
      </w:r>
      <w:r>
        <w:rPr>
          <w:rFonts w:hint="eastAsia" w:asciiTheme="minorEastAsia" w:hAnsiTheme="minorEastAsia" w:eastAsiaTheme="minorEastAsia" w:cstheme="minorEastAsia"/>
          <w:sz w:val="28"/>
          <w:szCs w:val="28"/>
          <w:highlight w:val="none"/>
          <w:u w:val="single"/>
          <w:lang w:val="en-US" w:eastAsia="zh-CN"/>
        </w:rPr>
        <w:t>固定单价</w:t>
      </w:r>
      <w:r>
        <w:rPr>
          <w:rFonts w:hint="eastAsia" w:asciiTheme="minorEastAsia" w:hAnsiTheme="minorEastAsia" w:eastAsiaTheme="minorEastAsia" w:cstheme="minorEastAsia"/>
          <w:sz w:val="28"/>
          <w:szCs w:val="28"/>
          <w:highlight w:val="none"/>
          <w:u w:val="none"/>
          <w:lang w:val="en-US" w:eastAsia="zh-CN"/>
        </w:rPr>
        <w:t>投标</w:t>
      </w:r>
      <w:r>
        <w:rPr>
          <w:rFonts w:hint="eastAsia" w:asciiTheme="minorEastAsia" w:hAnsiTheme="minorEastAsia" w:eastAsiaTheme="minorEastAsia" w:cstheme="minorEastAsia"/>
          <w:sz w:val="28"/>
          <w:szCs w:val="28"/>
          <w:highlight w:val="none"/>
          <w:lang w:val="en-US" w:eastAsia="zh-CN"/>
        </w:rPr>
        <w:t>报价，120KW充电桩不超过</w:t>
      </w:r>
      <w:r>
        <w:rPr>
          <w:rFonts w:hint="eastAsia" w:asciiTheme="minorEastAsia" w:hAnsiTheme="minorEastAsia" w:eastAsiaTheme="minorEastAsia" w:cstheme="minorEastAsia"/>
          <w:sz w:val="28"/>
          <w:szCs w:val="28"/>
          <w:highlight w:val="none"/>
          <w:u w:val="single"/>
          <w:lang w:val="en-US" w:eastAsia="zh-CN"/>
        </w:rPr>
        <w:t>52000元/台</w:t>
      </w:r>
      <w:r>
        <w:rPr>
          <w:rFonts w:hint="eastAsia" w:asciiTheme="minorEastAsia" w:hAnsiTheme="minorEastAsia" w:eastAsiaTheme="minorEastAsia" w:cstheme="minorEastAsia"/>
          <w:sz w:val="28"/>
          <w:szCs w:val="28"/>
          <w:highlight w:val="none"/>
          <w:lang w:val="en-US" w:eastAsia="zh-CN"/>
        </w:rPr>
        <w:t>。180KW充电桩不超过</w:t>
      </w:r>
      <w:r>
        <w:rPr>
          <w:rFonts w:hint="eastAsia" w:asciiTheme="minorEastAsia" w:hAnsiTheme="minorEastAsia" w:eastAsiaTheme="minorEastAsia" w:cstheme="minorEastAsia"/>
          <w:sz w:val="28"/>
          <w:szCs w:val="28"/>
          <w:highlight w:val="none"/>
          <w:u w:val="single"/>
          <w:lang w:val="en-US" w:eastAsia="zh-CN"/>
        </w:rPr>
        <w:t>78000元/台</w:t>
      </w:r>
      <w:r>
        <w:rPr>
          <w:rFonts w:hint="eastAsia" w:asciiTheme="minorEastAsia" w:hAnsiTheme="minorEastAsia" w:eastAsiaTheme="minorEastAsia" w:cstheme="minorEastAsia"/>
          <w:sz w:val="28"/>
          <w:szCs w:val="28"/>
          <w:highlight w:val="none"/>
          <w:u w:val="none"/>
          <w:lang w:val="en-US" w:eastAsia="zh-CN"/>
        </w:rPr>
        <w:t>。按照安车集团订单通知要求供货。</w:t>
      </w:r>
      <w:r>
        <w:rPr>
          <w:rFonts w:hint="eastAsia" w:asciiTheme="minorEastAsia" w:hAnsiTheme="minorEastAsia" w:eastAsiaTheme="minorEastAsia" w:cstheme="minorEastAsia"/>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sz w:val="28"/>
          <w:szCs w:val="28"/>
          <w:highlight w:val="none"/>
        </w:rPr>
        <w:t>具有独立法人资格，并在人员、设备、资金等方面具有承担本项目的能力。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投标人近三年财务状况良好，没有财务被接管、冻结、破产状态。提供近三年度（2019-2021年度）经会计师事务所或审计机构审计的年度财务审计报告，新成立企业从成立之日计算，成立不足一年的企业可以提供成立以来的财务报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（三）投标人须提供至少1个类似项目业绩，类似项目业绩是指投标人自2019年12月1日以来承接的单项合同金额不低于200万元的充电桩设备供货业绩，业绩时间以合同签订时间为准</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投标人如在以往承接亳州交通投资控股集团有限公司及其子公司项目过程中，列入不受欢迎的供应商名单的，不得参加本次招标投标活动；</w:t>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本次招标要求投标人委托代理人须是投标人单位正式员工，投标人须提供2022年1月以来为其缴纳的任意连续3个月的社保缴费证明复印件，加盖投标人单位公章，并装订入投标文件中。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eastAsiaTheme="minorEastAsia" w:cstheme="minorEastAsia"/>
          <w:sz w:val="28"/>
          <w:szCs w:val="28"/>
          <w:highlight w:val="none"/>
          <w:u w:val="single"/>
          <w:lang w:val="en-US" w:eastAsia="zh-CN"/>
        </w:rPr>
        <w:t>不接受</w:t>
      </w:r>
      <w:r>
        <w:rPr>
          <w:rFonts w:hint="eastAsia" w:asciiTheme="minorEastAsia" w:hAnsiTheme="minorEastAsia" w:eastAsiaTheme="minorEastAsia" w:cstheme="minorEastAsia"/>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（一）投标文件递交的截止时间（投标截止时间，下同）为</w:t>
      </w:r>
      <w:r>
        <w:rPr>
          <w:rFonts w:hint="eastAsia" w:asciiTheme="minorEastAsia" w:hAnsiTheme="minorEastAsia" w:eastAsiaTheme="minorEastAsia" w:cstheme="minorEastAsia"/>
          <w:sz w:val="28"/>
          <w:szCs w:val="28"/>
          <w:highlight w:val="none"/>
          <w:u w:val="single"/>
          <w:lang w:val="en-US" w:eastAsia="zh-CN"/>
        </w:rPr>
        <w:t>2022</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color w:val="auto"/>
          <w:sz w:val="28"/>
          <w:szCs w:val="28"/>
          <w:highlight w:val="none"/>
          <w:u w:val="single"/>
          <w:lang w:val="en-US" w:eastAsia="zh-CN"/>
        </w:rPr>
        <w:t>12</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eastAsiaTheme="minorEastAsia" w:cstheme="minorEastAsia"/>
          <w:color w:val="auto"/>
          <w:sz w:val="28"/>
          <w:szCs w:val="28"/>
          <w:highlight w:val="none"/>
          <w:u w:val="single"/>
          <w:lang w:val="en-US" w:eastAsia="zh-CN"/>
        </w:rPr>
        <w:t>20</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eastAsiaTheme="minorEastAsia" w:cstheme="minorEastAsia"/>
          <w:sz w:val="28"/>
          <w:szCs w:val="28"/>
          <w:highlight w:val="none"/>
          <w:u w:val="single"/>
          <w:lang w:val="en-US" w:eastAsia="zh-CN"/>
        </w:rPr>
        <w:t>9</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分，地点为</w:t>
      </w:r>
      <w:r>
        <w:rPr>
          <w:rFonts w:hint="eastAsia" w:asciiTheme="minorEastAsia" w:hAnsiTheme="minorEastAsia" w:eastAsiaTheme="minorEastAsia" w:cstheme="minorEastAsia"/>
          <w:sz w:val="28"/>
          <w:szCs w:val="28"/>
          <w:highlight w:val="none"/>
          <w:u w:val="single"/>
          <w:lang w:val="en-US" w:eastAsia="zh-CN"/>
        </w:rPr>
        <w:t>亳州交通投资控股集团有限公司15楼开标室（药都大道与希夷大道交叉口东北角15楼）</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（二）逾期送达的、未送达指定地点的、不按照招标文件要求密封或者采用现场递交外其他方式递交的投标文件，招标人将予以拒收。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本次招标公告同时在</w:t>
      </w:r>
      <w:r>
        <w:rPr>
          <w:rFonts w:hint="eastAsia" w:asciiTheme="minorEastAsia" w:hAnsiTheme="minorEastAsia" w:eastAsiaTheme="minorEastAsia" w:cstheme="minorEastAsia"/>
          <w:sz w:val="28"/>
          <w:szCs w:val="28"/>
          <w:highlight w:val="none"/>
          <w:u w:val="single"/>
          <w:lang w:val="en-US" w:eastAsia="zh-CN"/>
        </w:rPr>
        <w:t>亳州交通投资控股集团有限公司官网（www.bzjkjt.com）、安徽省招标投标信息网（www.ahtba.org.cn）及优质采云采购平台（www.youzhicai.com）</w:t>
      </w:r>
      <w:r>
        <w:rPr>
          <w:rFonts w:hint="eastAsia" w:asciiTheme="minorEastAsia" w:hAnsiTheme="minorEastAsia" w:eastAsiaTheme="minorEastAsia" w:cstheme="minorEastAsia"/>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 标 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人：郭工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话：17756789966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2022年12月9日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968"/>
        <w:gridCol w:w="45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亳州市内，招标人指定地点。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合同期限</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（19）在以往承接亳州交通投资控股集团有限公司及其子公司项目过程中，列入不受欢迎的供应商名单的，不得参加本次招标投标活动。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96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96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96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96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96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9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96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96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color w:val="FF0000"/>
                <w:szCs w:val="21"/>
                <w:highlight w:val="none"/>
                <w:u w:val="single"/>
                <w:lang w:val="en-US" w:eastAsia="zh-CN"/>
              </w:rPr>
              <w:t>伍万元整</w:t>
            </w:r>
            <w:r>
              <w:rPr>
                <w:rFonts w:hint="default" w:ascii="Times New Roman" w:hAnsi="Times New Roman" w:cs="Times New Roman"/>
                <w:color w:val="FF0000"/>
                <w:szCs w:val="21"/>
                <w:highlight w:val="none"/>
              </w:rPr>
              <w:t>，（小写）</w:t>
            </w:r>
            <w:r>
              <w:rPr>
                <w:rFonts w:hint="eastAsia" w:ascii="Times New Roman" w:hAnsi="Times New Roman" w:cs="Times New Roman"/>
                <w:color w:val="FF0000"/>
                <w:szCs w:val="21"/>
                <w:highlight w:val="none"/>
                <w:u w:val="single"/>
                <w:lang w:val="en-US" w:eastAsia="zh-CN"/>
              </w:rPr>
              <w:t>50000元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BZJK-2022-057号投标保证金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亳州市城区建设充电桩场站项目直流充电桩采购</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招标项目编号：BZJK-2022-057号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color w:val="0000FF"/>
                <w:szCs w:val="21"/>
                <w:highlight w:val="none"/>
                <w:u w:val="single"/>
                <w:lang w:val="en-US" w:eastAsia="zh-CN"/>
              </w:rPr>
              <w:t>20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中标金额10%。</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无违约行为发生或违约行为已处理的情况下，设备验收合格之日满一年后返还全部履约保证金（本金无息）。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296602477"/>
      <w:bookmarkStart w:id="17" w:name="_Toc152045589"/>
      <w:bookmarkStart w:id="18" w:name="_Toc152042366"/>
      <w:bookmarkStart w:id="19" w:name="_Toc246996975"/>
      <w:bookmarkStart w:id="20" w:name="_Toc179632607"/>
      <w:bookmarkStart w:id="21" w:name="_Toc144974556"/>
      <w:bookmarkStart w:id="22" w:name="_Toc247085747"/>
      <w:bookmarkStart w:id="23" w:name="_Toc246996232"/>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七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七</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4"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bl>
    <w:tbl>
      <w:tblPr>
        <w:tblStyle w:val="15"/>
        <w:tblpPr w:leftFromText="180" w:rightFromText="180" w:vertAnchor="text" w:horzAnchor="page" w:tblpX="1801" w:tblpY="464"/>
        <w:tblOverlap w:val="never"/>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投标人投标设备技术性能指标全部符合招标文件第五章技术标准和要求的得20分。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注：1.投标人应提供投标设备（120kw、180kw一体式直流充电桩）带有CMA或CNAS标识的型式试验报告全部复印件，加盖投标人单位公章，并装订入投标文件中；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2.招标文件第五章技术标准和要求标有“★”的条款为关键技术参数，投标人必须响应或优于响应，否则其投标无效。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1.管理体系认证证书（3分）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ISO45001职业健康安全管理体系认证证书(充电桩类)，且在有效期内的，每提供1项得1分，满分3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2.企业获奖（6分）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投标人曾获市级及以上行政主管部门颁发奖项（充电桩类）的，每提供1项得2分，本项满分6分，多分不计。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注：投标人须提供奖项复印件，装订入投标文件中。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2019年1月1日至开标之日，充电桩主体销售业绩：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1、充电桩单项合同总功率大于3000KW的（需提供合同复印件及相关文件），每提供一个得2分，以3000KW为基准，每高1000KW多加1分，满分6分。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2、投标人近三年具有向国内新能源汽车生产厂家直接供货业绩（充电桩）（需提供证明材料），每提供一个得1分，满分3分。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1.售后服务点（2分）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投标人在安徽省内设有分公司或子公司或服务网点的得2分。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注：投标人须提供售后服务点详细地址、售后联系人、联系方式等信息，并装订入投标文件中。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2.售后服务响应时限（2分）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提供7×24小时全天候电话技术支持服务，对于招标人以书面或电话形式提出的质量、服务等问题，投标人于1小时内予以答复响应，需要投标人委派技术、服务人员的，于4小时内到达现场，并于24小时内解决问题的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3.产品保险（2分）</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具有保险公司对所投标产品投保的产品责任险，须提供证明材料。得2分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4.售后服务方案（6分）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售后服务方案，包括但不限于售后服务机构设置及联系方式、响应时限承诺、投标设备常见故障分析及解决方案、备品备件及易损件价格清单、质保期内售后服务计划、质保期外售后服务计划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4—6</w:t>
            </w:r>
            <w:r>
              <w:rPr>
                <w:rFonts w:hint="default" w:ascii="Times New Roman" w:hAnsi="Times New Roman" w:cs="Times New Roman"/>
                <w:kern w:val="0"/>
                <w:sz w:val="24"/>
                <w:szCs w:val="24"/>
                <w:highlight w:val="none"/>
                <w:lang w:val="en-US" w:eastAsia="zh-CN"/>
              </w:rPr>
              <w:t>分，一般得</w:t>
            </w: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差得2分，</w:t>
            </w:r>
            <w:r>
              <w:rPr>
                <w:rFonts w:hint="default" w:ascii="Times New Roman" w:hAnsi="Times New Roman" w:cs="Times New Roman"/>
                <w:kern w:val="0"/>
                <w:sz w:val="24"/>
                <w:szCs w:val="24"/>
                <w:highlight w:val="none"/>
                <w:lang w:val="en-US" w:eastAsia="zh-CN"/>
              </w:rPr>
              <w:t>没有提供方案的不得分。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黑体" w:cs="Times New Roman"/>
                <w:b w:val="0"/>
                <w:bCs w:val="0"/>
                <w:color w:val="auto"/>
                <w:kern w:val="0"/>
                <w:sz w:val="24"/>
                <w:szCs w:val="24"/>
                <w:highlight w:val="none"/>
                <w:lang w:val="en-US" w:eastAsia="zh-CN"/>
              </w:rPr>
              <w:t>5.充电桩运营管理平台服务方案（10分）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投标人针对本项目编制充电桩运营管理平台、SaaS平台服务方案，包括但不限于指定平台接入方案及费用、平台费用收取及结算方式、运营终端服务方案及费用、电站推广服务方案等，满分4分。</w:t>
            </w:r>
            <w:r>
              <w:rPr>
                <w:rFonts w:hint="default" w:ascii="Times New Roman" w:hAnsi="Times New Roman" w:cs="Times New Roman"/>
                <w:kern w:val="0"/>
                <w:sz w:val="24"/>
                <w:szCs w:val="24"/>
                <w:highlight w:val="none"/>
                <w:lang w:val="en-US" w:eastAsia="zh-CN"/>
              </w:rPr>
              <w:t>评委根据方案的完整性、实用性酌情给分</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投标人承诺平台服务免费期限5年的得3分</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每增加一年得1分，低于5年或</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没有提供方案的不得分</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，满分6分。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44974562"/>
      <w:bookmarkStart w:id="25" w:name="_Toc247085753"/>
      <w:bookmarkStart w:id="26" w:name="_Toc246996981"/>
      <w:bookmarkStart w:id="27" w:name="_Toc246996238"/>
      <w:bookmarkStart w:id="28" w:name="_Toc179632613"/>
      <w:bookmarkStart w:id="29" w:name="_Toc152045595"/>
      <w:bookmarkStart w:id="30" w:name="_Toc296602483"/>
      <w:bookmarkStart w:id="31" w:name="_Toc152042372"/>
      <w:r>
        <w:rPr>
          <w:rFonts w:hint="default" w:ascii="Times New Roman" w:hAnsi="Times New Roman" w:cs="Times New Roman" w:eastAsiaTheme="minorEastAsia"/>
          <w:b/>
          <w:bCs/>
          <w:kern w:val="0"/>
          <w:sz w:val="28"/>
          <w:szCs w:val="28"/>
          <w:highlight w:val="none"/>
        </w:rPr>
        <w:t>3.2 详细评审</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第2.2.4（2）目规定的评审因素和分值对商务</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第2.2.4（3）目规定的评审因素和分值对投标报价计算出得分C</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中标人每月应派专人与招标人核对已经发出采购订单的设备排产、供货及付款情况，核实无误后，按实际供货量及付款节点，据实结算货款。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采购订单的具体付款节点如下：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签订合同后30日内支付至合同额的80%；自设备验收合格之日满一年后，30日内向中标人退还履约保证金（无息）并支付至合同价款的97%；余款3%作为质保金，保期满无质量问题或质量问题已处理一次性付清余款（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付款前，中标人应开具等额有效的增值税专用发票（税率：13%），否则招标人有权暂停付款。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投标产品质保期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lang w:val="en-US" w:eastAsia="zh-CN"/>
              </w:rPr>
              <w:t>投标人投标设备质保期应不低于8年，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运营管理平台</w:t>
            </w:r>
            <w:r>
              <w:rPr>
                <w:rFonts w:hint="eastAsia" w:ascii="Times New Roman" w:hAnsi="Times New Roman" w:cs="Times New Roman"/>
                <w:kern w:val="0"/>
                <w:sz w:val="24"/>
                <w:szCs w:val="24"/>
                <w:highlight w:val="none"/>
                <w:shd w:val="clear" w:color="auto" w:fill="auto"/>
                <w:vertAlign w:val="baseline"/>
                <w:lang w:val="en-US" w:eastAsia="zh-CN"/>
              </w:rPr>
              <w:t>免费服务期限</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根据投标人投标文件响应期限执行。</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b/>
          <w:color w:val="auto"/>
          <w:sz w:val="44"/>
          <w:szCs w:val="44"/>
          <w:highlight w:val="yellow"/>
          <w:shd w:val="clear" w:color="auto" w:fill="FFFFFF"/>
        </w:rPr>
      </w:pPr>
      <w:r>
        <w:rPr>
          <w:rFonts w:hint="eastAsia" w:ascii="Times New Roman" w:hAnsi="Times New Roman" w:eastAsia="仿宋_GB2312" w:cs="Times New Roman"/>
          <w:sz w:val="28"/>
          <w:szCs w:val="28"/>
          <w:highlight w:val="none"/>
          <w:lang w:val="en-US" w:eastAsia="zh-CN"/>
        </w:rPr>
        <w:t>说明：合同条款及格式由招标人与中标人在不违背招标文件内容和投标文件承诺的条件下友好协商签订。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jc w:val="center"/>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技术标准和要求</w:t>
      </w:r>
    </w:p>
    <w:p>
      <w:pPr>
        <w:jc w:val="center"/>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bookmarkStart w:id="32" w:name="_Toc311380858"/>
      <w:bookmarkStart w:id="33" w:name="_Toc311323979"/>
      <w:bookmarkStart w:id="34" w:name="_Toc311324098"/>
      <w:bookmarkStart w:id="35" w:name="_Toc428186998"/>
      <w:r>
        <w:rPr>
          <w:rFonts w:hint="eastAsia" w:ascii="Times New Roman" w:hAnsi="Times New Roman" w:cs="Times New Roman"/>
          <w:b/>
          <w:bCs/>
          <w:kern w:val="0"/>
          <w:sz w:val="24"/>
          <w:szCs w:val="24"/>
          <w:highlight w:val="none"/>
          <w:lang w:val="en-US" w:eastAsia="zh-CN"/>
        </w:rPr>
        <w:t>一、充电桩技术参数要求</w:t>
      </w:r>
    </w:p>
    <w:bookmarkEnd w:id="32"/>
    <w:bookmarkEnd w:id="33"/>
    <w:bookmarkEnd w:id="34"/>
    <w:bookmarkEnd w:id="35"/>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（一）充电桩技术标准规范要求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2268"/>
        <w:gridCol w:w="5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序号</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标准号</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29316-2012</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电动汽车充换电设施电能质量技术要求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2</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NB/T 33001-2018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电动汽车非车载传导式充电技术条件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3</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27930-2015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电动汽车非车载传导式充电机与电池管理系统之间的通信协议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4</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18487.1-2015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电动汽车传导充电系统  第1部分：通用要求 附录B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5</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29781-2013</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电动汽车充电站通用要求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6</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 50996-2014</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7</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NB/T 33008.1-2018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电动汽车充电设备检验试验规程 第1部分：非车载充电机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8</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DL/T645-2007</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多功能电能表通信协议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9</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20234.1-2015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电动汽车传导充电用连接装置 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10</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20234.3-2015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电动汽车传导充电用连接装置 第3部分：直流充电接口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 4028-2008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外壳防护等级（IP代码）</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注：标准若出现更新或替换，以新标准为准。未明确的标准要求，也以国家及行业最新标准为准。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（二）1.120KW一体式直流充电机主要技术要求</w:t>
      </w:r>
    </w:p>
    <w:tbl>
      <w:tblPr>
        <w:tblStyle w:val="3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0"/>
        <w:gridCol w:w="850"/>
        <w:gridCol w:w="2268"/>
        <w:gridCol w:w="850"/>
        <w:gridCol w:w="37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名称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序号</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项目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单位</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标准参数值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非车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载整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车直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流充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电机</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充电方式</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功率平均分配，单枪输出时功率可以达到120KW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交流输入电压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三相 380V±15%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直流输出电压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en-US"/>
              </w:rPr>
              <w:t>200-</w:t>
            </w:r>
            <w:r>
              <w:rPr>
                <w:rFonts w:hint="eastAsia" w:ascii="Times New Roman" w:hAnsi="Times New Roman" w:cs="Times New Roman"/>
                <w:highlight w:val="none"/>
                <w:lang w:val="en-US" w:eastAsia="zh-CN"/>
              </w:rPr>
              <w:t>100</w:t>
            </w:r>
            <w:r>
              <w:rPr>
                <w:rFonts w:hint="default" w:ascii="Times New Roman" w:hAnsi="Times New Roman" w:cs="Times New Roman"/>
                <w:highlight w:val="none"/>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★恒功率电压范围</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300-</w:t>
            </w:r>
            <w:r>
              <w:rPr>
                <w:rFonts w:hint="eastAsia" w:ascii="Times New Roman" w:hAnsi="Times New Roman" w:cs="Times New Roman"/>
                <w:highlight w:val="none"/>
                <w:lang w:val="en-US" w:eastAsia="zh-CN"/>
              </w:rPr>
              <w:t>100</w:t>
            </w:r>
            <w:r>
              <w:rPr>
                <w:rFonts w:hint="default" w:ascii="Times New Roman" w:hAnsi="Times New Roman" w:cs="Times New Roman"/>
                <w:highlight w:val="none"/>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交流电源频率</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Hz</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50±1 Hz</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eastAsia="en-US"/>
              </w:rPr>
            </w:pPr>
            <w:r>
              <w:rPr>
                <w:rFonts w:hint="default" w:ascii="Times New Roman" w:hAnsi="Times New Roman" w:cs="Times New Roman"/>
                <w:lang w:val="en-US" w:eastAsia="zh-CN"/>
              </w:rPr>
              <w:t>★半载及以上</w:t>
            </w:r>
            <w:r>
              <w:rPr>
                <w:rFonts w:hint="default" w:ascii="Times New Roman" w:hAnsi="Times New Roman" w:cs="Times New Roman"/>
                <w:lang w:eastAsia="en-US"/>
              </w:rPr>
              <w:t>功率因数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0.99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8</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★充电模块</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9</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输出电压设定误差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≤±0.1</w:t>
            </w:r>
            <w:r>
              <w:rPr>
                <w:rFonts w:hint="default" w:ascii="Times New Roman" w:hAnsi="Times New Roman" w:cs="Times New Roman"/>
                <w:lang w:val="en-US" w:eastAsia="zh-CN"/>
              </w:rPr>
              <w:t>5</w:t>
            </w:r>
            <w:r>
              <w:rPr>
                <w:rFonts w:hint="default" w:ascii="Times New Roman" w:hAnsi="Times New Roman" w:cs="Times New Roman"/>
                <w:lang w:val="en-US" w:eastAsia="en-US"/>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10</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输出电流设定误差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电流≥30A时，≤±0.</w:t>
            </w:r>
            <w:r>
              <w:rPr>
                <w:rFonts w:hint="default" w:ascii="Times New Roman" w:hAnsi="Times New Roman" w:cs="Times New Roman"/>
                <w:lang w:val="en-US" w:eastAsia="zh-CN"/>
              </w:rPr>
              <w:t>3</w:t>
            </w:r>
            <w:r>
              <w:rPr>
                <w:rFonts w:hint="default" w:ascii="Times New Roman" w:hAnsi="Times New Roman" w:cs="Times New Roman"/>
                <w:lang w:val="en-US" w:eastAsia="en-US"/>
              </w:rPr>
              <w:t>%；电流＜30A时，≤±0.</w:t>
            </w:r>
            <w:r>
              <w:rPr>
                <w:rFonts w:hint="default" w:ascii="Times New Roman" w:hAnsi="Times New Roman" w:cs="Times New Roman"/>
                <w:lang w:val="en-US" w:eastAsia="zh-CN"/>
              </w:rPr>
              <w:t>1</w:t>
            </w:r>
            <w:r>
              <w:rPr>
                <w:rFonts w:hint="default" w:ascii="Times New Roman" w:hAnsi="Times New Roman" w:cs="Times New Roman"/>
                <w:lang w:val="en-US" w:eastAsia="en-US"/>
              </w:rPr>
              <w: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稳压精度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不超过±0.5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稳流精度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≤±0.</w:t>
            </w:r>
            <w:r>
              <w:rPr>
                <w:rFonts w:hint="default" w:ascii="Times New Roman" w:hAnsi="Times New Roman" w:cs="Times New Roman"/>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纹波系数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有效值：不超过±0.5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峰值：不超过±1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高频开关电源模块均流不平衡度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输入冲击电流</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＜120额定输入电流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输出过冲电压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＜110稳态输出电压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满载效率</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18</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噪声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dB</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19</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静电放电抗扰度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20</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射频电磁场辐射抗扰度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电快速瞬变脉冲群抗扰度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22</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浪涌（冲击）抗扰度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谐波电流限值要求（THD）</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≤5（A 级设备）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r>
              <w:rPr>
                <w:rFonts w:hint="default" w:ascii="Times New Roman" w:hAnsi="Times New Roman" w:cs="Times New Roman"/>
                <w:lang w:val="en-US" w:eastAsia="en-US"/>
              </w:rPr>
              <w:t xml:space="preserve">待机损耗 </w:t>
            </w:r>
            <w:r>
              <w:rPr>
                <w:rFonts w:hint="default" w:ascii="Times New Roman" w:hAnsi="Times New Roman" w:cs="Times New Roman"/>
                <w:lang w:val="en-US" w:eastAsia="zh-CN"/>
              </w:rPr>
              <w:t>（N*50W）</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通信协议执行标准</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GB/T 27930-2015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充电机执行标准</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GB/T 18487.1-2015，GB/T 20234.1-2015，GB/T 20234.3-2015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防护等级</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不低于 IP54</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2.180KW一体式直流充电机主要技术要求</w:t>
      </w:r>
    </w:p>
    <w:tbl>
      <w:tblPr>
        <w:tblStyle w:val="31"/>
        <w:tblW w:w="852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0"/>
        <w:gridCol w:w="850"/>
        <w:gridCol w:w="2268"/>
        <w:gridCol w:w="850"/>
        <w:gridCol w:w="37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kern w:val="2"/>
                <w:sz w:val="21"/>
                <w:szCs w:val="24"/>
                <w:lang w:val="en-US" w:eastAsia="en-US" w:bidi="ar-SA"/>
              </w:rPr>
            </w:pPr>
            <w:r>
              <w:rPr>
                <w:rFonts w:hint="default" w:ascii="Times New Roman" w:hAnsi="Times New Roman" w:cs="Times New Roman"/>
                <w:b/>
                <w:bCs/>
                <w:lang w:val="en-US" w:eastAsia="en-US"/>
              </w:rPr>
              <w:t>名称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kern w:val="2"/>
                <w:sz w:val="21"/>
                <w:szCs w:val="24"/>
                <w:lang w:val="en-US" w:eastAsia="zh-CN" w:bidi="ar-SA"/>
              </w:rPr>
            </w:pPr>
            <w:r>
              <w:rPr>
                <w:rFonts w:hint="default" w:ascii="Times New Roman" w:hAnsi="Times New Roman" w:cs="Times New Roman"/>
                <w:b/>
                <w:bCs/>
                <w:lang w:val="en-US" w:eastAsia="zh-CN"/>
              </w:rPr>
              <w:t>序号</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kern w:val="2"/>
                <w:sz w:val="21"/>
                <w:szCs w:val="24"/>
                <w:lang w:val="en-US" w:eastAsia="en-US" w:bidi="ar-SA"/>
              </w:rPr>
            </w:pPr>
            <w:r>
              <w:rPr>
                <w:rFonts w:hint="default" w:ascii="Times New Roman" w:hAnsi="Times New Roman" w:cs="Times New Roman"/>
                <w:b/>
                <w:bCs/>
                <w:lang w:val="en-US" w:eastAsia="en-US"/>
              </w:rPr>
              <w:t>项目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kern w:val="2"/>
                <w:sz w:val="21"/>
                <w:szCs w:val="24"/>
                <w:lang w:val="en-US" w:eastAsia="en-US" w:bidi="ar-SA"/>
              </w:rPr>
            </w:pPr>
            <w:r>
              <w:rPr>
                <w:rFonts w:hint="default" w:ascii="Times New Roman" w:hAnsi="Times New Roman" w:cs="Times New Roman"/>
                <w:b/>
                <w:bCs/>
                <w:lang w:val="en-US" w:eastAsia="en-US"/>
              </w:rPr>
              <w:t>单位</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kern w:val="2"/>
                <w:sz w:val="21"/>
                <w:szCs w:val="24"/>
                <w:lang w:val="en-US" w:eastAsia="en-US" w:bidi="ar-SA"/>
              </w:rPr>
            </w:pPr>
            <w:r>
              <w:rPr>
                <w:rFonts w:hint="default" w:ascii="Times New Roman" w:hAnsi="Times New Roman" w:cs="Times New Roman"/>
                <w:b/>
                <w:bCs/>
                <w:lang w:val="en-US" w:eastAsia="en-US"/>
              </w:rPr>
              <w:t>标准参数值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非车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载整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车直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流充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kern w:val="2"/>
                <w:sz w:val="21"/>
                <w:szCs w:val="24"/>
                <w:lang w:val="en-US" w:eastAsia="en-US" w:bidi="ar-SA"/>
              </w:rPr>
            </w:pPr>
            <w:r>
              <w:rPr>
                <w:rFonts w:hint="default" w:ascii="Times New Roman" w:hAnsi="Times New Roman" w:cs="Times New Roman"/>
                <w:lang w:val="en-US" w:eastAsia="zh-CN"/>
              </w:rPr>
              <w:t>电机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lang w:val="en-US" w:eastAsia="en-US"/>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w:t>
            </w:r>
            <w:r>
              <w:rPr>
                <w:rFonts w:hint="default" w:ascii="Times New Roman" w:hAnsi="Times New Roman" w:cs="Times New Roman"/>
                <w:color w:val="auto"/>
                <w:lang w:val="en-US" w:eastAsia="en-US"/>
              </w:rPr>
              <w:t>充电方式</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功率平均分配，单枪输出时功率可以达到1</w:t>
            </w:r>
            <w:r>
              <w:rPr>
                <w:rFonts w:hint="eastAsia" w:ascii="Times New Roman" w:hAnsi="Times New Roman" w:cs="Times New Roman"/>
                <w:color w:val="auto"/>
                <w:lang w:val="en-US" w:eastAsia="zh-CN"/>
              </w:rPr>
              <w:t>8</w:t>
            </w:r>
            <w:r>
              <w:rPr>
                <w:rFonts w:hint="default" w:ascii="Times New Roman" w:hAnsi="Times New Roman" w:cs="Times New Roman"/>
                <w:color w:val="auto"/>
                <w:lang w:val="en-US" w:eastAsia="zh-CN"/>
              </w:rPr>
              <w:t>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交流输入电压</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V</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三相 380V±15%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直流输出电压</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V</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200-</w:t>
            </w:r>
            <w:r>
              <w:rPr>
                <w:rFonts w:hint="default" w:ascii="Times New Roman" w:hAnsi="Times New Roman" w:cs="Times New Roman"/>
                <w:color w:val="auto"/>
                <w:lang w:val="en-US" w:eastAsia="zh-CN"/>
              </w:rP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★恒功率电压范围</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V</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300-1000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交流电源频率</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Hz</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50±1 Hz</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★半载及以上</w:t>
            </w:r>
            <w:r>
              <w:rPr>
                <w:rFonts w:hint="default" w:ascii="Times New Roman" w:hAnsi="Times New Roman" w:cs="Times New Roman"/>
                <w:color w:val="auto"/>
                <w:lang w:eastAsia="en-US"/>
              </w:rPr>
              <w:t>功率因数</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w:t>
            </w:r>
            <w:r>
              <w:rPr>
                <w:rFonts w:hint="default" w:ascii="Times New Roman" w:hAnsi="Times New Roman" w:cs="Times New Roman"/>
                <w:color w:val="auto"/>
                <w:lang w:val="en-US" w:eastAsia="en-US"/>
              </w:rPr>
              <w:t>0.99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★充电模块</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≥30kw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w:t>
            </w:r>
            <w:r>
              <w:rPr>
                <w:rFonts w:hint="default" w:ascii="Times New Roman" w:hAnsi="Times New Roman" w:cs="Times New Roman"/>
                <w:color w:val="auto"/>
                <w:lang w:val="en-US" w:eastAsia="en-US"/>
              </w:rPr>
              <w:t>输出电压设定误差</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≤±0.</w:t>
            </w:r>
            <w:r>
              <w:rPr>
                <w:rFonts w:hint="eastAsia" w:ascii="Times New Roman" w:hAnsi="Times New Roman" w:cs="Times New Roman"/>
                <w:color w:val="auto"/>
                <w:lang w:val="en-US" w:eastAsia="zh-CN"/>
              </w:rPr>
              <w:t>2</w:t>
            </w:r>
            <w:r>
              <w:rPr>
                <w:rFonts w:hint="default" w:ascii="Times New Roman" w:hAnsi="Times New Roman" w:cs="Times New Roman"/>
                <w:color w:val="auto"/>
                <w:lang w:val="en-US" w:eastAsia="en-US"/>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9</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w:t>
            </w:r>
            <w:r>
              <w:rPr>
                <w:rFonts w:hint="default" w:ascii="Times New Roman" w:hAnsi="Times New Roman" w:cs="Times New Roman"/>
                <w:color w:val="auto"/>
                <w:lang w:val="en-US" w:eastAsia="en-US"/>
              </w:rPr>
              <w:t>输出电流设定误差</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电流≥30A时，≤±0.</w:t>
            </w:r>
            <w:r>
              <w:rPr>
                <w:rFonts w:hint="eastAsia" w:ascii="Times New Roman" w:hAnsi="Times New Roman" w:cs="Times New Roman"/>
                <w:color w:val="auto"/>
                <w:lang w:val="en-US" w:eastAsia="zh-CN"/>
              </w:rPr>
              <w:t>25</w:t>
            </w:r>
            <w:r>
              <w:rPr>
                <w:rFonts w:hint="default" w:ascii="Times New Roman" w:hAnsi="Times New Roman" w:cs="Times New Roman"/>
                <w:color w:val="auto"/>
                <w:lang w:val="en-US" w:eastAsia="en-US"/>
              </w:rPr>
              <w:t>%；电流＜30A时，≤±0.</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en-US"/>
              </w:rPr>
              <w: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lang w:val="en-US" w:eastAsia="en-US"/>
              </w:rPr>
              <w:t>1</w:t>
            </w:r>
            <w:r>
              <w:rPr>
                <w:rFonts w:hint="eastAsia" w:ascii="Times New Roman" w:hAnsi="Times New Roman" w:cs="Times New Roman"/>
                <w:color w:val="auto"/>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稳压精度</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不超过±0.5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lang w:val="en-US" w:eastAsia="en-US"/>
              </w:rPr>
              <w:t>1</w:t>
            </w:r>
            <w:r>
              <w:rPr>
                <w:rFonts w:hint="eastAsia" w:ascii="Times New Roman" w:hAnsi="Times New Roman" w:cs="Times New Roman"/>
                <w:color w:val="auto"/>
                <w:lang w:val="en-US" w:eastAsia="zh-CN"/>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w:t>
            </w:r>
            <w:r>
              <w:rPr>
                <w:rFonts w:hint="default" w:ascii="Times New Roman" w:hAnsi="Times New Roman" w:cs="Times New Roman"/>
                <w:color w:val="auto"/>
                <w:lang w:val="en-US" w:eastAsia="en-US"/>
              </w:rPr>
              <w:t>稳流精度</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≤±0.</w:t>
            </w:r>
            <w:r>
              <w:rPr>
                <w:rFonts w:hint="eastAsia" w:ascii="Times New Roman" w:hAnsi="Times New Roman" w:cs="Times New Roman"/>
                <w:color w:val="auto"/>
                <w:lang w:val="en-US" w:eastAsia="zh-CN"/>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lang w:val="en-US" w:eastAsia="en-US"/>
              </w:rPr>
              <w:t>1</w:t>
            </w:r>
            <w:r>
              <w:rPr>
                <w:rFonts w:hint="eastAsia" w:ascii="Times New Roman" w:hAnsi="Times New Roman" w:cs="Times New Roman"/>
                <w:color w:val="auto"/>
                <w:lang w:val="en-US" w:eastAsia="zh-CN"/>
              </w:rPr>
              <w:t>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输出电压纹波系数</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≤±0.95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lang w:val="en-US" w:eastAsia="en-US"/>
              </w:rPr>
              <w:t>1</w:t>
            </w:r>
            <w:r>
              <w:rPr>
                <w:rFonts w:hint="eastAsia" w:ascii="Times New Roman" w:hAnsi="Times New Roman" w:cs="Times New Roman"/>
                <w:color w:val="auto"/>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eastAsiaTheme="minorEastAsia"/>
                <w:color w:val="auto"/>
                <w:kern w:val="2"/>
                <w:sz w:val="21"/>
                <w:szCs w:val="24"/>
                <w:lang w:val="en-US" w:eastAsia="en-US" w:bidi="ar-SA"/>
              </w:rPr>
              <w:t>★待机损耗</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W</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lang w:val="en-US" w:eastAsia="en-US"/>
              </w:rPr>
              <w:t>1</w:t>
            </w:r>
            <w:r>
              <w:rPr>
                <w:rFonts w:hint="eastAsia" w:ascii="Times New Roman" w:hAnsi="Times New Roman" w:cs="Times New Roman"/>
                <w:color w:val="auto"/>
                <w:lang w:val="en-US" w:eastAsia="zh-CN"/>
              </w:rPr>
              <w:t>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噪声</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dB</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15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★安全防护</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eastAsiaTheme="minorEastAsia"/>
                <w:color w:val="auto"/>
                <w:kern w:val="2"/>
                <w:sz w:val="21"/>
                <w:szCs w:val="24"/>
                <w:lang w:val="en-US" w:eastAsia="en-US" w:bidi="ar-SA"/>
              </w:rPr>
              <w:t xml:space="preserve"> 输入过压保护、输入欠压保护、输出过压保护、输出短路保护、过温保护、开门保护、启动急停装置、输入电流过冲、蓄电池反接、防逆流功能、接触器粘连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lang w:val="en-US" w:eastAsia="zh-CN"/>
              </w:rPr>
              <w:t>16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zh-CN"/>
              </w:rPr>
              <w:t>★</w:t>
            </w:r>
            <w:r>
              <w:rPr>
                <w:rFonts w:hint="default" w:ascii="Times New Roman" w:hAnsi="Times New Roman" w:cs="Times New Roman"/>
                <w:color w:val="auto"/>
                <w:lang w:val="en-US" w:eastAsia="en-US"/>
              </w:rPr>
              <w:t>防护等级</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color w:val="auto"/>
                <w:lang w:val="en-US" w:eastAsia="en-US"/>
              </w:rPr>
              <w:t>不低于 IP54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17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★额定功率</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kern w:val="2"/>
                <w:sz w:val="21"/>
                <w:szCs w:val="24"/>
                <w:lang w:val="en-US" w:eastAsia="en-US" w:bidi="ar-SA"/>
              </w:rPr>
            </w:pPr>
            <w:r>
              <w:rPr>
                <w:rFonts w:hint="default" w:ascii="Times New Roman" w:hAnsi="Times New Roman" w:cs="Times New Roman" w:eastAsiaTheme="minorEastAsia"/>
                <w:color w:val="auto"/>
                <w:kern w:val="2"/>
                <w:sz w:val="21"/>
                <w:szCs w:val="24"/>
                <w:lang w:val="en-US" w:eastAsia="en-US" w:bidi="ar-SA"/>
              </w:rPr>
              <w:t>kW</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lang w:val="en-US" w:eastAsia="en-US"/>
              </w:rPr>
            </w:pPr>
            <w:r>
              <w:rPr>
                <w:rFonts w:hint="default" w:ascii="Times New Roman" w:hAnsi="Times New Roman" w:cs="Times New Roman"/>
                <w:color w:val="auto"/>
                <w:lang w:val="en-US" w:eastAsia="en-US"/>
              </w:rP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最大输出电流 </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A</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lang w:val="en-US" w:eastAsia="en-US"/>
              </w:rPr>
            </w:pPr>
            <w:r>
              <w:rPr>
                <w:rFonts w:hint="default" w:ascii="Times New Roman" w:hAnsi="Times New Roman" w:cs="Times New Roman"/>
                <w:color w:val="auto"/>
                <w:lang w:val="en-US" w:eastAsia="en-US"/>
              </w:rPr>
              <w:t xml:space="preserve"> ≥250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19</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★结构形式 一体式双枪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kern w:val="2"/>
                <w:sz w:val="21"/>
                <w:szCs w:val="24"/>
                <w:lang w:val="en-US" w:eastAsia="zh-CN" w:bidi="ar-SA"/>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lang w:val="en-US"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 xml:space="preserve"> 环境温度</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kern w:val="2"/>
                <w:sz w:val="21"/>
                <w:szCs w:val="24"/>
                <w:lang w:val="en-US" w:eastAsia="zh-CN" w:bidi="ar-SA"/>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 xml:space="preserve"> -20℃～40℃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★控制引导</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2"/>
                <w:sz w:val="21"/>
                <w:szCs w:val="24"/>
                <w:lang w:val="en-US" w:eastAsia="zh-CN" w:bidi="ar-SA"/>
              </w:rPr>
            </w:pPr>
            <w:r>
              <w:rPr>
                <w:rFonts w:hint="eastAsia" w:ascii="Times New Roman" w:hAnsi="Times New Roman" w:cs="Times New Roman"/>
                <w:kern w:val="2"/>
                <w:sz w:val="21"/>
                <w:szCs w:val="24"/>
                <w:lang w:val="en-US" w:eastAsia="zh-CN" w:bidi="ar-SA"/>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充电控制状态、充电连接控制时序、控制导引电压限值、通信中断、保护接地连续性、连接检测信号断开、交流输入失电、输出冲击电流、蓄电池电压与通信报文不符、蓄电池二重保护功能、车辆最高允许充电总电压不匹配、充电需求大于蓄电池参数</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bCs/>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（三）直流充电机功能要求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1.充电设备的充电功能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（1）充电设备具有为电动汽车安全自动充满电的功能。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（2）充电启动可采用本地手动启动、刷卡启动或手机APP启动。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（3）充电设备支持采用移动端使用状况的查询，便于提前根据充电站使用情况，合理安排充电时间。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（4）充电方式设定功能，可分为自动控制充电模式和手动设置充电模式两种。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（5）充电机应能根据BMS充电电压、电流限值动态调整电压、电流实现恒功率充电模式。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（6）充电模块支持热拔插功能，在其中一个模块故障时，不影响整机工作。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2.充电设备的保护功能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（1）直流充电机应具有急停功能，即在紧急情况下，可从硬件上切断充电回路；急停回路应设计在交流侧，持续工作电流应小于AC380V/0.5A。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（2）直流充电机在停止充电后输出端应确保无电流输出或回灌。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备交流输入过/欠压保护、直流输出过欠/压保护、设置直流输出限压/限流值、过负荷保护、短路保护、漏电保护防倒灌保护、防雷保护、过热保护、电池反接、电池故障、电源缺相、断电重启等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（4）充电过程中，充电连接异常时，直流充电机应立即自动切断输出电源，并告警提示。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（5）应具备充电侧绝缘检测功能。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（6）应在负载紧急跳开的情况下确保不损坏电路和元器件；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插头与充电接口连接或断开时，充电接口不应带电，并进行连接或断开确认；在充电状态下断开充电插头，充电设备应即时断开相应充电接口的负荷开关，中断充电过程；当充电接口连接异常时，充电设备应立即自动切断相应充电接口的输出电源。</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3.充电设备的计量收费功能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（1）电能计量装置应符合国家计量器具鉴定相关要求，保证电能计量准确性。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（2）计量收费结算可通过本地计量，平台系统结算。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（3）计量表计满足充电设备对上传速率、规约等要求。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（4）电能表具备通信功能，通信接口为RS485，通信协议应符合DL/T 645-2007《多功能电能表通讯协议》。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（5）平台可对设备采集电能表电量数据，电量数据与界面显示同步一致。</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4.充电桩的智能功能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（1）充电设备应具备自动检测功能。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（2）充电设备应具备故障报警功能。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直流充电机配置平台联网通讯功能,数据记录与上传功能。主要上传数据项包括充电开始时间、充电结束时间、充电电量、起始soc值、输出电压、输出电流、充电时长、充电设备实时状态（未连接、空闲、充电、预约锁定、故障等）、刷卡信息、电表读数等。</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5.软件升级功能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（1）设备应具有本地和远程升级功能。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6.其它要求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（1）充电连接装置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满足国标GB/T 20234.3-2015电动汽车传导充电用连接装置 第3部分：直流充电接口要求。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1）设备体应外观线条流畅、整体紧凑、简洁时尚，与安装地点周边环境相协调。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2）设备体应具备安装2G/3G/4G或有线通信模块，可以与充电服务运营管理系统建立通讯。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3）设备体内部线束，应排布整齐、规整，标识清楚，捆扎牢固。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4）设备体内元器件应布局合理，易耗易损元件方便更换。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5）设备体安装于户外时，应便于特殊天气条件下的日常维护。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6）设备体应采用抗冲击力强、抗老化的材质。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7）设备体表面涂覆色泽层应均匀光洁，不起泡、不龟裂、不脱落。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8）设备体结构设计及安装应具备防盗能力。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9）非绝缘材料外壳应可靠接地，结构上应防止操作人员触及带电部件。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10）人机交互的操作按键和显示界面应设置在便于人操作和查看的位置。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（3）通风口要求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1）各通风口处开百叶窗式通风孔，且加装防尘网或其他装置，以满足防护等级的要求。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2）防尘网或其它装置应有耐腐蚀性，考虑可替换或方便清理。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（4）指示灯要求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具有红、黄、绿三种颜色指示灯功能，其中：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1）红色指示灯表示电源状态，充电机供电正常时亮；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2）黄色指示灯表示充电机有故障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3）绿色指示灯表示正在充电中；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（5）线缆要求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1）应能保证相应设备顺利安装和便于日常维护操作。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2）应配置进出线留的足够空间。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3）应具有配线端子标识的位置。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4）过线区应预留足够的过线容量以满足直流充电机满配的接线操作要求。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5）过线区应考虑线缆引入、固定和接地时操作的便利性、可更换性和可扩容性，线缆引入孔处应进行密封，防止水和龃齿类动物进入直流充电机。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6）提供一定数量的绑扎线配件，方便绑扎线的基本要求。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7）充电枪线长度设置，根据设计图纸自行前往场站勘查满足公交车辆充电需求。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二、运营平台技术要求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本项目采购的平台需为公有云平台，招标人无需承担该平台所需的服务器等部署资源费。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提供《T/CEC 102-2016电动汽车充换电服务信息交换》系列标准接口，标准统一。</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通过互联互通子平台提供的开放接口。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支持上级政府监控平台、电子政务平台等数据上报，excel数据格式。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支持充电设施运营商、车辆制造商、第三方互联网平台互联互通，实现数据整合与共享。</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中标方所有的充电数据接口要免费接入招标人指定的平台。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中标方所有数据免费接入招标人指定的充电桩平台。</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1.平台性能级安全要求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（1）性能效率要求：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1）单个用户，执行电桩查询操作，事务平均响应时间＜0.9秒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2）单个用户，执行历史数据查询操作，事务平均响应时间＜0.1秒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3）CPU占用率＜25％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4）内存占用率＜25％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（2）信息安全要求：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1）系统能够有效保护信息和数据，可以对登录ID进行识别，具有登录失败处理功能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2）系统具有对正常访问的控制能力，可以禁止非授权用户创建、删除或修改操作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3）无高、中级别漏洞</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2.平台多用户持续保障要求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1）平台具备10000个充电桩的接入能力。平台支持大于5000充电终端的同时充电。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2）平台五遥功能：平台可以实现“五遥”功能：遥测（遥测信息）、遥信（遥信信息）、遥控（遥控信息）、遥调（遥调信息）、遥视（视频信息）对充电站或充电设备进行智能管理。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3）可靠性：平台具备7*24小时连续无障碍运行的能力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平台大数据应用：所投平台具备平台大数据应用、平台审计故障码故障提示检测功能（至少有25项），其中应包含：当出现超过3分钟无有效电流时、超过10分钟有电流电压但无电量时、非免费订单有电量无电费时、离线订单电量超过300度电时、非多枪同充订单上报电量超过1000度时，可返回有相应的故障提示。</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（二）平台功能要求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站、设备的管理及监控：平台为运营商展示电站昨日充电数据概况（充电订单，充电总量，收益金额趋势统计及环比数据对比）；展示电站终端主要状态信息（故障、空闲、充电中）；展示重要财务和待办信息（可结算信息、待开票信息、终端协议状态和用户评论信息）。平台为充电大客户展示查看账户信息和充电信息概况（账户余额、授信余额、可申请开票金额、月度充电消费趋势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灵活计费：平台支持多种定价方式、应用场站、应用群体，以适应运营方对场站精细化运营的需求。包括定价设置、峰尖谷平电价、电价策略、客户差异化收费、占位收费、金额分配等。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报表服务：平台应支持各类报表服务功能，包括报表查询，筛选，排序及导出功能，满足日常的管理需要。各报表支持多种筛选方式支持运营需要。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远程控制、升级：实现远程控制，可以对故障的桩进行后台重启。可以实现远程升级操作。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智慧充电：平台应支持多种方式的智慧充电，在云端对充电桩硬件进行控制，下发配置，根据情况实时调整充电的策略以及内容。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客户管理功能：平台应支持对各种类型的充电用户进行管理，包括企业用户和个人用户，能够维护其运营及账号信息。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多种启动方式：平台应支持多种启动方式，支撑场站精细化运营需要，并且需要在订单管理中可根据不同的充电启动方式进行订单的筛选。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车辆管理：可以单个/批量添加车辆，绑定至部门，实现车辆管理。如有车辆正在充电，可以查看该车充电过程数据。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运营管理：账户管理、订单管理、监控大屏、运营报表、活动管理、券管理、电卡管理、开票管理、评价管理、任务中心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系统管理</w:t>
      </w:r>
      <w:bookmarkStart w:id="36" w:name="_Toc52117553"/>
      <w:r>
        <w:rPr>
          <w:rFonts w:hint="eastAsia" w:ascii="Times New Roman" w:hAnsi="Times New Roman" w:cs="Times New Roman"/>
          <w:kern w:val="0"/>
          <w:sz w:val="24"/>
          <w:szCs w:val="24"/>
          <w:highlight w:val="none"/>
          <w:lang w:val="en-US" w:eastAsia="zh-CN"/>
        </w:rPr>
        <w:t>：部门管理</w:t>
      </w:r>
      <w:bookmarkEnd w:id="36"/>
      <w:r>
        <w:rPr>
          <w:rFonts w:hint="eastAsia" w:ascii="Times New Roman" w:hAnsi="Times New Roman" w:cs="Times New Roman"/>
          <w:kern w:val="0"/>
          <w:sz w:val="24"/>
          <w:szCs w:val="24"/>
          <w:highlight w:val="none"/>
          <w:lang w:val="en-US" w:eastAsia="zh-CN"/>
        </w:rPr>
        <w:t>、员工管理、车辆管理、菜单权限、操作日志查询。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兼容性：平台应充分考虑未来不同供应商、不同类型充电设施对接要求。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三、运营终端（APP与微信小程序）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投标人需提供已在iOS App Store和所有Android应用市场中正式发布，可正常下载使用的APP，以及已正式发布可正常使用的微信小程序。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功能要求如下：</w:t>
      </w: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0"/>
        <w:gridCol w:w="1701"/>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产品</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模块</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APP</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多种登录方式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手机号+短信验证码</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2.</w:t>
            </w:r>
            <w:r>
              <w:rPr>
                <w:rFonts w:hint="default" w:ascii="Times New Roman" w:hAnsi="Times New Roman" w:cs="Times New Roman"/>
                <w:lang w:val="en-US" w:eastAsia="zh-CN"/>
              </w:rPr>
              <w:t>账号一键登录、第三方账号登录</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3.</w:t>
            </w:r>
            <w:r>
              <w:rPr>
                <w:rFonts w:hint="default" w:ascii="Times New Roman" w:hAnsi="Times New Roman" w:cs="Times New Roman"/>
                <w:lang w:val="en-US" w:eastAsia="zh-CN"/>
              </w:rPr>
              <w:t>手机号+密码登录</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账户中心</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用户基本信息、支付密码、登录密码、收货地址等基本信息</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2.</w:t>
            </w:r>
            <w:r>
              <w:rPr>
                <w:rFonts w:hint="default" w:ascii="Times New Roman" w:hAnsi="Times New Roman" w:cs="Times New Roman"/>
                <w:lang w:val="en-US" w:eastAsia="zh-CN"/>
              </w:rPr>
              <w:t>个人账户余额：金额信息、账户明细、充值（支付方式：支付宝支付、微信支付、招商一网通支付、云闪付等）</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3.</w:t>
            </w:r>
            <w:r>
              <w:rPr>
                <w:rFonts w:hint="default" w:ascii="Times New Roman" w:hAnsi="Times New Roman" w:cs="Times New Roman"/>
                <w:lang w:val="en-US" w:eastAsia="zh-CN"/>
              </w:rPr>
              <w:t>企业账户：企业账号列表、企业账号详情、申请企业账号</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电站详情显示</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包括电站的终端列表（终端状态体现），用户评论，费用、成功充电车型、周边服务、可用时间和电站属性、充电桩各桩是否可用展示等。</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支持切换地图模式展示（可搜索电桩，可导航找站）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w:t>
            </w:r>
            <w:r>
              <w:rPr>
                <w:rFonts w:hint="default" w:ascii="Times New Roman" w:hAnsi="Times New Roman" w:cs="Times New Roman"/>
                <w:lang w:val="en-US" w:eastAsia="zh-CN"/>
              </w:rPr>
              <w:t>支持筛选操作（根据距离、位置、快捷标签）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功能入口：APP首页、离我最近电站列表、地图找站页面；</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支持根据地点、电站名称、电桩编号搜索；</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w:t>
            </w:r>
            <w:r>
              <w:rPr>
                <w:rFonts w:hint="eastAsia" w:ascii="Times New Roman" w:hAnsi="Times New Roman" w:cs="Times New Roman"/>
                <w:lang w:val="en-US" w:eastAsia="zh-CN"/>
              </w:rPr>
              <w:t>.</w:t>
            </w:r>
            <w:r>
              <w:rPr>
                <w:rFonts w:hint="default" w:ascii="Times New Roman" w:hAnsi="Times New Roman" w:cs="Times New Roman"/>
                <w:lang w:val="en-US" w:eastAsia="zh-CN"/>
              </w:rPr>
              <w:t>搜索功能以城市范围检索搜索内容；</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w:t>
            </w:r>
            <w:r>
              <w:rPr>
                <w:rFonts w:hint="eastAsia" w:ascii="Times New Roman" w:hAnsi="Times New Roman" w:cs="Times New Roman"/>
                <w:lang w:val="en-US" w:eastAsia="zh-CN"/>
              </w:rPr>
              <w:t>.</w:t>
            </w:r>
            <w:r>
              <w:rPr>
                <w:rFonts w:hint="default" w:ascii="Times New Roman" w:hAnsi="Times New Roman" w:cs="Times New Roman"/>
                <w:lang w:val="en-US" w:eastAsia="zh-CN"/>
              </w:rPr>
              <w:t>搜索结果包含两类：地址、电站</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快捷筛选：只看公共、只看空闲、高压快充、推荐站、只看自营、停车优惠、带枪；</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全量筛选：运营类型、电站筛选、人人电站筛选、保存搜索偏好</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收藏充电站、充电终端等</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路径规矩及电站导航</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起讫地点间充电站路线规划功能</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能够通过跳转至第三方导航软件的的方式让用户可以对目的地充电站进行导航</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即插即充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用户可在手机端绑定Vin码，使用APP个人账户启动一笔订单后验证成功则可使用vin码充电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预约充电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可结合地锁，实现预约充电、预约释放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支持多种支付方式：支付宝、微信、银联等多种支付方式；支持个人支付、企业支付、信用支付三种方式</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充电进程监控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实时查看：</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实时状态：充电订单的soc实时数据、充电量、充电费用、充电时长、设备编号、单价、北京时间</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充电参数：实时电流、实时功率、实时电压；soc曲线、温度曲线、功率曲线；电流、电压曲线</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eastAsia" w:asciiTheme="minorEastAsia" w:hAnsiTheme="minorEastAsia" w:eastAsiaTheme="minorEastAsia" w:cstheme="minorEastAsia"/>
                <w:kern w:val="0"/>
                <w:sz w:val="21"/>
                <w:szCs w:val="21"/>
                <w:highlight w:val="none"/>
                <w:lang w:val="en-US" w:eastAsia="zh-CN"/>
              </w:rPr>
              <w:t>★</w:t>
            </w:r>
            <w:r>
              <w:rPr>
                <w:rFonts w:hint="eastAsia" w:asciiTheme="minorEastAsia" w:hAnsiTheme="minorEastAsia" w:eastAsiaTheme="minorEastAsia" w:cstheme="minorEastAsia"/>
                <w:sz w:val="21"/>
                <w:szCs w:val="21"/>
                <w:lang w:val="en-US" w:eastAsia="zh-CN"/>
              </w:rPr>
              <w:t>一号多</w:t>
            </w:r>
            <w:r>
              <w:rPr>
                <w:rFonts w:hint="default" w:ascii="Times New Roman" w:hAnsi="Times New Roman" w:cs="Times New Roman"/>
                <w:lang w:val="en-US" w:eastAsia="zh-CN"/>
              </w:rPr>
              <w:t>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用户可以申请最大充电数，实现一个账号给多辆车充电操作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远程断电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可以远程断电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订单管理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查看所有订单，包括充电订单、占用订单，及订单详情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发票管理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对已充电订单发起开票申请并查看开票进度，修改开票信息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在线退款</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支持用户通过APP提出退款申请，提升用户便利性体验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客服咨询</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可在线咨询客服和电话咨询客服解决问题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故障报修，可上传图片并且可以文字描述提交审核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微信小程序</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搜索电站信息</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地图和列表模式下均可输入关键字可查询电站信息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筛选电站</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按照城市、是否带枪、免费停车、全时段开发、电桩功率等来筛选电站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电站列表</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以列表形式展示充电站，可按照距离排序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选择金额或输入自定义金额进行微信支付；充电完成后多余金额即时原路返回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充电过程监控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展示充电中桩编号、电流、电压、功率等信息；</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充电结束展示充电站、最终时长、充电度数、支付金额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充电记录</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按月份显示所有充电记录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开票管理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引导用户登录APP提交开票申请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资金管理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充电资金进入</w:t>
            </w:r>
            <w:r>
              <w:rPr>
                <w:rFonts w:hint="eastAsia" w:ascii="Times New Roman" w:hAnsi="Times New Roman" w:cs="Times New Roman"/>
                <w:lang w:val="en-US" w:eastAsia="zh-CN"/>
              </w:rPr>
              <w:t>招标人</w:t>
            </w:r>
            <w:r>
              <w:rPr>
                <w:rFonts w:hint="default" w:ascii="Times New Roman" w:hAnsi="Times New Roman" w:cs="Times New Roman"/>
                <w:lang w:val="en-US" w:eastAsia="zh-CN"/>
              </w:rPr>
              <w:t>指定微信支付商户号</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投标人向招标人交付设备后，招标人在运营实况下进行测试，如设备技术性能指标检验考核结果不符合本章技术标准和要求及投标文件承诺，投标人应无条件进行退换货处理。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1.招标人保留在签订合同前对本章技术标准和要求进行补充、修改的权利，投标人应予以配合；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设备（120kw、180KW一体式直流充电桩）质保期应不低于8年。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做出服务响应，并在8小时内到维修现场，一般故障在12小时内修复，重大故障在24小时内修复，依据投标文件提供售后服务方案。投标人质保期内按季度检查，检查记录每季度交于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六、投标说明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技术标准和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技术标准和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招标人因业务需要，需采购一批一机双枪充电桩，具体采购数量、采购时间不定，暂估一年期采购数量120KW为41台，180KW为10台。中标人按招标人订单通知要求供货。</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二、设备需求一览表</w:t>
      </w:r>
    </w:p>
    <w:tbl>
      <w:tblPr>
        <w:tblStyle w:val="16"/>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469"/>
        <w:gridCol w:w="3232"/>
        <w:gridCol w:w="1486"/>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设备名称</w:t>
            </w:r>
          </w:p>
        </w:tc>
        <w:tc>
          <w:tcPr>
            <w:tcW w:w="31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4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合同期限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一机双枪充电桩</w:t>
            </w:r>
          </w:p>
        </w:tc>
        <w:tc>
          <w:tcPr>
            <w:tcW w:w="31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eastAsiaTheme="minorEastAsia"/>
                <w:kern w:val="0"/>
                <w:sz w:val="24"/>
                <w:szCs w:val="24"/>
                <w:highlight w:val="none"/>
                <w:lang w:val="en-US" w:eastAsia="zh-CN"/>
              </w:rPr>
              <w:t>自招标人发出订单通知之日起10个工作日完成供货。</w:t>
            </w:r>
          </w:p>
        </w:tc>
        <w:tc>
          <w:tcPr>
            <w:tcW w:w="14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亳州市内，招标人指定地点。</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1年</w:t>
            </w:r>
          </w:p>
        </w:tc>
      </w:tr>
    </w:tbl>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招标人特别提示：</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b/>
          <w:bCs/>
          <w:kern w:val="0"/>
          <w:sz w:val="24"/>
          <w:szCs w:val="24"/>
          <w:highlight w:val="none"/>
          <w:lang w:val="en-US" w:eastAsia="zh-CN"/>
        </w:rPr>
        <w:t>招标人不对合同期间设备的采购数量做任何承诺，暂估采购数量仅作参考，中标人不得以此为由调整设备单价，招标人对中标人不承担任何违约责任。</w:t>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37" w:name="_Toc152042576"/>
      <w:bookmarkStart w:id="38" w:name="_Toc144974856"/>
      <w:bookmarkStart w:id="39" w:name="_Toc152045787"/>
      <w:bookmarkStart w:id="40" w:name="_Toc300835209"/>
      <w:bookmarkStart w:id="41" w:name="_Toc247527827"/>
      <w:bookmarkStart w:id="42" w:name="_Toc247514246"/>
      <w:r>
        <w:rPr>
          <w:rFonts w:hint="default" w:ascii="Times New Roman" w:hAnsi="Times New Roman" w:cs="Times New Roman"/>
          <w:highlight w:val="none"/>
        </w:rPr>
        <w:t>目    录</w:t>
      </w:r>
      <w:bookmarkEnd w:id="37"/>
      <w:bookmarkEnd w:id="38"/>
      <w:bookmarkEnd w:id="39"/>
      <w:bookmarkEnd w:id="40"/>
      <w:bookmarkEnd w:id="41"/>
      <w:bookmarkEnd w:id="42"/>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43" w:name="_Toc152042577"/>
      <w:bookmarkStart w:id="44" w:name="_Toc300835210"/>
      <w:bookmarkStart w:id="45" w:name="_Toc144974857"/>
      <w:bookmarkStart w:id="46" w:name="_Toc247514247"/>
      <w:bookmarkStart w:id="47" w:name="_Toc247527828"/>
      <w:bookmarkStart w:id="48" w:name="_Toc152045788"/>
      <w:r>
        <w:rPr>
          <w:rFonts w:hint="default" w:ascii="Times New Roman" w:hAnsi="Times New Roman" w:cs="Times New Roman"/>
          <w:highlight w:val="none"/>
        </w:rPr>
        <w:t>一、投标函</w:t>
      </w:r>
      <w:bookmarkEnd w:id="43"/>
      <w:bookmarkEnd w:id="44"/>
      <w:bookmarkEnd w:id="45"/>
      <w:bookmarkEnd w:id="46"/>
      <w:bookmarkEnd w:id="47"/>
      <w:bookmarkEnd w:id="48"/>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）完成本项目投标设备的供货、包装、运输、售后服务、技术支持等工作。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49" w:name="_Toc144974860"/>
      <w:bookmarkStart w:id="50" w:name="_Toc247527831"/>
      <w:bookmarkStart w:id="51" w:name="_Toc247514283"/>
      <w:bookmarkStart w:id="52" w:name="_Toc300835213"/>
      <w:bookmarkStart w:id="53" w:name="_Toc152042580"/>
      <w:bookmarkStart w:id="54" w:name="_Toc152045791"/>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49"/>
      <w:bookmarkEnd w:id="50"/>
      <w:bookmarkEnd w:id="51"/>
      <w:bookmarkEnd w:id="52"/>
      <w:bookmarkEnd w:id="53"/>
      <w:bookmarkEnd w:id="54"/>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55" w:name="_Toc300835214"/>
      <w:bookmarkStart w:id="56" w:name="_Toc247527832"/>
      <w:bookmarkStart w:id="57" w:name="_Toc144974861"/>
      <w:bookmarkStart w:id="58" w:name="_Toc247514284"/>
      <w:bookmarkStart w:id="59" w:name="_Toc152045792"/>
      <w:bookmarkStart w:id="60" w:name="_Toc152042581"/>
      <w:r>
        <w:rPr>
          <w:rFonts w:hint="default" w:ascii="Times New Roman" w:hAnsi="Times New Roman" w:cs="Times New Roman"/>
          <w:highlight w:val="none"/>
        </w:rPr>
        <w:t>二、授权委托书</w:t>
      </w:r>
      <w:bookmarkEnd w:id="55"/>
      <w:bookmarkEnd w:id="56"/>
      <w:bookmarkEnd w:id="57"/>
      <w:bookmarkEnd w:id="58"/>
      <w:bookmarkEnd w:id="59"/>
      <w:bookmarkEnd w:id="60"/>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w:t>
      </w:r>
      <w:r>
        <w:rPr>
          <w:rFonts w:hint="default" w:ascii="Times New Roman" w:hAnsi="Times New Roman" w:cs="Times New Roman"/>
          <w:szCs w:val="21"/>
          <w:highlight w:val="none"/>
        </w:rPr>
        <w:t>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的社保缴费证明复印件。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61" w:name="_Toc152042583"/>
      <w:bookmarkStart w:id="62" w:name="_Toc247527834"/>
      <w:bookmarkStart w:id="63" w:name="_Toc152045794"/>
      <w:bookmarkStart w:id="64" w:name="_Toc300835216"/>
      <w:bookmarkStart w:id="65" w:name="_Toc247514286"/>
      <w:bookmarkStart w:id="66"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61"/>
      <w:bookmarkEnd w:id="62"/>
      <w:bookmarkEnd w:id="63"/>
      <w:bookmarkEnd w:id="64"/>
      <w:bookmarkEnd w:id="65"/>
      <w:bookmarkEnd w:id="6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67"/>
    <w:p>
      <w:pPr>
        <w:pStyle w:val="3"/>
        <w:jc w:val="center"/>
        <w:rPr>
          <w:rFonts w:hint="eastAsia" w:ascii="Times New Roman" w:hAnsi="Times New Roman" w:cs="Times New Roman"/>
          <w:lang w:val="en-US" w:eastAsia="zh-CN"/>
        </w:rPr>
      </w:pPr>
      <w:bookmarkStart w:id="68" w:name="_Toc246996369"/>
      <w:bookmarkStart w:id="69" w:name="_Toc296602614"/>
      <w:bookmarkStart w:id="70" w:name="_Toc179632823"/>
      <w:bookmarkStart w:id="71" w:name="_Toc152045803"/>
      <w:bookmarkStart w:id="72" w:name="_Toc246997112"/>
      <w:bookmarkStart w:id="73" w:name="_Toc144974871"/>
      <w:bookmarkStart w:id="74" w:name="_Toc247085887"/>
      <w:bookmarkStart w:id="75" w:name="_Toc152042592"/>
      <w:bookmarkStart w:id="76" w:name="_Toc152042597"/>
      <w:bookmarkStart w:id="77" w:name="_Toc144974876"/>
      <w:bookmarkStart w:id="78" w:name="_Toc300835224"/>
      <w:bookmarkStart w:id="79" w:name="_Toc247514300"/>
      <w:bookmarkStart w:id="80" w:name="_Toc247527848"/>
      <w:bookmarkStart w:id="81" w:name="_Toc152045808"/>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ind w:firstLine="420" w:firstLineChars="200"/>
              <w:jc w:val="left"/>
              <w:rPr>
                <w:rFonts w:hint="eastAsia" w:ascii="Times New Roman" w:hAnsi="Times New Roman" w:cs="Times New Roman"/>
                <w:vertAlign w:val="baseline"/>
              </w:rPr>
            </w:pPr>
            <w:r>
              <w:rPr>
                <w:rFonts w:hint="eastAsia" w:ascii="Times New Roman" w:hAnsi="Times New Roman" w:cs="Times New Roman"/>
                <w:sz w:val="21"/>
                <w:szCs w:val="24"/>
                <w:lang w:val="en-US" w:eastAsia="zh-CN"/>
              </w:rPr>
              <w:t>120KW双枪充电桩</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台</w:t>
            </w:r>
          </w:p>
        </w:tc>
        <w:tc>
          <w:tcPr>
            <w:tcW w:w="1134" w:type="dxa"/>
            <w:vAlign w:val="center"/>
          </w:tcPr>
          <w:p>
            <w:pPr>
              <w:jc w:val="center"/>
              <w:rPr>
                <w:rFonts w:hint="default" w:ascii="Times New Roman" w:hAnsi="Times New Roman" w:cs="Times New Roman"/>
                <w:vertAlign w:val="baseline"/>
              </w:rPr>
            </w:pPr>
            <w:r>
              <w:rPr>
                <w:rFonts w:hint="eastAsia" w:ascii="Times New Roman" w:hAnsi="Times New Roman" w:cs="Times New Roman"/>
                <w:vertAlign w:val="baseline"/>
                <w:lang w:val="en-US" w:eastAsia="zh-CN"/>
              </w:rPr>
              <w:t>41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ind w:firstLine="420" w:firstLineChars="200"/>
              <w:jc w:val="left"/>
              <w:rPr>
                <w:rFonts w:hint="eastAsia" w:ascii="Times New Roman" w:hAnsi="Times New Roman" w:cs="Times New Roman"/>
                <w:vertAlign w:val="baseline"/>
              </w:rPr>
            </w:pPr>
            <w:r>
              <w:rPr>
                <w:rFonts w:hint="eastAsia" w:ascii="Times New Roman" w:hAnsi="Times New Roman" w:cs="Times New Roman"/>
                <w:sz w:val="21"/>
                <w:szCs w:val="24"/>
                <w:lang w:val="en-US" w:eastAsia="zh-CN"/>
              </w:rPr>
              <w:t>180KW双枪充电桩</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台</w:t>
            </w:r>
          </w:p>
        </w:tc>
        <w:tc>
          <w:tcPr>
            <w:tcW w:w="1134" w:type="dxa"/>
            <w:vAlign w:val="center"/>
          </w:tcPr>
          <w:p>
            <w:pPr>
              <w:jc w:val="center"/>
              <w:rPr>
                <w:rFonts w:hint="default" w:ascii="Times New Roman" w:hAnsi="Times New Roman" w:cs="Times New Roman"/>
                <w:vertAlign w:val="baseline"/>
              </w:rPr>
            </w:pPr>
            <w:r>
              <w:rPr>
                <w:rFonts w:hint="eastAsia" w:ascii="Times New Roman" w:hAnsi="Times New Roman" w:cs="Times New Roman"/>
                <w:vertAlign w:val="baseline"/>
                <w:lang w:val="en-US" w:eastAsia="zh-CN"/>
              </w:rPr>
              <w:t>10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rPr>
          <w:rFonts w:hint="default" w:ascii="Times New Roman" w:hAnsi="Times New Roman" w:cs="Times New Roma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制造商授权书（投标人为代理经销商的）</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注：投标人为代理经销商的，须提供投标产品制造商有效期内的授权书复印件。</w:t>
      </w: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rPr>
      </w:pPr>
      <w:r>
        <w:rPr>
          <w:rFonts w:hint="eastAsia"/>
        </w:rPr>
        <w:br w:type="page"/>
      </w:r>
    </w:p>
    <w:bookmarkEnd w:id="68"/>
    <w:bookmarkEnd w:id="69"/>
    <w:bookmarkEnd w:id="70"/>
    <w:bookmarkEnd w:id="71"/>
    <w:bookmarkEnd w:id="72"/>
    <w:bookmarkEnd w:id="73"/>
    <w:bookmarkEnd w:id="74"/>
    <w:bookmarkEnd w:id="75"/>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76"/>
    <w:bookmarkEnd w:id="77"/>
    <w:bookmarkEnd w:id="78"/>
    <w:bookmarkEnd w:id="79"/>
    <w:bookmarkEnd w:id="80"/>
    <w:bookmarkEnd w:id="81"/>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82" w:name="_Toc144974881"/>
      <w:bookmarkStart w:id="83" w:name="_Toc247530162"/>
      <w:bookmarkStart w:id="84" w:name="_Toc247527853"/>
      <w:bookmarkStart w:id="85" w:name="_Toc247514305"/>
      <w:bookmarkStart w:id="86" w:name="_Toc152042602"/>
      <w:bookmarkStart w:id="87" w:name="_Toc152045813"/>
    </w:p>
    <w:bookmarkEnd w:id="82"/>
    <w:bookmarkEnd w:id="83"/>
    <w:bookmarkEnd w:id="84"/>
    <w:bookmarkEnd w:id="85"/>
    <w:bookmarkEnd w:id="86"/>
    <w:bookmarkEnd w:id="87"/>
    <w:p>
      <w:pPr>
        <w:pStyle w:val="3"/>
        <w:jc w:val="center"/>
        <w:rPr>
          <w:rFonts w:hint="default" w:ascii="Times New Roman" w:hAnsi="Times New Roman" w:cs="Times New Roman"/>
        </w:rPr>
      </w:pPr>
      <w:bookmarkStart w:id="88" w:name="_Toc271821942"/>
      <w:bookmarkStart w:id="8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88"/>
      <w:bookmarkEnd w:id="89"/>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七</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1B24C4"/>
    <w:multiLevelType w:val="singleLevel"/>
    <w:tmpl w:val="941B24C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96BD7"/>
    <w:rsid w:val="000A4B92"/>
    <w:rsid w:val="00195B2A"/>
    <w:rsid w:val="002609D3"/>
    <w:rsid w:val="002C069E"/>
    <w:rsid w:val="0040224D"/>
    <w:rsid w:val="004361C0"/>
    <w:rsid w:val="0046550B"/>
    <w:rsid w:val="00473419"/>
    <w:rsid w:val="004B7444"/>
    <w:rsid w:val="004F72B3"/>
    <w:rsid w:val="00733B0B"/>
    <w:rsid w:val="00746178"/>
    <w:rsid w:val="00764376"/>
    <w:rsid w:val="00796B76"/>
    <w:rsid w:val="00850CC0"/>
    <w:rsid w:val="008A465F"/>
    <w:rsid w:val="00907037"/>
    <w:rsid w:val="00932A87"/>
    <w:rsid w:val="00A718A6"/>
    <w:rsid w:val="00B00F2F"/>
    <w:rsid w:val="00B07197"/>
    <w:rsid w:val="00B67F5D"/>
    <w:rsid w:val="00B7173A"/>
    <w:rsid w:val="00BC5039"/>
    <w:rsid w:val="00C46955"/>
    <w:rsid w:val="00C81162"/>
    <w:rsid w:val="00CB6168"/>
    <w:rsid w:val="00D16FD1"/>
    <w:rsid w:val="00E431F7"/>
    <w:rsid w:val="00F26837"/>
    <w:rsid w:val="00FF308E"/>
    <w:rsid w:val="01131AEE"/>
    <w:rsid w:val="011D0233"/>
    <w:rsid w:val="011E6004"/>
    <w:rsid w:val="01265F82"/>
    <w:rsid w:val="013122E4"/>
    <w:rsid w:val="0145105E"/>
    <w:rsid w:val="01477ECF"/>
    <w:rsid w:val="015366DE"/>
    <w:rsid w:val="017D6531"/>
    <w:rsid w:val="01891D75"/>
    <w:rsid w:val="019846E3"/>
    <w:rsid w:val="019A0D37"/>
    <w:rsid w:val="019B4B55"/>
    <w:rsid w:val="01AC09B9"/>
    <w:rsid w:val="01BC6192"/>
    <w:rsid w:val="01BF5196"/>
    <w:rsid w:val="01CB0CDF"/>
    <w:rsid w:val="01CB66AC"/>
    <w:rsid w:val="01CD2334"/>
    <w:rsid w:val="01E140D3"/>
    <w:rsid w:val="01F16263"/>
    <w:rsid w:val="01F3508C"/>
    <w:rsid w:val="01FB5FA7"/>
    <w:rsid w:val="02016132"/>
    <w:rsid w:val="020E2BF6"/>
    <w:rsid w:val="021323E7"/>
    <w:rsid w:val="021D348F"/>
    <w:rsid w:val="022C33C4"/>
    <w:rsid w:val="02562B11"/>
    <w:rsid w:val="02664583"/>
    <w:rsid w:val="026E5FAB"/>
    <w:rsid w:val="02983D41"/>
    <w:rsid w:val="02A31129"/>
    <w:rsid w:val="02A46690"/>
    <w:rsid w:val="02AA329A"/>
    <w:rsid w:val="02AC508C"/>
    <w:rsid w:val="02BE075F"/>
    <w:rsid w:val="02C62A0C"/>
    <w:rsid w:val="02D15F15"/>
    <w:rsid w:val="02F4317E"/>
    <w:rsid w:val="03067649"/>
    <w:rsid w:val="0324584F"/>
    <w:rsid w:val="032652C7"/>
    <w:rsid w:val="032B6D9E"/>
    <w:rsid w:val="0334789D"/>
    <w:rsid w:val="033964DC"/>
    <w:rsid w:val="035021B2"/>
    <w:rsid w:val="03696450"/>
    <w:rsid w:val="03850890"/>
    <w:rsid w:val="038A58DF"/>
    <w:rsid w:val="038E65F9"/>
    <w:rsid w:val="03A15A32"/>
    <w:rsid w:val="03BD28F2"/>
    <w:rsid w:val="03C10800"/>
    <w:rsid w:val="03C96DCC"/>
    <w:rsid w:val="03D5179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54547"/>
    <w:rsid w:val="04B82A03"/>
    <w:rsid w:val="04CD15E8"/>
    <w:rsid w:val="04CF4810"/>
    <w:rsid w:val="04D36D79"/>
    <w:rsid w:val="04D63FDF"/>
    <w:rsid w:val="04EB08D2"/>
    <w:rsid w:val="04EB22D1"/>
    <w:rsid w:val="04EC7DA2"/>
    <w:rsid w:val="04FA424D"/>
    <w:rsid w:val="050252F6"/>
    <w:rsid w:val="054E2C0C"/>
    <w:rsid w:val="055538EA"/>
    <w:rsid w:val="055625ED"/>
    <w:rsid w:val="0572490A"/>
    <w:rsid w:val="057E3D65"/>
    <w:rsid w:val="058253F2"/>
    <w:rsid w:val="05872EB9"/>
    <w:rsid w:val="058A38A2"/>
    <w:rsid w:val="05933026"/>
    <w:rsid w:val="05AE58A6"/>
    <w:rsid w:val="05BA17C0"/>
    <w:rsid w:val="05C166EB"/>
    <w:rsid w:val="05CE1E4F"/>
    <w:rsid w:val="05CF40C2"/>
    <w:rsid w:val="05D9116E"/>
    <w:rsid w:val="05F70E9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18614B"/>
    <w:rsid w:val="07341382"/>
    <w:rsid w:val="07351836"/>
    <w:rsid w:val="074267A8"/>
    <w:rsid w:val="074A7C93"/>
    <w:rsid w:val="074F5269"/>
    <w:rsid w:val="075A7F62"/>
    <w:rsid w:val="07666E00"/>
    <w:rsid w:val="076F1E37"/>
    <w:rsid w:val="07723470"/>
    <w:rsid w:val="077D387F"/>
    <w:rsid w:val="078A5688"/>
    <w:rsid w:val="07962EAB"/>
    <w:rsid w:val="07972327"/>
    <w:rsid w:val="07A30A2F"/>
    <w:rsid w:val="07A526A3"/>
    <w:rsid w:val="07A85930"/>
    <w:rsid w:val="07B16EC0"/>
    <w:rsid w:val="07E80040"/>
    <w:rsid w:val="07EE56D8"/>
    <w:rsid w:val="08061D4D"/>
    <w:rsid w:val="08135F8A"/>
    <w:rsid w:val="081A64E8"/>
    <w:rsid w:val="081C6FE3"/>
    <w:rsid w:val="0830130B"/>
    <w:rsid w:val="083726B7"/>
    <w:rsid w:val="083815F7"/>
    <w:rsid w:val="0838660F"/>
    <w:rsid w:val="08390843"/>
    <w:rsid w:val="0844736D"/>
    <w:rsid w:val="08506F65"/>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53317"/>
    <w:rsid w:val="09573AAF"/>
    <w:rsid w:val="095B2DC5"/>
    <w:rsid w:val="095C7B4D"/>
    <w:rsid w:val="096213E6"/>
    <w:rsid w:val="09641BD1"/>
    <w:rsid w:val="0967298A"/>
    <w:rsid w:val="09987C75"/>
    <w:rsid w:val="099B4112"/>
    <w:rsid w:val="09A71C3D"/>
    <w:rsid w:val="09A7470B"/>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2C6D71"/>
    <w:rsid w:val="0A3B332D"/>
    <w:rsid w:val="0A3F6135"/>
    <w:rsid w:val="0A4A4D09"/>
    <w:rsid w:val="0A4D21A5"/>
    <w:rsid w:val="0A500304"/>
    <w:rsid w:val="0A5234C1"/>
    <w:rsid w:val="0A530F50"/>
    <w:rsid w:val="0A544005"/>
    <w:rsid w:val="0A593937"/>
    <w:rsid w:val="0A605FF5"/>
    <w:rsid w:val="0A704DEE"/>
    <w:rsid w:val="0A8B5261"/>
    <w:rsid w:val="0A8E5075"/>
    <w:rsid w:val="0A9001DC"/>
    <w:rsid w:val="0A99152D"/>
    <w:rsid w:val="0A9C3F23"/>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2A83"/>
    <w:rsid w:val="0B01634C"/>
    <w:rsid w:val="0B22532A"/>
    <w:rsid w:val="0B2810DB"/>
    <w:rsid w:val="0B31356D"/>
    <w:rsid w:val="0B416906"/>
    <w:rsid w:val="0B44058A"/>
    <w:rsid w:val="0B584208"/>
    <w:rsid w:val="0B5D1C2A"/>
    <w:rsid w:val="0B685C3C"/>
    <w:rsid w:val="0B7202E7"/>
    <w:rsid w:val="0B725051"/>
    <w:rsid w:val="0B861E93"/>
    <w:rsid w:val="0B8C63AF"/>
    <w:rsid w:val="0B991D46"/>
    <w:rsid w:val="0B9E2A8E"/>
    <w:rsid w:val="0B9F686D"/>
    <w:rsid w:val="0BB82A2B"/>
    <w:rsid w:val="0BBB0AC1"/>
    <w:rsid w:val="0BBC2B25"/>
    <w:rsid w:val="0BC67521"/>
    <w:rsid w:val="0BC817F0"/>
    <w:rsid w:val="0BCC1E59"/>
    <w:rsid w:val="0BD14FD3"/>
    <w:rsid w:val="0BDF430E"/>
    <w:rsid w:val="0BFC5A30"/>
    <w:rsid w:val="0C0C4BE7"/>
    <w:rsid w:val="0C110CA2"/>
    <w:rsid w:val="0C122C92"/>
    <w:rsid w:val="0C12441A"/>
    <w:rsid w:val="0C175AC8"/>
    <w:rsid w:val="0C364F9E"/>
    <w:rsid w:val="0C4B5C96"/>
    <w:rsid w:val="0C510762"/>
    <w:rsid w:val="0C5A7B2D"/>
    <w:rsid w:val="0C7715CE"/>
    <w:rsid w:val="0C773477"/>
    <w:rsid w:val="0C774ACE"/>
    <w:rsid w:val="0C7B6074"/>
    <w:rsid w:val="0C905D65"/>
    <w:rsid w:val="0C9F113B"/>
    <w:rsid w:val="0CAF0053"/>
    <w:rsid w:val="0CBF26F8"/>
    <w:rsid w:val="0CD3448B"/>
    <w:rsid w:val="0CD37662"/>
    <w:rsid w:val="0CF072F3"/>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22517F"/>
    <w:rsid w:val="0E233005"/>
    <w:rsid w:val="0E3C08A3"/>
    <w:rsid w:val="0E493D37"/>
    <w:rsid w:val="0E4D3D3E"/>
    <w:rsid w:val="0E583022"/>
    <w:rsid w:val="0E5C46C9"/>
    <w:rsid w:val="0E62402D"/>
    <w:rsid w:val="0E626142"/>
    <w:rsid w:val="0E6B0EF8"/>
    <w:rsid w:val="0E6D2ED0"/>
    <w:rsid w:val="0E6D3EE4"/>
    <w:rsid w:val="0E73304D"/>
    <w:rsid w:val="0E766E25"/>
    <w:rsid w:val="0E8168AC"/>
    <w:rsid w:val="0E833D4A"/>
    <w:rsid w:val="0E92031F"/>
    <w:rsid w:val="0E9601D9"/>
    <w:rsid w:val="0E9931C4"/>
    <w:rsid w:val="0EA42AC6"/>
    <w:rsid w:val="0EAE6C58"/>
    <w:rsid w:val="0EB07759"/>
    <w:rsid w:val="0EBD5C4C"/>
    <w:rsid w:val="0ECF5409"/>
    <w:rsid w:val="0EDF4D5E"/>
    <w:rsid w:val="0EF71B93"/>
    <w:rsid w:val="0EF860F0"/>
    <w:rsid w:val="0F024085"/>
    <w:rsid w:val="0F1438EF"/>
    <w:rsid w:val="0F1C7869"/>
    <w:rsid w:val="0F2B29EE"/>
    <w:rsid w:val="0F463825"/>
    <w:rsid w:val="0F4B0F6A"/>
    <w:rsid w:val="0F575798"/>
    <w:rsid w:val="0F5F0514"/>
    <w:rsid w:val="0F5F5CB1"/>
    <w:rsid w:val="0F6D192D"/>
    <w:rsid w:val="0F6E4AA0"/>
    <w:rsid w:val="0F806C8C"/>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7D2B66"/>
    <w:rsid w:val="108A23D3"/>
    <w:rsid w:val="108E687D"/>
    <w:rsid w:val="1095135B"/>
    <w:rsid w:val="109B52A8"/>
    <w:rsid w:val="10A46852"/>
    <w:rsid w:val="10B2419D"/>
    <w:rsid w:val="10D35E97"/>
    <w:rsid w:val="10D8148A"/>
    <w:rsid w:val="10E25D46"/>
    <w:rsid w:val="10F501DE"/>
    <w:rsid w:val="10F93ED3"/>
    <w:rsid w:val="10FC5CA5"/>
    <w:rsid w:val="11114551"/>
    <w:rsid w:val="112269D1"/>
    <w:rsid w:val="11255063"/>
    <w:rsid w:val="112B24A5"/>
    <w:rsid w:val="11356135"/>
    <w:rsid w:val="11537004"/>
    <w:rsid w:val="115D1849"/>
    <w:rsid w:val="11743798"/>
    <w:rsid w:val="1174508A"/>
    <w:rsid w:val="117610EC"/>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A72E0"/>
    <w:rsid w:val="1216174B"/>
    <w:rsid w:val="12363204"/>
    <w:rsid w:val="124864C6"/>
    <w:rsid w:val="124D3BAD"/>
    <w:rsid w:val="1255481A"/>
    <w:rsid w:val="125A52C4"/>
    <w:rsid w:val="12655D96"/>
    <w:rsid w:val="126E70A7"/>
    <w:rsid w:val="127B3876"/>
    <w:rsid w:val="127D7FE7"/>
    <w:rsid w:val="1288540A"/>
    <w:rsid w:val="128E3C38"/>
    <w:rsid w:val="12981122"/>
    <w:rsid w:val="129E250A"/>
    <w:rsid w:val="12B541AB"/>
    <w:rsid w:val="12BF2922"/>
    <w:rsid w:val="12C942C8"/>
    <w:rsid w:val="12DC5F5E"/>
    <w:rsid w:val="12DC7F8C"/>
    <w:rsid w:val="12E2251E"/>
    <w:rsid w:val="12E82A0B"/>
    <w:rsid w:val="12E8475C"/>
    <w:rsid w:val="12EB2C23"/>
    <w:rsid w:val="13147132"/>
    <w:rsid w:val="131873D2"/>
    <w:rsid w:val="131C5459"/>
    <w:rsid w:val="13212B64"/>
    <w:rsid w:val="13222463"/>
    <w:rsid w:val="13274F9C"/>
    <w:rsid w:val="13417410"/>
    <w:rsid w:val="134A448A"/>
    <w:rsid w:val="134C5D75"/>
    <w:rsid w:val="134F7EA7"/>
    <w:rsid w:val="135107A8"/>
    <w:rsid w:val="13593CA5"/>
    <w:rsid w:val="136066CF"/>
    <w:rsid w:val="13657E31"/>
    <w:rsid w:val="136C3340"/>
    <w:rsid w:val="13731671"/>
    <w:rsid w:val="13765CAF"/>
    <w:rsid w:val="13861FB8"/>
    <w:rsid w:val="1387094F"/>
    <w:rsid w:val="139C08EB"/>
    <w:rsid w:val="13A41DAE"/>
    <w:rsid w:val="13A939B1"/>
    <w:rsid w:val="13AF7657"/>
    <w:rsid w:val="13C25262"/>
    <w:rsid w:val="13C96E69"/>
    <w:rsid w:val="13CB17E0"/>
    <w:rsid w:val="13D0213F"/>
    <w:rsid w:val="13D35238"/>
    <w:rsid w:val="13D56D6D"/>
    <w:rsid w:val="13D81B1F"/>
    <w:rsid w:val="13EB35A8"/>
    <w:rsid w:val="13ED6E9B"/>
    <w:rsid w:val="13F27F24"/>
    <w:rsid w:val="14061B66"/>
    <w:rsid w:val="14197944"/>
    <w:rsid w:val="142B5FE2"/>
    <w:rsid w:val="142C3159"/>
    <w:rsid w:val="14542872"/>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4179"/>
    <w:rsid w:val="15BB515A"/>
    <w:rsid w:val="15C516BD"/>
    <w:rsid w:val="15E30544"/>
    <w:rsid w:val="15EA1C06"/>
    <w:rsid w:val="15EA2298"/>
    <w:rsid w:val="16073D5E"/>
    <w:rsid w:val="160F10D3"/>
    <w:rsid w:val="164A6778"/>
    <w:rsid w:val="1655144A"/>
    <w:rsid w:val="1657571E"/>
    <w:rsid w:val="166266B1"/>
    <w:rsid w:val="16676A71"/>
    <w:rsid w:val="166A29CC"/>
    <w:rsid w:val="16822D4F"/>
    <w:rsid w:val="16A27192"/>
    <w:rsid w:val="16AE5D39"/>
    <w:rsid w:val="16C724D4"/>
    <w:rsid w:val="16D411E7"/>
    <w:rsid w:val="16F07A78"/>
    <w:rsid w:val="170756D4"/>
    <w:rsid w:val="170D1CAA"/>
    <w:rsid w:val="170F4587"/>
    <w:rsid w:val="171C6910"/>
    <w:rsid w:val="171D0CEC"/>
    <w:rsid w:val="172C7D14"/>
    <w:rsid w:val="176115DC"/>
    <w:rsid w:val="176D7525"/>
    <w:rsid w:val="17824660"/>
    <w:rsid w:val="178426D4"/>
    <w:rsid w:val="178D4F75"/>
    <w:rsid w:val="178F2FF8"/>
    <w:rsid w:val="179121FE"/>
    <w:rsid w:val="17915931"/>
    <w:rsid w:val="17A95D2F"/>
    <w:rsid w:val="17AE37BE"/>
    <w:rsid w:val="17BB073A"/>
    <w:rsid w:val="17BD3EAD"/>
    <w:rsid w:val="17BE4FC8"/>
    <w:rsid w:val="17C24576"/>
    <w:rsid w:val="17C41ABF"/>
    <w:rsid w:val="17CB69C5"/>
    <w:rsid w:val="17E0196B"/>
    <w:rsid w:val="17E073C0"/>
    <w:rsid w:val="17E8224D"/>
    <w:rsid w:val="17F066E3"/>
    <w:rsid w:val="17FA3BC2"/>
    <w:rsid w:val="18066628"/>
    <w:rsid w:val="18175D56"/>
    <w:rsid w:val="18276B10"/>
    <w:rsid w:val="18341AA2"/>
    <w:rsid w:val="183C0E63"/>
    <w:rsid w:val="18645653"/>
    <w:rsid w:val="187964F0"/>
    <w:rsid w:val="189B5F22"/>
    <w:rsid w:val="18A70256"/>
    <w:rsid w:val="18A944F8"/>
    <w:rsid w:val="18B117A1"/>
    <w:rsid w:val="18B30663"/>
    <w:rsid w:val="18B73074"/>
    <w:rsid w:val="18CA061B"/>
    <w:rsid w:val="18DA76F1"/>
    <w:rsid w:val="18E54122"/>
    <w:rsid w:val="19034C2D"/>
    <w:rsid w:val="19117ED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B83CC4"/>
    <w:rsid w:val="19BB766E"/>
    <w:rsid w:val="19C975CE"/>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367F46"/>
    <w:rsid w:val="1A4D4CED"/>
    <w:rsid w:val="1A744BB1"/>
    <w:rsid w:val="1A797469"/>
    <w:rsid w:val="1A8850B8"/>
    <w:rsid w:val="1A8A0E9E"/>
    <w:rsid w:val="1AAB4E9C"/>
    <w:rsid w:val="1AC079CF"/>
    <w:rsid w:val="1AD16359"/>
    <w:rsid w:val="1AD75285"/>
    <w:rsid w:val="1ADB0B95"/>
    <w:rsid w:val="1AEC3C17"/>
    <w:rsid w:val="1AF07928"/>
    <w:rsid w:val="1AF80851"/>
    <w:rsid w:val="1AF92C34"/>
    <w:rsid w:val="1B0361BC"/>
    <w:rsid w:val="1B262D26"/>
    <w:rsid w:val="1B2670F4"/>
    <w:rsid w:val="1B296C16"/>
    <w:rsid w:val="1B2D1E19"/>
    <w:rsid w:val="1B2D7FD6"/>
    <w:rsid w:val="1B2F6320"/>
    <w:rsid w:val="1B3A5220"/>
    <w:rsid w:val="1B3B258E"/>
    <w:rsid w:val="1B652C95"/>
    <w:rsid w:val="1B70155F"/>
    <w:rsid w:val="1B723039"/>
    <w:rsid w:val="1B7700FA"/>
    <w:rsid w:val="1B894EBC"/>
    <w:rsid w:val="1B8C1172"/>
    <w:rsid w:val="1B9269B7"/>
    <w:rsid w:val="1B931003"/>
    <w:rsid w:val="1BAA438A"/>
    <w:rsid w:val="1BB12BB2"/>
    <w:rsid w:val="1BCE49E9"/>
    <w:rsid w:val="1BD12722"/>
    <w:rsid w:val="1BD15865"/>
    <w:rsid w:val="1BDF24E0"/>
    <w:rsid w:val="1BE90199"/>
    <w:rsid w:val="1BED6FC0"/>
    <w:rsid w:val="1BFE7E24"/>
    <w:rsid w:val="1C044BD1"/>
    <w:rsid w:val="1C100B6A"/>
    <w:rsid w:val="1C1B25E3"/>
    <w:rsid w:val="1C1C2B92"/>
    <w:rsid w:val="1C2075D6"/>
    <w:rsid w:val="1C2B6CB4"/>
    <w:rsid w:val="1C36072A"/>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BC5FD5"/>
    <w:rsid w:val="1CC3681B"/>
    <w:rsid w:val="1CC7761E"/>
    <w:rsid w:val="1CD143D0"/>
    <w:rsid w:val="1CF251D3"/>
    <w:rsid w:val="1CFF3217"/>
    <w:rsid w:val="1D0115CB"/>
    <w:rsid w:val="1D0B4961"/>
    <w:rsid w:val="1D0C3E62"/>
    <w:rsid w:val="1D1D0D81"/>
    <w:rsid w:val="1D4E3F98"/>
    <w:rsid w:val="1D576A44"/>
    <w:rsid w:val="1D5835F0"/>
    <w:rsid w:val="1D5D4990"/>
    <w:rsid w:val="1D6539B3"/>
    <w:rsid w:val="1D6A4BFD"/>
    <w:rsid w:val="1D794ACF"/>
    <w:rsid w:val="1D7B6C7A"/>
    <w:rsid w:val="1D8C5045"/>
    <w:rsid w:val="1D9244F8"/>
    <w:rsid w:val="1D931CEA"/>
    <w:rsid w:val="1DA0794B"/>
    <w:rsid w:val="1DB82722"/>
    <w:rsid w:val="1DBE3F48"/>
    <w:rsid w:val="1DC177D9"/>
    <w:rsid w:val="1DD1343B"/>
    <w:rsid w:val="1DDE608F"/>
    <w:rsid w:val="1DEB33C3"/>
    <w:rsid w:val="1E021573"/>
    <w:rsid w:val="1E1A236E"/>
    <w:rsid w:val="1E225BB3"/>
    <w:rsid w:val="1E285E62"/>
    <w:rsid w:val="1E2A6113"/>
    <w:rsid w:val="1E2D212B"/>
    <w:rsid w:val="1E2E1737"/>
    <w:rsid w:val="1E2E6E13"/>
    <w:rsid w:val="1E32182A"/>
    <w:rsid w:val="1E5A61EE"/>
    <w:rsid w:val="1E5B54AA"/>
    <w:rsid w:val="1E651F6B"/>
    <w:rsid w:val="1E71154D"/>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32CA6"/>
    <w:rsid w:val="1F36160E"/>
    <w:rsid w:val="1F3920FB"/>
    <w:rsid w:val="1F560579"/>
    <w:rsid w:val="1F5D00BF"/>
    <w:rsid w:val="1F640255"/>
    <w:rsid w:val="1F671677"/>
    <w:rsid w:val="1F7073D9"/>
    <w:rsid w:val="1F722047"/>
    <w:rsid w:val="1F754492"/>
    <w:rsid w:val="1F904945"/>
    <w:rsid w:val="1F9E44D6"/>
    <w:rsid w:val="1FA0617B"/>
    <w:rsid w:val="1FAA6A2E"/>
    <w:rsid w:val="1FAD28B9"/>
    <w:rsid w:val="1FC11059"/>
    <w:rsid w:val="1FC2366D"/>
    <w:rsid w:val="1FD41A29"/>
    <w:rsid w:val="1FD608B1"/>
    <w:rsid w:val="1FE17F3F"/>
    <w:rsid w:val="1FE570E2"/>
    <w:rsid w:val="1FE7673E"/>
    <w:rsid w:val="1FF35E32"/>
    <w:rsid w:val="200E38F2"/>
    <w:rsid w:val="20151B0B"/>
    <w:rsid w:val="20190F03"/>
    <w:rsid w:val="201E585F"/>
    <w:rsid w:val="20207229"/>
    <w:rsid w:val="202A5E57"/>
    <w:rsid w:val="203A047D"/>
    <w:rsid w:val="20410B17"/>
    <w:rsid w:val="20416DDE"/>
    <w:rsid w:val="2049266D"/>
    <w:rsid w:val="20534B67"/>
    <w:rsid w:val="20557DC5"/>
    <w:rsid w:val="205A5C16"/>
    <w:rsid w:val="205B7D6A"/>
    <w:rsid w:val="207C33EE"/>
    <w:rsid w:val="2081342E"/>
    <w:rsid w:val="20831A0C"/>
    <w:rsid w:val="208B2774"/>
    <w:rsid w:val="209740BF"/>
    <w:rsid w:val="2099242E"/>
    <w:rsid w:val="209B4D40"/>
    <w:rsid w:val="20A055DE"/>
    <w:rsid w:val="20AE5E99"/>
    <w:rsid w:val="20B0411F"/>
    <w:rsid w:val="20B55872"/>
    <w:rsid w:val="20D658C9"/>
    <w:rsid w:val="20D95B5B"/>
    <w:rsid w:val="20DC2416"/>
    <w:rsid w:val="20E1625B"/>
    <w:rsid w:val="20E43C38"/>
    <w:rsid w:val="20F22231"/>
    <w:rsid w:val="210157EB"/>
    <w:rsid w:val="21015C26"/>
    <w:rsid w:val="210C5668"/>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9E60F8"/>
    <w:rsid w:val="21A25EE6"/>
    <w:rsid w:val="21A61686"/>
    <w:rsid w:val="21C13A32"/>
    <w:rsid w:val="21D660F7"/>
    <w:rsid w:val="21EE31A8"/>
    <w:rsid w:val="21EF2288"/>
    <w:rsid w:val="220940EA"/>
    <w:rsid w:val="220A4BCF"/>
    <w:rsid w:val="220D3E48"/>
    <w:rsid w:val="221E15AC"/>
    <w:rsid w:val="22225038"/>
    <w:rsid w:val="22270787"/>
    <w:rsid w:val="222F6934"/>
    <w:rsid w:val="224D73DD"/>
    <w:rsid w:val="22592601"/>
    <w:rsid w:val="225F6B03"/>
    <w:rsid w:val="2266337A"/>
    <w:rsid w:val="226D7B83"/>
    <w:rsid w:val="22825533"/>
    <w:rsid w:val="2293123C"/>
    <w:rsid w:val="229651DC"/>
    <w:rsid w:val="22A570EC"/>
    <w:rsid w:val="22A80FFA"/>
    <w:rsid w:val="22B673DE"/>
    <w:rsid w:val="22B70712"/>
    <w:rsid w:val="22D14CB0"/>
    <w:rsid w:val="22D43243"/>
    <w:rsid w:val="22D704E6"/>
    <w:rsid w:val="22EC6D0B"/>
    <w:rsid w:val="23082251"/>
    <w:rsid w:val="23146AE4"/>
    <w:rsid w:val="232E56FD"/>
    <w:rsid w:val="233F5F96"/>
    <w:rsid w:val="235B2F11"/>
    <w:rsid w:val="235F4D23"/>
    <w:rsid w:val="236D4028"/>
    <w:rsid w:val="23713153"/>
    <w:rsid w:val="237A75E1"/>
    <w:rsid w:val="2383525F"/>
    <w:rsid w:val="238A4DFC"/>
    <w:rsid w:val="23AD6C67"/>
    <w:rsid w:val="23B04AEE"/>
    <w:rsid w:val="23CA7A4D"/>
    <w:rsid w:val="23D91551"/>
    <w:rsid w:val="23DD21F3"/>
    <w:rsid w:val="23DF7B34"/>
    <w:rsid w:val="240C05DA"/>
    <w:rsid w:val="240F2472"/>
    <w:rsid w:val="241C2547"/>
    <w:rsid w:val="24226CC5"/>
    <w:rsid w:val="24312A4A"/>
    <w:rsid w:val="243C314E"/>
    <w:rsid w:val="24423A22"/>
    <w:rsid w:val="24480D58"/>
    <w:rsid w:val="244A5E9A"/>
    <w:rsid w:val="244C166A"/>
    <w:rsid w:val="244C4BB8"/>
    <w:rsid w:val="24575689"/>
    <w:rsid w:val="24691193"/>
    <w:rsid w:val="246C3A46"/>
    <w:rsid w:val="246F1555"/>
    <w:rsid w:val="247152E7"/>
    <w:rsid w:val="24803A42"/>
    <w:rsid w:val="24881DAE"/>
    <w:rsid w:val="24914E03"/>
    <w:rsid w:val="249F118E"/>
    <w:rsid w:val="24AD4DA6"/>
    <w:rsid w:val="24BC7675"/>
    <w:rsid w:val="24CD37FE"/>
    <w:rsid w:val="24D8477B"/>
    <w:rsid w:val="24E04616"/>
    <w:rsid w:val="24FF7718"/>
    <w:rsid w:val="25096088"/>
    <w:rsid w:val="251A7612"/>
    <w:rsid w:val="251D30D9"/>
    <w:rsid w:val="25237A22"/>
    <w:rsid w:val="25285AE1"/>
    <w:rsid w:val="252E0774"/>
    <w:rsid w:val="253605E9"/>
    <w:rsid w:val="25481BCE"/>
    <w:rsid w:val="254E3439"/>
    <w:rsid w:val="25526483"/>
    <w:rsid w:val="255453E5"/>
    <w:rsid w:val="255D36DD"/>
    <w:rsid w:val="25637664"/>
    <w:rsid w:val="256A7F07"/>
    <w:rsid w:val="256D2AC2"/>
    <w:rsid w:val="25812F8D"/>
    <w:rsid w:val="25814DB7"/>
    <w:rsid w:val="25824959"/>
    <w:rsid w:val="258377AB"/>
    <w:rsid w:val="25987A23"/>
    <w:rsid w:val="259C643A"/>
    <w:rsid w:val="25A53162"/>
    <w:rsid w:val="25BC46FF"/>
    <w:rsid w:val="25C00CC8"/>
    <w:rsid w:val="25C517A2"/>
    <w:rsid w:val="25E559FB"/>
    <w:rsid w:val="25F5789E"/>
    <w:rsid w:val="25FD6A72"/>
    <w:rsid w:val="2608561B"/>
    <w:rsid w:val="26174A60"/>
    <w:rsid w:val="26196938"/>
    <w:rsid w:val="26217CFD"/>
    <w:rsid w:val="26261861"/>
    <w:rsid w:val="262624B8"/>
    <w:rsid w:val="26377A65"/>
    <w:rsid w:val="26382AAC"/>
    <w:rsid w:val="26405FF8"/>
    <w:rsid w:val="26410311"/>
    <w:rsid w:val="26506FAD"/>
    <w:rsid w:val="26617429"/>
    <w:rsid w:val="26645CEF"/>
    <w:rsid w:val="26656277"/>
    <w:rsid w:val="26663117"/>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FE679C"/>
    <w:rsid w:val="27042FEE"/>
    <w:rsid w:val="27053FC5"/>
    <w:rsid w:val="270D104B"/>
    <w:rsid w:val="270E6088"/>
    <w:rsid w:val="27115CA3"/>
    <w:rsid w:val="2712610E"/>
    <w:rsid w:val="2718508B"/>
    <w:rsid w:val="272811F7"/>
    <w:rsid w:val="272C11C0"/>
    <w:rsid w:val="272F59F9"/>
    <w:rsid w:val="27301EDB"/>
    <w:rsid w:val="27453115"/>
    <w:rsid w:val="27531489"/>
    <w:rsid w:val="27547EE4"/>
    <w:rsid w:val="27574C62"/>
    <w:rsid w:val="276C029F"/>
    <w:rsid w:val="27867E0A"/>
    <w:rsid w:val="27912807"/>
    <w:rsid w:val="27982DD4"/>
    <w:rsid w:val="279846C2"/>
    <w:rsid w:val="27B2212B"/>
    <w:rsid w:val="27BD1EFA"/>
    <w:rsid w:val="27C60360"/>
    <w:rsid w:val="27CC67E7"/>
    <w:rsid w:val="27DD09CE"/>
    <w:rsid w:val="27E20FE5"/>
    <w:rsid w:val="27EC553C"/>
    <w:rsid w:val="27FC05F7"/>
    <w:rsid w:val="280C4BFC"/>
    <w:rsid w:val="2813394B"/>
    <w:rsid w:val="281A5592"/>
    <w:rsid w:val="281C1F63"/>
    <w:rsid w:val="281C54D8"/>
    <w:rsid w:val="28205246"/>
    <w:rsid w:val="28246AE8"/>
    <w:rsid w:val="283610D5"/>
    <w:rsid w:val="283F5B6A"/>
    <w:rsid w:val="284A2CB4"/>
    <w:rsid w:val="285C2948"/>
    <w:rsid w:val="285F5293"/>
    <w:rsid w:val="28622D71"/>
    <w:rsid w:val="286E69FD"/>
    <w:rsid w:val="2874076E"/>
    <w:rsid w:val="2883104B"/>
    <w:rsid w:val="28A92CC8"/>
    <w:rsid w:val="28BE58E1"/>
    <w:rsid w:val="28C56178"/>
    <w:rsid w:val="28D51A0C"/>
    <w:rsid w:val="28DF0877"/>
    <w:rsid w:val="28DF5739"/>
    <w:rsid w:val="28E254C1"/>
    <w:rsid w:val="28E349BC"/>
    <w:rsid w:val="28E57305"/>
    <w:rsid w:val="28FA546B"/>
    <w:rsid w:val="28FE025E"/>
    <w:rsid w:val="29224A3E"/>
    <w:rsid w:val="29245F1A"/>
    <w:rsid w:val="292D2D72"/>
    <w:rsid w:val="29366359"/>
    <w:rsid w:val="29456427"/>
    <w:rsid w:val="29470B59"/>
    <w:rsid w:val="29586D7A"/>
    <w:rsid w:val="295A500B"/>
    <w:rsid w:val="29687188"/>
    <w:rsid w:val="2974368C"/>
    <w:rsid w:val="29772B51"/>
    <w:rsid w:val="29791894"/>
    <w:rsid w:val="297E1EBE"/>
    <w:rsid w:val="2984235F"/>
    <w:rsid w:val="29844E30"/>
    <w:rsid w:val="299400E6"/>
    <w:rsid w:val="29967FD2"/>
    <w:rsid w:val="29972080"/>
    <w:rsid w:val="29A52D8F"/>
    <w:rsid w:val="29B76175"/>
    <w:rsid w:val="29C56C3A"/>
    <w:rsid w:val="29CE3929"/>
    <w:rsid w:val="29D055F3"/>
    <w:rsid w:val="29D21D69"/>
    <w:rsid w:val="29D85278"/>
    <w:rsid w:val="29E1380C"/>
    <w:rsid w:val="29E16B08"/>
    <w:rsid w:val="29E85046"/>
    <w:rsid w:val="29F15635"/>
    <w:rsid w:val="29FD638B"/>
    <w:rsid w:val="2A017BFD"/>
    <w:rsid w:val="2A0A71F8"/>
    <w:rsid w:val="2A2953D2"/>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AFB6D6E"/>
    <w:rsid w:val="2AFD5FBD"/>
    <w:rsid w:val="2B083690"/>
    <w:rsid w:val="2B1C0596"/>
    <w:rsid w:val="2B1C0A93"/>
    <w:rsid w:val="2B200903"/>
    <w:rsid w:val="2B252D72"/>
    <w:rsid w:val="2B357752"/>
    <w:rsid w:val="2B3E0375"/>
    <w:rsid w:val="2B492499"/>
    <w:rsid w:val="2B51391E"/>
    <w:rsid w:val="2B652A8D"/>
    <w:rsid w:val="2B6A2F63"/>
    <w:rsid w:val="2B6B52A5"/>
    <w:rsid w:val="2B6C55DB"/>
    <w:rsid w:val="2B720C53"/>
    <w:rsid w:val="2B8A2FFD"/>
    <w:rsid w:val="2B8D5640"/>
    <w:rsid w:val="2BA87533"/>
    <w:rsid w:val="2BAA3205"/>
    <w:rsid w:val="2BBA2DA3"/>
    <w:rsid w:val="2BCC68E4"/>
    <w:rsid w:val="2BD5763D"/>
    <w:rsid w:val="2BD90E44"/>
    <w:rsid w:val="2BDE1B83"/>
    <w:rsid w:val="2BF4029C"/>
    <w:rsid w:val="2C1C6937"/>
    <w:rsid w:val="2C202757"/>
    <w:rsid w:val="2C270D43"/>
    <w:rsid w:val="2C3825C3"/>
    <w:rsid w:val="2C395C5C"/>
    <w:rsid w:val="2C4149C6"/>
    <w:rsid w:val="2C6436A6"/>
    <w:rsid w:val="2C71354E"/>
    <w:rsid w:val="2C7A2A8F"/>
    <w:rsid w:val="2C8D731E"/>
    <w:rsid w:val="2C9023A5"/>
    <w:rsid w:val="2C937549"/>
    <w:rsid w:val="2C9D6A04"/>
    <w:rsid w:val="2CB62598"/>
    <w:rsid w:val="2CB626B5"/>
    <w:rsid w:val="2CBC136A"/>
    <w:rsid w:val="2CC57724"/>
    <w:rsid w:val="2CCD3F07"/>
    <w:rsid w:val="2CCF431E"/>
    <w:rsid w:val="2CD571AF"/>
    <w:rsid w:val="2CFE607B"/>
    <w:rsid w:val="2D095409"/>
    <w:rsid w:val="2D183C31"/>
    <w:rsid w:val="2D185752"/>
    <w:rsid w:val="2D1D7767"/>
    <w:rsid w:val="2D204FAE"/>
    <w:rsid w:val="2D213A27"/>
    <w:rsid w:val="2D3A3199"/>
    <w:rsid w:val="2D3B27F8"/>
    <w:rsid w:val="2D44745A"/>
    <w:rsid w:val="2D4B38E7"/>
    <w:rsid w:val="2D4C5709"/>
    <w:rsid w:val="2D521339"/>
    <w:rsid w:val="2D5470D9"/>
    <w:rsid w:val="2D551303"/>
    <w:rsid w:val="2D6844C6"/>
    <w:rsid w:val="2D772574"/>
    <w:rsid w:val="2D7E63CF"/>
    <w:rsid w:val="2D893900"/>
    <w:rsid w:val="2D8C703A"/>
    <w:rsid w:val="2D8D31B7"/>
    <w:rsid w:val="2D8D5835"/>
    <w:rsid w:val="2DA54623"/>
    <w:rsid w:val="2DAB1C25"/>
    <w:rsid w:val="2DB36760"/>
    <w:rsid w:val="2DCC12FC"/>
    <w:rsid w:val="2DCD34B4"/>
    <w:rsid w:val="2DD66E3A"/>
    <w:rsid w:val="2DDA1BC6"/>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802E4"/>
    <w:rsid w:val="2E7823B0"/>
    <w:rsid w:val="2E8D7E78"/>
    <w:rsid w:val="2E8F07B8"/>
    <w:rsid w:val="2E933BCE"/>
    <w:rsid w:val="2E9C6490"/>
    <w:rsid w:val="2EA40069"/>
    <w:rsid w:val="2EAA3B87"/>
    <w:rsid w:val="2EB66E96"/>
    <w:rsid w:val="2EBC23A0"/>
    <w:rsid w:val="2EF532F9"/>
    <w:rsid w:val="2EFA0191"/>
    <w:rsid w:val="2EFC22DC"/>
    <w:rsid w:val="2F1D200D"/>
    <w:rsid w:val="2F336E4F"/>
    <w:rsid w:val="2F3D3E78"/>
    <w:rsid w:val="2F436846"/>
    <w:rsid w:val="2F4556CE"/>
    <w:rsid w:val="2F47447F"/>
    <w:rsid w:val="2F49269E"/>
    <w:rsid w:val="2F5B184C"/>
    <w:rsid w:val="2F6F3C93"/>
    <w:rsid w:val="2F716E21"/>
    <w:rsid w:val="2F754A27"/>
    <w:rsid w:val="2F7A423F"/>
    <w:rsid w:val="2F8349FB"/>
    <w:rsid w:val="2F8C0854"/>
    <w:rsid w:val="2F8F0786"/>
    <w:rsid w:val="2FA32A00"/>
    <w:rsid w:val="2FB1448A"/>
    <w:rsid w:val="2FBF2E6A"/>
    <w:rsid w:val="2FC802AE"/>
    <w:rsid w:val="2FD03CC2"/>
    <w:rsid w:val="2FD11635"/>
    <w:rsid w:val="2FDA0315"/>
    <w:rsid w:val="2FDC4B15"/>
    <w:rsid w:val="30027B6C"/>
    <w:rsid w:val="30030176"/>
    <w:rsid w:val="30053210"/>
    <w:rsid w:val="301C41BF"/>
    <w:rsid w:val="303048F7"/>
    <w:rsid w:val="30323D63"/>
    <w:rsid w:val="303474C0"/>
    <w:rsid w:val="30350DA4"/>
    <w:rsid w:val="303B19BB"/>
    <w:rsid w:val="303C233C"/>
    <w:rsid w:val="30536BCF"/>
    <w:rsid w:val="305B5D02"/>
    <w:rsid w:val="305C41A9"/>
    <w:rsid w:val="306913D4"/>
    <w:rsid w:val="30727F0C"/>
    <w:rsid w:val="30820205"/>
    <w:rsid w:val="308464EE"/>
    <w:rsid w:val="308665CC"/>
    <w:rsid w:val="30883B0A"/>
    <w:rsid w:val="308E41B5"/>
    <w:rsid w:val="30952C59"/>
    <w:rsid w:val="30975EA4"/>
    <w:rsid w:val="30A3309A"/>
    <w:rsid w:val="30B34C1F"/>
    <w:rsid w:val="30BA5D1B"/>
    <w:rsid w:val="30CB0A01"/>
    <w:rsid w:val="30D45A02"/>
    <w:rsid w:val="30EE0209"/>
    <w:rsid w:val="30FF4D69"/>
    <w:rsid w:val="31031D74"/>
    <w:rsid w:val="31113D2A"/>
    <w:rsid w:val="3113559B"/>
    <w:rsid w:val="311978DB"/>
    <w:rsid w:val="311C5E6A"/>
    <w:rsid w:val="312421F6"/>
    <w:rsid w:val="3127420C"/>
    <w:rsid w:val="31277147"/>
    <w:rsid w:val="313D736E"/>
    <w:rsid w:val="31477BEB"/>
    <w:rsid w:val="315523B1"/>
    <w:rsid w:val="315F79F9"/>
    <w:rsid w:val="31623B34"/>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6B3D81"/>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645BE6"/>
    <w:rsid w:val="34767BE8"/>
    <w:rsid w:val="349B5E0E"/>
    <w:rsid w:val="34A176C9"/>
    <w:rsid w:val="34A432B6"/>
    <w:rsid w:val="34AA020B"/>
    <w:rsid w:val="34B057BD"/>
    <w:rsid w:val="34B80BA6"/>
    <w:rsid w:val="34BC17DA"/>
    <w:rsid w:val="34C47973"/>
    <w:rsid w:val="34D015E3"/>
    <w:rsid w:val="34D24AF8"/>
    <w:rsid w:val="34D5066F"/>
    <w:rsid w:val="34DD7A9E"/>
    <w:rsid w:val="34E7019F"/>
    <w:rsid w:val="34E81276"/>
    <w:rsid w:val="34EB3E0C"/>
    <w:rsid w:val="34EC3ED5"/>
    <w:rsid w:val="34ED3DC3"/>
    <w:rsid w:val="34F85DA8"/>
    <w:rsid w:val="35051A4E"/>
    <w:rsid w:val="3509398E"/>
    <w:rsid w:val="353178AD"/>
    <w:rsid w:val="353A14F3"/>
    <w:rsid w:val="35442A5D"/>
    <w:rsid w:val="3547266B"/>
    <w:rsid w:val="354B62D7"/>
    <w:rsid w:val="3554479E"/>
    <w:rsid w:val="35562720"/>
    <w:rsid w:val="355C2CFD"/>
    <w:rsid w:val="357118A4"/>
    <w:rsid w:val="357A69BB"/>
    <w:rsid w:val="357D63E5"/>
    <w:rsid w:val="357F00D0"/>
    <w:rsid w:val="35894506"/>
    <w:rsid w:val="358B7232"/>
    <w:rsid w:val="35A377DB"/>
    <w:rsid w:val="35B452A7"/>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63276C"/>
    <w:rsid w:val="368F357B"/>
    <w:rsid w:val="369C3F7F"/>
    <w:rsid w:val="36A82C1D"/>
    <w:rsid w:val="36B34449"/>
    <w:rsid w:val="36B91ADD"/>
    <w:rsid w:val="36C342D9"/>
    <w:rsid w:val="36C3654A"/>
    <w:rsid w:val="36D64E63"/>
    <w:rsid w:val="36E71333"/>
    <w:rsid w:val="36EF5B15"/>
    <w:rsid w:val="36FC72F3"/>
    <w:rsid w:val="370F2E93"/>
    <w:rsid w:val="370F32ED"/>
    <w:rsid w:val="37197B9C"/>
    <w:rsid w:val="37223E78"/>
    <w:rsid w:val="37400A56"/>
    <w:rsid w:val="37414D33"/>
    <w:rsid w:val="37453419"/>
    <w:rsid w:val="374E35E0"/>
    <w:rsid w:val="37560CC6"/>
    <w:rsid w:val="376E331C"/>
    <w:rsid w:val="377D5BB7"/>
    <w:rsid w:val="378C52E7"/>
    <w:rsid w:val="378D0CEB"/>
    <w:rsid w:val="379A026D"/>
    <w:rsid w:val="37A2207E"/>
    <w:rsid w:val="37A2434F"/>
    <w:rsid w:val="37A91443"/>
    <w:rsid w:val="37EA2644"/>
    <w:rsid w:val="37ED32C0"/>
    <w:rsid w:val="37ED6D6E"/>
    <w:rsid w:val="380C3B20"/>
    <w:rsid w:val="3811299F"/>
    <w:rsid w:val="3813029C"/>
    <w:rsid w:val="38221D88"/>
    <w:rsid w:val="38422CE2"/>
    <w:rsid w:val="38443929"/>
    <w:rsid w:val="38464281"/>
    <w:rsid w:val="385438E8"/>
    <w:rsid w:val="38597078"/>
    <w:rsid w:val="38664171"/>
    <w:rsid w:val="386E21B0"/>
    <w:rsid w:val="388D0637"/>
    <w:rsid w:val="389E3A13"/>
    <w:rsid w:val="38AE496C"/>
    <w:rsid w:val="38B54D45"/>
    <w:rsid w:val="38B7072B"/>
    <w:rsid w:val="38D242CD"/>
    <w:rsid w:val="38DC6FB6"/>
    <w:rsid w:val="38EB6CC7"/>
    <w:rsid w:val="38F34403"/>
    <w:rsid w:val="39021924"/>
    <w:rsid w:val="390D4FD6"/>
    <w:rsid w:val="391762C0"/>
    <w:rsid w:val="391F6B09"/>
    <w:rsid w:val="39324B9F"/>
    <w:rsid w:val="393E0C7A"/>
    <w:rsid w:val="39470BCD"/>
    <w:rsid w:val="397C551E"/>
    <w:rsid w:val="39821F75"/>
    <w:rsid w:val="398B5520"/>
    <w:rsid w:val="398C3DB7"/>
    <w:rsid w:val="39A27A80"/>
    <w:rsid w:val="39AB19E4"/>
    <w:rsid w:val="39AB6275"/>
    <w:rsid w:val="39B269D3"/>
    <w:rsid w:val="39B63539"/>
    <w:rsid w:val="39C15E86"/>
    <w:rsid w:val="39C52E4C"/>
    <w:rsid w:val="39E02140"/>
    <w:rsid w:val="39E17621"/>
    <w:rsid w:val="39E44E71"/>
    <w:rsid w:val="39F227B1"/>
    <w:rsid w:val="39F70543"/>
    <w:rsid w:val="39F97ADB"/>
    <w:rsid w:val="3A0F6AE8"/>
    <w:rsid w:val="3A151290"/>
    <w:rsid w:val="3A201663"/>
    <w:rsid w:val="3A292038"/>
    <w:rsid w:val="3A4B40BE"/>
    <w:rsid w:val="3A524E6B"/>
    <w:rsid w:val="3A5E4DE2"/>
    <w:rsid w:val="3A7164C9"/>
    <w:rsid w:val="3A73522F"/>
    <w:rsid w:val="3A762A49"/>
    <w:rsid w:val="3A826354"/>
    <w:rsid w:val="3A8B7DE7"/>
    <w:rsid w:val="3A9D28F5"/>
    <w:rsid w:val="3AB53AE3"/>
    <w:rsid w:val="3AB80239"/>
    <w:rsid w:val="3ABA012D"/>
    <w:rsid w:val="3ABF5534"/>
    <w:rsid w:val="3AC43AC7"/>
    <w:rsid w:val="3ACD0EA1"/>
    <w:rsid w:val="3ACD43C9"/>
    <w:rsid w:val="3AF37FB6"/>
    <w:rsid w:val="3AFF2C64"/>
    <w:rsid w:val="3B0563C8"/>
    <w:rsid w:val="3B2B107F"/>
    <w:rsid w:val="3B2F69DB"/>
    <w:rsid w:val="3B3C71A5"/>
    <w:rsid w:val="3B5E1380"/>
    <w:rsid w:val="3B79226F"/>
    <w:rsid w:val="3B82337A"/>
    <w:rsid w:val="3B8B32F9"/>
    <w:rsid w:val="3B904834"/>
    <w:rsid w:val="3B932344"/>
    <w:rsid w:val="3B963B4D"/>
    <w:rsid w:val="3B9B2E63"/>
    <w:rsid w:val="3B9D20F5"/>
    <w:rsid w:val="3B9F7E1A"/>
    <w:rsid w:val="3BB33F88"/>
    <w:rsid w:val="3BB90C9D"/>
    <w:rsid w:val="3BD81B44"/>
    <w:rsid w:val="3BD91520"/>
    <w:rsid w:val="3BD93153"/>
    <w:rsid w:val="3BDA6996"/>
    <w:rsid w:val="3BF27D2C"/>
    <w:rsid w:val="3BF515B8"/>
    <w:rsid w:val="3BFA58BC"/>
    <w:rsid w:val="3C0A3047"/>
    <w:rsid w:val="3C187054"/>
    <w:rsid w:val="3C216BFC"/>
    <w:rsid w:val="3C2E50FB"/>
    <w:rsid w:val="3C37637A"/>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509B7"/>
    <w:rsid w:val="3CA509D1"/>
    <w:rsid w:val="3CA767FA"/>
    <w:rsid w:val="3CAD3E58"/>
    <w:rsid w:val="3CD47941"/>
    <w:rsid w:val="3CD537E6"/>
    <w:rsid w:val="3CD93879"/>
    <w:rsid w:val="3CE728EF"/>
    <w:rsid w:val="3CE93C13"/>
    <w:rsid w:val="3CFB64F6"/>
    <w:rsid w:val="3D1E6DB4"/>
    <w:rsid w:val="3D2507D7"/>
    <w:rsid w:val="3D2571D3"/>
    <w:rsid w:val="3D29787E"/>
    <w:rsid w:val="3D3074C1"/>
    <w:rsid w:val="3D317B2F"/>
    <w:rsid w:val="3D351A0E"/>
    <w:rsid w:val="3D386EBD"/>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66F69"/>
    <w:rsid w:val="3DE7198D"/>
    <w:rsid w:val="3DF7051E"/>
    <w:rsid w:val="3DFA5A19"/>
    <w:rsid w:val="3DFC4E1B"/>
    <w:rsid w:val="3DFD766C"/>
    <w:rsid w:val="3E100FFC"/>
    <w:rsid w:val="3E127062"/>
    <w:rsid w:val="3E1D4BD2"/>
    <w:rsid w:val="3E201534"/>
    <w:rsid w:val="3E216B4D"/>
    <w:rsid w:val="3E2843CB"/>
    <w:rsid w:val="3E4E3A85"/>
    <w:rsid w:val="3E651EE9"/>
    <w:rsid w:val="3E70638E"/>
    <w:rsid w:val="3E784A78"/>
    <w:rsid w:val="3E8554F5"/>
    <w:rsid w:val="3EA51CD6"/>
    <w:rsid w:val="3EAE3E2C"/>
    <w:rsid w:val="3EAF3CA0"/>
    <w:rsid w:val="3EB33F81"/>
    <w:rsid w:val="3EB65E71"/>
    <w:rsid w:val="3EC33032"/>
    <w:rsid w:val="3EC61DB3"/>
    <w:rsid w:val="3ECB6A21"/>
    <w:rsid w:val="3EF62661"/>
    <w:rsid w:val="3F1643E5"/>
    <w:rsid w:val="3F332386"/>
    <w:rsid w:val="3F3668C7"/>
    <w:rsid w:val="3F3C595E"/>
    <w:rsid w:val="3F42509A"/>
    <w:rsid w:val="3F441DD6"/>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11478"/>
    <w:rsid w:val="3FED63B1"/>
    <w:rsid w:val="3FEF1AEF"/>
    <w:rsid w:val="3FF01019"/>
    <w:rsid w:val="40031733"/>
    <w:rsid w:val="40076D3D"/>
    <w:rsid w:val="400A2138"/>
    <w:rsid w:val="401F65F0"/>
    <w:rsid w:val="40210266"/>
    <w:rsid w:val="40342736"/>
    <w:rsid w:val="403B4D70"/>
    <w:rsid w:val="404470DB"/>
    <w:rsid w:val="4045084B"/>
    <w:rsid w:val="404C2292"/>
    <w:rsid w:val="405D572D"/>
    <w:rsid w:val="407E7B1F"/>
    <w:rsid w:val="408D1EA0"/>
    <w:rsid w:val="408E2DBF"/>
    <w:rsid w:val="4097054A"/>
    <w:rsid w:val="40982E53"/>
    <w:rsid w:val="409D2A1A"/>
    <w:rsid w:val="40A16860"/>
    <w:rsid w:val="40A752D1"/>
    <w:rsid w:val="40B21FB5"/>
    <w:rsid w:val="40B95E2E"/>
    <w:rsid w:val="40C17F9E"/>
    <w:rsid w:val="40C43B66"/>
    <w:rsid w:val="40CF5219"/>
    <w:rsid w:val="40D01AC5"/>
    <w:rsid w:val="40E247F7"/>
    <w:rsid w:val="40E66AF1"/>
    <w:rsid w:val="40EE5966"/>
    <w:rsid w:val="40FA444D"/>
    <w:rsid w:val="40FE6AE6"/>
    <w:rsid w:val="410B77F7"/>
    <w:rsid w:val="410F1967"/>
    <w:rsid w:val="41147DCD"/>
    <w:rsid w:val="41335FC7"/>
    <w:rsid w:val="413C5624"/>
    <w:rsid w:val="414240CA"/>
    <w:rsid w:val="415978C8"/>
    <w:rsid w:val="415C1B4D"/>
    <w:rsid w:val="416C7890"/>
    <w:rsid w:val="417843F2"/>
    <w:rsid w:val="418A1799"/>
    <w:rsid w:val="41A61C3F"/>
    <w:rsid w:val="41B17185"/>
    <w:rsid w:val="41DB03CE"/>
    <w:rsid w:val="41F05895"/>
    <w:rsid w:val="420155A5"/>
    <w:rsid w:val="420C70DA"/>
    <w:rsid w:val="42105DA9"/>
    <w:rsid w:val="42160B59"/>
    <w:rsid w:val="4224405E"/>
    <w:rsid w:val="42255F1B"/>
    <w:rsid w:val="4226611D"/>
    <w:rsid w:val="422C2F0F"/>
    <w:rsid w:val="42370B89"/>
    <w:rsid w:val="424347C6"/>
    <w:rsid w:val="4252208C"/>
    <w:rsid w:val="425402BB"/>
    <w:rsid w:val="42564ADA"/>
    <w:rsid w:val="425A7148"/>
    <w:rsid w:val="42666DD3"/>
    <w:rsid w:val="427456AF"/>
    <w:rsid w:val="42747A95"/>
    <w:rsid w:val="427E52C8"/>
    <w:rsid w:val="42841878"/>
    <w:rsid w:val="429A1379"/>
    <w:rsid w:val="42A3428D"/>
    <w:rsid w:val="42A84BF2"/>
    <w:rsid w:val="42CE7913"/>
    <w:rsid w:val="42D754EA"/>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7B22A7"/>
    <w:rsid w:val="438073DF"/>
    <w:rsid w:val="438903A1"/>
    <w:rsid w:val="439D6340"/>
    <w:rsid w:val="43A641D6"/>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7D1F45"/>
    <w:rsid w:val="448E57A6"/>
    <w:rsid w:val="44A72CB4"/>
    <w:rsid w:val="44B15C19"/>
    <w:rsid w:val="44D243AA"/>
    <w:rsid w:val="44DC0CFE"/>
    <w:rsid w:val="44DC4FCA"/>
    <w:rsid w:val="44E123A0"/>
    <w:rsid w:val="44E15547"/>
    <w:rsid w:val="44EA12B2"/>
    <w:rsid w:val="44FD1C6D"/>
    <w:rsid w:val="44FD3A2B"/>
    <w:rsid w:val="45051DF1"/>
    <w:rsid w:val="451231AD"/>
    <w:rsid w:val="452453CB"/>
    <w:rsid w:val="453E4B66"/>
    <w:rsid w:val="453F207E"/>
    <w:rsid w:val="454276A8"/>
    <w:rsid w:val="45465AD9"/>
    <w:rsid w:val="45536A05"/>
    <w:rsid w:val="4576268A"/>
    <w:rsid w:val="4577723A"/>
    <w:rsid w:val="457A6C83"/>
    <w:rsid w:val="457D1209"/>
    <w:rsid w:val="45A31600"/>
    <w:rsid w:val="45AF133F"/>
    <w:rsid w:val="45BC287C"/>
    <w:rsid w:val="45CC633C"/>
    <w:rsid w:val="45D77222"/>
    <w:rsid w:val="45E526C2"/>
    <w:rsid w:val="45EF4AA8"/>
    <w:rsid w:val="45EF5694"/>
    <w:rsid w:val="45F32D75"/>
    <w:rsid w:val="45F86B49"/>
    <w:rsid w:val="45FA19A9"/>
    <w:rsid w:val="45FE4441"/>
    <w:rsid w:val="46020157"/>
    <w:rsid w:val="460934CE"/>
    <w:rsid w:val="460E6F64"/>
    <w:rsid w:val="461570A4"/>
    <w:rsid w:val="461A7582"/>
    <w:rsid w:val="461D4BA4"/>
    <w:rsid w:val="461F685B"/>
    <w:rsid w:val="46325B00"/>
    <w:rsid w:val="463A35BA"/>
    <w:rsid w:val="464478D6"/>
    <w:rsid w:val="46537026"/>
    <w:rsid w:val="46594972"/>
    <w:rsid w:val="467347CD"/>
    <w:rsid w:val="46763AFA"/>
    <w:rsid w:val="467C25DE"/>
    <w:rsid w:val="469438D3"/>
    <w:rsid w:val="46A86AC5"/>
    <w:rsid w:val="46AF0ACC"/>
    <w:rsid w:val="46BB62E2"/>
    <w:rsid w:val="46C329DE"/>
    <w:rsid w:val="46CD2EA3"/>
    <w:rsid w:val="46D14D13"/>
    <w:rsid w:val="46D74570"/>
    <w:rsid w:val="46E33C2A"/>
    <w:rsid w:val="46EB5C2E"/>
    <w:rsid w:val="46FD4E10"/>
    <w:rsid w:val="47191F43"/>
    <w:rsid w:val="471B210D"/>
    <w:rsid w:val="47202ED1"/>
    <w:rsid w:val="47286F5B"/>
    <w:rsid w:val="472F51A6"/>
    <w:rsid w:val="47330BB1"/>
    <w:rsid w:val="47392990"/>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0964CC"/>
    <w:rsid w:val="481D4366"/>
    <w:rsid w:val="48296262"/>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D10C6"/>
    <w:rsid w:val="48EF6487"/>
    <w:rsid w:val="48F556EA"/>
    <w:rsid w:val="490010B1"/>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416E9"/>
    <w:rsid w:val="499B7FDA"/>
    <w:rsid w:val="49A63EAD"/>
    <w:rsid w:val="49B4166E"/>
    <w:rsid w:val="49BA2C9E"/>
    <w:rsid w:val="49C42ED0"/>
    <w:rsid w:val="49C51673"/>
    <w:rsid w:val="49D51633"/>
    <w:rsid w:val="49D86805"/>
    <w:rsid w:val="49DD0FF9"/>
    <w:rsid w:val="49F67019"/>
    <w:rsid w:val="49F72310"/>
    <w:rsid w:val="49FD2EE4"/>
    <w:rsid w:val="4A0B4FDE"/>
    <w:rsid w:val="4A0E4738"/>
    <w:rsid w:val="4A15061B"/>
    <w:rsid w:val="4A343D11"/>
    <w:rsid w:val="4A497D35"/>
    <w:rsid w:val="4A4C62E4"/>
    <w:rsid w:val="4A881BC3"/>
    <w:rsid w:val="4A8A37D8"/>
    <w:rsid w:val="4A8A64F2"/>
    <w:rsid w:val="4A8B4AB2"/>
    <w:rsid w:val="4AA25028"/>
    <w:rsid w:val="4ABE300E"/>
    <w:rsid w:val="4AC25F88"/>
    <w:rsid w:val="4AD1058E"/>
    <w:rsid w:val="4AD60566"/>
    <w:rsid w:val="4AD9595B"/>
    <w:rsid w:val="4AE97387"/>
    <w:rsid w:val="4AF6154C"/>
    <w:rsid w:val="4AF93EAE"/>
    <w:rsid w:val="4B197B96"/>
    <w:rsid w:val="4B311212"/>
    <w:rsid w:val="4B373C21"/>
    <w:rsid w:val="4B3749BD"/>
    <w:rsid w:val="4B3E6720"/>
    <w:rsid w:val="4B43535A"/>
    <w:rsid w:val="4B476348"/>
    <w:rsid w:val="4B5160DF"/>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62039"/>
    <w:rsid w:val="4BE84FA7"/>
    <w:rsid w:val="4BF70C92"/>
    <w:rsid w:val="4BFD0513"/>
    <w:rsid w:val="4C005E77"/>
    <w:rsid w:val="4C1A02C6"/>
    <w:rsid w:val="4C2B76C1"/>
    <w:rsid w:val="4C3B40FC"/>
    <w:rsid w:val="4C5419A1"/>
    <w:rsid w:val="4C5429A3"/>
    <w:rsid w:val="4C6359CC"/>
    <w:rsid w:val="4C645A11"/>
    <w:rsid w:val="4C72089C"/>
    <w:rsid w:val="4C725AC0"/>
    <w:rsid w:val="4C87254B"/>
    <w:rsid w:val="4C8B3377"/>
    <w:rsid w:val="4CA200E3"/>
    <w:rsid w:val="4CB06096"/>
    <w:rsid w:val="4CB374D5"/>
    <w:rsid w:val="4CB64A26"/>
    <w:rsid w:val="4CBF64E3"/>
    <w:rsid w:val="4CDE4416"/>
    <w:rsid w:val="4CEA7B46"/>
    <w:rsid w:val="4CF836F2"/>
    <w:rsid w:val="4D082D34"/>
    <w:rsid w:val="4D1C2C8C"/>
    <w:rsid w:val="4D1E77BE"/>
    <w:rsid w:val="4D245FC5"/>
    <w:rsid w:val="4D2B3B2C"/>
    <w:rsid w:val="4D333D9B"/>
    <w:rsid w:val="4D3F2965"/>
    <w:rsid w:val="4D5C543F"/>
    <w:rsid w:val="4D8051B1"/>
    <w:rsid w:val="4D871641"/>
    <w:rsid w:val="4D98052F"/>
    <w:rsid w:val="4DA929B3"/>
    <w:rsid w:val="4DA943B0"/>
    <w:rsid w:val="4DB75561"/>
    <w:rsid w:val="4DC515BB"/>
    <w:rsid w:val="4DCB5984"/>
    <w:rsid w:val="4DD64458"/>
    <w:rsid w:val="4DDD243C"/>
    <w:rsid w:val="4DE501B6"/>
    <w:rsid w:val="4DF03EE0"/>
    <w:rsid w:val="4DFF169E"/>
    <w:rsid w:val="4E10792A"/>
    <w:rsid w:val="4E135BFA"/>
    <w:rsid w:val="4E1B2DDB"/>
    <w:rsid w:val="4E1F235E"/>
    <w:rsid w:val="4E213391"/>
    <w:rsid w:val="4E250E8C"/>
    <w:rsid w:val="4E2E22E2"/>
    <w:rsid w:val="4E3240E0"/>
    <w:rsid w:val="4E355E12"/>
    <w:rsid w:val="4E386CE7"/>
    <w:rsid w:val="4E58083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F121E3A"/>
    <w:rsid w:val="4F135FF8"/>
    <w:rsid w:val="4F1646F3"/>
    <w:rsid w:val="4F165848"/>
    <w:rsid w:val="4F1E3B69"/>
    <w:rsid w:val="4F1F6B17"/>
    <w:rsid w:val="4F2B6C13"/>
    <w:rsid w:val="4F3153D3"/>
    <w:rsid w:val="4F5F3ED1"/>
    <w:rsid w:val="4F605B14"/>
    <w:rsid w:val="4F804E7C"/>
    <w:rsid w:val="4F85516A"/>
    <w:rsid w:val="4F944D8F"/>
    <w:rsid w:val="4F977AB5"/>
    <w:rsid w:val="4FAE1805"/>
    <w:rsid w:val="4FBB7966"/>
    <w:rsid w:val="4FC215D0"/>
    <w:rsid w:val="4FC2327B"/>
    <w:rsid w:val="4FCA5221"/>
    <w:rsid w:val="4FEA7FBD"/>
    <w:rsid w:val="4FED0FB9"/>
    <w:rsid w:val="502361CB"/>
    <w:rsid w:val="50245208"/>
    <w:rsid w:val="50285EE6"/>
    <w:rsid w:val="50315512"/>
    <w:rsid w:val="504430D6"/>
    <w:rsid w:val="505F23BC"/>
    <w:rsid w:val="505F4513"/>
    <w:rsid w:val="50697ABC"/>
    <w:rsid w:val="507410D2"/>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A2A0B"/>
    <w:rsid w:val="50FB1FB9"/>
    <w:rsid w:val="51132FF4"/>
    <w:rsid w:val="51151213"/>
    <w:rsid w:val="51221043"/>
    <w:rsid w:val="512867EF"/>
    <w:rsid w:val="512A35DB"/>
    <w:rsid w:val="513225F9"/>
    <w:rsid w:val="513F5114"/>
    <w:rsid w:val="51440384"/>
    <w:rsid w:val="514725AF"/>
    <w:rsid w:val="514A5AAA"/>
    <w:rsid w:val="51567BE2"/>
    <w:rsid w:val="515E6A1B"/>
    <w:rsid w:val="516131A4"/>
    <w:rsid w:val="5169073B"/>
    <w:rsid w:val="516A6657"/>
    <w:rsid w:val="516B705C"/>
    <w:rsid w:val="5177537A"/>
    <w:rsid w:val="518422F6"/>
    <w:rsid w:val="518806E3"/>
    <w:rsid w:val="51A1217B"/>
    <w:rsid w:val="51A32B97"/>
    <w:rsid w:val="51A47CAD"/>
    <w:rsid w:val="51B97C40"/>
    <w:rsid w:val="51BC2004"/>
    <w:rsid w:val="51C462A1"/>
    <w:rsid w:val="51CB0C5C"/>
    <w:rsid w:val="51CB74F6"/>
    <w:rsid w:val="51D03F6F"/>
    <w:rsid w:val="51D13948"/>
    <w:rsid w:val="51EA776E"/>
    <w:rsid w:val="51EB5979"/>
    <w:rsid w:val="51EF3A29"/>
    <w:rsid w:val="51F94E28"/>
    <w:rsid w:val="520B66FC"/>
    <w:rsid w:val="52160A43"/>
    <w:rsid w:val="521A0101"/>
    <w:rsid w:val="52241967"/>
    <w:rsid w:val="522B06FD"/>
    <w:rsid w:val="522D1CB6"/>
    <w:rsid w:val="52382896"/>
    <w:rsid w:val="52444C58"/>
    <w:rsid w:val="525F45E4"/>
    <w:rsid w:val="5263075C"/>
    <w:rsid w:val="52660A26"/>
    <w:rsid w:val="52712F73"/>
    <w:rsid w:val="52717995"/>
    <w:rsid w:val="52756B57"/>
    <w:rsid w:val="5281033D"/>
    <w:rsid w:val="528315FB"/>
    <w:rsid w:val="5292030F"/>
    <w:rsid w:val="52990759"/>
    <w:rsid w:val="529F7148"/>
    <w:rsid w:val="52A01177"/>
    <w:rsid w:val="52AA47C1"/>
    <w:rsid w:val="52B87033"/>
    <w:rsid w:val="52BE5917"/>
    <w:rsid w:val="52C34E95"/>
    <w:rsid w:val="52D22288"/>
    <w:rsid w:val="52DC0353"/>
    <w:rsid w:val="52ED3633"/>
    <w:rsid w:val="531B72EC"/>
    <w:rsid w:val="531E35FC"/>
    <w:rsid w:val="531E3DBA"/>
    <w:rsid w:val="532B1547"/>
    <w:rsid w:val="532C2C22"/>
    <w:rsid w:val="533E2879"/>
    <w:rsid w:val="533E6E17"/>
    <w:rsid w:val="5343182D"/>
    <w:rsid w:val="534A1F5A"/>
    <w:rsid w:val="53552E21"/>
    <w:rsid w:val="536C4A63"/>
    <w:rsid w:val="53975950"/>
    <w:rsid w:val="539B26A9"/>
    <w:rsid w:val="539C4C50"/>
    <w:rsid w:val="53A201DA"/>
    <w:rsid w:val="53AF4DD6"/>
    <w:rsid w:val="53B22D34"/>
    <w:rsid w:val="53B6236C"/>
    <w:rsid w:val="53BD6F30"/>
    <w:rsid w:val="53C45654"/>
    <w:rsid w:val="53DE553F"/>
    <w:rsid w:val="53EC4A28"/>
    <w:rsid w:val="53FC5A1A"/>
    <w:rsid w:val="540100AA"/>
    <w:rsid w:val="540540F5"/>
    <w:rsid w:val="54280325"/>
    <w:rsid w:val="542913B3"/>
    <w:rsid w:val="542D23FD"/>
    <w:rsid w:val="542E5E21"/>
    <w:rsid w:val="543F18BA"/>
    <w:rsid w:val="54547A7D"/>
    <w:rsid w:val="54883400"/>
    <w:rsid w:val="54930B49"/>
    <w:rsid w:val="54932F58"/>
    <w:rsid w:val="549B277D"/>
    <w:rsid w:val="549B63DD"/>
    <w:rsid w:val="549C7CB7"/>
    <w:rsid w:val="54A81CB5"/>
    <w:rsid w:val="54AD0025"/>
    <w:rsid w:val="54B624C1"/>
    <w:rsid w:val="54BD0985"/>
    <w:rsid w:val="54C41B11"/>
    <w:rsid w:val="54CC32C5"/>
    <w:rsid w:val="54DD2CE7"/>
    <w:rsid w:val="54F859EA"/>
    <w:rsid w:val="54FD7651"/>
    <w:rsid w:val="54FF1FBE"/>
    <w:rsid w:val="550200D1"/>
    <w:rsid w:val="550E49C6"/>
    <w:rsid w:val="551239AB"/>
    <w:rsid w:val="5525118D"/>
    <w:rsid w:val="552E6032"/>
    <w:rsid w:val="553B0DA9"/>
    <w:rsid w:val="55632353"/>
    <w:rsid w:val="556D484B"/>
    <w:rsid w:val="55A47D96"/>
    <w:rsid w:val="55B55152"/>
    <w:rsid w:val="55C94049"/>
    <w:rsid w:val="55D74A1A"/>
    <w:rsid w:val="55DA287E"/>
    <w:rsid w:val="55DD1819"/>
    <w:rsid w:val="55E02471"/>
    <w:rsid w:val="55EE6DAD"/>
    <w:rsid w:val="56073162"/>
    <w:rsid w:val="5609127C"/>
    <w:rsid w:val="561A1AAB"/>
    <w:rsid w:val="56243B92"/>
    <w:rsid w:val="563D619D"/>
    <w:rsid w:val="56413F2B"/>
    <w:rsid w:val="56481EAE"/>
    <w:rsid w:val="56537C47"/>
    <w:rsid w:val="56655E0A"/>
    <w:rsid w:val="56677ADA"/>
    <w:rsid w:val="566C201F"/>
    <w:rsid w:val="56747B7B"/>
    <w:rsid w:val="568043DC"/>
    <w:rsid w:val="568709B5"/>
    <w:rsid w:val="56905C55"/>
    <w:rsid w:val="569452B5"/>
    <w:rsid w:val="56A010C0"/>
    <w:rsid w:val="56A060CF"/>
    <w:rsid w:val="56A91B6A"/>
    <w:rsid w:val="56AA3F63"/>
    <w:rsid w:val="56B96B8E"/>
    <w:rsid w:val="56C747B5"/>
    <w:rsid w:val="56CC4101"/>
    <w:rsid w:val="56CE18F0"/>
    <w:rsid w:val="56D42684"/>
    <w:rsid w:val="56D53135"/>
    <w:rsid w:val="56DD2471"/>
    <w:rsid w:val="56E66BFA"/>
    <w:rsid w:val="57027241"/>
    <w:rsid w:val="57106F36"/>
    <w:rsid w:val="57181EE6"/>
    <w:rsid w:val="57210A6D"/>
    <w:rsid w:val="5744214A"/>
    <w:rsid w:val="574B480A"/>
    <w:rsid w:val="574B5E34"/>
    <w:rsid w:val="574D7F57"/>
    <w:rsid w:val="57501AFE"/>
    <w:rsid w:val="57543081"/>
    <w:rsid w:val="57575E97"/>
    <w:rsid w:val="57672958"/>
    <w:rsid w:val="57766D80"/>
    <w:rsid w:val="5789649C"/>
    <w:rsid w:val="578D35D7"/>
    <w:rsid w:val="579A51C2"/>
    <w:rsid w:val="579E5199"/>
    <w:rsid w:val="57A373F0"/>
    <w:rsid w:val="57AC104F"/>
    <w:rsid w:val="57B12989"/>
    <w:rsid w:val="57C31CF0"/>
    <w:rsid w:val="57C83C57"/>
    <w:rsid w:val="57CF7F96"/>
    <w:rsid w:val="57E225F6"/>
    <w:rsid w:val="57E56DCD"/>
    <w:rsid w:val="57E633B4"/>
    <w:rsid w:val="57EC2A0C"/>
    <w:rsid w:val="57F637B3"/>
    <w:rsid w:val="57FB2FB4"/>
    <w:rsid w:val="58180502"/>
    <w:rsid w:val="581B487A"/>
    <w:rsid w:val="581C6534"/>
    <w:rsid w:val="582014EC"/>
    <w:rsid w:val="582028C2"/>
    <w:rsid w:val="58283F4C"/>
    <w:rsid w:val="582908A2"/>
    <w:rsid w:val="5838567E"/>
    <w:rsid w:val="583D07DD"/>
    <w:rsid w:val="584B6239"/>
    <w:rsid w:val="585011BC"/>
    <w:rsid w:val="585F1862"/>
    <w:rsid w:val="58620D26"/>
    <w:rsid w:val="58622549"/>
    <w:rsid w:val="586608F8"/>
    <w:rsid w:val="58706FB1"/>
    <w:rsid w:val="587C5983"/>
    <w:rsid w:val="587C6C62"/>
    <w:rsid w:val="587D4157"/>
    <w:rsid w:val="587D627E"/>
    <w:rsid w:val="5895585D"/>
    <w:rsid w:val="589B5B2C"/>
    <w:rsid w:val="58AC41B2"/>
    <w:rsid w:val="58AE77D0"/>
    <w:rsid w:val="58D14467"/>
    <w:rsid w:val="58E8415E"/>
    <w:rsid w:val="58EA163A"/>
    <w:rsid w:val="58FF1A45"/>
    <w:rsid w:val="59092BF1"/>
    <w:rsid w:val="591C580B"/>
    <w:rsid w:val="591D1D24"/>
    <w:rsid w:val="5926497A"/>
    <w:rsid w:val="593D50F8"/>
    <w:rsid w:val="595D3E12"/>
    <w:rsid w:val="596B5ED3"/>
    <w:rsid w:val="598446C5"/>
    <w:rsid w:val="59961EFB"/>
    <w:rsid w:val="59A11353"/>
    <w:rsid w:val="59B73771"/>
    <w:rsid w:val="59BC3CC5"/>
    <w:rsid w:val="59CC3284"/>
    <w:rsid w:val="59CF0329"/>
    <w:rsid w:val="5A0336C4"/>
    <w:rsid w:val="5A0752CA"/>
    <w:rsid w:val="5A1D0D82"/>
    <w:rsid w:val="5A20315B"/>
    <w:rsid w:val="5A230555"/>
    <w:rsid w:val="5A346A52"/>
    <w:rsid w:val="5A36472F"/>
    <w:rsid w:val="5A5827FE"/>
    <w:rsid w:val="5A70211C"/>
    <w:rsid w:val="5A970C62"/>
    <w:rsid w:val="5AAB2A29"/>
    <w:rsid w:val="5AAB3211"/>
    <w:rsid w:val="5AAC7307"/>
    <w:rsid w:val="5AAE7D6D"/>
    <w:rsid w:val="5AB86388"/>
    <w:rsid w:val="5ABA4F49"/>
    <w:rsid w:val="5AC526B1"/>
    <w:rsid w:val="5ACB29AF"/>
    <w:rsid w:val="5AD07CB2"/>
    <w:rsid w:val="5ADB2A9F"/>
    <w:rsid w:val="5AE244D3"/>
    <w:rsid w:val="5AE37CAA"/>
    <w:rsid w:val="5AEF1DC1"/>
    <w:rsid w:val="5AF001BB"/>
    <w:rsid w:val="5AF9020E"/>
    <w:rsid w:val="5AFD3550"/>
    <w:rsid w:val="5B3A7E78"/>
    <w:rsid w:val="5B3D442E"/>
    <w:rsid w:val="5B412C22"/>
    <w:rsid w:val="5B4B2EB1"/>
    <w:rsid w:val="5B4B3D26"/>
    <w:rsid w:val="5B4D6DC6"/>
    <w:rsid w:val="5B570332"/>
    <w:rsid w:val="5B5B31AB"/>
    <w:rsid w:val="5B5F0395"/>
    <w:rsid w:val="5B6110B7"/>
    <w:rsid w:val="5B6300A3"/>
    <w:rsid w:val="5B6C0ED6"/>
    <w:rsid w:val="5B713C90"/>
    <w:rsid w:val="5B790B4E"/>
    <w:rsid w:val="5B7A2400"/>
    <w:rsid w:val="5B9226A0"/>
    <w:rsid w:val="5B9B626D"/>
    <w:rsid w:val="5BA20907"/>
    <w:rsid w:val="5BCF3C34"/>
    <w:rsid w:val="5BD32897"/>
    <w:rsid w:val="5BF35A55"/>
    <w:rsid w:val="5BF50A44"/>
    <w:rsid w:val="5BFB4F5E"/>
    <w:rsid w:val="5BFD02EE"/>
    <w:rsid w:val="5C295CCC"/>
    <w:rsid w:val="5C345941"/>
    <w:rsid w:val="5C381A3A"/>
    <w:rsid w:val="5C3C3CE4"/>
    <w:rsid w:val="5C403F04"/>
    <w:rsid w:val="5C433F68"/>
    <w:rsid w:val="5C553B13"/>
    <w:rsid w:val="5C5C135C"/>
    <w:rsid w:val="5C604E9E"/>
    <w:rsid w:val="5C787FE3"/>
    <w:rsid w:val="5C816F1E"/>
    <w:rsid w:val="5C872DAA"/>
    <w:rsid w:val="5C8809AC"/>
    <w:rsid w:val="5C894745"/>
    <w:rsid w:val="5C974816"/>
    <w:rsid w:val="5CA40575"/>
    <w:rsid w:val="5CA43421"/>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42517"/>
    <w:rsid w:val="5E1672C2"/>
    <w:rsid w:val="5E1B6033"/>
    <w:rsid w:val="5E2612F9"/>
    <w:rsid w:val="5E2A7510"/>
    <w:rsid w:val="5E534129"/>
    <w:rsid w:val="5E570F82"/>
    <w:rsid w:val="5E5B1464"/>
    <w:rsid w:val="5E66797C"/>
    <w:rsid w:val="5E6E3C24"/>
    <w:rsid w:val="5E7214D7"/>
    <w:rsid w:val="5E7255BD"/>
    <w:rsid w:val="5E7326FA"/>
    <w:rsid w:val="5E735B91"/>
    <w:rsid w:val="5E8E438D"/>
    <w:rsid w:val="5E937CCC"/>
    <w:rsid w:val="5EA02FC3"/>
    <w:rsid w:val="5EAA7B9D"/>
    <w:rsid w:val="5EAB7C2E"/>
    <w:rsid w:val="5ECD4059"/>
    <w:rsid w:val="5EDF337C"/>
    <w:rsid w:val="5EF83794"/>
    <w:rsid w:val="5F0173CC"/>
    <w:rsid w:val="5F1A1A93"/>
    <w:rsid w:val="5F212DE2"/>
    <w:rsid w:val="5F287F7E"/>
    <w:rsid w:val="5F2F6AB7"/>
    <w:rsid w:val="5F446062"/>
    <w:rsid w:val="5F475677"/>
    <w:rsid w:val="5F484198"/>
    <w:rsid w:val="5F567498"/>
    <w:rsid w:val="5F7702B1"/>
    <w:rsid w:val="5F781182"/>
    <w:rsid w:val="5F8420E2"/>
    <w:rsid w:val="5F887220"/>
    <w:rsid w:val="5F9022AB"/>
    <w:rsid w:val="5F930BDA"/>
    <w:rsid w:val="5FB537C3"/>
    <w:rsid w:val="5FB81E56"/>
    <w:rsid w:val="5FCA2783"/>
    <w:rsid w:val="5FD85FDC"/>
    <w:rsid w:val="5FE725FA"/>
    <w:rsid w:val="5FEB78D3"/>
    <w:rsid w:val="5FEC00EE"/>
    <w:rsid w:val="5FEE0B4C"/>
    <w:rsid w:val="5FF70F57"/>
    <w:rsid w:val="600458FB"/>
    <w:rsid w:val="600951D4"/>
    <w:rsid w:val="6010358A"/>
    <w:rsid w:val="601A25EF"/>
    <w:rsid w:val="60250EC1"/>
    <w:rsid w:val="603E1F21"/>
    <w:rsid w:val="603E7832"/>
    <w:rsid w:val="6044067F"/>
    <w:rsid w:val="60530EEC"/>
    <w:rsid w:val="60564383"/>
    <w:rsid w:val="605C6D51"/>
    <w:rsid w:val="6065645C"/>
    <w:rsid w:val="607427E7"/>
    <w:rsid w:val="60770C49"/>
    <w:rsid w:val="60793AF7"/>
    <w:rsid w:val="60842B65"/>
    <w:rsid w:val="6099592B"/>
    <w:rsid w:val="60A13AB9"/>
    <w:rsid w:val="60A7744C"/>
    <w:rsid w:val="60B17DDD"/>
    <w:rsid w:val="60BA1541"/>
    <w:rsid w:val="60C603C2"/>
    <w:rsid w:val="60C708EF"/>
    <w:rsid w:val="60CF04AB"/>
    <w:rsid w:val="60DB5486"/>
    <w:rsid w:val="60E82C1A"/>
    <w:rsid w:val="60EC0541"/>
    <w:rsid w:val="60EF513D"/>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9741DB"/>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3F1C4F"/>
    <w:rsid w:val="62641203"/>
    <w:rsid w:val="626857C6"/>
    <w:rsid w:val="627407A6"/>
    <w:rsid w:val="62923991"/>
    <w:rsid w:val="62A34267"/>
    <w:rsid w:val="62BB078B"/>
    <w:rsid w:val="62D03D75"/>
    <w:rsid w:val="62D114CF"/>
    <w:rsid w:val="62E8252C"/>
    <w:rsid w:val="62F20D03"/>
    <w:rsid w:val="62F26EC0"/>
    <w:rsid w:val="62F75B83"/>
    <w:rsid w:val="62FA13EE"/>
    <w:rsid w:val="62FD65F4"/>
    <w:rsid w:val="63095375"/>
    <w:rsid w:val="630E4188"/>
    <w:rsid w:val="63105958"/>
    <w:rsid w:val="6312135F"/>
    <w:rsid w:val="63152F31"/>
    <w:rsid w:val="63251180"/>
    <w:rsid w:val="632A3D0D"/>
    <w:rsid w:val="633443AB"/>
    <w:rsid w:val="634161B6"/>
    <w:rsid w:val="634924E6"/>
    <w:rsid w:val="634F7624"/>
    <w:rsid w:val="636C2E24"/>
    <w:rsid w:val="638432DD"/>
    <w:rsid w:val="638857E1"/>
    <w:rsid w:val="63964A9A"/>
    <w:rsid w:val="63A06EA9"/>
    <w:rsid w:val="63A445C5"/>
    <w:rsid w:val="63AB78F4"/>
    <w:rsid w:val="63C642C7"/>
    <w:rsid w:val="63C85688"/>
    <w:rsid w:val="63CD5666"/>
    <w:rsid w:val="63D01EF3"/>
    <w:rsid w:val="63D2038C"/>
    <w:rsid w:val="63E631E1"/>
    <w:rsid w:val="63E72800"/>
    <w:rsid w:val="63F66CE6"/>
    <w:rsid w:val="63FC19C2"/>
    <w:rsid w:val="640D4E41"/>
    <w:rsid w:val="640E7E19"/>
    <w:rsid w:val="64340620"/>
    <w:rsid w:val="64477F3F"/>
    <w:rsid w:val="645B6CE6"/>
    <w:rsid w:val="646E7E14"/>
    <w:rsid w:val="64745DFC"/>
    <w:rsid w:val="647527CB"/>
    <w:rsid w:val="648A0F84"/>
    <w:rsid w:val="648E4974"/>
    <w:rsid w:val="648F4377"/>
    <w:rsid w:val="64903F50"/>
    <w:rsid w:val="64923598"/>
    <w:rsid w:val="649E65A7"/>
    <w:rsid w:val="64AE4937"/>
    <w:rsid w:val="64B70C4D"/>
    <w:rsid w:val="64C33ECB"/>
    <w:rsid w:val="64C530D0"/>
    <w:rsid w:val="64C83E07"/>
    <w:rsid w:val="64C92A8D"/>
    <w:rsid w:val="64D14920"/>
    <w:rsid w:val="64D57E75"/>
    <w:rsid w:val="64DC22D2"/>
    <w:rsid w:val="64EA382F"/>
    <w:rsid w:val="64ED3306"/>
    <w:rsid w:val="64FD760F"/>
    <w:rsid w:val="6511603A"/>
    <w:rsid w:val="652763A9"/>
    <w:rsid w:val="653B0F51"/>
    <w:rsid w:val="65431C28"/>
    <w:rsid w:val="65434194"/>
    <w:rsid w:val="65477730"/>
    <w:rsid w:val="654912E0"/>
    <w:rsid w:val="655007CD"/>
    <w:rsid w:val="65586CFB"/>
    <w:rsid w:val="656A4332"/>
    <w:rsid w:val="656A7A0B"/>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ED2863"/>
    <w:rsid w:val="65F27286"/>
    <w:rsid w:val="6602655A"/>
    <w:rsid w:val="66037BA1"/>
    <w:rsid w:val="660D45C7"/>
    <w:rsid w:val="661E771B"/>
    <w:rsid w:val="66280ABB"/>
    <w:rsid w:val="663F71CA"/>
    <w:rsid w:val="66404155"/>
    <w:rsid w:val="66407C30"/>
    <w:rsid w:val="664404AE"/>
    <w:rsid w:val="66532EC4"/>
    <w:rsid w:val="66596199"/>
    <w:rsid w:val="665B7005"/>
    <w:rsid w:val="66604912"/>
    <w:rsid w:val="666717B3"/>
    <w:rsid w:val="6668032B"/>
    <w:rsid w:val="66682D97"/>
    <w:rsid w:val="666A1991"/>
    <w:rsid w:val="667C4290"/>
    <w:rsid w:val="668569A3"/>
    <w:rsid w:val="669C13AC"/>
    <w:rsid w:val="669E6356"/>
    <w:rsid w:val="66A43EEA"/>
    <w:rsid w:val="66A87132"/>
    <w:rsid w:val="66B1624D"/>
    <w:rsid w:val="66B94E0C"/>
    <w:rsid w:val="66BA55EF"/>
    <w:rsid w:val="66C95898"/>
    <w:rsid w:val="66DC2CB9"/>
    <w:rsid w:val="66E926E6"/>
    <w:rsid w:val="66EB6EC9"/>
    <w:rsid w:val="66F8201A"/>
    <w:rsid w:val="66FF1E1B"/>
    <w:rsid w:val="671C5A04"/>
    <w:rsid w:val="6734528A"/>
    <w:rsid w:val="6737642C"/>
    <w:rsid w:val="673F01D2"/>
    <w:rsid w:val="674F7380"/>
    <w:rsid w:val="67565C53"/>
    <w:rsid w:val="676552A7"/>
    <w:rsid w:val="676777C3"/>
    <w:rsid w:val="677636EA"/>
    <w:rsid w:val="677D4B8A"/>
    <w:rsid w:val="67802ACE"/>
    <w:rsid w:val="67804B33"/>
    <w:rsid w:val="6786306A"/>
    <w:rsid w:val="678C3D6F"/>
    <w:rsid w:val="67A42B29"/>
    <w:rsid w:val="67AA7453"/>
    <w:rsid w:val="67B66D38"/>
    <w:rsid w:val="67C132E8"/>
    <w:rsid w:val="67C40A09"/>
    <w:rsid w:val="67D020A7"/>
    <w:rsid w:val="67D600B8"/>
    <w:rsid w:val="67E4087E"/>
    <w:rsid w:val="68173491"/>
    <w:rsid w:val="681D71C1"/>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A0C5E"/>
    <w:rsid w:val="688C0656"/>
    <w:rsid w:val="689B166D"/>
    <w:rsid w:val="68A477EF"/>
    <w:rsid w:val="68AE1735"/>
    <w:rsid w:val="68B037E5"/>
    <w:rsid w:val="68B16F4B"/>
    <w:rsid w:val="68B44FF8"/>
    <w:rsid w:val="68B72950"/>
    <w:rsid w:val="68D10AC8"/>
    <w:rsid w:val="68D60630"/>
    <w:rsid w:val="68ED7332"/>
    <w:rsid w:val="68F8555D"/>
    <w:rsid w:val="69077E31"/>
    <w:rsid w:val="691D712E"/>
    <w:rsid w:val="69214FE0"/>
    <w:rsid w:val="69323486"/>
    <w:rsid w:val="695975E8"/>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91EAC"/>
    <w:rsid w:val="69EB7655"/>
    <w:rsid w:val="69F66247"/>
    <w:rsid w:val="69F86AAF"/>
    <w:rsid w:val="69FB7ED3"/>
    <w:rsid w:val="6A075496"/>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A369F"/>
    <w:rsid w:val="6B850A65"/>
    <w:rsid w:val="6B915D63"/>
    <w:rsid w:val="6B942656"/>
    <w:rsid w:val="6BAC2823"/>
    <w:rsid w:val="6BB20639"/>
    <w:rsid w:val="6BBB682B"/>
    <w:rsid w:val="6BBD5024"/>
    <w:rsid w:val="6BEB455F"/>
    <w:rsid w:val="6BF37DF1"/>
    <w:rsid w:val="6BFA3189"/>
    <w:rsid w:val="6C0B4C1B"/>
    <w:rsid w:val="6C3468D1"/>
    <w:rsid w:val="6C5301A8"/>
    <w:rsid w:val="6C546532"/>
    <w:rsid w:val="6C630CE9"/>
    <w:rsid w:val="6C8A28F0"/>
    <w:rsid w:val="6C914CAA"/>
    <w:rsid w:val="6C9A6912"/>
    <w:rsid w:val="6CBA67E7"/>
    <w:rsid w:val="6CC17B62"/>
    <w:rsid w:val="6CD527BF"/>
    <w:rsid w:val="6CEC0F34"/>
    <w:rsid w:val="6CEF01FA"/>
    <w:rsid w:val="6CF73CA4"/>
    <w:rsid w:val="6D005FF7"/>
    <w:rsid w:val="6D05105B"/>
    <w:rsid w:val="6D055E78"/>
    <w:rsid w:val="6D163A93"/>
    <w:rsid w:val="6D1A71D1"/>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E91157"/>
    <w:rsid w:val="6DF51872"/>
    <w:rsid w:val="6DF91502"/>
    <w:rsid w:val="6E01482E"/>
    <w:rsid w:val="6E0D1941"/>
    <w:rsid w:val="6E167F8D"/>
    <w:rsid w:val="6E180F6D"/>
    <w:rsid w:val="6E18292B"/>
    <w:rsid w:val="6E2013CD"/>
    <w:rsid w:val="6E3D395A"/>
    <w:rsid w:val="6E402C35"/>
    <w:rsid w:val="6E403BCF"/>
    <w:rsid w:val="6E424CF7"/>
    <w:rsid w:val="6E60402A"/>
    <w:rsid w:val="6E96703D"/>
    <w:rsid w:val="6E984122"/>
    <w:rsid w:val="6EB36C08"/>
    <w:rsid w:val="6EBF4EC0"/>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45AD0"/>
    <w:rsid w:val="6F86274A"/>
    <w:rsid w:val="6F886A39"/>
    <w:rsid w:val="6F8A6B50"/>
    <w:rsid w:val="6F9E4E98"/>
    <w:rsid w:val="6FB536E7"/>
    <w:rsid w:val="6FC169C6"/>
    <w:rsid w:val="6FCA53BB"/>
    <w:rsid w:val="6FF85533"/>
    <w:rsid w:val="6FFF0429"/>
    <w:rsid w:val="700148B1"/>
    <w:rsid w:val="700708F2"/>
    <w:rsid w:val="701637CE"/>
    <w:rsid w:val="70192A9F"/>
    <w:rsid w:val="70262445"/>
    <w:rsid w:val="70273374"/>
    <w:rsid w:val="703F584B"/>
    <w:rsid w:val="70575662"/>
    <w:rsid w:val="706253F0"/>
    <w:rsid w:val="7068342F"/>
    <w:rsid w:val="70796EB7"/>
    <w:rsid w:val="70797157"/>
    <w:rsid w:val="708005A2"/>
    <w:rsid w:val="70891E2B"/>
    <w:rsid w:val="709304FC"/>
    <w:rsid w:val="70973AB5"/>
    <w:rsid w:val="709E0129"/>
    <w:rsid w:val="70A62D02"/>
    <w:rsid w:val="70B21D55"/>
    <w:rsid w:val="70BA4068"/>
    <w:rsid w:val="70BF3F5E"/>
    <w:rsid w:val="70CE669E"/>
    <w:rsid w:val="70D52876"/>
    <w:rsid w:val="70D77F1A"/>
    <w:rsid w:val="70D80040"/>
    <w:rsid w:val="70E96559"/>
    <w:rsid w:val="70F06D61"/>
    <w:rsid w:val="70F36F46"/>
    <w:rsid w:val="70FC142B"/>
    <w:rsid w:val="71101175"/>
    <w:rsid w:val="71231B23"/>
    <w:rsid w:val="712503AD"/>
    <w:rsid w:val="712B610E"/>
    <w:rsid w:val="713356F6"/>
    <w:rsid w:val="71343C14"/>
    <w:rsid w:val="713B214A"/>
    <w:rsid w:val="714633CE"/>
    <w:rsid w:val="7152515F"/>
    <w:rsid w:val="716241B1"/>
    <w:rsid w:val="71646B04"/>
    <w:rsid w:val="716E1428"/>
    <w:rsid w:val="7178159F"/>
    <w:rsid w:val="718621EE"/>
    <w:rsid w:val="71894FD2"/>
    <w:rsid w:val="71945FD7"/>
    <w:rsid w:val="71A3311F"/>
    <w:rsid w:val="71A85ACD"/>
    <w:rsid w:val="71AA4E1C"/>
    <w:rsid w:val="71C63066"/>
    <w:rsid w:val="71CD7430"/>
    <w:rsid w:val="71F8619A"/>
    <w:rsid w:val="72005730"/>
    <w:rsid w:val="720C498A"/>
    <w:rsid w:val="72151FB6"/>
    <w:rsid w:val="72166A04"/>
    <w:rsid w:val="72280301"/>
    <w:rsid w:val="7231753D"/>
    <w:rsid w:val="72386C6E"/>
    <w:rsid w:val="723A3057"/>
    <w:rsid w:val="72400885"/>
    <w:rsid w:val="724B6026"/>
    <w:rsid w:val="725273EA"/>
    <w:rsid w:val="72556DF9"/>
    <w:rsid w:val="725B1897"/>
    <w:rsid w:val="725F5B3C"/>
    <w:rsid w:val="72603689"/>
    <w:rsid w:val="726C47BC"/>
    <w:rsid w:val="728E1843"/>
    <w:rsid w:val="72A916D5"/>
    <w:rsid w:val="72CD2240"/>
    <w:rsid w:val="72DC19E2"/>
    <w:rsid w:val="72DC648D"/>
    <w:rsid w:val="72E420AF"/>
    <w:rsid w:val="72E520AE"/>
    <w:rsid w:val="72E530D5"/>
    <w:rsid w:val="72EC4E12"/>
    <w:rsid w:val="72ED6A5A"/>
    <w:rsid w:val="72EF2AE7"/>
    <w:rsid w:val="72FF61AC"/>
    <w:rsid w:val="730C5500"/>
    <w:rsid w:val="73154E96"/>
    <w:rsid w:val="731A76ED"/>
    <w:rsid w:val="732E0930"/>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D3578F"/>
    <w:rsid w:val="73E2421D"/>
    <w:rsid w:val="73F540E5"/>
    <w:rsid w:val="73FB697B"/>
    <w:rsid w:val="74000D97"/>
    <w:rsid w:val="742D3750"/>
    <w:rsid w:val="742E198E"/>
    <w:rsid w:val="74310474"/>
    <w:rsid w:val="74476A96"/>
    <w:rsid w:val="74694C3B"/>
    <w:rsid w:val="746A6AAD"/>
    <w:rsid w:val="746D246B"/>
    <w:rsid w:val="747141DE"/>
    <w:rsid w:val="747243FB"/>
    <w:rsid w:val="747514C0"/>
    <w:rsid w:val="747A4FBC"/>
    <w:rsid w:val="748B466B"/>
    <w:rsid w:val="749546B9"/>
    <w:rsid w:val="74972B45"/>
    <w:rsid w:val="74C57597"/>
    <w:rsid w:val="74CC4EFB"/>
    <w:rsid w:val="74D469D0"/>
    <w:rsid w:val="74D613EF"/>
    <w:rsid w:val="74D94903"/>
    <w:rsid w:val="74DC5FAF"/>
    <w:rsid w:val="74DC7834"/>
    <w:rsid w:val="74E271F1"/>
    <w:rsid w:val="74F914E4"/>
    <w:rsid w:val="75142CC5"/>
    <w:rsid w:val="75197F39"/>
    <w:rsid w:val="75326EC3"/>
    <w:rsid w:val="753C6597"/>
    <w:rsid w:val="754D60F6"/>
    <w:rsid w:val="7551327B"/>
    <w:rsid w:val="7556240C"/>
    <w:rsid w:val="755D51F1"/>
    <w:rsid w:val="755E0C01"/>
    <w:rsid w:val="755F3E02"/>
    <w:rsid w:val="755F782E"/>
    <w:rsid w:val="75853AA3"/>
    <w:rsid w:val="75A16A9F"/>
    <w:rsid w:val="75BC6CCF"/>
    <w:rsid w:val="75D636FA"/>
    <w:rsid w:val="75E27D49"/>
    <w:rsid w:val="75FE7567"/>
    <w:rsid w:val="76014401"/>
    <w:rsid w:val="76064D85"/>
    <w:rsid w:val="761867BE"/>
    <w:rsid w:val="762728AF"/>
    <w:rsid w:val="762C571B"/>
    <w:rsid w:val="763539A1"/>
    <w:rsid w:val="76365AD0"/>
    <w:rsid w:val="763E44C0"/>
    <w:rsid w:val="76433653"/>
    <w:rsid w:val="7648216B"/>
    <w:rsid w:val="765D57EA"/>
    <w:rsid w:val="765F28C5"/>
    <w:rsid w:val="767C6301"/>
    <w:rsid w:val="7688585F"/>
    <w:rsid w:val="76933A35"/>
    <w:rsid w:val="769E1EF1"/>
    <w:rsid w:val="76BE3027"/>
    <w:rsid w:val="76C70211"/>
    <w:rsid w:val="76C76782"/>
    <w:rsid w:val="76CA616D"/>
    <w:rsid w:val="76DF0E9A"/>
    <w:rsid w:val="76E2778E"/>
    <w:rsid w:val="76F54CF0"/>
    <w:rsid w:val="76FD5906"/>
    <w:rsid w:val="77072866"/>
    <w:rsid w:val="770B684E"/>
    <w:rsid w:val="771317F9"/>
    <w:rsid w:val="771D50F3"/>
    <w:rsid w:val="771F1990"/>
    <w:rsid w:val="77204CB1"/>
    <w:rsid w:val="77432F5D"/>
    <w:rsid w:val="77533F58"/>
    <w:rsid w:val="77676DD8"/>
    <w:rsid w:val="776D12D7"/>
    <w:rsid w:val="777C1603"/>
    <w:rsid w:val="779D0F33"/>
    <w:rsid w:val="77A14CDE"/>
    <w:rsid w:val="77AA2F7D"/>
    <w:rsid w:val="77AB345F"/>
    <w:rsid w:val="77C96BD3"/>
    <w:rsid w:val="77D60033"/>
    <w:rsid w:val="77D800C3"/>
    <w:rsid w:val="77F547E0"/>
    <w:rsid w:val="780F311B"/>
    <w:rsid w:val="78101405"/>
    <w:rsid w:val="78266CE5"/>
    <w:rsid w:val="7827421F"/>
    <w:rsid w:val="782B4A23"/>
    <w:rsid w:val="782F340C"/>
    <w:rsid w:val="78302F8F"/>
    <w:rsid w:val="7836450F"/>
    <w:rsid w:val="784117AB"/>
    <w:rsid w:val="78490E55"/>
    <w:rsid w:val="78510397"/>
    <w:rsid w:val="78542CE7"/>
    <w:rsid w:val="78552936"/>
    <w:rsid w:val="787027D3"/>
    <w:rsid w:val="78731F0E"/>
    <w:rsid w:val="78754CBA"/>
    <w:rsid w:val="78962FA5"/>
    <w:rsid w:val="78A43903"/>
    <w:rsid w:val="78C148AC"/>
    <w:rsid w:val="78C14C6B"/>
    <w:rsid w:val="78CA1FEE"/>
    <w:rsid w:val="78CB3FEB"/>
    <w:rsid w:val="78FA0163"/>
    <w:rsid w:val="793B5CE2"/>
    <w:rsid w:val="793F0BBB"/>
    <w:rsid w:val="79497FDF"/>
    <w:rsid w:val="795C411F"/>
    <w:rsid w:val="7963027F"/>
    <w:rsid w:val="79653632"/>
    <w:rsid w:val="7966323A"/>
    <w:rsid w:val="796834B3"/>
    <w:rsid w:val="797B3C8A"/>
    <w:rsid w:val="797F45FC"/>
    <w:rsid w:val="79830942"/>
    <w:rsid w:val="79830C32"/>
    <w:rsid w:val="79867760"/>
    <w:rsid w:val="79907C4E"/>
    <w:rsid w:val="79970647"/>
    <w:rsid w:val="799F56C8"/>
    <w:rsid w:val="79A11C25"/>
    <w:rsid w:val="79B847D4"/>
    <w:rsid w:val="79D9682C"/>
    <w:rsid w:val="79DB75C0"/>
    <w:rsid w:val="79E37881"/>
    <w:rsid w:val="79E4486C"/>
    <w:rsid w:val="79EA2E0E"/>
    <w:rsid w:val="79EB1329"/>
    <w:rsid w:val="79ED08FA"/>
    <w:rsid w:val="79ED4130"/>
    <w:rsid w:val="79F501D1"/>
    <w:rsid w:val="79FB183D"/>
    <w:rsid w:val="79FC00C4"/>
    <w:rsid w:val="7A067AFA"/>
    <w:rsid w:val="7A0C585A"/>
    <w:rsid w:val="7A140880"/>
    <w:rsid w:val="7A2578FD"/>
    <w:rsid w:val="7A270B13"/>
    <w:rsid w:val="7A2C7450"/>
    <w:rsid w:val="7A326B5A"/>
    <w:rsid w:val="7A535A35"/>
    <w:rsid w:val="7A553725"/>
    <w:rsid w:val="7A604F43"/>
    <w:rsid w:val="7A616D0A"/>
    <w:rsid w:val="7A654189"/>
    <w:rsid w:val="7A783A23"/>
    <w:rsid w:val="7A7B0FFC"/>
    <w:rsid w:val="7A7F2C76"/>
    <w:rsid w:val="7A92497D"/>
    <w:rsid w:val="7A943122"/>
    <w:rsid w:val="7AAC462A"/>
    <w:rsid w:val="7ACA3E4C"/>
    <w:rsid w:val="7AD14E20"/>
    <w:rsid w:val="7AD85F47"/>
    <w:rsid w:val="7AF84FA0"/>
    <w:rsid w:val="7AF909C6"/>
    <w:rsid w:val="7B1062CD"/>
    <w:rsid w:val="7B122202"/>
    <w:rsid w:val="7B1F3681"/>
    <w:rsid w:val="7B242993"/>
    <w:rsid w:val="7B2A4756"/>
    <w:rsid w:val="7B37756F"/>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B3159"/>
    <w:rsid w:val="7C132D64"/>
    <w:rsid w:val="7C254AFA"/>
    <w:rsid w:val="7C2B125A"/>
    <w:rsid w:val="7C3447C3"/>
    <w:rsid w:val="7C397A50"/>
    <w:rsid w:val="7C3F76F0"/>
    <w:rsid w:val="7C94689B"/>
    <w:rsid w:val="7C97215C"/>
    <w:rsid w:val="7CA33449"/>
    <w:rsid w:val="7CA45FF7"/>
    <w:rsid w:val="7CC93ECA"/>
    <w:rsid w:val="7CD54F19"/>
    <w:rsid w:val="7CE0350C"/>
    <w:rsid w:val="7CE706E3"/>
    <w:rsid w:val="7CEE2495"/>
    <w:rsid w:val="7CEF130D"/>
    <w:rsid w:val="7CF56B03"/>
    <w:rsid w:val="7D033C4C"/>
    <w:rsid w:val="7D0A0BA4"/>
    <w:rsid w:val="7D107AF3"/>
    <w:rsid w:val="7D28386F"/>
    <w:rsid w:val="7D4253C7"/>
    <w:rsid w:val="7D4C5341"/>
    <w:rsid w:val="7D4E5EE6"/>
    <w:rsid w:val="7D800310"/>
    <w:rsid w:val="7D8901AD"/>
    <w:rsid w:val="7D8E577D"/>
    <w:rsid w:val="7D8F2C22"/>
    <w:rsid w:val="7D90536C"/>
    <w:rsid w:val="7D9A426A"/>
    <w:rsid w:val="7D9A7FCD"/>
    <w:rsid w:val="7DA4606C"/>
    <w:rsid w:val="7DB83C18"/>
    <w:rsid w:val="7DC56E88"/>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06B86"/>
    <w:rsid w:val="7EA916FD"/>
    <w:rsid w:val="7ED011E0"/>
    <w:rsid w:val="7EE53C64"/>
    <w:rsid w:val="7EEA29E2"/>
    <w:rsid w:val="7EFC3312"/>
    <w:rsid w:val="7F05422B"/>
    <w:rsid w:val="7F486DA3"/>
    <w:rsid w:val="7F524880"/>
    <w:rsid w:val="7F541580"/>
    <w:rsid w:val="7F543A35"/>
    <w:rsid w:val="7F590594"/>
    <w:rsid w:val="7F6044B6"/>
    <w:rsid w:val="7F667225"/>
    <w:rsid w:val="7F795863"/>
    <w:rsid w:val="7F844A6E"/>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 w:type="table" w:customStyle="1" w:styleId="31">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19211</Words>
  <Characters>21534</Characters>
  <Lines>0</Lines>
  <Paragraphs>0</Paragraphs>
  <TotalTime>1</TotalTime>
  <ScaleCrop>false</ScaleCrop>
  <LinksUpToDate>false</LinksUpToDate>
  <CharactersWithSpaces>22637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2021-06-03T03:42:00Z</cp:lastPrinted>
  <dcterms:modified xsi:type="dcterms:W3CDTF">2022-12-09T09:15:27Z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0F4A9D5E14374E839549FFDEF7B22379</vt:lpwstr>
  </property>
</Properties>
</file>