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Times New Roman"/>
          <w:b/>
          <w:bCs/>
          <w:color w:val="000000"/>
          <w:sz w:val="30"/>
          <w:szCs w:val="30"/>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附件</w:t>
      </w:r>
      <w:r>
        <w:rPr>
          <w:rFonts w:hint="eastAsia" w:ascii="Times New Roman" w:hAnsi="Times New Roman" w:eastAsia="仿宋_GB2312" w:cs="Times New Roman"/>
          <w:i w:val="0"/>
          <w:iCs w:val="0"/>
          <w:color w:val="auto"/>
          <w:sz w:val="28"/>
          <w:szCs w:val="28"/>
          <w:highlight w:val="none"/>
          <w:u w:val="none"/>
          <w:lang w:val="en-US" w:eastAsia="zh-CN"/>
        </w:rPr>
        <w:t xml:space="preserve">2 </w:t>
      </w:r>
      <w:r>
        <w:rPr>
          <w:rFonts w:hint="default" w:ascii="Times New Roman" w:hAnsi="Times New Roman" w:eastAsia="仿宋_GB2312" w:cs="Times New Roman"/>
          <w:i w:val="0"/>
          <w:iCs w:val="0"/>
          <w:color w:val="auto"/>
          <w:sz w:val="28"/>
          <w:szCs w:val="28"/>
          <w:highlight w:val="none"/>
          <w:u w:val="none"/>
          <w:lang w:val="en-US" w:eastAsia="zh-CN"/>
        </w:rPr>
        <w:t>确定入围供应商的评审方法及标准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eastAsia" w:ascii="Times New Roman" w:hAnsi="Times New Roman" w:eastAsia="黑体" w:cs="Times New Roman"/>
          <w:b/>
          <w:bCs/>
          <w:color w:val="000000"/>
          <w:sz w:val="30"/>
          <w:szCs w:val="30"/>
          <w:lang w:val="en-US" w:eastAsia="zh-CN"/>
        </w:rPr>
        <w:t>确定入围供应商的评审方法及标准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tbl>
      <w:tblPr>
        <w:tblStyle w:val="2"/>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0"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评审方法</w:t>
            </w: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入围供应商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排序方法</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征集</w:t>
            </w:r>
            <w:r>
              <w:rPr>
                <w:rFonts w:hint="default" w:ascii="Times New Roman" w:hAnsi="Times New Roman" w:cs="Times New Roman" w:eastAsiaTheme="minorEastAsia"/>
                <w:kern w:val="0"/>
                <w:sz w:val="24"/>
                <w:szCs w:val="24"/>
                <w:highlight w:val="none"/>
              </w:rPr>
              <w:t>采用</w:t>
            </w:r>
            <w:r>
              <w:rPr>
                <w:rFonts w:hint="eastAsia" w:ascii="Times New Roman" w:hAnsi="Times New Roman" w:cs="Times New Roman"/>
                <w:kern w:val="0"/>
                <w:sz w:val="24"/>
                <w:szCs w:val="24"/>
                <w:highlight w:val="none"/>
                <w:lang w:val="en-US" w:eastAsia="zh-CN"/>
              </w:rPr>
              <w:t>质量优先法</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征集人</w:t>
            </w:r>
            <w:r>
              <w:rPr>
                <w:rFonts w:hint="default" w:ascii="Times New Roman" w:hAnsi="Times New Roman" w:cs="Times New Roman" w:eastAsiaTheme="minorEastAsia"/>
                <w:kern w:val="0"/>
                <w:sz w:val="24"/>
                <w:szCs w:val="24"/>
                <w:highlight w:val="none"/>
              </w:rPr>
              <w:t>对满足</w:t>
            </w:r>
            <w:r>
              <w:rPr>
                <w:rFonts w:hint="eastAsia" w:ascii="Times New Roman" w:hAnsi="Times New Roman" w:cs="Times New Roman"/>
                <w:kern w:val="0"/>
                <w:sz w:val="24"/>
                <w:szCs w:val="24"/>
                <w:highlight w:val="none"/>
                <w:lang w:val="en-US" w:eastAsia="zh-CN"/>
              </w:rPr>
              <w:t>征集公告</w:t>
            </w:r>
            <w:r>
              <w:rPr>
                <w:rFonts w:hint="default" w:ascii="Times New Roman" w:hAnsi="Times New Roman" w:cs="Times New Roman" w:eastAsiaTheme="minorEastAsia"/>
                <w:kern w:val="0"/>
                <w:sz w:val="24"/>
                <w:szCs w:val="24"/>
                <w:highlight w:val="none"/>
              </w:rPr>
              <w:t>实质性要求的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文件，按照本章规定的评分标准进行打分，并按得分由高到低顺序</w:t>
            </w:r>
            <w:r>
              <w:rPr>
                <w:rFonts w:hint="eastAsia" w:ascii="Times New Roman" w:hAnsi="Times New Roman" w:cs="Times New Roman"/>
                <w:kern w:val="0"/>
                <w:sz w:val="24"/>
                <w:szCs w:val="24"/>
                <w:highlight w:val="none"/>
                <w:lang w:val="en-US" w:eastAsia="zh-CN"/>
              </w:rPr>
              <w:t>确定入围供应商。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综合评</w:t>
            </w:r>
            <w:r>
              <w:rPr>
                <w:rFonts w:hint="default" w:ascii="Times New Roman" w:hAnsi="Times New Roman" w:cs="Times New Roman" w:eastAsiaTheme="minorEastAsia"/>
                <w:kern w:val="0"/>
                <w:sz w:val="24"/>
                <w:szCs w:val="24"/>
                <w:highlight w:val="none"/>
              </w:rPr>
              <w:t>分相等时，以</w:t>
            </w:r>
            <w:r>
              <w:rPr>
                <w:rFonts w:hint="eastAsia" w:ascii="Times New Roman" w:hAnsi="Times New Roman" w:cs="Times New Roman"/>
                <w:kern w:val="0"/>
                <w:sz w:val="24"/>
                <w:szCs w:val="24"/>
                <w:highlight w:val="none"/>
                <w:lang w:val="en-US" w:eastAsia="zh-CN"/>
              </w:rPr>
              <w:t>资信业绩得分高的优先；资信业绩得分也相等的，以设计团队得分高的优先；如果设计团队得分也相等，</w:t>
            </w:r>
            <w:r>
              <w:rPr>
                <w:rFonts w:hint="default" w:ascii="Times New Roman" w:hAnsi="Times New Roman" w:cs="Times New Roman" w:eastAsiaTheme="minorEastAsia"/>
                <w:kern w:val="0"/>
                <w:sz w:val="24"/>
                <w:szCs w:val="24"/>
                <w:highlight w:val="none"/>
              </w:rPr>
              <w:t>由</w:t>
            </w:r>
            <w:r>
              <w:rPr>
                <w:rFonts w:hint="eastAsia" w:ascii="Times New Roman" w:hAnsi="Times New Roman" w:cs="Times New Roman"/>
                <w:kern w:val="0"/>
                <w:sz w:val="24"/>
                <w:szCs w:val="24"/>
                <w:highlight w:val="none"/>
                <w:lang w:val="en-US" w:eastAsia="zh-CN"/>
              </w:rPr>
              <w:t>征集人自行确定</w:t>
            </w:r>
            <w:r>
              <w:rPr>
                <w:rFonts w:hint="default" w:ascii="Times New Roman" w:hAnsi="Times New Roman" w:cs="Times New Roman" w:eastAsiaTheme="minorEastAsia"/>
                <w:kern w:val="0"/>
                <w:sz w:val="24"/>
                <w:szCs w:val="24"/>
                <w:highlight w:val="none"/>
              </w:rPr>
              <w:t>（一般宜采用投票制，少数服从多数）。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w:t>
            </w:r>
          </w:p>
        </w:tc>
        <w:tc>
          <w:tcPr>
            <w:tcW w:w="85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承诺书</w:t>
            </w:r>
            <w:r>
              <w:rPr>
                <w:rFonts w:hint="default" w:ascii="Times New Roman" w:hAnsi="Times New Roman" w:cs="Times New Roman" w:eastAsiaTheme="minorEastAsia"/>
                <w:kern w:val="0"/>
                <w:sz w:val="24"/>
                <w:szCs w:val="24"/>
                <w:highlight w:val="none"/>
              </w:rPr>
              <w:t>签字盖章</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或其委托代理人签字或加盖单位章。由法定代表人签字的，应附法定代表人身份证明，由代理人签字的，应附授权委托书，身份证明或授权委托书应符合附件响应文件格式的规定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color w:val="auto"/>
                <w:kern w:val="0"/>
                <w:sz w:val="24"/>
                <w:szCs w:val="24"/>
                <w:highlight w:val="none"/>
                <w:lang w:val="en-US" w:eastAsia="zh-CN"/>
              </w:rPr>
              <w:t>附件响应</w:t>
            </w:r>
            <w:r>
              <w:rPr>
                <w:rFonts w:hint="default" w:ascii="Times New Roman" w:hAnsi="Times New Roman" w:cs="Times New Roman" w:eastAsiaTheme="minorEastAsia"/>
                <w:kern w:val="0"/>
                <w:sz w:val="24"/>
                <w:szCs w:val="24"/>
                <w:highlight w:val="none"/>
              </w:rPr>
              <w:t>文件格式的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trPr>
        <w:tc>
          <w:tcPr>
            <w:tcW w:w="85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w:t>
            </w:r>
          </w:p>
        </w:tc>
        <w:tc>
          <w:tcPr>
            <w:tcW w:w="85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符合征集公告供应商资格要求，</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符合征集公告供应商资格要求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符合征集公告供应商资格要求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符合征集公告供应商资格要求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符合征集公告供应商资格要求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符合征集公告供应商资格要求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w:t>
            </w:r>
          </w:p>
        </w:tc>
        <w:tc>
          <w:tcPr>
            <w:tcW w:w="85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rPr>
            </w:pPr>
            <w:r>
              <w:rPr>
                <w:rFonts w:hint="eastAsia" w:ascii="Times New Roman" w:hAnsi="Times New Roman" w:cs="Times New Roman"/>
                <w:kern w:val="0"/>
                <w:sz w:val="24"/>
                <w:szCs w:val="24"/>
                <w:highlight w:val="none"/>
                <w:lang w:val="en-US" w:eastAsia="zh-CN"/>
              </w:rPr>
              <w:t>响应内容</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符合征集公告采购需求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征集公告质量标准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近年财务状况表</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符合附件响应文件格式要求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近年发生的诉讼及仲裁情况</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符合附件响应文件格式要求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0"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0"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w:t>
            </w:r>
            <w:r>
              <w:rPr>
                <w:rFonts w:hint="eastAsia" w:ascii="Times New Roman" w:hAnsi="Times New Roman" w:cs="Times New Roman"/>
                <w:color w:val="auto"/>
                <w:kern w:val="0"/>
                <w:sz w:val="24"/>
                <w:szCs w:val="24"/>
                <w:highlight w:val="none"/>
                <w:u w:val="single"/>
                <w:lang w:val="en-US" w:eastAsia="zh-CN"/>
              </w:rPr>
              <w:t>50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设计团队：</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财务状况：</w:t>
            </w:r>
            <w:r>
              <w:rPr>
                <w:rFonts w:hint="eastAsia" w:ascii="Times New Roman" w:hAnsi="Times New Roman" w:cs="Times New Roman"/>
                <w:color w:val="auto"/>
                <w:kern w:val="0"/>
                <w:sz w:val="24"/>
                <w:szCs w:val="24"/>
                <w:highlight w:val="none"/>
                <w:u w:val="single"/>
                <w:lang w:val="en-US" w:eastAsia="zh-CN"/>
              </w:rPr>
              <w:t>10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0"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w:t>
            </w:r>
          </w:p>
        </w:tc>
        <w:tc>
          <w:tcPr>
            <w:tcW w:w="85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资信业绩评分标准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（50分）</w:t>
            </w: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企业资质</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（8分）</w:t>
            </w:r>
          </w:p>
        </w:tc>
        <w:tc>
          <w:tcPr>
            <w:tcW w:w="483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default" w:ascii="Times New Roman" w:hAnsi="Times New Roman" w:eastAsia="黑体" w:cs="Times New Roman"/>
                <w:kern w:val="0"/>
                <w:sz w:val="24"/>
                <w:szCs w:val="24"/>
                <w:highlight w:val="none"/>
                <w:lang w:val="en-US" w:eastAsia="zh-CN"/>
              </w:rPr>
              <w:t>1.工程设计专业资质（</w:t>
            </w:r>
            <w:r>
              <w:rPr>
                <w:rFonts w:hint="eastAsia" w:ascii="Times New Roman" w:hAnsi="Times New Roman" w:eastAsia="黑体" w:cs="Times New Roman"/>
                <w:kern w:val="0"/>
                <w:sz w:val="24"/>
                <w:szCs w:val="24"/>
                <w:highlight w:val="none"/>
                <w:lang w:val="en-US" w:eastAsia="zh-CN"/>
              </w:rPr>
              <w:t>4</w:t>
            </w:r>
            <w:r>
              <w:rPr>
                <w:rFonts w:hint="default" w:ascii="Times New Roman" w:hAnsi="Times New Roman" w:eastAsia="黑体" w:cs="Times New Roman"/>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供应商在具备有效期内的电力行业（新能源发电）专业乙级《工程设计资质证书》的基础上，同时具备在有效期内的以下工程设计专业资质的，分别予以得分；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电力行业（风力发电）专业乙级得2分；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电力行业（风力发电）专业甲级得4分。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2.工程设计行业资质（6分）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供应商具备在有效期内的电力行业乙级《工程设计资质证书》的得6分；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供应商具备在有效期内的电力行业甲级《工程设计资质证书》的得8分。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3.工程设计综合资质（8分）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供应商具备在有效期内的综合资质甲级《工程设计资质证书》的得8分。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注：以上工程设计资质为涵盖关系的，均不重复计分。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企业信誉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483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1.管理体系认证证书（6分）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供应商具有经中国国家认证认可监督管理委员会认证机构颁发的ISO9001质量管理体系认证证书、ISO14001环境管理体系认证证书、ISO45001职业健康安全管理体系认证证书的，每提供1项得2分，满分6分。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注：供应商须提供认证证书复印件，证书中应能体现发证机构已获得认监委认证或能体现该证书可在认监委网站查询，否则须同时在响应文件中提供在认监委网站对证书发证机构的查询截图作为评审依据。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2.企业信用报告（4分）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供应商具备第三方企业信用评价机构出具的AA级《企业信用报告》的得</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供应商具备第三方企业信用评价机构出具的AAA级《企业信用报告》的得4分。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3.企业荣誉或奖项（6分）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供应商承担设计的光伏发电项目自2018年1月1日以来（以获奖时间为准）获得省级及以上（含直辖市）政府主管部门颁发的设计荣誉或奖项的，每项得2分，本项满分6分，多分不计。</w:t>
            </w:r>
            <w:bookmarkStart w:id="0" w:name="_GoBack"/>
            <w:bookmarkEnd w:id="0"/>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注：同一项目所获设计荣誉或奖项不重复计分。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4.工程咨询单位资信评价（4分）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供应商具备在有效期内的中国工程咨询协会颁发的在有效期内的《工程咨询单位甲级资信单位证书》，资信类别为专业资信，业务包含电力（含火电、水电、核电、新能源）的，得2分；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供应商具备在有效期内的中国工程咨询协会颁发的在有效期内的《工程咨询单位甲级资信单位证书》，资信类别为综合资信，业务包含电力（含火电、水电、核电、新能源）的，得4分。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注：以上</w:t>
            </w:r>
            <w:r>
              <w:rPr>
                <w:rFonts w:hint="eastAsia" w:ascii="Times New Roman" w:hAnsi="Times New Roman" w:cs="Times New Roman"/>
                <w:kern w:val="0"/>
                <w:sz w:val="24"/>
                <w:szCs w:val="24"/>
                <w:highlight w:val="none"/>
                <w:lang w:val="en-US" w:eastAsia="zh-CN"/>
              </w:rPr>
              <w:t>工程咨询单位资信评价</w:t>
            </w:r>
            <w:r>
              <w:rPr>
                <w:rFonts w:hint="default" w:ascii="Times New Roman" w:hAnsi="Times New Roman" w:cs="Times New Roman"/>
                <w:kern w:val="0"/>
                <w:sz w:val="24"/>
                <w:szCs w:val="24"/>
                <w:highlight w:val="none"/>
                <w:lang w:val="en-US" w:eastAsia="zh-CN"/>
              </w:rPr>
              <w:t>为涵盖关系的，均不重复计分。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（22分）</w:t>
            </w:r>
          </w:p>
        </w:tc>
        <w:tc>
          <w:tcPr>
            <w:tcW w:w="483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1.类似项目业绩（12分）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供应商每提供1个类似项目业绩得4分，本项满分12分，多分不计。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类似项目业绩是指供应商自2020年1月1日至今承接的单项合同装机容量不低于200MW的光伏发电项目设计业绩，业绩时间以合同签订时间为准。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注：供应商需提供光伏发电项目设计业绩的合同协议书复印件。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2.近三年完成的光伏发电项目设计业绩统计表（10分）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供应商提供2020年1月1日至今完成的光伏发电项目设计业绩统计表，主要内容应包括但不限于项目名称、项目所在地、发包人名称、合同价格、设计内容、项目描述等。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本项由征集人横向对比各供应商2020年1月1日至今承接光伏发电项目设计业绩，根据其规模、数量、质量等因素，划分比例，酌情给分。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优占比约20%，得7—10分；良占比约30%，得4—7分；一般占比约30%，得1—4分；差占比约20%，得0分。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注：本项不要求提供业绩证明材料。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w:t>
            </w:r>
          </w:p>
        </w:tc>
        <w:tc>
          <w:tcPr>
            <w:tcW w:w="85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设计团队评分标准（40分）</w:t>
            </w: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项目负责人资历和业绩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（8分）</w:t>
            </w:r>
          </w:p>
        </w:tc>
        <w:tc>
          <w:tcPr>
            <w:tcW w:w="483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1.拟派工程咨询负责人（4分）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供应商拟派</w:t>
            </w:r>
            <w:r>
              <w:rPr>
                <w:rFonts w:hint="eastAsia" w:ascii="Times New Roman" w:hAnsi="Times New Roman" w:cs="Times New Roman"/>
                <w:kern w:val="0"/>
                <w:sz w:val="24"/>
                <w:szCs w:val="24"/>
                <w:highlight w:val="none"/>
                <w:lang w:val="en-US" w:eastAsia="zh-CN"/>
              </w:rPr>
              <w:t>工程咨询</w:t>
            </w:r>
            <w:r>
              <w:rPr>
                <w:rFonts w:hint="default" w:ascii="Times New Roman" w:hAnsi="Times New Roman" w:cs="Times New Roman"/>
                <w:kern w:val="0"/>
                <w:sz w:val="24"/>
                <w:szCs w:val="24"/>
                <w:highlight w:val="none"/>
                <w:lang w:val="en-US" w:eastAsia="zh-CN"/>
              </w:rPr>
              <w:t>负责人具备</w:t>
            </w:r>
            <w:r>
              <w:rPr>
                <w:rFonts w:hint="eastAsia" w:ascii="Times New Roman" w:hAnsi="Times New Roman" w:cs="Times New Roman"/>
                <w:kern w:val="0"/>
                <w:sz w:val="24"/>
                <w:szCs w:val="24"/>
                <w:highlight w:val="none"/>
                <w:lang w:val="en-US" w:eastAsia="zh-CN"/>
              </w:rPr>
              <w:t>电力/电气</w:t>
            </w:r>
            <w:r>
              <w:rPr>
                <w:rFonts w:hint="default" w:ascii="Times New Roman" w:hAnsi="Times New Roman" w:cs="Times New Roman"/>
                <w:kern w:val="0"/>
                <w:sz w:val="24"/>
                <w:szCs w:val="24"/>
                <w:highlight w:val="none"/>
                <w:lang w:val="en-US" w:eastAsia="zh-CN"/>
              </w:rPr>
              <w:t>相关专业高级及以上专业技术资格证书的得</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2.拟派设计负责人（4分）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供应商拟派设计负责人具备电力/电气相关专业高级及以上专业技术资格证书的得4分。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其他主要人员资历和业绩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（32分）</w:t>
            </w:r>
          </w:p>
        </w:tc>
        <w:tc>
          <w:tcPr>
            <w:tcW w:w="483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1.工程咨询负责人储备（12分）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供应商拟派工程咨询负责人外，供应商提供登记在供应商单位的咨询工程师（投资）的职业资格证书、登记证书、身份证、2022年1月以来任意连续3个月的社保缴费证明复印件，每额外真实完整提供1人的证书复印件得3分，本项满分12分，多分不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2.设计负责人储备（12分）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供应商拟派设计负责人外，供应商提供注册在供应商单位的注册电气工程师（发输变电）的执业资格证书、身份证、2022年1月以来任意连续3个月的社保缴费证明复印件，每额外真实完整提供1人的证书复印件得3分，本项满分12分，多分不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3.高级职称人员储备（8分）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供应商拟派设计负责人、工程咨询负责人外，供应商提供任职在供应商单位的高级职称人员（限电力/电气相关专业）的专业技术资格证书、身份证、2022年1月以来任意连续3个月的社保缴费证明复印件，每额外真实完整提供1人的证书复印件得2分，本项满分8分，多分不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w:t>
            </w:r>
          </w:p>
        </w:tc>
        <w:tc>
          <w:tcPr>
            <w:tcW w:w="85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财务状况评分标准（10分）</w:t>
            </w:r>
          </w:p>
        </w:tc>
        <w:tc>
          <w:tcPr>
            <w:tcW w:w="198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财务状况</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（10分）</w:t>
            </w:r>
          </w:p>
        </w:tc>
        <w:tc>
          <w:tcPr>
            <w:tcW w:w="483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征集人横向</w:t>
            </w:r>
            <w:r>
              <w:rPr>
                <w:rFonts w:hint="eastAsia" w:ascii="Times New Roman" w:hAnsi="Times New Roman" w:cs="Times New Roman"/>
                <w:kern w:val="0"/>
                <w:sz w:val="24"/>
                <w:szCs w:val="24"/>
                <w:highlight w:val="none"/>
                <w:lang w:val="en-US" w:eastAsia="zh-CN"/>
              </w:rPr>
              <w:t>对比</w:t>
            </w:r>
            <w:r>
              <w:rPr>
                <w:rFonts w:hint="default" w:ascii="Times New Roman" w:hAnsi="Times New Roman" w:cs="Times New Roman"/>
                <w:kern w:val="0"/>
                <w:sz w:val="24"/>
                <w:szCs w:val="24"/>
                <w:highlight w:val="none"/>
                <w:lang w:val="en-US" w:eastAsia="zh-CN"/>
              </w:rPr>
              <w:t>各供应商</w:t>
            </w:r>
            <w:r>
              <w:rPr>
                <w:rFonts w:hint="eastAsia" w:ascii="Times New Roman" w:hAnsi="Times New Roman" w:cs="Times New Roman"/>
                <w:kern w:val="0"/>
                <w:sz w:val="24"/>
                <w:szCs w:val="24"/>
                <w:highlight w:val="none"/>
                <w:lang w:val="en-US" w:eastAsia="zh-CN"/>
              </w:rPr>
              <w:t>2020年至今财务状况，根据其营业收入、净利润等财务指标，划分比例，酌情给分。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优占比约20%，得7—10分；良占比约30%，得4—7分；一般占比约30%，得1—4分；差占比约20%，得0分。</w:t>
            </w: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cs="Times New Roman"/>
          <w:lang w:val="en-US" w:eastAsia="zh-CN"/>
        </w:rPr>
      </w:pPr>
      <w:r>
        <w:rPr>
          <w:rFonts w:hint="default" w:ascii="Times New Roman" w:hAnsi="Times New Roman" w:cs="Times New Roman"/>
          <w:b/>
          <w:bCs/>
          <w:lang w:val="en-US" w:eastAsia="zh-CN"/>
        </w:rPr>
        <w:t>说明：</w:t>
      </w:r>
      <w:r>
        <w:rPr>
          <w:rFonts w:hint="default" w:ascii="Times New Roman" w:hAnsi="Times New Roman" w:cs="Times New Roman"/>
          <w:lang w:val="en-US" w:eastAsia="zh-CN"/>
        </w:rPr>
        <w:t>评分区间一律按左闭右开计算</w:t>
      </w:r>
      <w:r>
        <w:rPr>
          <w:rFonts w:hint="eastAsia" w:ascii="Times New Roman" w:hAnsi="Times New Roman" w:cs="Times New Roman"/>
          <w:lang w:val="en-US" w:eastAsia="zh-CN"/>
        </w:rPr>
        <w:t>，评分保留2位小数。</w:t>
      </w:r>
    </w:p>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537C28"/>
    <w:rsid w:val="017045C1"/>
    <w:rsid w:val="01CB4D99"/>
    <w:rsid w:val="021D229B"/>
    <w:rsid w:val="026E1625"/>
    <w:rsid w:val="027C16B8"/>
    <w:rsid w:val="02BC7D06"/>
    <w:rsid w:val="031713E0"/>
    <w:rsid w:val="036A59B4"/>
    <w:rsid w:val="03F43D6F"/>
    <w:rsid w:val="04C45905"/>
    <w:rsid w:val="04CD7FA9"/>
    <w:rsid w:val="052878D5"/>
    <w:rsid w:val="055649CF"/>
    <w:rsid w:val="06F276B3"/>
    <w:rsid w:val="07724E37"/>
    <w:rsid w:val="08920B48"/>
    <w:rsid w:val="09085B55"/>
    <w:rsid w:val="0995305F"/>
    <w:rsid w:val="0AC70ACD"/>
    <w:rsid w:val="0BB51797"/>
    <w:rsid w:val="0D935B07"/>
    <w:rsid w:val="0F300198"/>
    <w:rsid w:val="0F360E40"/>
    <w:rsid w:val="0F6E1470"/>
    <w:rsid w:val="0FA827F4"/>
    <w:rsid w:val="0FFE3B92"/>
    <w:rsid w:val="1010343F"/>
    <w:rsid w:val="102E6A16"/>
    <w:rsid w:val="10C55FD8"/>
    <w:rsid w:val="10EA3C51"/>
    <w:rsid w:val="12E84200"/>
    <w:rsid w:val="12EB6BA0"/>
    <w:rsid w:val="130D010A"/>
    <w:rsid w:val="134D0507"/>
    <w:rsid w:val="140B289C"/>
    <w:rsid w:val="143501B8"/>
    <w:rsid w:val="14B32EB6"/>
    <w:rsid w:val="14CD5DA3"/>
    <w:rsid w:val="157306F8"/>
    <w:rsid w:val="19302A8F"/>
    <w:rsid w:val="19AD1CFF"/>
    <w:rsid w:val="19C5529B"/>
    <w:rsid w:val="1A2358E4"/>
    <w:rsid w:val="1A954C6D"/>
    <w:rsid w:val="1ACE017F"/>
    <w:rsid w:val="1AE72BCD"/>
    <w:rsid w:val="1AF51BB0"/>
    <w:rsid w:val="1B351FAC"/>
    <w:rsid w:val="1C5F3784"/>
    <w:rsid w:val="1D4A79F3"/>
    <w:rsid w:val="1D532BBD"/>
    <w:rsid w:val="1D5C1A72"/>
    <w:rsid w:val="1EB66258"/>
    <w:rsid w:val="1EDF365E"/>
    <w:rsid w:val="1F1A7E37"/>
    <w:rsid w:val="1F226C81"/>
    <w:rsid w:val="1F26058A"/>
    <w:rsid w:val="20384A18"/>
    <w:rsid w:val="20754AC1"/>
    <w:rsid w:val="21246D4B"/>
    <w:rsid w:val="216B2BCB"/>
    <w:rsid w:val="22933AEC"/>
    <w:rsid w:val="22CA41EB"/>
    <w:rsid w:val="22CE3412"/>
    <w:rsid w:val="22D64075"/>
    <w:rsid w:val="23531B69"/>
    <w:rsid w:val="23BE3486"/>
    <w:rsid w:val="24032D96"/>
    <w:rsid w:val="25D03AB2"/>
    <w:rsid w:val="262468D5"/>
    <w:rsid w:val="26682C63"/>
    <w:rsid w:val="26EA4592"/>
    <w:rsid w:val="271A046F"/>
    <w:rsid w:val="27750300"/>
    <w:rsid w:val="28FE2DF4"/>
    <w:rsid w:val="2AFB044D"/>
    <w:rsid w:val="2B465B0F"/>
    <w:rsid w:val="2B58487D"/>
    <w:rsid w:val="2B8051DB"/>
    <w:rsid w:val="2B894121"/>
    <w:rsid w:val="2C3D6F12"/>
    <w:rsid w:val="2C4046FA"/>
    <w:rsid w:val="2D320A41"/>
    <w:rsid w:val="2D872B3B"/>
    <w:rsid w:val="2EA91E74"/>
    <w:rsid w:val="2EDB3795"/>
    <w:rsid w:val="2F070B43"/>
    <w:rsid w:val="2F0C5564"/>
    <w:rsid w:val="2F1B2555"/>
    <w:rsid w:val="2FBD76A3"/>
    <w:rsid w:val="2FBF7D9E"/>
    <w:rsid w:val="30731155"/>
    <w:rsid w:val="30FB1708"/>
    <w:rsid w:val="31C8232C"/>
    <w:rsid w:val="3239017C"/>
    <w:rsid w:val="33541711"/>
    <w:rsid w:val="33776F7A"/>
    <w:rsid w:val="35695279"/>
    <w:rsid w:val="368A71F8"/>
    <w:rsid w:val="368F0CB2"/>
    <w:rsid w:val="36D155C4"/>
    <w:rsid w:val="371B42F4"/>
    <w:rsid w:val="377E4FAF"/>
    <w:rsid w:val="37895702"/>
    <w:rsid w:val="38BE62BB"/>
    <w:rsid w:val="38DE1436"/>
    <w:rsid w:val="3A80103E"/>
    <w:rsid w:val="3AA37B7E"/>
    <w:rsid w:val="3B644CB8"/>
    <w:rsid w:val="3C720E5A"/>
    <w:rsid w:val="3C88242C"/>
    <w:rsid w:val="3CDC09B1"/>
    <w:rsid w:val="3FE200A5"/>
    <w:rsid w:val="3FE96DE2"/>
    <w:rsid w:val="40CD2B03"/>
    <w:rsid w:val="40E65973"/>
    <w:rsid w:val="416C40CA"/>
    <w:rsid w:val="424631CB"/>
    <w:rsid w:val="42D9753D"/>
    <w:rsid w:val="435E5C94"/>
    <w:rsid w:val="437D793B"/>
    <w:rsid w:val="44705597"/>
    <w:rsid w:val="45354193"/>
    <w:rsid w:val="45A7159D"/>
    <w:rsid w:val="46C67DD9"/>
    <w:rsid w:val="47282841"/>
    <w:rsid w:val="4770791F"/>
    <w:rsid w:val="482E20D9"/>
    <w:rsid w:val="48C52312"/>
    <w:rsid w:val="49B20AE8"/>
    <w:rsid w:val="4A315EB1"/>
    <w:rsid w:val="4A396B13"/>
    <w:rsid w:val="4A8C4C68"/>
    <w:rsid w:val="4AB02A80"/>
    <w:rsid w:val="4B0D293D"/>
    <w:rsid w:val="4B9A7A86"/>
    <w:rsid w:val="4C463A51"/>
    <w:rsid w:val="4C57476A"/>
    <w:rsid w:val="4C8F5111"/>
    <w:rsid w:val="4EAA4484"/>
    <w:rsid w:val="4F5C1452"/>
    <w:rsid w:val="4F8E345D"/>
    <w:rsid w:val="4FD0507B"/>
    <w:rsid w:val="4FF109CA"/>
    <w:rsid w:val="507C719F"/>
    <w:rsid w:val="50DE0415"/>
    <w:rsid w:val="50DF5B07"/>
    <w:rsid w:val="50EB46B7"/>
    <w:rsid w:val="51890380"/>
    <w:rsid w:val="534B0924"/>
    <w:rsid w:val="54EE2F1E"/>
    <w:rsid w:val="5563538C"/>
    <w:rsid w:val="562E3F97"/>
    <w:rsid w:val="564360BE"/>
    <w:rsid w:val="564F533D"/>
    <w:rsid w:val="569A326C"/>
    <w:rsid w:val="569F6F74"/>
    <w:rsid w:val="575D511F"/>
    <w:rsid w:val="57BD5228"/>
    <w:rsid w:val="580764A3"/>
    <w:rsid w:val="59034EBC"/>
    <w:rsid w:val="59B74EE0"/>
    <w:rsid w:val="59CD1026"/>
    <w:rsid w:val="59EC76FE"/>
    <w:rsid w:val="5AFC6985"/>
    <w:rsid w:val="5B8F3D0F"/>
    <w:rsid w:val="5C9B540C"/>
    <w:rsid w:val="5D573851"/>
    <w:rsid w:val="5D881E34"/>
    <w:rsid w:val="5E8A6803"/>
    <w:rsid w:val="5F2711D9"/>
    <w:rsid w:val="60806DF2"/>
    <w:rsid w:val="609F196E"/>
    <w:rsid w:val="61932B55"/>
    <w:rsid w:val="61984C27"/>
    <w:rsid w:val="623B7475"/>
    <w:rsid w:val="6284619C"/>
    <w:rsid w:val="63604CB9"/>
    <w:rsid w:val="63652E30"/>
    <w:rsid w:val="63D53C1D"/>
    <w:rsid w:val="641B57B0"/>
    <w:rsid w:val="64737A26"/>
    <w:rsid w:val="64C5571C"/>
    <w:rsid w:val="64CA4AE0"/>
    <w:rsid w:val="64F61671"/>
    <w:rsid w:val="661C2C46"/>
    <w:rsid w:val="667016B7"/>
    <w:rsid w:val="668F5FE1"/>
    <w:rsid w:val="68A84A1C"/>
    <w:rsid w:val="68B7181F"/>
    <w:rsid w:val="68ED3493"/>
    <w:rsid w:val="694C640B"/>
    <w:rsid w:val="69AE159E"/>
    <w:rsid w:val="6A050368"/>
    <w:rsid w:val="6A7259FE"/>
    <w:rsid w:val="6AA61B4B"/>
    <w:rsid w:val="6AB55BBA"/>
    <w:rsid w:val="6B21264B"/>
    <w:rsid w:val="6B321631"/>
    <w:rsid w:val="6CB80ED4"/>
    <w:rsid w:val="6CE54BAD"/>
    <w:rsid w:val="6D6F10B6"/>
    <w:rsid w:val="6DCC3677"/>
    <w:rsid w:val="6ED11B2E"/>
    <w:rsid w:val="6F3838AC"/>
    <w:rsid w:val="6F5D0BBE"/>
    <w:rsid w:val="6FD0340F"/>
    <w:rsid w:val="6FE66B75"/>
    <w:rsid w:val="7022349E"/>
    <w:rsid w:val="703F5EA0"/>
    <w:rsid w:val="708E730A"/>
    <w:rsid w:val="70E53DDE"/>
    <w:rsid w:val="712D1CE0"/>
    <w:rsid w:val="716B13F9"/>
    <w:rsid w:val="7189187F"/>
    <w:rsid w:val="721455EC"/>
    <w:rsid w:val="725543CC"/>
    <w:rsid w:val="725620A9"/>
    <w:rsid w:val="73AB3D2F"/>
    <w:rsid w:val="742F10F2"/>
    <w:rsid w:val="745746EF"/>
    <w:rsid w:val="748C3B60"/>
    <w:rsid w:val="756D573F"/>
    <w:rsid w:val="75A56F80"/>
    <w:rsid w:val="75DF4BF8"/>
    <w:rsid w:val="75ED4AD2"/>
    <w:rsid w:val="766E1751"/>
    <w:rsid w:val="76C636FC"/>
    <w:rsid w:val="76DD54BE"/>
    <w:rsid w:val="771D4F43"/>
    <w:rsid w:val="777B66C5"/>
    <w:rsid w:val="78F32400"/>
    <w:rsid w:val="792F1BC4"/>
    <w:rsid w:val="798B2F10"/>
    <w:rsid w:val="79F521A7"/>
    <w:rsid w:val="7A57076C"/>
    <w:rsid w:val="7A965738"/>
    <w:rsid w:val="7A995229"/>
    <w:rsid w:val="7AA37E55"/>
    <w:rsid w:val="7B643141"/>
    <w:rsid w:val="7BC938EC"/>
    <w:rsid w:val="7BF42198"/>
    <w:rsid w:val="7C336FB7"/>
    <w:rsid w:val="7D1B0177"/>
    <w:rsid w:val="7D2A660C"/>
    <w:rsid w:val="7E221091"/>
    <w:rsid w:val="7EBE525E"/>
    <w:rsid w:val="7FB87EFF"/>
    <w:rsid w:val="7FC46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2534</Words>
  <Characters>2648</Characters>
  <Lines>0</Lines>
  <Paragraphs>0</Paragraphs>
  <TotalTime>2</TotalTime>
  <ScaleCrop>false</ScaleCrop>
  <LinksUpToDate>false</LinksUpToDate>
  <CharactersWithSpaces>2649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2022-11-18T00:26:00Z</dcterms:created>
  <dc:creator>Administrator</dc:creator>
  <cp:lastModifiedBy>宅喵</cp:lastModifiedBy>
  <dcterms:modified xsi:type="dcterms:W3CDTF">2022-11-25T00:24:06Z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DA314AF5C1014B6E9F92F66849BD4FFA</vt:lpwstr>
  </property>
</Properties>
</file>