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亳州高铁南站金融商务中心亮化、智能化设备采购项目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054</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招标单位：亳州市安腾弱电工程有限公司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二〇二二年十一</w:t>
      </w:r>
      <w:r>
        <w:rPr>
          <w:rFonts w:hint="eastAsia" w:ascii="Times New Roman" w:hAnsi="Times New Roman" w:eastAsia="楷体" w:cs="Times New Roman"/>
          <w:kern w:val="0"/>
          <w:sz w:val="32"/>
          <w:szCs w:val="32"/>
          <w:highlight w:val="none"/>
          <w:u w:val="none"/>
          <w:shd w:val="clear" w:color="auto" w:fill="auto"/>
          <w:lang w:val="en-US" w:eastAsia="zh-CN"/>
        </w:rPr>
        <w:t>月十七日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bookmarkStart w:id="133" w:name="_GoBack"/>
      <w:bookmarkEnd w:id="133"/>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 xml:space="preserve"> 亳州高铁南站金融商务中心亮化、智能化设备采购项目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44974487"/>
      <w:bookmarkStart w:id="2" w:name="_Toc152045519"/>
      <w:bookmarkStart w:id="3" w:name="_Toc246996166"/>
      <w:bookmarkStart w:id="4" w:name="_Toc179632536"/>
      <w:bookmarkStart w:id="5" w:name="_Toc152042295"/>
      <w:bookmarkStart w:id="6" w:name="_Toc246996909"/>
      <w:bookmarkStart w:id="7" w:name="_Toc24708568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296602411"/>
      <w:bookmarkStart w:id="10" w:name="_Toc152042296"/>
      <w:bookmarkStart w:id="11" w:name="_Toc246996167"/>
      <w:bookmarkStart w:id="12" w:name="_Toc179632537"/>
      <w:bookmarkStart w:id="13" w:name="_Toc152045520"/>
      <w:bookmarkStart w:id="14" w:name="_Toc247085681"/>
      <w:bookmarkStart w:id="15" w:name="_Toc144974488"/>
      <w:r>
        <w:rPr>
          <w:rFonts w:hint="eastAsia" w:ascii="Times New Roman" w:hAnsi="Times New Roman" w:eastAsia="仿宋_GB2312" w:cs="Times New Roman"/>
          <w:sz w:val="28"/>
          <w:szCs w:val="28"/>
          <w:highlight w:val="none"/>
          <w:lang w:val="en-US" w:eastAsia="zh-CN"/>
        </w:rPr>
        <w:t>本招标项目</w:t>
      </w:r>
      <w:r>
        <w:rPr>
          <w:rFonts w:hint="eastAsia" w:ascii="Times New Roman" w:hAnsi="Times New Roman" w:eastAsia="仿宋_GB2312" w:cs="Times New Roman"/>
          <w:sz w:val="28"/>
          <w:szCs w:val="28"/>
          <w:highlight w:val="none"/>
          <w:u w:val="single"/>
          <w:lang w:val="en-US" w:eastAsia="zh-CN"/>
        </w:rPr>
        <w:t>亳州高铁南站金融商务中心亮化、智能化设备采购项目 （项目名称）</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 xml:space="preserve"> 亳州市安腾弱电工程有限公司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自筹资金</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w:t>
      </w:r>
      <w:r>
        <w:rPr>
          <w:rFonts w:hint="eastAsia" w:ascii="Times New Roman" w:hAnsi="Times New Roman" w:eastAsia="仿宋_GB2312" w:cs="Times New Roman"/>
          <w:sz w:val="28"/>
          <w:szCs w:val="28"/>
          <w:highlight w:val="none"/>
          <w:lang w:val="en-US" w:eastAsia="zh-CN"/>
        </w:rPr>
        <w:t xml:space="preserve"> 。该项目已具备招标条件，现对</w:t>
      </w:r>
      <w:r>
        <w:rPr>
          <w:rFonts w:hint="eastAsia" w:ascii="Times New Roman" w:hAnsi="Times New Roman" w:eastAsia="仿宋_GB2312" w:cs="Times New Roman"/>
          <w:sz w:val="28"/>
          <w:szCs w:val="28"/>
          <w:highlight w:val="none"/>
          <w:u w:val="single"/>
          <w:lang w:val="en-US" w:eastAsia="zh-CN"/>
        </w:rPr>
        <w:t>亮化、智能化设备</w:t>
      </w:r>
      <w:r>
        <w:rPr>
          <w:rFonts w:hint="eastAsia" w:ascii="Times New Roman" w:hAnsi="Times New Roman" w:eastAsia="仿宋_GB2312" w:cs="Times New Roman"/>
          <w:sz w:val="28"/>
          <w:szCs w:val="28"/>
          <w:highlight w:val="none"/>
          <w:lang w:val="en-US" w:eastAsia="zh-CN"/>
        </w:rPr>
        <w:t>采购进行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（一）项目概况：亳州高铁南站金融商务中心项目位于安徽省亳州市酒城大道北侧、神农大道西侧。针对项目所需的亮化、智能化设备材料进行采购。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亳州高铁南站金融商务中心项目外墙亮化、智能化及景观照明工程包含的设备材料，系统如下：楼体亮化、景观照明、视频监控系统、停车管理系统、五方通话布线、机房工程等。弱电智能化设备的数量、规格、技术参数及要求详见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（三）交货地点：亳州市内，招标人指定地点。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（四）交货期：自收到中标通知书之日起30日历天内完成供货。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（五）质量标准：符合国家、行业、地方现行相关规范合格标准。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（六）最高投标限价（含税）：人民币（大写）</w:t>
      </w:r>
      <w:r>
        <w:rPr>
          <w:rFonts w:hint="eastAsia" w:ascii="Times New Roman" w:hAnsi="Times New Roman" w:eastAsia="仿宋_GB2312" w:cs="Times New Roman"/>
          <w:sz w:val="28"/>
          <w:szCs w:val="28"/>
          <w:highlight w:val="none"/>
          <w:u w:val="single"/>
          <w:lang w:val="en-US" w:eastAsia="zh-CN"/>
        </w:rPr>
        <w:t>壹佰陆拾捌万壹仟捌佰伍拾元整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1681850</w:t>
      </w:r>
      <w:r>
        <w:rPr>
          <w:rFonts w:hint="eastAsia" w:ascii="Times New Roman" w:hAnsi="Times New Roman" w:eastAsia="仿宋_GB2312" w:cs="Times New Roman"/>
          <w:sz w:val="28"/>
          <w:szCs w:val="28"/>
          <w:highlight w:val="none"/>
          <w:u w:val="none"/>
          <w:lang w:val="en-US" w:eastAsia="zh-CN"/>
        </w:rPr>
        <w:t>元</w:t>
      </w:r>
      <w:r>
        <w:rPr>
          <w:rFonts w:hint="eastAsia" w:ascii="Times New Roman" w:hAnsi="Times New Roman" w:eastAsia="仿宋_GB2312" w:cs="Times New Roman"/>
          <w:sz w:val="28"/>
          <w:szCs w:val="28"/>
          <w:highlight w:val="none"/>
          <w:lang w:val="en-US" w:eastAsia="zh-CN"/>
        </w:rPr>
        <w:t>。投标人按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lang w:val="en-US" w:eastAsia="zh-CN"/>
        </w:rPr>
        <w:t>报价，投标报价超出限价或低于成本价的，按无效投标处理。投标报价包含本项目全部设备采购、运输、交货、调试等全部费用以及增值税税金，中标后不予调整，其他未尽事宜应统一考虑在报价内。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投标人须具有独立法人资格，具有有效的营业执照；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（二）投标人须提供类似项目业绩至少1个，“类似项目业绩”是指投标人自2019年1月1日以来承接的单项合同金额不低于100万元的建设项目弱电智能化设备销售业绩，业绩时间以合同签订时间为准。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注：提供业绩合同的复印件或扫描件，加盖投标人公章并装订入投标文件中。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（三）投标人如在以往承接招标人项目过程中被记入“黑名单”，或被信用中国网站记入“失信被执行人”的，不得参加本次招标投标活动（提供信用中国网站查询结果截图）；</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（五）一个制造商对同一品牌同一型号的设备或材料，仅能委托一个代理商参加投标。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（六）本项目委托代理人必须是投标单位正式人员，须提供投标单位公司为其缴纳的2022年1月1日起任意3个月及以上养老保险证明，否则按无效投标处理。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11</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25</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亳州交通投资控股集团有限公司15楼开标室（药都路与希夷大道交叉口东北角15楼）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人：亳州市安腾弱电工程有限公司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孙先生</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17705671717</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 xml:space="preserve"> 2022 年11月17 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详见清单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投标截止时间前，招标文件的澄清将在亳州交通投资控股集团有限公司官网（www.bzjkjt.com）、安徽省招标投标信息网（www.ahtba.org.cn）及优质采云采购平台（www.youzhicai.com）上进行发布。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szCs w:val="21"/>
                <w:highlight w:val="non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szCs w:val="21"/>
                <w:highlight w:val="non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将在亳州交通投资控股集团有限公司官网（www.bzjkjt.com）、安徽省招标投标信息网（www.ahtba.org.cn）及优质采云采购平台（www.youzhicai.com）上进行发布。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szCs w:val="21"/>
                <w:highlight w:val="non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szCs w:val="21"/>
                <w:highlight w:val="non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 xml:space="preserve">叁万元 </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30000元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BZJK-2022-054号保证金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在10</w:t>
            </w:r>
            <w:r>
              <w:rPr>
                <w:rFonts w:hint="default" w:ascii="Times New Roman" w:hAnsi="Times New Roman" w:cs="Times New Roman"/>
                <w:szCs w:val="21"/>
                <w:highlight w:val="none"/>
              </w:rPr>
              <w:t>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招标人名称：亳州市安腾弱电工程有限公司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开标地址：亳州交通投资控股集团有限公司15楼开标室（药都路与希夷大道交叉口东北角15楼）</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亳州高铁南站金融商务中心亮化、智能化设备采购项目</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的形式：中标后，投标保证金自动转为履约保证金，履约保证金不足部分由中标人在收到中标通知书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，验收合格后返还全部履约保证金（本金无息）。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i/>
          <w:iCs/>
          <w:color w:val="FF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综合评分相等时，以投标报价低的优先；投标报价也相等的，以商务部分得分高的优先；如果商务部分得分也相等，由招标人或其授权的评标委员会自行确定（一般宜采用投票制，少数服从多数）。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val="en-US"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符合第二章“投标人须知”第1.3.4项规定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符合第二章“投标人须知”第1.3.4项规定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设备投标设备及技术服务和质保期服务（设备类）</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技术部分：3</w:t>
            </w:r>
            <w:r>
              <w:rPr>
                <w:rFonts w:hint="eastAsia" w:ascii="Times New Roman" w:hAnsi="Times New Roman" w:cs="Times New Roman"/>
                <w:color w:val="auto"/>
                <w:kern w:val="0"/>
                <w:sz w:val="24"/>
                <w:szCs w:val="24"/>
                <w:highlight w:val="none"/>
                <w:u w:val="single"/>
                <w:lang w:val="en-US" w:eastAsia="zh-CN"/>
              </w:rPr>
              <w:t>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35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35</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Times New Roman" w:hAnsi="Times New Roman" w:cs="Times New Roman"/>
                <w:kern w:val="0"/>
                <w:sz w:val="24"/>
                <w:szCs w:val="24"/>
                <w:highlight w:val="none"/>
                <w:lang w:val="en-US" w:eastAsia="zh-CN"/>
              </w:rPr>
            </w:pPr>
            <w:r>
              <w:rPr>
                <w:rFonts w:hint="eastAsia" w:ascii="宋体" w:hAnsi="宋体" w:eastAsia="宋体" w:cs="宋体"/>
                <w:b/>
                <w:bCs/>
                <w:color w:val="000000"/>
                <w:kern w:val="0"/>
                <w:sz w:val="21"/>
                <w:szCs w:val="21"/>
                <w:highlight w:val="none"/>
                <w:lang w:bidi="ar"/>
              </w:rPr>
              <w:t>项目</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cs="Times New Roman"/>
                <w:kern w:val="0"/>
                <w:sz w:val="24"/>
                <w:szCs w:val="24"/>
                <w:highlight w:val="none"/>
                <w:lang w:val="en-US" w:eastAsia="zh-CN"/>
              </w:rPr>
            </w:pPr>
            <w:r>
              <w:rPr>
                <w:rFonts w:hint="eastAsia" w:ascii="宋体" w:hAnsi="宋体" w:eastAsia="宋体" w:cs="宋体"/>
                <w:b/>
                <w:bCs/>
                <w:color w:val="000000"/>
                <w:kern w:val="0"/>
                <w:sz w:val="21"/>
                <w:szCs w:val="21"/>
                <w:highlight w:val="none"/>
                <w:lang w:bidi="ar"/>
              </w:rPr>
              <w:t>评分内容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Times New Roman" w:hAnsi="Times New Roman" w:cs="Times New Roman"/>
                <w:color w:val="auto"/>
                <w:kern w:val="0"/>
                <w:sz w:val="24"/>
                <w:szCs w:val="24"/>
                <w:highlight w:val="none"/>
                <w:lang w:val="en-US" w:eastAsia="zh-CN"/>
              </w:rPr>
            </w:pPr>
            <w:r>
              <w:rPr>
                <w:rFonts w:hint="eastAsia" w:ascii="宋体" w:hAnsi="宋体" w:eastAsia="宋体" w:cs="宋体"/>
                <w:b/>
                <w:bCs/>
                <w:color w:val="000000"/>
                <w:kern w:val="0"/>
                <w:sz w:val="21"/>
                <w:szCs w:val="21"/>
                <w:highlight w:val="none"/>
                <w:lang w:bidi="ar"/>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价格部分</w:t>
            </w:r>
            <w:r>
              <w:rPr>
                <w:rFonts w:hint="eastAsia" w:ascii="Times New Roman" w:hAnsi="Times New Roman" w:cs="Times New Roman"/>
                <w:kern w:val="0"/>
                <w:sz w:val="24"/>
                <w:szCs w:val="24"/>
                <w:highlight w:val="none"/>
                <w:lang w:val="en-US" w:eastAsia="zh-CN"/>
              </w:rPr>
              <w:br w:type="textWrapping"/>
            </w:r>
            <w:r>
              <w:rPr>
                <w:rFonts w:hint="eastAsia" w:ascii="Times New Roman" w:hAnsi="Times New Roman" w:cs="Times New Roman"/>
                <w:kern w:val="0"/>
                <w:sz w:val="24"/>
                <w:szCs w:val="24"/>
                <w:highlight w:val="none"/>
                <w:lang w:val="en-US" w:eastAsia="zh-CN"/>
              </w:rPr>
              <w:t>（35分）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进入综合评审的最低评标价为评标基准价，其价格分为满分。其他投标人价格分按以下公式计算：</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价格分=(评标基准价／评标价)×35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技术部分</w:t>
            </w:r>
            <w:r>
              <w:rPr>
                <w:rFonts w:hint="eastAsia" w:ascii="Times New Roman" w:hAnsi="Times New Roman" w:cs="Times New Roman"/>
                <w:kern w:val="0"/>
                <w:sz w:val="24"/>
                <w:szCs w:val="24"/>
                <w:highlight w:val="none"/>
                <w:lang w:val="en-US" w:eastAsia="zh-CN"/>
              </w:rPr>
              <w:br w:type="textWrapping"/>
            </w:r>
            <w:r>
              <w:rPr>
                <w:rFonts w:hint="eastAsia" w:ascii="Times New Roman" w:hAnsi="Times New Roman" w:cs="Times New Roman"/>
                <w:kern w:val="0"/>
                <w:sz w:val="24"/>
                <w:szCs w:val="24"/>
                <w:highlight w:val="none"/>
                <w:lang w:val="en-US" w:eastAsia="zh-CN"/>
              </w:rPr>
              <w:t>（30分）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技术参数及响应</w:t>
            </w:r>
            <w:r>
              <w:rPr>
                <w:rFonts w:hint="eastAsia" w:ascii="Times New Roman" w:hAnsi="Times New Roman" w:cs="Times New Roman"/>
                <w:kern w:val="0"/>
                <w:sz w:val="24"/>
                <w:szCs w:val="24"/>
                <w:highlight w:val="none"/>
                <w:lang w:val="en-US" w:eastAsia="zh-CN"/>
              </w:rPr>
              <w:br w:type="textWrapping"/>
            </w:r>
            <w:r>
              <w:rPr>
                <w:rFonts w:hint="eastAsia" w:ascii="Times New Roman" w:hAnsi="Times New Roman" w:cs="Times New Roman"/>
                <w:kern w:val="0"/>
                <w:sz w:val="24"/>
                <w:szCs w:val="24"/>
                <w:highlight w:val="none"/>
                <w:lang w:val="en-US" w:eastAsia="zh-CN"/>
              </w:rPr>
              <w:t>（30分）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设备技术参数全部满足招标要求的得30分；</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招标文件参数要求中加“★”标志项为关键技术参数必须满足，否则投标无效。非加“★”项，每有一项不满足扣1分，扣完为止。</w:t>
            </w:r>
            <w:r>
              <w:rPr>
                <w:rFonts w:hint="eastAsia" w:ascii="Times New Roman" w:hAnsi="Times New Roman" w:cs="Times New Roman"/>
                <w:kern w:val="0"/>
                <w:sz w:val="24"/>
                <w:szCs w:val="24"/>
                <w:highlight w:val="none"/>
                <w:lang w:val="en-US" w:eastAsia="zh-CN"/>
              </w:rPr>
              <w:br w:type="textWrapping"/>
            </w:r>
            <w:r>
              <w:rPr>
                <w:rFonts w:hint="eastAsia" w:ascii="Times New Roman" w:hAnsi="Times New Roman" w:cs="Times New Roman"/>
                <w:kern w:val="0"/>
                <w:sz w:val="24"/>
                <w:szCs w:val="24"/>
                <w:highlight w:val="none"/>
                <w:lang w:val="en-US" w:eastAsia="zh-CN"/>
              </w:rPr>
              <w:t xml:space="preserve">    注：投标人需在投标文件中提供，按招标文件顺序提供证明材料清单，未提供证明文件的视为负偏离，予以扣分。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商务部分</w:t>
            </w:r>
            <w:r>
              <w:rPr>
                <w:rFonts w:hint="eastAsia" w:ascii="Times New Roman" w:hAnsi="Times New Roman" w:cs="Times New Roman"/>
                <w:kern w:val="0"/>
                <w:sz w:val="24"/>
                <w:szCs w:val="24"/>
                <w:highlight w:val="none"/>
                <w:lang w:val="en-US" w:eastAsia="zh-CN"/>
              </w:rPr>
              <w:br w:type="textWrapping"/>
            </w:r>
            <w:r>
              <w:rPr>
                <w:rFonts w:hint="eastAsia" w:ascii="Times New Roman" w:hAnsi="Times New Roman" w:cs="Times New Roman"/>
                <w:kern w:val="0"/>
                <w:sz w:val="24"/>
                <w:szCs w:val="24"/>
                <w:highlight w:val="none"/>
                <w:lang w:val="en-US" w:eastAsia="zh-CN"/>
              </w:rPr>
              <w:t>（35分）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w:t>
            </w:r>
            <w:r>
              <w:rPr>
                <w:rFonts w:hint="eastAsia" w:ascii="Times New Roman" w:hAnsi="Times New Roman" w:cs="Times New Roman"/>
                <w:kern w:val="0"/>
                <w:sz w:val="24"/>
                <w:szCs w:val="24"/>
                <w:highlight w:val="none"/>
                <w:lang w:val="en-US" w:eastAsia="zh-CN"/>
              </w:rPr>
              <w:br w:type="textWrapping"/>
            </w:r>
            <w:r>
              <w:rPr>
                <w:rFonts w:hint="eastAsia" w:ascii="Times New Roman" w:hAnsi="Times New Roman" w:cs="Times New Roman"/>
                <w:kern w:val="0"/>
                <w:sz w:val="24"/>
                <w:szCs w:val="24"/>
                <w:highlight w:val="none"/>
                <w:lang w:val="en-US" w:eastAsia="zh-CN"/>
              </w:rPr>
              <w:t>（8分）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除招标公告投标人资格要求规定的业绩外，投标人每额外提供1个单项合同金额在50万元及以上、100万元以下的类似项目业绩得2分；</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投标人每提供1个单项合同金额在100万元（含）及以上、150万元以下的类似项目业绩得3分；</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投标人每提供1个单项合同金额在150万元(含)及以上的类似项目业绩得4分。</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类似项目业绩是指投标人自2019年1月1日以来承接的项目弱电智能化设备销售业绩，业绩时间以合同签订时间为准。</w:t>
            </w:r>
          </w:p>
          <w:p>
            <w:pPr>
              <w:keepNext w:val="0"/>
              <w:keepLines w:val="0"/>
              <w:pageBreakBefore w:val="0"/>
              <w:widowControl w:val="0"/>
              <w:kinsoku/>
              <w:wordWrap w:val="0"/>
              <w:overflowPunct/>
              <w:topLinePunct w:val="0"/>
              <w:autoSpaceDE/>
              <w:autoSpaceDN/>
              <w:bidi w:val="0"/>
              <w:adjustRightInd/>
              <w:snapToGrid/>
              <w:spacing w:line="460" w:lineRule="exact"/>
              <w:ind w:left="479" w:leftChars="228"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本项满分8分，多分不计。</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注：提供业绩合同扫描件或影印件，原件备查。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w:t>
            </w:r>
            <w:r>
              <w:rPr>
                <w:rFonts w:hint="eastAsia" w:ascii="Times New Roman" w:hAnsi="Times New Roman" w:cs="Times New Roman"/>
                <w:kern w:val="0"/>
                <w:sz w:val="24"/>
                <w:szCs w:val="24"/>
                <w:highlight w:val="none"/>
                <w:lang w:val="en-US" w:eastAsia="zh-CN"/>
              </w:rPr>
              <w:br w:type="textWrapping"/>
            </w:r>
            <w:r>
              <w:rPr>
                <w:rFonts w:hint="eastAsia" w:ascii="Times New Roman" w:hAnsi="Times New Roman" w:cs="Times New Roman"/>
                <w:kern w:val="0"/>
                <w:sz w:val="24"/>
                <w:szCs w:val="24"/>
                <w:highlight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1、投标人所投智能配电柜生产厂商为高新技术企业的，得3分；（提供证扫描件加盖厂商公章）</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2、UPS生产厂家为国家技术创新示范企业的，得3分；</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3、投标人所综合安防管理平台制造厂商具有中国信息安全测评中心颁发的国家信息安全漏洞库（CNNVD）技术支撑单位等级证书（一级）的，得3分；（提供证书扫描件加盖厂商公章的）</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4、所投网线生产厂家为高新技术企业的，得3分；（提供证书扫描件加盖厂商公章的）</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5、所投拼接屏生产厂家2017年至今被经信委评为专精特新企业的的得3分；（提供证书扫描件加盖厂商公章的）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w:t>
            </w:r>
            <w:r>
              <w:rPr>
                <w:rFonts w:hint="eastAsia" w:ascii="Times New Roman" w:hAnsi="Times New Roman" w:cs="Times New Roman"/>
                <w:kern w:val="0"/>
                <w:sz w:val="24"/>
                <w:szCs w:val="24"/>
                <w:highlight w:val="none"/>
                <w:lang w:val="en-US" w:eastAsia="zh-CN"/>
              </w:rPr>
              <w:br w:type="textWrapping"/>
            </w:r>
            <w:r>
              <w:rPr>
                <w:rFonts w:hint="eastAsia" w:ascii="Times New Roman" w:hAnsi="Times New Roman" w:cs="Times New Roman"/>
                <w:kern w:val="0"/>
                <w:sz w:val="24"/>
                <w:szCs w:val="24"/>
                <w:highlight w:val="none"/>
                <w:lang w:val="en-US" w:eastAsia="zh-CN"/>
              </w:rPr>
              <w:t>（7分）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1、投标人提供视频监控系统、拼接屏显示系统、停车管理系统、UPS系统、智能配电系统制造厂商原厂针对本项目售后服务承诺函的，得 3分，缺项不得分； </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2、投标人在项目验收后的质保期内，提供不少于1人的专项运维服务支撑人员，且为本公司员工，得1分；（投标人需提供服务支撑人员连续三个月的社保缴纳记录）</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3、服务方案包含对项目施工、服务范围、服务响应及故障处理时长、培训方案等进行综合评价，科学合理的按照2-3分进行评分；一般的按照 1-2分进行评分；差的按照0-1分进行评分。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1、所投智能配电设备获得中国环境标志产品认证的，得3分；</w:t>
            </w:r>
          </w:p>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2、拼接屏产品耐电压能力需合格，符合JJG 795-2016《耐压测试仪检定规程》，提供CNAS标志的第三方出具的产品检测报告的，得2分</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kern w:val="0"/>
          <w:sz w:val="24"/>
          <w:szCs w:val="24"/>
          <w:highlight w:val="none"/>
          <w:lang w:val="en-US" w:eastAsia="zh-CN"/>
        </w:rPr>
        <w:t>评分区间一律按左闭右开计算</w:t>
      </w:r>
      <w:r>
        <w:rPr>
          <w:rFonts w:hint="eastAsia" w:ascii="Times New Roman" w:hAnsi="Times New Roman" w:cs="Times New Roman"/>
          <w:kern w:val="0"/>
          <w:sz w:val="24"/>
          <w:szCs w:val="24"/>
          <w:highlight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16" w:name="_Toc246996975"/>
      <w:bookmarkStart w:id="17" w:name="_Toc152042366"/>
      <w:bookmarkStart w:id="18" w:name="_Toc296602477"/>
      <w:bookmarkStart w:id="19" w:name="_Toc152045589"/>
      <w:bookmarkStart w:id="20" w:name="_Toc246996232"/>
      <w:bookmarkStart w:id="21" w:name="_Toc179632607"/>
      <w:bookmarkStart w:id="22" w:name="_Toc247085747"/>
      <w:bookmarkStart w:id="23" w:name="_Toc144974556"/>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以技术得分高的优先；如果技术得分也相等，按照评标办法前附表的规定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5590"/>
      <w:bookmarkStart w:id="25" w:name="_Toc296602478"/>
      <w:bookmarkStart w:id="26" w:name="_Toc246996976"/>
      <w:bookmarkStart w:id="27" w:name="_Toc246996233"/>
      <w:bookmarkStart w:id="28" w:name="_Toc144974557"/>
      <w:bookmarkStart w:id="29" w:name="_Toc247085748"/>
      <w:bookmarkStart w:id="30" w:name="_Toc152042367"/>
      <w:bookmarkStart w:id="31" w:name="_Toc17963260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79632609"/>
      <w:bookmarkStart w:id="33" w:name="_Toc247085749"/>
      <w:bookmarkStart w:id="34" w:name="_Toc296602479"/>
      <w:bookmarkStart w:id="35" w:name="_Toc246996234"/>
      <w:bookmarkStart w:id="36" w:name="_Toc152045591"/>
      <w:bookmarkStart w:id="37" w:name="_Toc152042368"/>
      <w:bookmarkStart w:id="38" w:name="_Toc246996977"/>
      <w:bookmarkStart w:id="39"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6996979"/>
      <w:bookmarkStart w:id="41" w:name="_Toc247085751"/>
      <w:bookmarkStart w:id="42" w:name="_Toc296602481"/>
      <w:bookmarkStart w:id="43" w:name="_Toc246996236"/>
      <w:bookmarkStart w:id="44" w:name="_Toc144974560"/>
      <w:bookmarkStart w:id="45" w:name="_Toc179632611"/>
      <w:bookmarkStart w:id="46" w:name="_Toc152045593"/>
      <w:bookmarkStart w:id="47"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246996980"/>
      <w:bookmarkStart w:id="50" w:name="_Toc152045594"/>
      <w:bookmarkStart w:id="51" w:name="_Toc247085752"/>
      <w:bookmarkStart w:id="52" w:name="_Toc152042371"/>
      <w:bookmarkStart w:id="53" w:name="_Toc144974561"/>
      <w:bookmarkStart w:id="54" w:name="_Toc179632612"/>
      <w:bookmarkStart w:id="55" w:name="_Toc29660248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5595"/>
      <w:bookmarkStart w:id="57" w:name="_Toc246996981"/>
      <w:bookmarkStart w:id="58" w:name="_Toc152042372"/>
      <w:bookmarkStart w:id="59" w:name="_Toc246996238"/>
      <w:bookmarkStart w:id="60" w:name="_Toc247085753"/>
      <w:bookmarkStart w:id="61" w:name="_Toc179632613"/>
      <w:bookmarkStart w:id="62" w:name="_Toc144974562"/>
      <w:bookmarkStart w:id="63" w:name="_Toc29660248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52045596"/>
      <w:bookmarkStart w:id="65" w:name="_Toc296602484"/>
      <w:bookmarkStart w:id="66" w:name="_Toc152042373"/>
      <w:bookmarkStart w:id="67" w:name="_Toc246996982"/>
      <w:bookmarkStart w:id="68" w:name="_Toc179632614"/>
      <w:bookmarkStart w:id="69" w:name="_Toc144974563"/>
      <w:bookmarkStart w:id="70" w:name="_Toc247085754"/>
      <w:bookmarkStart w:id="71"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第2.2.4（1）目规定的评审因素和分值对商务部分计算出得分A；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第2.2.4（2）目规定的评审因素和分值对技术部分计算出得分B；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47085755"/>
      <w:bookmarkStart w:id="73" w:name="_Toc246996983"/>
      <w:bookmarkStart w:id="74" w:name="_Toc152042374"/>
      <w:bookmarkStart w:id="75" w:name="_Toc152045597"/>
      <w:bookmarkStart w:id="76" w:name="_Toc246996240"/>
      <w:bookmarkStart w:id="77" w:name="_Toc296602485"/>
      <w:bookmarkStart w:id="78" w:name="_Toc179632615"/>
      <w:bookmarkStart w:id="79" w:name="_Toc144974564"/>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亳州市安腾弱电工程有限公司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合同签订，中标人</w:t>
            </w:r>
            <w:r>
              <w:rPr>
                <w:rFonts w:hint="default" w:ascii="Times New Roman" w:hAnsi="Times New Roman" w:cs="Times New Roman"/>
                <w:kern w:val="0"/>
                <w:sz w:val="24"/>
                <w:szCs w:val="24"/>
                <w:highlight w:val="none"/>
                <w:shd w:val="clear" w:color="auto" w:fill="auto"/>
                <w:vertAlign w:val="baseline"/>
                <w:lang w:val="en-US" w:eastAsia="zh-CN"/>
              </w:rPr>
              <w:t>完成全部设备材料供应</w:t>
            </w:r>
            <w:r>
              <w:rPr>
                <w:rFonts w:hint="eastAsia" w:ascii="Times New Roman" w:hAnsi="Times New Roman" w:cs="Times New Roman"/>
                <w:kern w:val="0"/>
                <w:sz w:val="24"/>
                <w:szCs w:val="24"/>
                <w:highlight w:val="none"/>
                <w:shd w:val="clear" w:color="auto" w:fill="auto"/>
                <w:vertAlign w:val="baseline"/>
                <w:lang w:val="en-US" w:eastAsia="zh-CN"/>
              </w:rPr>
              <w:t>并经采购人验收合格后</w:t>
            </w:r>
            <w:r>
              <w:rPr>
                <w:rFonts w:hint="default" w:ascii="Times New Roman" w:hAnsi="Times New Roman" w:cs="Times New Roman"/>
                <w:kern w:val="0"/>
                <w:sz w:val="24"/>
                <w:szCs w:val="24"/>
                <w:highlight w:val="none"/>
                <w:shd w:val="clear" w:color="auto" w:fill="auto"/>
                <w:vertAlign w:val="baseline"/>
                <w:lang w:val="en-US" w:eastAsia="zh-CN"/>
              </w:rPr>
              <w:t>，采购人支付合同金额的80%</w:t>
            </w:r>
            <w:r>
              <w:rPr>
                <w:rFonts w:hint="eastAsia" w:ascii="Times New Roman" w:hAnsi="Times New Roman" w:cs="Times New Roman"/>
                <w:kern w:val="0"/>
                <w:sz w:val="24"/>
                <w:szCs w:val="24"/>
                <w:highlight w:val="none"/>
                <w:shd w:val="clear" w:color="auto" w:fill="auto"/>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项目完成竣工验收</w:t>
            </w:r>
            <w:r>
              <w:rPr>
                <w:rFonts w:hint="eastAsia" w:ascii="Times New Roman" w:hAnsi="Times New Roman" w:cs="Times New Roman"/>
                <w:kern w:val="0"/>
                <w:sz w:val="24"/>
                <w:szCs w:val="24"/>
                <w:highlight w:val="none"/>
                <w:shd w:val="clear" w:color="auto" w:fill="auto"/>
                <w:vertAlign w:val="baseline"/>
                <w:lang w:val="en-US" w:eastAsia="zh-CN"/>
              </w:rPr>
              <w:t>合格</w:t>
            </w:r>
            <w:r>
              <w:rPr>
                <w:rFonts w:hint="default" w:ascii="Times New Roman" w:hAnsi="Times New Roman" w:cs="Times New Roman"/>
                <w:kern w:val="0"/>
                <w:sz w:val="24"/>
                <w:szCs w:val="24"/>
                <w:highlight w:val="none"/>
                <w:shd w:val="clear" w:color="auto" w:fill="auto"/>
                <w:vertAlign w:val="baseline"/>
                <w:lang w:val="en-US" w:eastAsia="zh-CN"/>
              </w:rPr>
              <w:t>后，采购人支付至合同金额的97%</w:t>
            </w:r>
            <w:r>
              <w:rPr>
                <w:rFonts w:hint="eastAsia" w:ascii="Times New Roman" w:hAnsi="Times New Roman" w:cs="Times New Roman"/>
                <w:kern w:val="0"/>
                <w:sz w:val="24"/>
                <w:szCs w:val="24"/>
                <w:highlight w:val="none"/>
                <w:shd w:val="clear" w:color="auto" w:fill="auto"/>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剩余3%作为质保金，质保期满2年且设备材料无质量问题进行支付。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质保期自</w:t>
            </w:r>
            <w:r>
              <w:rPr>
                <w:rFonts w:hint="eastAsia" w:ascii="Times New Roman" w:hAnsi="Times New Roman" w:cs="Times New Roman"/>
                <w:kern w:val="0"/>
                <w:sz w:val="24"/>
                <w:szCs w:val="24"/>
                <w:highlight w:val="none"/>
                <w:shd w:val="clear" w:color="auto" w:fill="auto"/>
                <w:vertAlign w:val="baseline"/>
                <w:lang w:val="en-US" w:eastAsia="zh-CN"/>
              </w:rPr>
              <w:t>设备全部供货完成并经招标人验收合格之日起算2年。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default" w:ascii="Times New Roman" w:hAnsi="Times New Roman" w:cs="Times New Roman"/>
                <w:kern w:val="0"/>
                <w:sz w:val="24"/>
                <w:szCs w:val="24"/>
                <w:highlight w:val="none"/>
                <w:shd w:val="clear" w:color="auto" w:fill="auto"/>
                <w:vertAlign w:val="baseline"/>
                <w:lang w:val="en-US" w:eastAsia="zh-CN"/>
              </w:rPr>
              <w:t>误期赔偿</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如中标人未按照合同约定时间交货或提供服务，招标人可从合同款中扣除误期赔偿费而不影响合同约定的其他补救办法。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r>
              <w:rPr>
                <w:rFonts w:hint="default" w:ascii="Times New Roman" w:hAnsi="Times New Roman" w:cs="Times New Roman"/>
                <w:kern w:val="0"/>
                <w:sz w:val="24"/>
                <w:szCs w:val="24"/>
                <w:highlight w:val="none"/>
                <w:shd w:val="clear" w:color="auto" w:fill="auto"/>
                <w:vertAlign w:val="baseline"/>
                <w:lang w:val="en-US" w:eastAsia="zh-CN"/>
              </w:rPr>
              <w:t>误期赔偿费按照迟交货物或未提供服务价格的0.5%每周计取，直至交货或提供服务为止。一周按7天计算，误期不足7天的按一周计算。</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一、项目概况及总体要求</w:t>
      </w:r>
      <w:bookmarkEnd w:id="16"/>
      <w:bookmarkEnd w:id="17"/>
      <w:bookmarkEnd w:id="18"/>
      <w:bookmarkEnd w:id="19"/>
      <w:bookmarkEnd w:id="20"/>
      <w:bookmarkEnd w:id="21"/>
      <w:bookmarkEnd w:id="22"/>
      <w:bookmarkEnd w:id="2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亳州高铁南站金融商务中心项目外墙亮化、智能化及景观照明工程包含的设备材料，系统设备如下：楼体亮化、景观照明、视频监控系统、停车管理系统、五方通话布线、机房工程等。</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二、设备需求一览表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详见附件2：采购清单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三、技术性能指标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供货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供货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四、检验考核要求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交货前，投标人应对货物质量、规格、性能、数量和重量等进行详细全面的检验，并出具一份证明货物符合招标文件要求及合同约定的检验证书，投标人的检验结果和细节应附在检验证书内。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投标人向招标人交付设备后，招标人在运营实况下进行测试，如设备技术性能指标检验考核结果不符合本章供货要求及投标文件承诺，投标人应无条件进行退换货处理。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五、技术服务和质保期服务要求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1.招标人保留在签订合同前对本章供货要求进行补充、修改的权利，投标人应予以配合；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保证投标设备是原厂生产的全新未使用的合格产品，各类指标均符合国家强制性标准、制造商出厂检验标准以及行业标准。投标人不得以代工贴牌方式生产的产品向招标人供货，否则将取消其中标资格，招标人不因此承担任何法律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4.投标人应提交投标设备的技术文件，包括相应的每一套设备和仪器的中文技术文件，如产品目录、图纸、操作手册、使用说明、维护手册、服务指南等，这些文件应随同投标设备一起交付招标人；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5.招标人如需要，投标人应能说明投标设备的主要技术指标，能提供与指标相对应的在有效期内的检测报告，能提供质量保证承诺、售后服务条款和技术支持等相关材料；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人投标设备质保期应不低于24个月，制造商或国家有更长质保期规定的，应从其规定。质保期自货到验收合格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9.投标人应当向招标人提供投标设备操作培训，培训效果应达到招标人工作人员能够独立进行日常操作和简单维护的水平。</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80" w:name="_Toc144974856"/>
      <w:bookmarkStart w:id="81" w:name="_Toc152042576"/>
      <w:bookmarkStart w:id="82" w:name="_Toc152045787"/>
      <w:bookmarkStart w:id="83" w:name="_Toc247514246"/>
      <w:bookmarkStart w:id="84" w:name="_Toc247527827"/>
      <w:bookmarkStart w:id="85" w:name="_Toc300835209"/>
      <w:r>
        <w:rPr>
          <w:rFonts w:hint="default" w:ascii="Times New Roman" w:hAnsi="Times New Roman" w:cs="Times New Roman"/>
          <w:highlight w:val="none"/>
        </w:rPr>
        <w:t>目    录</w:t>
      </w:r>
      <w:bookmarkEnd w:id="80"/>
      <w:bookmarkEnd w:id="81"/>
      <w:bookmarkEnd w:id="82"/>
      <w:bookmarkEnd w:id="83"/>
      <w:bookmarkEnd w:id="84"/>
      <w:bookmarkEnd w:id="85"/>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七、投标设备技术性能指标的详细描述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九、服务方案</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86" w:name="_Toc300835210"/>
      <w:bookmarkStart w:id="87" w:name="_Toc152045788"/>
      <w:bookmarkStart w:id="88" w:name="_Toc247514247"/>
      <w:bookmarkStart w:id="89" w:name="_Toc144974857"/>
      <w:bookmarkStart w:id="90" w:name="_Toc152042577"/>
      <w:bookmarkStart w:id="91" w:name="_Toc247527828"/>
      <w:r>
        <w:rPr>
          <w:rFonts w:hint="default" w:ascii="Times New Roman" w:hAnsi="Times New Roman" w:cs="Times New Roman"/>
          <w:highlight w:val="none"/>
        </w:rPr>
        <w:t>一、投标函</w:t>
      </w:r>
      <w:bookmarkEnd w:id="86"/>
      <w:bookmarkEnd w:id="87"/>
      <w:bookmarkEnd w:id="88"/>
      <w:bookmarkEnd w:id="89"/>
      <w:bookmarkEnd w:id="90"/>
      <w:bookmarkEnd w:id="91"/>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元的投标总报价（其中，增值税税率为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）完成本项目全部内容，并按合同约定履行义务，交货期：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质量标准：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设备技术性能指标的详细描述；（8）技术支持资料；（9）服务方案；......</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或盖章</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92" w:name="_Toc247527831"/>
      <w:bookmarkStart w:id="93" w:name="_Toc300835213"/>
      <w:bookmarkStart w:id="94" w:name="_Toc247514283"/>
      <w:bookmarkStart w:id="95" w:name="_Toc152042580"/>
      <w:bookmarkStart w:id="96" w:name="_Toc152045791"/>
      <w:bookmarkStart w:id="97" w:name="_Toc144974860"/>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8" w:name="_Toc247514284"/>
      <w:bookmarkStart w:id="99" w:name="_Toc152042581"/>
      <w:bookmarkStart w:id="100" w:name="_Toc300835214"/>
      <w:bookmarkStart w:id="101" w:name="_Toc247527832"/>
      <w:bookmarkStart w:id="102" w:name="_Toc144974861"/>
      <w:bookmarkStart w:id="103" w:name="_Toc152045792"/>
      <w:r>
        <w:rPr>
          <w:rFonts w:hint="default" w:ascii="Times New Roman" w:hAnsi="Times New Roman" w:cs="Times New Roman"/>
          <w:highlight w:val="none"/>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证复印件、委托代理人身份证复印件、委托代理人</w:t>
      </w:r>
      <w:r>
        <w:rPr>
          <w:rFonts w:hint="eastAsia" w:ascii="Times New Roman" w:hAnsi="Times New Roman" w:cs="Times New Roman"/>
          <w:color w:val="FF0000"/>
          <w:szCs w:val="21"/>
          <w:highlight w:val="none"/>
          <w:u w:val="single"/>
          <w:lang w:val="en-US" w:eastAsia="zh-CN"/>
        </w:rPr>
        <w:t>2022年1月以来任意连续3个月</w:t>
      </w:r>
      <w:r>
        <w:rPr>
          <w:rFonts w:hint="eastAsia" w:ascii="Times New Roman" w:hAnsi="Times New Roman" w:cs="Times New Roman"/>
          <w:szCs w:val="21"/>
          <w:highlight w:val="none"/>
          <w:lang w:val="en-US" w:eastAsia="zh-CN"/>
        </w:rPr>
        <w:t>的社保缴费证明复印件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104" w:name="_Toc247514286"/>
      <w:bookmarkStart w:id="105" w:name="_Toc152042583"/>
      <w:bookmarkStart w:id="106" w:name="_Toc144974862"/>
      <w:bookmarkStart w:id="107" w:name="_Toc152045794"/>
      <w:bookmarkStart w:id="108" w:name="_Toc247527834"/>
      <w:bookmarkStart w:id="109"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10"/>
    <w:p>
      <w:pPr>
        <w:pStyle w:val="3"/>
        <w:jc w:val="center"/>
        <w:rPr>
          <w:rFonts w:hint="eastAsia" w:ascii="Times New Roman" w:hAnsi="Times New Roman" w:cs="Times New Roman"/>
          <w:lang w:val="en-US" w:eastAsia="zh-CN"/>
        </w:rPr>
      </w:pPr>
      <w:bookmarkStart w:id="111" w:name="_Toc246997112"/>
      <w:bookmarkStart w:id="112" w:name="_Toc247085887"/>
      <w:bookmarkStart w:id="113" w:name="_Toc152045803"/>
      <w:bookmarkStart w:id="114" w:name="_Toc152042592"/>
      <w:bookmarkStart w:id="115" w:name="_Toc246996369"/>
      <w:bookmarkStart w:id="116" w:name="_Toc296602614"/>
      <w:bookmarkStart w:id="117" w:name="_Toc179632823"/>
      <w:bookmarkStart w:id="118" w:name="_Toc144974871"/>
      <w:bookmarkStart w:id="119" w:name="_Toc247527848"/>
      <w:bookmarkStart w:id="120" w:name="_Toc247514300"/>
      <w:bookmarkStart w:id="121" w:name="_Toc300835224"/>
      <w:bookmarkStart w:id="122" w:name="_Toc144974876"/>
      <w:bookmarkStart w:id="123" w:name="_Toc152042597"/>
      <w:bookmarkStart w:id="124" w:name="_Toc152045808"/>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pPr>
              <w:jc w:val="center"/>
              <w:rPr>
                <w:rFonts w:hint="eastAsia" w:ascii="Times New Roman" w:hAnsi="Times New Roman" w:cs="Times New Roman"/>
                <w:vertAlign w:val="baseline"/>
                <w:lang w:val="en-US" w:eastAsia="zh-CN"/>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pPr>
              <w:jc w:val="center"/>
              <w:rPr>
                <w:rFonts w:hint="eastAsia" w:ascii="Times New Roman" w:hAnsi="Times New Roman" w:cs="Times New Roman"/>
                <w:vertAlign w:val="baseline"/>
                <w:lang w:val="en-US" w:eastAsia="zh-CN"/>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投标设备制造商名称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投标人须知要求投标设备制造商需具有的资质证书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default" w:ascii="Times New Roman" w:hAnsi="Times New Roman" w:cs="Times New Roman"/>
          <w:lang w:val="en-US" w:eastAsia="zh-CN"/>
        </w:rPr>
        <w:t>注</w:t>
      </w:r>
      <w:r>
        <w:rPr>
          <w:rFonts w:hint="eastAsia" w:ascii="Times New Roman" w:hAnsi="Times New Roman" w:cs="Times New Roman"/>
          <w:lang w:val="en-US" w:eastAsia="zh-CN"/>
        </w:rPr>
        <w:t>：</w:t>
      </w: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w:t>
      </w:r>
    </w:p>
    <w:p>
      <w:pPr>
        <w:rPr>
          <w:rFonts w:hint="eastAsia"/>
        </w:rPr>
      </w:pPr>
    </w:p>
    <w:p>
      <w:pPr>
        <w:rPr>
          <w:rFonts w:hint="eastAsia"/>
        </w:rPr>
      </w:pPr>
      <w:r>
        <w:rPr>
          <w:rFonts w:hint="eastAsia"/>
        </w:rPr>
        <w:br w:type="page"/>
      </w:r>
    </w:p>
    <w:bookmarkEnd w:id="111"/>
    <w:bookmarkEnd w:id="112"/>
    <w:bookmarkEnd w:id="113"/>
    <w:bookmarkEnd w:id="114"/>
    <w:bookmarkEnd w:id="115"/>
    <w:bookmarkEnd w:id="116"/>
    <w:bookmarkEnd w:id="117"/>
    <w:bookmarkEnd w:id="118"/>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投标设备技术性能指标的详细描述</w:t>
      </w:r>
    </w:p>
    <w:bookmarkEnd w:id="119"/>
    <w:bookmarkEnd w:id="120"/>
    <w:bookmarkEnd w:id="121"/>
    <w:bookmarkEnd w:id="122"/>
    <w:bookmarkEnd w:id="123"/>
    <w:bookmarkEnd w:id="124"/>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九、服务方案</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25" w:name="_Toc152042602"/>
      <w:bookmarkStart w:id="126" w:name="_Toc144974881"/>
      <w:bookmarkStart w:id="127" w:name="_Toc247530162"/>
      <w:bookmarkStart w:id="128" w:name="_Toc152045813"/>
      <w:bookmarkStart w:id="129" w:name="_Toc247527853"/>
      <w:bookmarkStart w:id="130" w:name="_Toc247514305"/>
    </w:p>
    <w:bookmarkEnd w:id="125"/>
    <w:bookmarkEnd w:id="126"/>
    <w:bookmarkEnd w:id="127"/>
    <w:bookmarkEnd w:id="128"/>
    <w:bookmarkEnd w:id="129"/>
    <w:bookmarkEnd w:id="130"/>
    <w:p>
      <w:pPr>
        <w:pStyle w:val="3"/>
        <w:jc w:val="center"/>
        <w:rPr>
          <w:rFonts w:hint="default" w:ascii="Times New Roman" w:hAnsi="Times New Roman" w:cs="Times New Roman"/>
        </w:rPr>
      </w:pPr>
      <w:bookmarkStart w:id="131" w:name="_Toc271821942"/>
      <w:bookmarkStart w:id="13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131"/>
      <w:bookmarkEnd w:id="13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4D59BD"/>
    <w:rsid w:val="00733B0B"/>
    <w:rsid w:val="00764376"/>
    <w:rsid w:val="00796B76"/>
    <w:rsid w:val="00850CC0"/>
    <w:rsid w:val="00B00F2F"/>
    <w:rsid w:val="00C81162"/>
    <w:rsid w:val="00FF308E"/>
    <w:rsid w:val="011E6004"/>
    <w:rsid w:val="0123584C"/>
    <w:rsid w:val="0145105E"/>
    <w:rsid w:val="015366DE"/>
    <w:rsid w:val="017D6531"/>
    <w:rsid w:val="01810CBD"/>
    <w:rsid w:val="019846E3"/>
    <w:rsid w:val="01CB0CDF"/>
    <w:rsid w:val="01CD2334"/>
    <w:rsid w:val="01E140D3"/>
    <w:rsid w:val="01F16263"/>
    <w:rsid w:val="02016132"/>
    <w:rsid w:val="021323E7"/>
    <w:rsid w:val="021C3E21"/>
    <w:rsid w:val="021D348F"/>
    <w:rsid w:val="026E5FAB"/>
    <w:rsid w:val="02983D41"/>
    <w:rsid w:val="02A15EF3"/>
    <w:rsid w:val="02A31129"/>
    <w:rsid w:val="02A46690"/>
    <w:rsid w:val="02AC508C"/>
    <w:rsid w:val="02BE075F"/>
    <w:rsid w:val="02F4317E"/>
    <w:rsid w:val="03067649"/>
    <w:rsid w:val="0324584F"/>
    <w:rsid w:val="032652C7"/>
    <w:rsid w:val="033964DC"/>
    <w:rsid w:val="035021B2"/>
    <w:rsid w:val="03696450"/>
    <w:rsid w:val="038E65F9"/>
    <w:rsid w:val="03C10800"/>
    <w:rsid w:val="03C96DCC"/>
    <w:rsid w:val="03F661CB"/>
    <w:rsid w:val="03FB71CD"/>
    <w:rsid w:val="04127BBC"/>
    <w:rsid w:val="041515CF"/>
    <w:rsid w:val="04210376"/>
    <w:rsid w:val="04212D24"/>
    <w:rsid w:val="04294F27"/>
    <w:rsid w:val="042C575E"/>
    <w:rsid w:val="04382327"/>
    <w:rsid w:val="043A6EF6"/>
    <w:rsid w:val="043F4B9B"/>
    <w:rsid w:val="043F5557"/>
    <w:rsid w:val="044363A4"/>
    <w:rsid w:val="046528EE"/>
    <w:rsid w:val="047422EC"/>
    <w:rsid w:val="047473E0"/>
    <w:rsid w:val="04806F13"/>
    <w:rsid w:val="04885B47"/>
    <w:rsid w:val="04A52387"/>
    <w:rsid w:val="04B54547"/>
    <w:rsid w:val="04CD15E8"/>
    <w:rsid w:val="04CF4810"/>
    <w:rsid w:val="04D36D79"/>
    <w:rsid w:val="04D63FDF"/>
    <w:rsid w:val="04EB08D2"/>
    <w:rsid w:val="04EC7DA2"/>
    <w:rsid w:val="050252F6"/>
    <w:rsid w:val="055625ED"/>
    <w:rsid w:val="0572490A"/>
    <w:rsid w:val="057E3D65"/>
    <w:rsid w:val="058253F2"/>
    <w:rsid w:val="05872EB9"/>
    <w:rsid w:val="05933026"/>
    <w:rsid w:val="05BA17C0"/>
    <w:rsid w:val="05D9116E"/>
    <w:rsid w:val="05FA76CD"/>
    <w:rsid w:val="060B41C8"/>
    <w:rsid w:val="060C7EF1"/>
    <w:rsid w:val="061C4B78"/>
    <w:rsid w:val="061F0438"/>
    <w:rsid w:val="06256505"/>
    <w:rsid w:val="06292F58"/>
    <w:rsid w:val="063F4D83"/>
    <w:rsid w:val="064B59D4"/>
    <w:rsid w:val="06501BB5"/>
    <w:rsid w:val="06624967"/>
    <w:rsid w:val="06626753"/>
    <w:rsid w:val="06714440"/>
    <w:rsid w:val="067240CC"/>
    <w:rsid w:val="067D3128"/>
    <w:rsid w:val="06866D3C"/>
    <w:rsid w:val="06972E4E"/>
    <w:rsid w:val="06A31B6E"/>
    <w:rsid w:val="06A848F7"/>
    <w:rsid w:val="06B86823"/>
    <w:rsid w:val="06BF2153"/>
    <w:rsid w:val="06D375E0"/>
    <w:rsid w:val="06D9502E"/>
    <w:rsid w:val="06E329B2"/>
    <w:rsid w:val="06EB4F76"/>
    <w:rsid w:val="06ED1728"/>
    <w:rsid w:val="06F81D74"/>
    <w:rsid w:val="06F945C3"/>
    <w:rsid w:val="071A4D15"/>
    <w:rsid w:val="07341382"/>
    <w:rsid w:val="07351836"/>
    <w:rsid w:val="074267A8"/>
    <w:rsid w:val="074A7C93"/>
    <w:rsid w:val="07666E00"/>
    <w:rsid w:val="07723470"/>
    <w:rsid w:val="077907ED"/>
    <w:rsid w:val="07972327"/>
    <w:rsid w:val="07A526A3"/>
    <w:rsid w:val="07A85930"/>
    <w:rsid w:val="07EE56D8"/>
    <w:rsid w:val="08135F8A"/>
    <w:rsid w:val="083726B7"/>
    <w:rsid w:val="08554A0D"/>
    <w:rsid w:val="08563EE1"/>
    <w:rsid w:val="086D3DA1"/>
    <w:rsid w:val="08774BE1"/>
    <w:rsid w:val="088F5820"/>
    <w:rsid w:val="08903F11"/>
    <w:rsid w:val="08932D8F"/>
    <w:rsid w:val="08ED571D"/>
    <w:rsid w:val="08F30303"/>
    <w:rsid w:val="0922447E"/>
    <w:rsid w:val="09285EF9"/>
    <w:rsid w:val="092D0C4C"/>
    <w:rsid w:val="09553317"/>
    <w:rsid w:val="096213E6"/>
    <w:rsid w:val="09641BD1"/>
    <w:rsid w:val="0967298A"/>
    <w:rsid w:val="09A71C3D"/>
    <w:rsid w:val="09AF2C22"/>
    <w:rsid w:val="09B32D8C"/>
    <w:rsid w:val="09C37FE6"/>
    <w:rsid w:val="09D236A1"/>
    <w:rsid w:val="09DB25D9"/>
    <w:rsid w:val="09DF226A"/>
    <w:rsid w:val="09EC69D2"/>
    <w:rsid w:val="0A074254"/>
    <w:rsid w:val="0A3B332D"/>
    <w:rsid w:val="0A4A4D09"/>
    <w:rsid w:val="0A4D21A5"/>
    <w:rsid w:val="0A500304"/>
    <w:rsid w:val="0A5234C1"/>
    <w:rsid w:val="0A704DEE"/>
    <w:rsid w:val="0A8B5261"/>
    <w:rsid w:val="0A8E5075"/>
    <w:rsid w:val="0AA913FB"/>
    <w:rsid w:val="0AAE6B76"/>
    <w:rsid w:val="0AB37F43"/>
    <w:rsid w:val="0AB930A2"/>
    <w:rsid w:val="0ADD0DF0"/>
    <w:rsid w:val="0AEB40E8"/>
    <w:rsid w:val="0B2810DB"/>
    <w:rsid w:val="0B416906"/>
    <w:rsid w:val="0B5D1C2A"/>
    <w:rsid w:val="0B685C3C"/>
    <w:rsid w:val="0B7202E7"/>
    <w:rsid w:val="0B991D46"/>
    <w:rsid w:val="0B9F686D"/>
    <w:rsid w:val="0C110CA2"/>
    <w:rsid w:val="0C364F9E"/>
    <w:rsid w:val="0C773477"/>
    <w:rsid w:val="0C905D65"/>
    <w:rsid w:val="0C9F113B"/>
    <w:rsid w:val="0CD3448B"/>
    <w:rsid w:val="0CF072F3"/>
    <w:rsid w:val="0D2466BD"/>
    <w:rsid w:val="0D3A1668"/>
    <w:rsid w:val="0D5C2246"/>
    <w:rsid w:val="0D6A3C45"/>
    <w:rsid w:val="0D6B611E"/>
    <w:rsid w:val="0D7E1788"/>
    <w:rsid w:val="0D7F3B4D"/>
    <w:rsid w:val="0D84383E"/>
    <w:rsid w:val="0DA13B17"/>
    <w:rsid w:val="0DA277FF"/>
    <w:rsid w:val="0DB8057F"/>
    <w:rsid w:val="0DC57869"/>
    <w:rsid w:val="0DD331D8"/>
    <w:rsid w:val="0DDB677F"/>
    <w:rsid w:val="0DE90B73"/>
    <w:rsid w:val="0E05197A"/>
    <w:rsid w:val="0E093A81"/>
    <w:rsid w:val="0E1201C4"/>
    <w:rsid w:val="0E3C08A3"/>
    <w:rsid w:val="0E626142"/>
    <w:rsid w:val="0E6D3EE4"/>
    <w:rsid w:val="0E73304D"/>
    <w:rsid w:val="0E8168AC"/>
    <w:rsid w:val="0E92031F"/>
    <w:rsid w:val="0E9601D9"/>
    <w:rsid w:val="0EB07759"/>
    <w:rsid w:val="0EDF4D5E"/>
    <w:rsid w:val="0EE80A4E"/>
    <w:rsid w:val="0EF860F0"/>
    <w:rsid w:val="0F024085"/>
    <w:rsid w:val="0F1438EF"/>
    <w:rsid w:val="0F463825"/>
    <w:rsid w:val="0F4B0F6A"/>
    <w:rsid w:val="0F575798"/>
    <w:rsid w:val="0F5F0514"/>
    <w:rsid w:val="0F5F5CB1"/>
    <w:rsid w:val="0F6D192D"/>
    <w:rsid w:val="0F6E4AA0"/>
    <w:rsid w:val="0F886069"/>
    <w:rsid w:val="0F945C31"/>
    <w:rsid w:val="0FA819A2"/>
    <w:rsid w:val="0FCA08C0"/>
    <w:rsid w:val="0FCA14B6"/>
    <w:rsid w:val="0FE42DE8"/>
    <w:rsid w:val="0FF072CE"/>
    <w:rsid w:val="10025B65"/>
    <w:rsid w:val="101038A7"/>
    <w:rsid w:val="101E2D38"/>
    <w:rsid w:val="10446D2F"/>
    <w:rsid w:val="104957CA"/>
    <w:rsid w:val="104A797E"/>
    <w:rsid w:val="104D6EF3"/>
    <w:rsid w:val="1069417C"/>
    <w:rsid w:val="106C1E4B"/>
    <w:rsid w:val="108A23D3"/>
    <w:rsid w:val="108E687D"/>
    <w:rsid w:val="1095135B"/>
    <w:rsid w:val="10D35E97"/>
    <w:rsid w:val="11031026"/>
    <w:rsid w:val="11114551"/>
    <w:rsid w:val="112269D1"/>
    <w:rsid w:val="11356135"/>
    <w:rsid w:val="11537004"/>
    <w:rsid w:val="11800917"/>
    <w:rsid w:val="118955AD"/>
    <w:rsid w:val="11970BCB"/>
    <w:rsid w:val="1197226B"/>
    <w:rsid w:val="119E5143"/>
    <w:rsid w:val="11AA0839"/>
    <w:rsid w:val="11C42470"/>
    <w:rsid w:val="11C71895"/>
    <w:rsid w:val="11CD444A"/>
    <w:rsid w:val="11E2334D"/>
    <w:rsid w:val="11FC3F3B"/>
    <w:rsid w:val="120A72E0"/>
    <w:rsid w:val="124D3BAD"/>
    <w:rsid w:val="125A52C4"/>
    <w:rsid w:val="12655D96"/>
    <w:rsid w:val="128E3C38"/>
    <w:rsid w:val="12BF2922"/>
    <w:rsid w:val="12C942C8"/>
    <w:rsid w:val="12DC5F5E"/>
    <w:rsid w:val="12DC7F8C"/>
    <w:rsid w:val="12E82A0B"/>
    <w:rsid w:val="131873D2"/>
    <w:rsid w:val="13274F9C"/>
    <w:rsid w:val="13417410"/>
    <w:rsid w:val="134A448A"/>
    <w:rsid w:val="134C5D75"/>
    <w:rsid w:val="134F7EA7"/>
    <w:rsid w:val="135107A8"/>
    <w:rsid w:val="136066CF"/>
    <w:rsid w:val="13657E31"/>
    <w:rsid w:val="136C3340"/>
    <w:rsid w:val="1387094F"/>
    <w:rsid w:val="139C08EB"/>
    <w:rsid w:val="13A41DAE"/>
    <w:rsid w:val="13C25262"/>
    <w:rsid w:val="13D35238"/>
    <w:rsid w:val="13D81B1F"/>
    <w:rsid w:val="13ED6E9B"/>
    <w:rsid w:val="14061B66"/>
    <w:rsid w:val="142B5FE2"/>
    <w:rsid w:val="142C3159"/>
    <w:rsid w:val="14542872"/>
    <w:rsid w:val="147E2423"/>
    <w:rsid w:val="1487273A"/>
    <w:rsid w:val="148C28CB"/>
    <w:rsid w:val="14944440"/>
    <w:rsid w:val="14A059A0"/>
    <w:rsid w:val="14B97B05"/>
    <w:rsid w:val="14CD31B9"/>
    <w:rsid w:val="14D32567"/>
    <w:rsid w:val="14DA6BBE"/>
    <w:rsid w:val="14E67563"/>
    <w:rsid w:val="15021B62"/>
    <w:rsid w:val="150A21BA"/>
    <w:rsid w:val="151779D1"/>
    <w:rsid w:val="1522437E"/>
    <w:rsid w:val="15283931"/>
    <w:rsid w:val="153608A7"/>
    <w:rsid w:val="15382F40"/>
    <w:rsid w:val="158374C1"/>
    <w:rsid w:val="15A62ECC"/>
    <w:rsid w:val="15B14179"/>
    <w:rsid w:val="15BB515A"/>
    <w:rsid w:val="15C516BD"/>
    <w:rsid w:val="166266B1"/>
    <w:rsid w:val="16C724D4"/>
    <w:rsid w:val="16D411E7"/>
    <w:rsid w:val="170756D4"/>
    <w:rsid w:val="170F4587"/>
    <w:rsid w:val="172C7D14"/>
    <w:rsid w:val="176115DC"/>
    <w:rsid w:val="176D7525"/>
    <w:rsid w:val="17824660"/>
    <w:rsid w:val="178F2FF8"/>
    <w:rsid w:val="179121FE"/>
    <w:rsid w:val="17915931"/>
    <w:rsid w:val="17C24576"/>
    <w:rsid w:val="17C41ABF"/>
    <w:rsid w:val="17EB06A7"/>
    <w:rsid w:val="18175D56"/>
    <w:rsid w:val="18276B10"/>
    <w:rsid w:val="183C0E63"/>
    <w:rsid w:val="187964F0"/>
    <w:rsid w:val="188304CF"/>
    <w:rsid w:val="189B5F22"/>
    <w:rsid w:val="18A70256"/>
    <w:rsid w:val="18A944F8"/>
    <w:rsid w:val="18B73074"/>
    <w:rsid w:val="18CA061B"/>
    <w:rsid w:val="18DA76F1"/>
    <w:rsid w:val="19034C2D"/>
    <w:rsid w:val="1916127C"/>
    <w:rsid w:val="193D465D"/>
    <w:rsid w:val="193D4E12"/>
    <w:rsid w:val="195419D3"/>
    <w:rsid w:val="196C4606"/>
    <w:rsid w:val="196C6238"/>
    <w:rsid w:val="198A59D6"/>
    <w:rsid w:val="19A73D74"/>
    <w:rsid w:val="19AA5416"/>
    <w:rsid w:val="19B10C29"/>
    <w:rsid w:val="19CE7FF6"/>
    <w:rsid w:val="19D70C6D"/>
    <w:rsid w:val="19E2271F"/>
    <w:rsid w:val="19F3086D"/>
    <w:rsid w:val="1A075570"/>
    <w:rsid w:val="1A0873EE"/>
    <w:rsid w:val="1A1C623A"/>
    <w:rsid w:val="1A222A0A"/>
    <w:rsid w:val="1A270D5F"/>
    <w:rsid w:val="1A325906"/>
    <w:rsid w:val="1A4D4CED"/>
    <w:rsid w:val="1A744BB1"/>
    <w:rsid w:val="1A797469"/>
    <w:rsid w:val="1A7B46C0"/>
    <w:rsid w:val="1A8850B8"/>
    <w:rsid w:val="1ADB0B95"/>
    <w:rsid w:val="1AEC3C17"/>
    <w:rsid w:val="1AF80851"/>
    <w:rsid w:val="1B0361BC"/>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E90199"/>
    <w:rsid w:val="1BFE7E24"/>
    <w:rsid w:val="1C100B6A"/>
    <w:rsid w:val="1C2075D6"/>
    <w:rsid w:val="1C2B6CB4"/>
    <w:rsid w:val="1C3774BA"/>
    <w:rsid w:val="1C5D5F8B"/>
    <w:rsid w:val="1C637E71"/>
    <w:rsid w:val="1C6E241C"/>
    <w:rsid w:val="1C9C2788"/>
    <w:rsid w:val="1CB07DF9"/>
    <w:rsid w:val="1CC3681B"/>
    <w:rsid w:val="1CD143D0"/>
    <w:rsid w:val="1CF251D3"/>
    <w:rsid w:val="1CFF3217"/>
    <w:rsid w:val="1D0C3E62"/>
    <w:rsid w:val="1D1D0D81"/>
    <w:rsid w:val="1D5835F0"/>
    <w:rsid w:val="1D8C5045"/>
    <w:rsid w:val="1D9244F8"/>
    <w:rsid w:val="1D931CEA"/>
    <w:rsid w:val="1DC177D9"/>
    <w:rsid w:val="1DDE608F"/>
    <w:rsid w:val="1E1A236E"/>
    <w:rsid w:val="1E225BB3"/>
    <w:rsid w:val="1E2A6113"/>
    <w:rsid w:val="1E2D212B"/>
    <w:rsid w:val="1E2E6E13"/>
    <w:rsid w:val="1E32182A"/>
    <w:rsid w:val="1E5A61EE"/>
    <w:rsid w:val="1E713E2F"/>
    <w:rsid w:val="1EA573D8"/>
    <w:rsid w:val="1EB0513B"/>
    <w:rsid w:val="1EB72F76"/>
    <w:rsid w:val="1ED45036"/>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A6A2E"/>
    <w:rsid w:val="1FC11059"/>
    <w:rsid w:val="1FD608B1"/>
    <w:rsid w:val="1FE570E2"/>
    <w:rsid w:val="1FE7673E"/>
    <w:rsid w:val="200E38F2"/>
    <w:rsid w:val="201E585F"/>
    <w:rsid w:val="20410B17"/>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0D46F4"/>
    <w:rsid w:val="210D5036"/>
    <w:rsid w:val="21121083"/>
    <w:rsid w:val="211518DD"/>
    <w:rsid w:val="212B2F31"/>
    <w:rsid w:val="21307761"/>
    <w:rsid w:val="21327DB2"/>
    <w:rsid w:val="213D6756"/>
    <w:rsid w:val="213D7BD8"/>
    <w:rsid w:val="214C4EC5"/>
    <w:rsid w:val="2153567F"/>
    <w:rsid w:val="217422B6"/>
    <w:rsid w:val="2188758A"/>
    <w:rsid w:val="21A61686"/>
    <w:rsid w:val="21C13A32"/>
    <w:rsid w:val="220940EA"/>
    <w:rsid w:val="220A4BCF"/>
    <w:rsid w:val="22270787"/>
    <w:rsid w:val="224D73DD"/>
    <w:rsid w:val="22592601"/>
    <w:rsid w:val="226D7B83"/>
    <w:rsid w:val="227B471A"/>
    <w:rsid w:val="2293123C"/>
    <w:rsid w:val="22A570EC"/>
    <w:rsid w:val="22B70712"/>
    <w:rsid w:val="23146AE4"/>
    <w:rsid w:val="232E56FD"/>
    <w:rsid w:val="233F5F96"/>
    <w:rsid w:val="235F4D23"/>
    <w:rsid w:val="236D4028"/>
    <w:rsid w:val="237A75E1"/>
    <w:rsid w:val="238A4DFC"/>
    <w:rsid w:val="23DF7B34"/>
    <w:rsid w:val="240C05DA"/>
    <w:rsid w:val="24226CC5"/>
    <w:rsid w:val="24312A4A"/>
    <w:rsid w:val="244A5E9A"/>
    <w:rsid w:val="244C4BB8"/>
    <w:rsid w:val="24691193"/>
    <w:rsid w:val="246C3A46"/>
    <w:rsid w:val="247152E7"/>
    <w:rsid w:val="24BC7675"/>
    <w:rsid w:val="24E04616"/>
    <w:rsid w:val="24FF7718"/>
    <w:rsid w:val="251A7612"/>
    <w:rsid w:val="25237A22"/>
    <w:rsid w:val="252E0774"/>
    <w:rsid w:val="25481BCE"/>
    <w:rsid w:val="254E3439"/>
    <w:rsid w:val="255453E5"/>
    <w:rsid w:val="255D36DD"/>
    <w:rsid w:val="25812F8D"/>
    <w:rsid w:val="25814DB7"/>
    <w:rsid w:val="25824959"/>
    <w:rsid w:val="25987A23"/>
    <w:rsid w:val="25BC46FF"/>
    <w:rsid w:val="25C517A2"/>
    <w:rsid w:val="25F5789E"/>
    <w:rsid w:val="25FD6A72"/>
    <w:rsid w:val="2608561B"/>
    <w:rsid w:val="26196938"/>
    <w:rsid w:val="26261861"/>
    <w:rsid w:val="26382AAC"/>
    <w:rsid w:val="26410311"/>
    <w:rsid w:val="26506FAD"/>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207DE6"/>
    <w:rsid w:val="272C11C0"/>
    <w:rsid w:val="27301EDB"/>
    <w:rsid w:val="27453115"/>
    <w:rsid w:val="276C029F"/>
    <w:rsid w:val="27867E0A"/>
    <w:rsid w:val="27982DD4"/>
    <w:rsid w:val="27B2212B"/>
    <w:rsid w:val="27CC67E7"/>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400E6"/>
    <w:rsid w:val="29967FD2"/>
    <w:rsid w:val="29A52D8F"/>
    <w:rsid w:val="29B76175"/>
    <w:rsid w:val="29C56C3A"/>
    <w:rsid w:val="29D85278"/>
    <w:rsid w:val="29E1380C"/>
    <w:rsid w:val="29E85046"/>
    <w:rsid w:val="29F91705"/>
    <w:rsid w:val="2A017BFD"/>
    <w:rsid w:val="2A0A71F8"/>
    <w:rsid w:val="2A4913A2"/>
    <w:rsid w:val="2A9154D8"/>
    <w:rsid w:val="2AA04C57"/>
    <w:rsid w:val="2AD750C3"/>
    <w:rsid w:val="2AE77D08"/>
    <w:rsid w:val="2AEA3011"/>
    <w:rsid w:val="2B0F2542"/>
    <w:rsid w:val="2B252D72"/>
    <w:rsid w:val="2B3E0375"/>
    <w:rsid w:val="2B45448D"/>
    <w:rsid w:val="2B492499"/>
    <w:rsid w:val="2B652A8D"/>
    <w:rsid w:val="2B6A2F63"/>
    <w:rsid w:val="2B6C55DB"/>
    <w:rsid w:val="2B8D5640"/>
    <w:rsid w:val="2BF4029C"/>
    <w:rsid w:val="2C1C6937"/>
    <w:rsid w:val="2C202757"/>
    <w:rsid w:val="2C270D43"/>
    <w:rsid w:val="2C6436A6"/>
    <w:rsid w:val="2C664894"/>
    <w:rsid w:val="2C7A2A8F"/>
    <w:rsid w:val="2C9023A5"/>
    <w:rsid w:val="2C937549"/>
    <w:rsid w:val="2C9D6A04"/>
    <w:rsid w:val="2C9F62F7"/>
    <w:rsid w:val="2CB62598"/>
    <w:rsid w:val="2CBC136A"/>
    <w:rsid w:val="2CFE607B"/>
    <w:rsid w:val="2D095409"/>
    <w:rsid w:val="2D185752"/>
    <w:rsid w:val="2D204FAE"/>
    <w:rsid w:val="2D3A3199"/>
    <w:rsid w:val="2D4B38E7"/>
    <w:rsid w:val="2D5470D9"/>
    <w:rsid w:val="2D551303"/>
    <w:rsid w:val="2D574004"/>
    <w:rsid w:val="2D772574"/>
    <w:rsid w:val="2D8D31B7"/>
    <w:rsid w:val="2D8D5835"/>
    <w:rsid w:val="2DA54623"/>
    <w:rsid w:val="2DAB1C25"/>
    <w:rsid w:val="2DCC12FC"/>
    <w:rsid w:val="2DD66E3A"/>
    <w:rsid w:val="2DF17D73"/>
    <w:rsid w:val="2E651DD9"/>
    <w:rsid w:val="2E652B8E"/>
    <w:rsid w:val="2E66167A"/>
    <w:rsid w:val="2E687A2E"/>
    <w:rsid w:val="2E6C7EF1"/>
    <w:rsid w:val="2E6D69DB"/>
    <w:rsid w:val="2E6F6584"/>
    <w:rsid w:val="2E7823B0"/>
    <w:rsid w:val="2E933BCE"/>
    <w:rsid w:val="2E9C6490"/>
    <w:rsid w:val="2EA40069"/>
    <w:rsid w:val="2EAA3B87"/>
    <w:rsid w:val="2EB66E96"/>
    <w:rsid w:val="2EBC23A0"/>
    <w:rsid w:val="2EFA0191"/>
    <w:rsid w:val="2EFC22DC"/>
    <w:rsid w:val="2F436846"/>
    <w:rsid w:val="2F4556CE"/>
    <w:rsid w:val="2F6F3C93"/>
    <w:rsid w:val="2F754A27"/>
    <w:rsid w:val="2F7A423F"/>
    <w:rsid w:val="2FB1448A"/>
    <w:rsid w:val="2FC802AE"/>
    <w:rsid w:val="2FD11635"/>
    <w:rsid w:val="30027B6C"/>
    <w:rsid w:val="301C41BF"/>
    <w:rsid w:val="303048F7"/>
    <w:rsid w:val="303474C0"/>
    <w:rsid w:val="303C233C"/>
    <w:rsid w:val="305C41A9"/>
    <w:rsid w:val="30820205"/>
    <w:rsid w:val="308E41B5"/>
    <w:rsid w:val="30952C59"/>
    <w:rsid w:val="30EE0209"/>
    <w:rsid w:val="30FF4D69"/>
    <w:rsid w:val="3113559B"/>
    <w:rsid w:val="311978DB"/>
    <w:rsid w:val="312421F6"/>
    <w:rsid w:val="3127420C"/>
    <w:rsid w:val="31277147"/>
    <w:rsid w:val="31477BEB"/>
    <w:rsid w:val="315523B1"/>
    <w:rsid w:val="315F79F9"/>
    <w:rsid w:val="318318AF"/>
    <w:rsid w:val="3198056E"/>
    <w:rsid w:val="31CD31BF"/>
    <w:rsid w:val="31E10F55"/>
    <w:rsid w:val="31FF2C2B"/>
    <w:rsid w:val="320B7F80"/>
    <w:rsid w:val="3219008D"/>
    <w:rsid w:val="321D798F"/>
    <w:rsid w:val="32203C87"/>
    <w:rsid w:val="32215B79"/>
    <w:rsid w:val="322241F2"/>
    <w:rsid w:val="3229379D"/>
    <w:rsid w:val="32294133"/>
    <w:rsid w:val="322D5AFA"/>
    <w:rsid w:val="323D3EDB"/>
    <w:rsid w:val="32514C44"/>
    <w:rsid w:val="328916BE"/>
    <w:rsid w:val="32974C7A"/>
    <w:rsid w:val="32BB4ABE"/>
    <w:rsid w:val="32C8549C"/>
    <w:rsid w:val="32CA16D9"/>
    <w:rsid w:val="32E83928"/>
    <w:rsid w:val="32F45590"/>
    <w:rsid w:val="33773188"/>
    <w:rsid w:val="337771AE"/>
    <w:rsid w:val="337E77C9"/>
    <w:rsid w:val="338F53C2"/>
    <w:rsid w:val="33925662"/>
    <w:rsid w:val="339B7AA1"/>
    <w:rsid w:val="33B7637D"/>
    <w:rsid w:val="33D4661F"/>
    <w:rsid w:val="33ED39C2"/>
    <w:rsid w:val="340F56DE"/>
    <w:rsid w:val="3425597D"/>
    <w:rsid w:val="342A5DF5"/>
    <w:rsid w:val="344851FD"/>
    <w:rsid w:val="34767BE8"/>
    <w:rsid w:val="349B5E0E"/>
    <w:rsid w:val="34A432B6"/>
    <w:rsid w:val="34AA020B"/>
    <w:rsid w:val="34BC17DA"/>
    <w:rsid w:val="34D015E3"/>
    <w:rsid w:val="34EC3ED5"/>
    <w:rsid w:val="34F85DA8"/>
    <w:rsid w:val="3509398E"/>
    <w:rsid w:val="3547266B"/>
    <w:rsid w:val="354B62D7"/>
    <w:rsid w:val="3554479E"/>
    <w:rsid w:val="35562720"/>
    <w:rsid w:val="357D63E5"/>
    <w:rsid w:val="357F00D0"/>
    <w:rsid w:val="35894506"/>
    <w:rsid w:val="35A377DB"/>
    <w:rsid w:val="35E7387F"/>
    <w:rsid w:val="35E81F7A"/>
    <w:rsid w:val="35F52BF3"/>
    <w:rsid w:val="36041802"/>
    <w:rsid w:val="360530D8"/>
    <w:rsid w:val="3605698A"/>
    <w:rsid w:val="36162F1C"/>
    <w:rsid w:val="363277D2"/>
    <w:rsid w:val="366244D5"/>
    <w:rsid w:val="36A82C1D"/>
    <w:rsid w:val="36B34449"/>
    <w:rsid w:val="36C342D9"/>
    <w:rsid w:val="36C3654A"/>
    <w:rsid w:val="370F2E93"/>
    <w:rsid w:val="370F32ED"/>
    <w:rsid w:val="374E35E0"/>
    <w:rsid w:val="37560CC6"/>
    <w:rsid w:val="378D0CEB"/>
    <w:rsid w:val="379A026D"/>
    <w:rsid w:val="37A2207E"/>
    <w:rsid w:val="37A2434F"/>
    <w:rsid w:val="37D9449D"/>
    <w:rsid w:val="37ED32C0"/>
    <w:rsid w:val="37ED6D6E"/>
    <w:rsid w:val="38041E33"/>
    <w:rsid w:val="380C3B20"/>
    <w:rsid w:val="38422CE2"/>
    <w:rsid w:val="38464281"/>
    <w:rsid w:val="3859444F"/>
    <w:rsid w:val="386E21B0"/>
    <w:rsid w:val="38AE496C"/>
    <w:rsid w:val="38B54D45"/>
    <w:rsid w:val="38B7072B"/>
    <w:rsid w:val="38D242CD"/>
    <w:rsid w:val="38DC6FB6"/>
    <w:rsid w:val="39324B9F"/>
    <w:rsid w:val="393E0C7A"/>
    <w:rsid w:val="39470BCD"/>
    <w:rsid w:val="39821F75"/>
    <w:rsid w:val="398B5520"/>
    <w:rsid w:val="398C3DB7"/>
    <w:rsid w:val="39AB6275"/>
    <w:rsid w:val="39E17621"/>
    <w:rsid w:val="39F227B1"/>
    <w:rsid w:val="3A151290"/>
    <w:rsid w:val="3A201663"/>
    <w:rsid w:val="3A292038"/>
    <w:rsid w:val="3A524E6B"/>
    <w:rsid w:val="3A5E4DE2"/>
    <w:rsid w:val="3A7164C9"/>
    <w:rsid w:val="3A762A49"/>
    <w:rsid w:val="3A826354"/>
    <w:rsid w:val="3A9D28F5"/>
    <w:rsid w:val="3ACD0EA1"/>
    <w:rsid w:val="3ACD43C9"/>
    <w:rsid w:val="3AFF2C64"/>
    <w:rsid w:val="3B2B107F"/>
    <w:rsid w:val="3B2F69DB"/>
    <w:rsid w:val="3B5E1380"/>
    <w:rsid w:val="3B79226F"/>
    <w:rsid w:val="3B904834"/>
    <w:rsid w:val="3B932344"/>
    <w:rsid w:val="3B9B2E63"/>
    <w:rsid w:val="3B9D20F5"/>
    <w:rsid w:val="3BB33F88"/>
    <w:rsid w:val="3BD91520"/>
    <w:rsid w:val="3BD93153"/>
    <w:rsid w:val="3BDA6996"/>
    <w:rsid w:val="3C0A3047"/>
    <w:rsid w:val="3C2E50FB"/>
    <w:rsid w:val="3C37637A"/>
    <w:rsid w:val="3C470554"/>
    <w:rsid w:val="3C4A12AD"/>
    <w:rsid w:val="3C5125FC"/>
    <w:rsid w:val="3C690ECB"/>
    <w:rsid w:val="3C860AC6"/>
    <w:rsid w:val="3C953A7D"/>
    <w:rsid w:val="3C960BC8"/>
    <w:rsid w:val="3C9848A1"/>
    <w:rsid w:val="3C9B05BB"/>
    <w:rsid w:val="3CA509B7"/>
    <w:rsid w:val="3CA509D1"/>
    <w:rsid w:val="3CD537E6"/>
    <w:rsid w:val="3CD93879"/>
    <w:rsid w:val="3CDB5FF6"/>
    <w:rsid w:val="3CEB2DA8"/>
    <w:rsid w:val="3D2571D3"/>
    <w:rsid w:val="3D3239A9"/>
    <w:rsid w:val="3D7A2818"/>
    <w:rsid w:val="3D8106EA"/>
    <w:rsid w:val="3D834DF8"/>
    <w:rsid w:val="3DA352B1"/>
    <w:rsid w:val="3DBA258D"/>
    <w:rsid w:val="3DBA61E7"/>
    <w:rsid w:val="3DBE59FA"/>
    <w:rsid w:val="3DD55956"/>
    <w:rsid w:val="3DF7051E"/>
    <w:rsid w:val="3DFC4E1B"/>
    <w:rsid w:val="3E100FFC"/>
    <w:rsid w:val="3E201534"/>
    <w:rsid w:val="3E216B4D"/>
    <w:rsid w:val="3E437928"/>
    <w:rsid w:val="3E4E3A85"/>
    <w:rsid w:val="3E651EE9"/>
    <w:rsid w:val="3E784A78"/>
    <w:rsid w:val="3E8554F5"/>
    <w:rsid w:val="3E8770E8"/>
    <w:rsid w:val="3EB65E71"/>
    <w:rsid w:val="3EC33032"/>
    <w:rsid w:val="3EC61DB3"/>
    <w:rsid w:val="3EF62661"/>
    <w:rsid w:val="3F3C595E"/>
    <w:rsid w:val="3F59346C"/>
    <w:rsid w:val="3F5E3FC7"/>
    <w:rsid w:val="3F657308"/>
    <w:rsid w:val="3F7856B5"/>
    <w:rsid w:val="3F7970EE"/>
    <w:rsid w:val="3F8003ED"/>
    <w:rsid w:val="3FBC79BD"/>
    <w:rsid w:val="3FC519F7"/>
    <w:rsid w:val="3FD0326B"/>
    <w:rsid w:val="3FD34D1A"/>
    <w:rsid w:val="3FED63B1"/>
    <w:rsid w:val="3FF01019"/>
    <w:rsid w:val="40031733"/>
    <w:rsid w:val="40076D3D"/>
    <w:rsid w:val="400B44FE"/>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1553F"/>
    <w:rsid w:val="415978C8"/>
    <w:rsid w:val="415C1B4D"/>
    <w:rsid w:val="417843F2"/>
    <w:rsid w:val="418A1799"/>
    <w:rsid w:val="41A61C3F"/>
    <w:rsid w:val="41B17185"/>
    <w:rsid w:val="41F05895"/>
    <w:rsid w:val="420155A5"/>
    <w:rsid w:val="420C70DA"/>
    <w:rsid w:val="4226611D"/>
    <w:rsid w:val="42370B89"/>
    <w:rsid w:val="4252208C"/>
    <w:rsid w:val="425402BB"/>
    <w:rsid w:val="42564ADA"/>
    <w:rsid w:val="42747A95"/>
    <w:rsid w:val="427E52C8"/>
    <w:rsid w:val="42841878"/>
    <w:rsid w:val="428D7C37"/>
    <w:rsid w:val="42DA04E9"/>
    <w:rsid w:val="42FA6BD0"/>
    <w:rsid w:val="42FB4E01"/>
    <w:rsid w:val="4301585B"/>
    <w:rsid w:val="43017026"/>
    <w:rsid w:val="43145EC4"/>
    <w:rsid w:val="43177F8E"/>
    <w:rsid w:val="431B31A4"/>
    <w:rsid w:val="43325808"/>
    <w:rsid w:val="433E1CAF"/>
    <w:rsid w:val="43412297"/>
    <w:rsid w:val="43413ED4"/>
    <w:rsid w:val="43594499"/>
    <w:rsid w:val="43636C3F"/>
    <w:rsid w:val="4364610B"/>
    <w:rsid w:val="436E5353"/>
    <w:rsid w:val="438073DF"/>
    <w:rsid w:val="439D6340"/>
    <w:rsid w:val="43FD7280"/>
    <w:rsid w:val="441532B2"/>
    <w:rsid w:val="441C5686"/>
    <w:rsid w:val="441D4489"/>
    <w:rsid w:val="441E55BD"/>
    <w:rsid w:val="442C59F4"/>
    <w:rsid w:val="442C5CE7"/>
    <w:rsid w:val="443F7EE3"/>
    <w:rsid w:val="44477A7A"/>
    <w:rsid w:val="445A5900"/>
    <w:rsid w:val="44620AD6"/>
    <w:rsid w:val="44A72CB4"/>
    <w:rsid w:val="44D243AA"/>
    <w:rsid w:val="44DC0CFE"/>
    <w:rsid w:val="44DC4FCA"/>
    <w:rsid w:val="44E15547"/>
    <w:rsid w:val="44EA12B2"/>
    <w:rsid w:val="44FD1C6D"/>
    <w:rsid w:val="453E4B66"/>
    <w:rsid w:val="453F207E"/>
    <w:rsid w:val="454276A8"/>
    <w:rsid w:val="45465AD9"/>
    <w:rsid w:val="45A31600"/>
    <w:rsid w:val="45E526C2"/>
    <w:rsid w:val="45EF4AA8"/>
    <w:rsid w:val="45EF5694"/>
    <w:rsid w:val="45F32D75"/>
    <w:rsid w:val="45F86B49"/>
    <w:rsid w:val="45FE4441"/>
    <w:rsid w:val="460934CE"/>
    <w:rsid w:val="461A7582"/>
    <w:rsid w:val="461F685B"/>
    <w:rsid w:val="463A35BA"/>
    <w:rsid w:val="464478D6"/>
    <w:rsid w:val="46594972"/>
    <w:rsid w:val="46763AFA"/>
    <w:rsid w:val="469438D3"/>
    <w:rsid w:val="46A86AC5"/>
    <w:rsid w:val="46AF0ACC"/>
    <w:rsid w:val="46CD2EA3"/>
    <w:rsid w:val="46E33C2A"/>
    <w:rsid w:val="46EB5C2E"/>
    <w:rsid w:val="46FD4E10"/>
    <w:rsid w:val="47191F43"/>
    <w:rsid w:val="471B210D"/>
    <w:rsid w:val="47330BB1"/>
    <w:rsid w:val="474340E1"/>
    <w:rsid w:val="4754737E"/>
    <w:rsid w:val="476E5DEA"/>
    <w:rsid w:val="47914A33"/>
    <w:rsid w:val="479B0044"/>
    <w:rsid w:val="479C10BC"/>
    <w:rsid w:val="47A4380D"/>
    <w:rsid w:val="47A6297A"/>
    <w:rsid w:val="47AC1341"/>
    <w:rsid w:val="47B35BF8"/>
    <w:rsid w:val="47C041C7"/>
    <w:rsid w:val="47CB4E60"/>
    <w:rsid w:val="47CD1E0C"/>
    <w:rsid w:val="47D964DB"/>
    <w:rsid w:val="47FC33A5"/>
    <w:rsid w:val="48012A31"/>
    <w:rsid w:val="481D4366"/>
    <w:rsid w:val="485803F1"/>
    <w:rsid w:val="4865215C"/>
    <w:rsid w:val="486942C4"/>
    <w:rsid w:val="487B552A"/>
    <w:rsid w:val="48842F37"/>
    <w:rsid w:val="48B05292"/>
    <w:rsid w:val="48B971DC"/>
    <w:rsid w:val="48F556EA"/>
    <w:rsid w:val="490010B1"/>
    <w:rsid w:val="491946D3"/>
    <w:rsid w:val="4924047E"/>
    <w:rsid w:val="4924100D"/>
    <w:rsid w:val="49276380"/>
    <w:rsid w:val="4948117F"/>
    <w:rsid w:val="494B0B0D"/>
    <w:rsid w:val="496C00C5"/>
    <w:rsid w:val="497E20AD"/>
    <w:rsid w:val="49820EB7"/>
    <w:rsid w:val="499416E9"/>
    <w:rsid w:val="49A63EAD"/>
    <w:rsid w:val="49B4166E"/>
    <w:rsid w:val="49BA2C9E"/>
    <w:rsid w:val="49C42ED0"/>
    <w:rsid w:val="49C51673"/>
    <w:rsid w:val="49D51633"/>
    <w:rsid w:val="49F72310"/>
    <w:rsid w:val="49FD2EE4"/>
    <w:rsid w:val="4A0B4FDE"/>
    <w:rsid w:val="4A144E95"/>
    <w:rsid w:val="4A343D11"/>
    <w:rsid w:val="4A497D35"/>
    <w:rsid w:val="4A8A37D8"/>
    <w:rsid w:val="4A8A64F2"/>
    <w:rsid w:val="4A8B4AB2"/>
    <w:rsid w:val="4AD9595B"/>
    <w:rsid w:val="4AE97387"/>
    <w:rsid w:val="4AF6154C"/>
    <w:rsid w:val="4AF93EAE"/>
    <w:rsid w:val="4B311212"/>
    <w:rsid w:val="4B373C21"/>
    <w:rsid w:val="4B3E6720"/>
    <w:rsid w:val="4B43535A"/>
    <w:rsid w:val="4B476348"/>
    <w:rsid w:val="4B625BF7"/>
    <w:rsid w:val="4B753465"/>
    <w:rsid w:val="4B7F01A8"/>
    <w:rsid w:val="4BB21AF4"/>
    <w:rsid w:val="4BB54107"/>
    <w:rsid w:val="4BB67EEE"/>
    <w:rsid w:val="4BD17814"/>
    <w:rsid w:val="4BDC5109"/>
    <w:rsid w:val="4BE35D6E"/>
    <w:rsid w:val="4BE84FA7"/>
    <w:rsid w:val="4BF70C92"/>
    <w:rsid w:val="4BFA2299"/>
    <w:rsid w:val="4BFD0513"/>
    <w:rsid w:val="4C005E77"/>
    <w:rsid w:val="4C1A02C6"/>
    <w:rsid w:val="4C2B76C1"/>
    <w:rsid w:val="4C3B40FC"/>
    <w:rsid w:val="4C5419A1"/>
    <w:rsid w:val="4C5429A3"/>
    <w:rsid w:val="4C645A11"/>
    <w:rsid w:val="4C72089C"/>
    <w:rsid w:val="4C87254B"/>
    <w:rsid w:val="4CDE4416"/>
    <w:rsid w:val="4CF40750"/>
    <w:rsid w:val="4D1C2C8C"/>
    <w:rsid w:val="4D1E77BE"/>
    <w:rsid w:val="4D245FC5"/>
    <w:rsid w:val="4D2B3B2C"/>
    <w:rsid w:val="4D953813"/>
    <w:rsid w:val="4DA943B0"/>
    <w:rsid w:val="4DB75561"/>
    <w:rsid w:val="4DC515BB"/>
    <w:rsid w:val="4DC64B62"/>
    <w:rsid w:val="4DCB5984"/>
    <w:rsid w:val="4DD64458"/>
    <w:rsid w:val="4E0A3E8A"/>
    <w:rsid w:val="4E135BFA"/>
    <w:rsid w:val="4E1B2DDB"/>
    <w:rsid w:val="4E1F235E"/>
    <w:rsid w:val="4E213391"/>
    <w:rsid w:val="4E250E8C"/>
    <w:rsid w:val="4E3240E0"/>
    <w:rsid w:val="4E355E12"/>
    <w:rsid w:val="4E5D7C3A"/>
    <w:rsid w:val="4E8D762E"/>
    <w:rsid w:val="4E9B1112"/>
    <w:rsid w:val="4E9B7163"/>
    <w:rsid w:val="4EA06365"/>
    <w:rsid w:val="4EBD3915"/>
    <w:rsid w:val="4ECA75BC"/>
    <w:rsid w:val="4ECD54B1"/>
    <w:rsid w:val="4ED4046B"/>
    <w:rsid w:val="4EDF4B15"/>
    <w:rsid w:val="4EF43B16"/>
    <w:rsid w:val="4F1646F3"/>
    <w:rsid w:val="4F2B6C13"/>
    <w:rsid w:val="4F3153D3"/>
    <w:rsid w:val="4F5F3ED1"/>
    <w:rsid w:val="4F782051"/>
    <w:rsid w:val="4F804E7C"/>
    <w:rsid w:val="4F85516A"/>
    <w:rsid w:val="4F944D8F"/>
    <w:rsid w:val="4FCA5221"/>
    <w:rsid w:val="4FED0FB9"/>
    <w:rsid w:val="50245208"/>
    <w:rsid w:val="505F23BC"/>
    <w:rsid w:val="507410D2"/>
    <w:rsid w:val="509B702F"/>
    <w:rsid w:val="50A4392E"/>
    <w:rsid w:val="50A97681"/>
    <w:rsid w:val="50AE3B94"/>
    <w:rsid w:val="50AF7418"/>
    <w:rsid w:val="50E8217A"/>
    <w:rsid w:val="50E93575"/>
    <w:rsid w:val="50F04D4E"/>
    <w:rsid w:val="50F41527"/>
    <w:rsid w:val="50F57385"/>
    <w:rsid w:val="50F6016F"/>
    <w:rsid w:val="50FB1FB9"/>
    <w:rsid w:val="51132FF4"/>
    <w:rsid w:val="51151213"/>
    <w:rsid w:val="513225F9"/>
    <w:rsid w:val="513F5114"/>
    <w:rsid w:val="51440384"/>
    <w:rsid w:val="51567BE2"/>
    <w:rsid w:val="515E6A1B"/>
    <w:rsid w:val="516B705C"/>
    <w:rsid w:val="5177537A"/>
    <w:rsid w:val="518806E3"/>
    <w:rsid w:val="51A1217B"/>
    <w:rsid w:val="51A47CAD"/>
    <w:rsid w:val="51BC2004"/>
    <w:rsid w:val="51C0448F"/>
    <w:rsid w:val="51C462A1"/>
    <w:rsid w:val="51CB0C5C"/>
    <w:rsid w:val="51CB74F6"/>
    <w:rsid w:val="51D03F6F"/>
    <w:rsid w:val="51D13948"/>
    <w:rsid w:val="51EB5979"/>
    <w:rsid w:val="52160A43"/>
    <w:rsid w:val="521A0101"/>
    <w:rsid w:val="52241967"/>
    <w:rsid w:val="522B06FD"/>
    <w:rsid w:val="522D1CB6"/>
    <w:rsid w:val="52444C58"/>
    <w:rsid w:val="5263075C"/>
    <w:rsid w:val="52660A26"/>
    <w:rsid w:val="52717995"/>
    <w:rsid w:val="528315FB"/>
    <w:rsid w:val="52990759"/>
    <w:rsid w:val="52B87033"/>
    <w:rsid w:val="52BE5917"/>
    <w:rsid w:val="52C61938"/>
    <w:rsid w:val="52D22288"/>
    <w:rsid w:val="52ED3633"/>
    <w:rsid w:val="531B72EC"/>
    <w:rsid w:val="531E35FC"/>
    <w:rsid w:val="531E3DBA"/>
    <w:rsid w:val="532B1547"/>
    <w:rsid w:val="532C2C22"/>
    <w:rsid w:val="533E6E17"/>
    <w:rsid w:val="5343182D"/>
    <w:rsid w:val="53552E21"/>
    <w:rsid w:val="536C4A63"/>
    <w:rsid w:val="539B26A9"/>
    <w:rsid w:val="539C4C50"/>
    <w:rsid w:val="53A201DA"/>
    <w:rsid w:val="53AF4DD6"/>
    <w:rsid w:val="53B22D34"/>
    <w:rsid w:val="53B6236C"/>
    <w:rsid w:val="53BD6F30"/>
    <w:rsid w:val="53DE553F"/>
    <w:rsid w:val="53FC5A1A"/>
    <w:rsid w:val="540540F5"/>
    <w:rsid w:val="542913B3"/>
    <w:rsid w:val="542F65C8"/>
    <w:rsid w:val="543F18BA"/>
    <w:rsid w:val="54883400"/>
    <w:rsid w:val="54932F58"/>
    <w:rsid w:val="549B63DD"/>
    <w:rsid w:val="54A81CB5"/>
    <w:rsid w:val="54C41B11"/>
    <w:rsid w:val="54F859EA"/>
    <w:rsid w:val="54FF1FBE"/>
    <w:rsid w:val="550E49C6"/>
    <w:rsid w:val="55A47D96"/>
    <w:rsid w:val="55C94049"/>
    <w:rsid w:val="55DA287E"/>
    <w:rsid w:val="55DD1819"/>
    <w:rsid w:val="55EE6DAD"/>
    <w:rsid w:val="56073162"/>
    <w:rsid w:val="5609127C"/>
    <w:rsid w:val="56243B92"/>
    <w:rsid w:val="563D619D"/>
    <w:rsid w:val="56413F2B"/>
    <w:rsid w:val="56537C47"/>
    <w:rsid w:val="56A010C0"/>
    <w:rsid w:val="56A060CF"/>
    <w:rsid w:val="56B22127"/>
    <w:rsid w:val="56B96B8E"/>
    <w:rsid w:val="56C747B5"/>
    <w:rsid w:val="56D42684"/>
    <w:rsid w:val="56D53135"/>
    <w:rsid w:val="56DD2471"/>
    <w:rsid w:val="57181EE6"/>
    <w:rsid w:val="57210A6D"/>
    <w:rsid w:val="5744214A"/>
    <w:rsid w:val="574B480A"/>
    <w:rsid w:val="57501AFE"/>
    <w:rsid w:val="57543081"/>
    <w:rsid w:val="575B27BF"/>
    <w:rsid w:val="5789649C"/>
    <w:rsid w:val="57A373F0"/>
    <w:rsid w:val="57B12989"/>
    <w:rsid w:val="57C83C57"/>
    <w:rsid w:val="57CF7F96"/>
    <w:rsid w:val="57EC2A0C"/>
    <w:rsid w:val="57FB2FB4"/>
    <w:rsid w:val="58093842"/>
    <w:rsid w:val="58117322"/>
    <w:rsid w:val="582014EC"/>
    <w:rsid w:val="582028C2"/>
    <w:rsid w:val="582908A2"/>
    <w:rsid w:val="583D07DD"/>
    <w:rsid w:val="585F1862"/>
    <w:rsid w:val="58620D26"/>
    <w:rsid w:val="58706FB1"/>
    <w:rsid w:val="587C5983"/>
    <w:rsid w:val="58AE77D0"/>
    <w:rsid w:val="58E8415E"/>
    <w:rsid w:val="58FF1A45"/>
    <w:rsid w:val="591C580B"/>
    <w:rsid w:val="5926497A"/>
    <w:rsid w:val="595D3E12"/>
    <w:rsid w:val="598446C5"/>
    <w:rsid w:val="59961EFB"/>
    <w:rsid w:val="59A11353"/>
    <w:rsid w:val="5A0336C4"/>
    <w:rsid w:val="5A1D0D82"/>
    <w:rsid w:val="5A20315B"/>
    <w:rsid w:val="5A5827FE"/>
    <w:rsid w:val="5A70211C"/>
    <w:rsid w:val="5A970C62"/>
    <w:rsid w:val="5AAB2A29"/>
    <w:rsid w:val="5AAB3211"/>
    <w:rsid w:val="5AAC7307"/>
    <w:rsid w:val="5AB86388"/>
    <w:rsid w:val="5AD07CB2"/>
    <w:rsid w:val="5AE37CAA"/>
    <w:rsid w:val="5AEF1DC1"/>
    <w:rsid w:val="5AF001BB"/>
    <w:rsid w:val="5B3A7E78"/>
    <w:rsid w:val="5B3D442E"/>
    <w:rsid w:val="5B412C22"/>
    <w:rsid w:val="5B4B2EB1"/>
    <w:rsid w:val="5B570332"/>
    <w:rsid w:val="5B5B31AB"/>
    <w:rsid w:val="5B5F0395"/>
    <w:rsid w:val="5B6300A3"/>
    <w:rsid w:val="5B6C0ED6"/>
    <w:rsid w:val="5B790B4E"/>
    <w:rsid w:val="5B7A2400"/>
    <w:rsid w:val="5B9B626D"/>
    <w:rsid w:val="5BCF3C34"/>
    <w:rsid w:val="5BD32897"/>
    <w:rsid w:val="5BF50A44"/>
    <w:rsid w:val="5C295CCC"/>
    <w:rsid w:val="5C381A3A"/>
    <w:rsid w:val="5C3B496D"/>
    <w:rsid w:val="5C3E7060"/>
    <w:rsid w:val="5C5C135C"/>
    <w:rsid w:val="5C872DAA"/>
    <w:rsid w:val="5C974816"/>
    <w:rsid w:val="5CA97228"/>
    <w:rsid w:val="5CBA57BD"/>
    <w:rsid w:val="5CC5471C"/>
    <w:rsid w:val="5CDC5386"/>
    <w:rsid w:val="5CE127AC"/>
    <w:rsid w:val="5CEE7B85"/>
    <w:rsid w:val="5CF73D69"/>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8420E2"/>
    <w:rsid w:val="5F887220"/>
    <w:rsid w:val="5F9022AB"/>
    <w:rsid w:val="5FB81E56"/>
    <w:rsid w:val="5FD85FDC"/>
    <w:rsid w:val="5FEB78D3"/>
    <w:rsid w:val="5FEC00EE"/>
    <w:rsid w:val="5FF70F57"/>
    <w:rsid w:val="600951D4"/>
    <w:rsid w:val="6010358A"/>
    <w:rsid w:val="601A25EF"/>
    <w:rsid w:val="60250EC1"/>
    <w:rsid w:val="603E1F21"/>
    <w:rsid w:val="603E7832"/>
    <w:rsid w:val="6044067F"/>
    <w:rsid w:val="60793AF7"/>
    <w:rsid w:val="6099592B"/>
    <w:rsid w:val="60A13AB9"/>
    <w:rsid w:val="60A7744C"/>
    <w:rsid w:val="60CF04AB"/>
    <w:rsid w:val="60D42689"/>
    <w:rsid w:val="60D73E5C"/>
    <w:rsid w:val="60DB5486"/>
    <w:rsid w:val="60E82C1A"/>
    <w:rsid w:val="60EC0541"/>
    <w:rsid w:val="60FD245E"/>
    <w:rsid w:val="60FF2E22"/>
    <w:rsid w:val="61033EA8"/>
    <w:rsid w:val="61041F36"/>
    <w:rsid w:val="610A1613"/>
    <w:rsid w:val="6117702C"/>
    <w:rsid w:val="61251167"/>
    <w:rsid w:val="61432D9E"/>
    <w:rsid w:val="61683AEB"/>
    <w:rsid w:val="61737A70"/>
    <w:rsid w:val="61855138"/>
    <w:rsid w:val="618A70BC"/>
    <w:rsid w:val="61963F6D"/>
    <w:rsid w:val="61BD1F9D"/>
    <w:rsid w:val="61D45501"/>
    <w:rsid w:val="61EA093B"/>
    <w:rsid w:val="61F010A8"/>
    <w:rsid w:val="62024DB4"/>
    <w:rsid w:val="62117D72"/>
    <w:rsid w:val="62210A89"/>
    <w:rsid w:val="62285DB7"/>
    <w:rsid w:val="62367ED8"/>
    <w:rsid w:val="626857C6"/>
    <w:rsid w:val="62923991"/>
    <w:rsid w:val="62F20D03"/>
    <w:rsid w:val="62F26EC0"/>
    <w:rsid w:val="62F75B83"/>
    <w:rsid w:val="63095375"/>
    <w:rsid w:val="630E4188"/>
    <w:rsid w:val="6312135F"/>
    <w:rsid w:val="63152F31"/>
    <w:rsid w:val="632A3D0D"/>
    <w:rsid w:val="633443AB"/>
    <w:rsid w:val="637A221F"/>
    <w:rsid w:val="638857E1"/>
    <w:rsid w:val="63964A9A"/>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C701EA"/>
    <w:rsid w:val="65E72587"/>
    <w:rsid w:val="65F27286"/>
    <w:rsid w:val="6602655A"/>
    <w:rsid w:val="66037BA1"/>
    <w:rsid w:val="660D45C7"/>
    <w:rsid w:val="66280ABB"/>
    <w:rsid w:val="662B0AAA"/>
    <w:rsid w:val="666717B3"/>
    <w:rsid w:val="6668032B"/>
    <w:rsid w:val="667C4290"/>
    <w:rsid w:val="669C13AC"/>
    <w:rsid w:val="66A71D49"/>
    <w:rsid w:val="66C95898"/>
    <w:rsid w:val="66DC2CB9"/>
    <w:rsid w:val="66E04A8F"/>
    <w:rsid w:val="66F8201A"/>
    <w:rsid w:val="671C5A04"/>
    <w:rsid w:val="6734528A"/>
    <w:rsid w:val="673F01D2"/>
    <w:rsid w:val="676777C3"/>
    <w:rsid w:val="677D4B8A"/>
    <w:rsid w:val="67802ACE"/>
    <w:rsid w:val="67804B33"/>
    <w:rsid w:val="67BA06CE"/>
    <w:rsid w:val="67C40A09"/>
    <w:rsid w:val="67D020A7"/>
    <w:rsid w:val="67D600B8"/>
    <w:rsid w:val="67E4087E"/>
    <w:rsid w:val="6821192D"/>
    <w:rsid w:val="68337E89"/>
    <w:rsid w:val="68337EE8"/>
    <w:rsid w:val="683A6C76"/>
    <w:rsid w:val="6842321A"/>
    <w:rsid w:val="68556FC7"/>
    <w:rsid w:val="685C5B46"/>
    <w:rsid w:val="688C0656"/>
    <w:rsid w:val="68AE1735"/>
    <w:rsid w:val="68B037E5"/>
    <w:rsid w:val="68B72950"/>
    <w:rsid w:val="68D10AC8"/>
    <w:rsid w:val="68D60630"/>
    <w:rsid w:val="68ED7332"/>
    <w:rsid w:val="68F8555D"/>
    <w:rsid w:val="691D712E"/>
    <w:rsid w:val="697E7396"/>
    <w:rsid w:val="69A009FE"/>
    <w:rsid w:val="69A729C5"/>
    <w:rsid w:val="69BF206E"/>
    <w:rsid w:val="69C308D8"/>
    <w:rsid w:val="69CA255F"/>
    <w:rsid w:val="69E46DF1"/>
    <w:rsid w:val="69E8174D"/>
    <w:rsid w:val="69EB7655"/>
    <w:rsid w:val="69F66247"/>
    <w:rsid w:val="69F86AAF"/>
    <w:rsid w:val="6A1F6154"/>
    <w:rsid w:val="6A2746CC"/>
    <w:rsid w:val="6A332D95"/>
    <w:rsid w:val="6A4F7CF0"/>
    <w:rsid w:val="6A5517EC"/>
    <w:rsid w:val="6A694BA1"/>
    <w:rsid w:val="6A734205"/>
    <w:rsid w:val="6AB51195"/>
    <w:rsid w:val="6ABC3292"/>
    <w:rsid w:val="6AC04F0B"/>
    <w:rsid w:val="6AD34458"/>
    <w:rsid w:val="6ADC4801"/>
    <w:rsid w:val="6ADF25FC"/>
    <w:rsid w:val="6AFA1E66"/>
    <w:rsid w:val="6B020CD0"/>
    <w:rsid w:val="6B1148AC"/>
    <w:rsid w:val="6B116F2F"/>
    <w:rsid w:val="6B3E0351"/>
    <w:rsid w:val="6B42449D"/>
    <w:rsid w:val="6B4A5562"/>
    <w:rsid w:val="6B565807"/>
    <w:rsid w:val="6B7A369F"/>
    <w:rsid w:val="6B942656"/>
    <w:rsid w:val="6BAC2823"/>
    <w:rsid w:val="6BBD5024"/>
    <w:rsid w:val="6BEB455F"/>
    <w:rsid w:val="6BF37DF1"/>
    <w:rsid w:val="6C0B4C1B"/>
    <w:rsid w:val="6C2803B9"/>
    <w:rsid w:val="6C546532"/>
    <w:rsid w:val="6C630CE9"/>
    <w:rsid w:val="6C914CAA"/>
    <w:rsid w:val="6C9A6912"/>
    <w:rsid w:val="6CEC0F34"/>
    <w:rsid w:val="6CEF01FA"/>
    <w:rsid w:val="6CF73CA4"/>
    <w:rsid w:val="6D005FF7"/>
    <w:rsid w:val="6D05105B"/>
    <w:rsid w:val="6D1D68D4"/>
    <w:rsid w:val="6D207FCD"/>
    <w:rsid w:val="6D280C36"/>
    <w:rsid w:val="6D286C4C"/>
    <w:rsid w:val="6D2B5B01"/>
    <w:rsid w:val="6D381497"/>
    <w:rsid w:val="6D6A2DB3"/>
    <w:rsid w:val="6D6A69AA"/>
    <w:rsid w:val="6D79127B"/>
    <w:rsid w:val="6D8266D5"/>
    <w:rsid w:val="6D832281"/>
    <w:rsid w:val="6D875C64"/>
    <w:rsid w:val="6D8B66E8"/>
    <w:rsid w:val="6DC237AE"/>
    <w:rsid w:val="6DF91502"/>
    <w:rsid w:val="6E01482E"/>
    <w:rsid w:val="6E0D1941"/>
    <w:rsid w:val="6E18292B"/>
    <w:rsid w:val="6E402C35"/>
    <w:rsid w:val="6E403BCF"/>
    <w:rsid w:val="6E424CF7"/>
    <w:rsid w:val="6E96703D"/>
    <w:rsid w:val="6E984122"/>
    <w:rsid w:val="6EC4761A"/>
    <w:rsid w:val="6ED26905"/>
    <w:rsid w:val="6EE20566"/>
    <w:rsid w:val="6EEB6DD8"/>
    <w:rsid w:val="6EF513F6"/>
    <w:rsid w:val="6F154E2E"/>
    <w:rsid w:val="6F1F0771"/>
    <w:rsid w:val="6F3669E2"/>
    <w:rsid w:val="6F3A0437"/>
    <w:rsid w:val="6F452492"/>
    <w:rsid w:val="6F4B64FF"/>
    <w:rsid w:val="6F4E1ABB"/>
    <w:rsid w:val="6F65489B"/>
    <w:rsid w:val="6F86274A"/>
    <w:rsid w:val="6F8A6B50"/>
    <w:rsid w:val="6F9E4E98"/>
    <w:rsid w:val="6FB536E7"/>
    <w:rsid w:val="6FC169C6"/>
    <w:rsid w:val="700148B1"/>
    <w:rsid w:val="700708F2"/>
    <w:rsid w:val="70262445"/>
    <w:rsid w:val="70575662"/>
    <w:rsid w:val="70796EB7"/>
    <w:rsid w:val="70891E2B"/>
    <w:rsid w:val="709304FC"/>
    <w:rsid w:val="70B21D55"/>
    <w:rsid w:val="70BA4068"/>
    <w:rsid w:val="70F06D61"/>
    <w:rsid w:val="70F36F46"/>
    <w:rsid w:val="70FA7D4D"/>
    <w:rsid w:val="70FC142B"/>
    <w:rsid w:val="71231B23"/>
    <w:rsid w:val="713B214A"/>
    <w:rsid w:val="714633CE"/>
    <w:rsid w:val="718621EE"/>
    <w:rsid w:val="71894FD2"/>
    <w:rsid w:val="71A3311F"/>
    <w:rsid w:val="71AA4E1C"/>
    <w:rsid w:val="71D36045"/>
    <w:rsid w:val="72005730"/>
    <w:rsid w:val="72280301"/>
    <w:rsid w:val="72282217"/>
    <w:rsid w:val="7231753D"/>
    <w:rsid w:val="72386C6E"/>
    <w:rsid w:val="723A3057"/>
    <w:rsid w:val="72400885"/>
    <w:rsid w:val="724B6026"/>
    <w:rsid w:val="725273EA"/>
    <w:rsid w:val="725B1897"/>
    <w:rsid w:val="725D734A"/>
    <w:rsid w:val="72603689"/>
    <w:rsid w:val="726C47BC"/>
    <w:rsid w:val="72CD2240"/>
    <w:rsid w:val="72DC19E2"/>
    <w:rsid w:val="72E530D5"/>
    <w:rsid w:val="72EC4E12"/>
    <w:rsid w:val="72EF2AE7"/>
    <w:rsid w:val="72EF6F47"/>
    <w:rsid w:val="73373DED"/>
    <w:rsid w:val="73391B68"/>
    <w:rsid w:val="733F7A24"/>
    <w:rsid w:val="735C44F0"/>
    <w:rsid w:val="736A01CD"/>
    <w:rsid w:val="736B4D35"/>
    <w:rsid w:val="736D2A58"/>
    <w:rsid w:val="737010AC"/>
    <w:rsid w:val="73741988"/>
    <w:rsid w:val="73814929"/>
    <w:rsid w:val="7393399F"/>
    <w:rsid w:val="73984022"/>
    <w:rsid w:val="73C11347"/>
    <w:rsid w:val="73E2421D"/>
    <w:rsid w:val="74000D97"/>
    <w:rsid w:val="742D3750"/>
    <w:rsid w:val="74694C3B"/>
    <w:rsid w:val="746A6AAD"/>
    <w:rsid w:val="746D246B"/>
    <w:rsid w:val="747A4FBC"/>
    <w:rsid w:val="748B466B"/>
    <w:rsid w:val="74CC4EFB"/>
    <w:rsid w:val="74D469D0"/>
    <w:rsid w:val="74D94903"/>
    <w:rsid w:val="74DC7834"/>
    <w:rsid w:val="74E271F1"/>
    <w:rsid w:val="75326EC3"/>
    <w:rsid w:val="754D60F6"/>
    <w:rsid w:val="7551327B"/>
    <w:rsid w:val="755D51F1"/>
    <w:rsid w:val="755F3E02"/>
    <w:rsid w:val="755F782E"/>
    <w:rsid w:val="75A16A9F"/>
    <w:rsid w:val="75BC6CCF"/>
    <w:rsid w:val="75E27D49"/>
    <w:rsid w:val="761867BE"/>
    <w:rsid w:val="76365AD0"/>
    <w:rsid w:val="765D57EA"/>
    <w:rsid w:val="7671300D"/>
    <w:rsid w:val="7688585F"/>
    <w:rsid w:val="76B14BA4"/>
    <w:rsid w:val="76F54CF0"/>
    <w:rsid w:val="76FD5906"/>
    <w:rsid w:val="77072866"/>
    <w:rsid w:val="770B684E"/>
    <w:rsid w:val="771D50F3"/>
    <w:rsid w:val="77204CB1"/>
    <w:rsid w:val="777C1603"/>
    <w:rsid w:val="77A14CDE"/>
    <w:rsid w:val="77AA2F7D"/>
    <w:rsid w:val="77C96BD3"/>
    <w:rsid w:val="77F23682"/>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830C32"/>
    <w:rsid w:val="79970647"/>
    <w:rsid w:val="79BF65C1"/>
    <w:rsid w:val="79D9682C"/>
    <w:rsid w:val="79DB75C0"/>
    <w:rsid w:val="79E37881"/>
    <w:rsid w:val="79E4486C"/>
    <w:rsid w:val="79EA2E0E"/>
    <w:rsid w:val="79ED08FA"/>
    <w:rsid w:val="7A067AFA"/>
    <w:rsid w:val="7A0C585A"/>
    <w:rsid w:val="7A2C7450"/>
    <w:rsid w:val="7A326B5A"/>
    <w:rsid w:val="7A553725"/>
    <w:rsid w:val="7A616D0A"/>
    <w:rsid w:val="7A7F2C76"/>
    <w:rsid w:val="7AAC462A"/>
    <w:rsid w:val="7AD85F47"/>
    <w:rsid w:val="7AF84FA0"/>
    <w:rsid w:val="7AF909C6"/>
    <w:rsid w:val="7B1F3681"/>
    <w:rsid w:val="7B6F1BD0"/>
    <w:rsid w:val="7B732126"/>
    <w:rsid w:val="7B755C15"/>
    <w:rsid w:val="7B7B20CE"/>
    <w:rsid w:val="7B8E1216"/>
    <w:rsid w:val="7B9A1345"/>
    <w:rsid w:val="7BA226FD"/>
    <w:rsid w:val="7BB819E3"/>
    <w:rsid w:val="7BC51755"/>
    <w:rsid w:val="7BC67AB6"/>
    <w:rsid w:val="7BCA6C86"/>
    <w:rsid w:val="7C044DA1"/>
    <w:rsid w:val="7C132D64"/>
    <w:rsid w:val="7CA33449"/>
    <w:rsid w:val="7CE0350C"/>
    <w:rsid w:val="7D0A0BA4"/>
    <w:rsid w:val="7D107AF3"/>
    <w:rsid w:val="7D28386F"/>
    <w:rsid w:val="7D4253C7"/>
    <w:rsid w:val="7D4C5341"/>
    <w:rsid w:val="7D4E5EE6"/>
    <w:rsid w:val="7D800310"/>
    <w:rsid w:val="7D8901AD"/>
    <w:rsid w:val="7D8E577D"/>
    <w:rsid w:val="7D90536C"/>
    <w:rsid w:val="7D9A426A"/>
    <w:rsid w:val="7DE70AC3"/>
    <w:rsid w:val="7E006F08"/>
    <w:rsid w:val="7E3172CD"/>
    <w:rsid w:val="7E333E03"/>
    <w:rsid w:val="7E391FE6"/>
    <w:rsid w:val="7E4D1B3B"/>
    <w:rsid w:val="7E916762"/>
    <w:rsid w:val="7EA916FD"/>
    <w:rsid w:val="7EB26467"/>
    <w:rsid w:val="7EE53C64"/>
    <w:rsid w:val="7F541580"/>
    <w:rsid w:val="7F590594"/>
    <w:rsid w:val="7F667225"/>
    <w:rsid w:val="7F844A6E"/>
    <w:rsid w:val="7FA27C81"/>
    <w:rsid w:val="7FAA1C29"/>
    <w:rsid w:val="7FAC4830"/>
    <w:rsid w:val="7FB02B86"/>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cs="Arial"/>
      <w:sz w:val="24"/>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qFormat/>
    <w:uiPriority w:val="99"/>
    <w:pPr>
      <w:spacing w:after="120"/>
      <w:ind w:left="420" w:leftChars="200" w:firstLine="420"/>
    </w:pPr>
    <w:rPr>
      <w:rFonts w:ascii="Times New Roman" w:eastAsia="宋体"/>
      <w:sz w:val="21"/>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character" w:customStyle="1" w:styleId="30">
    <w:name w:val="font41"/>
    <w:basedOn w:val="1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12073</Words>
  <Characters>13491</Characters>
  <Lines>0</Lines>
  <Paragraphs>0</Paragraphs>
  <TotalTime>6</TotalTime>
  <ScaleCrop>false</ScaleCrop>
  <LinksUpToDate>false</LinksUpToDate>
  <CharactersWithSpaces>14605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2021-01-29T07:47:00Z</cp:lastPrinted>
  <dcterms:modified xsi:type="dcterms:W3CDTF">2022-11-17T07:57:57Z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AE45203A93AB4F9E98CE524074979A4E</vt:lpwstr>
  </property>
</Properties>
</file>