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077" w:rsidRDefault="009F4289">
      <w:pPr>
        <w:spacing w:line="46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附件</w:t>
      </w:r>
      <w:r>
        <w:rPr>
          <w:rFonts w:ascii="Times New Roman" w:eastAsia="仿宋_GB2312" w:hAnsi="Times New Roman" w:cs="Times New Roman" w:hint="eastAsia"/>
          <w:sz w:val="28"/>
          <w:szCs w:val="28"/>
        </w:rPr>
        <w:t>1</w:t>
      </w:r>
    </w:p>
    <w:p w:rsidR="00123077" w:rsidRDefault="009F4289">
      <w:pPr>
        <w:pStyle w:val="2"/>
        <w:jc w:val="center"/>
        <w:rPr>
          <w:rFonts w:ascii="Times New Roman" w:hAnsi="Times New Roman" w:cs="Times New Roman"/>
          <w:kern w:val="0"/>
          <w:sz w:val="24"/>
          <w:szCs w:val="24"/>
        </w:rPr>
      </w:pPr>
      <w:r>
        <w:rPr>
          <w:rFonts w:ascii="Times New Roman" w:hAnsi="Times New Roman" w:cs="Times New Roman" w:hint="eastAsia"/>
        </w:rPr>
        <w:t>采购清单</w:t>
      </w:r>
    </w:p>
    <w:p w:rsidR="00123077" w:rsidRDefault="009F4289">
      <w:pPr>
        <w:wordWrap w:val="0"/>
        <w:spacing w:line="480" w:lineRule="exact"/>
        <w:ind w:firstLineChars="200" w:firstLine="482"/>
        <w:rPr>
          <w:rFonts w:ascii="Times New Roman" w:hAnsi="Times New Roman" w:cs="Times New Roman"/>
          <w:b/>
          <w:bCs/>
          <w:kern w:val="0"/>
          <w:sz w:val="24"/>
        </w:rPr>
      </w:pPr>
      <w:r>
        <w:rPr>
          <w:rFonts w:ascii="Times New Roman" w:hAnsi="Times New Roman" w:cs="Times New Roman" w:hint="eastAsia"/>
          <w:b/>
          <w:bCs/>
          <w:kern w:val="0"/>
          <w:sz w:val="24"/>
        </w:rPr>
        <w:t>一、项目概况及总体要求</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为满足智慧停车信息服务平台的部署上线，实现</w:t>
      </w:r>
      <w:r>
        <w:rPr>
          <w:rFonts w:ascii="Times New Roman" w:hAnsi="Times New Roman" w:cs="Times New Roman" w:hint="eastAsia"/>
          <w:kern w:val="0"/>
          <w:sz w:val="24"/>
        </w:rPr>
        <w:t xml:space="preserve"> </w:t>
      </w:r>
      <w:r>
        <w:rPr>
          <w:rFonts w:ascii="Times New Roman" w:hAnsi="Times New Roman" w:cs="Times New Roman" w:hint="eastAsia"/>
          <w:kern w:val="0"/>
          <w:sz w:val="24"/>
        </w:rPr>
        <w:t>“全市停车一张图”的平台运营，需要配套采购相关平台云服务器及算法云服务器资源。</w:t>
      </w:r>
    </w:p>
    <w:p w:rsidR="00123077" w:rsidRDefault="009F4289">
      <w:pPr>
        <w:numPr>
          <w:ilvl w:val="0"/>
          <w:numId w:val="1"/>
        </w:numPr>
        <w:wordWrap w:val="0"/>
        <w:spacing w:line="480" w:lineRule="exact"/>
        <w:ind w:firstLineChars="200" w:firstLine="482"/>
        <w:rPr>
          <w:rFonts w:ascii="Times New Roman" w:hAnsi="Times New Roman" w:cs="Times New Roman"/>
          <w:b/>
          <w:bCs/>
          <w:kern w:val="0"/>
          <w:sz w:val="24"/>
        </w:rPr>
      </w:pPr>
      <w:r>
        <w:rPr>
          <w:rFonts w:ascii="Times New Roman" w:hAnsi="Times New Roman" w:cs="Times New Roman" w:hint="eastAsia"/>
          <w:b/>
          <w:bCs/>
          <w:kern w:val="0"/>
          <w:sz w:val="24"/>
        </w:rPr>
        <w:t>需求一览表</w:t>
      </w:r>
    </w:p>
    <w:p w:rsidR="00123077" w:rsidRDefault="009F4289">
      <w:pPr>
        <w:wordWrap w:val="0"/>
        <w:spacing w:line="480" w:lineRule="exact"/>
      </w:pPr>
      <w:r>
        <w:rPr>
          <w:rFonts w:ascii="Times New Roman" w:hAnsi="Times New Roman" w:cs="Times New Roman" w:hint="eastAsia"/>
          <w:b/>
          <w:bCs/>
          <w:kern w:val="0"/>
          <w:sz w:val="24"/>
        </w:rPr>
        <w:t>平台服务器：</w:t>
      </w:r>
    </w:p>
    <w:tbl>
      <w:tblPr>
        <w:tblW w:w="8482" w:type="dxa"/>
        <w:tblInd w:w="93" w:type="dxa"/>
        <w:tblLayout w:type="fixed"/>
        <w:tblLook w:val="04A0" w:firstRow="1" w:lastRow="0" w:firstColumn="1" w:lastColumn="0" w:noHBand="0" w:noVBand="1"/>
      </w:tblPr>
      <w:tblGrid>
        <w:gridCol w:w="2017"/>
        <w:gridCol w:w="1595"/>
        <w:gridCol w:w="3430"/>
        <w:gridCol w:w="1440"/>
      </w:tblGrid>
      <w:tr w:rsidR="0019651C" w:rsidTr="00E67786">
        <w:trPr>
          <w:trHeight w:val="548"/>
        </w:trPr>
        <w:tc>
          <w:tcPr>
            <w:tcW w:w="2017" w:type="dxa"/>
            <w:tcBorders>
              <w:top w:val="single" w:sz="4" w:space="0" w:color="000000"/>
              <w:left w:val="single" w:sz="4" w:space="0" w:color="000000"/>
              <w:bottom w:val="single" w:sz="4" w:space="0" w:color="000000"/>
              <w:right w:val="single" w:sz="4" w:space="0" w:color="000000"/>
            </w:tcBorders>
            <w:shd w:val="clear" w:color="auto" w:fill="AFABAB"/>
            <w:vAlign w:val="center"/>
          </w:tcPr>
          <w:p w:rsidR="0019651C" w:rsidRDefault="0019651C" w:rsidP="00E67786">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云产品/服务</w:t>
            </w:r>
          </w:p>
        </w:tc>
        <w:tc>
          <w:tcPr>
            <w:tcW w:w="1595" w:type="dxa"/>
            <w:tcBorders>
              <w:top w:val="single" w:sz="4" w:space="0" w:color="000000"/>
              <w:left w:val="single" w:sz="4" w:space="0" w:color="000000"/>
              <w:bottom w:val="single" w:sz="4" w:space="0" w:color="000000"/>
              <w:right w:val="single" w:sz="4" w:space="0" w:color="000000"/>
            </w:tcBorders>
            <w:shd w:val="clear" w:color="auto" w:fill="AFABAB"/>
            <w:vAlign w:val="center"/>
          </w:tcPr>
          <w:p w:rsidR="0019651C" w:rsidRDefault="0019651C" w:rsidP="00E67786">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用途</w:t>
            </w:r>
          </w:p>
        </w:tc>
        <w:tc>
          <w:tcPr>
            <w:tcW w:w="3430" w:type="dxa"/>
            <w:tcBorders>
              <w:top w:val="single" w:sz="4" w:space="0" w:color="000000"/>
              <w:left w:val="single" w:sz="4" w:space="0" w:color="000000"/>
              <w:bottom w:val="single" w:sz="4" w:space="0" w:color="000000"/>
              <w:right w:val="single" w:sz="4" w:space="0" w:color="000000"/>
            </w:tcBorders>
            <w:shd w:val="clear" w:color="auto" w:fill="AFABAB"/>
            <w:vAlign w:val="center"/>
          </w:tcPr>
          <w:p w:rsidR="0019651C" w:rsidRDefault="0019651C" w:rsidP="00E67786">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配置规格</w:t>
            </w:r>
          </w:p>
        </w:tc>
        <w:tc>
          <w:tcPr>
            <w:tcW w:w="1440" w:type="dxa"/>
            <w:tcBorders>
              <w:top w:val="single" w:sz="4" w:space="0" w:color="000000"/>
              <w:left w:val="single" w:sz="4" w:space="0" w:color="000000"/>
              <w:bottom w:val="single" w:sz="4" w:space="0" w:color="000000"/>
              <w:right w:val="single" w:sz="4" w:space="0" w:color="000000"/>
            </w:tcBorders>
            <w:shd w:val="clear" w:color="auto" w:fill="AFABAB"/>
            <w:vAlign w:val="center"/>
          </w:tcPr>
          <w:p w:rsidR="0019651C" w:rsidRDefault="0019651C" w:rsidP="00E67786">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数量</w:t>
            </w:r>
          </w:p>
        </w:tc>
      </w:tr>
      <w:tr w:rsidR="0019651C" w:rsidTr="00E67786">
        <w:trPr>
          <w:trHeight w:val="66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云服务器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商用微服务</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8C/64G/40G系统+500G数据盘</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r>
      <w:tr w:rsidR="0019651C" w:rsidTr="00E67786">
        <w:trPr>
          <w:trHeight w:val="66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中间件服务器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商用中间件</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4C/8G/40G系统+500G数据盘</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3 </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IT服务器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IT服务器</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2C/8G/40G系统+500G数据盘</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数据库</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MySQL8.0</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4C/8G/500G</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负载均衡</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商用负载均衡</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标准I型</w:t>
            </w:r>
            <w:r>
              <w:rPr>
                <w:rFonts w:ascii="宋体" w:eastAsia="宋体" w:hAnsi="宋体" w:cs="宋体"/>
                <w:color w:val="000000"/>
                <w:kern w:val="0"/>
                <w:sz w:val="22"/>
                <w:szCs w:val="22"/>
                <w:lang w:bidi="ar"/>
              </w:rPr>
              <w:t>，按流量计费，带宽5120 Mbps</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数据库</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Redis缓存</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2G主从版</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r>
      <w:tr w:rsidR="0019651C" w:rsidTr="00E67786">
        <w:trPr>
          <w:trHeight w:val="31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对象存储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OSS图片存储</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标准存储12T</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54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NAT（服务器上网）</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NAT网关</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NAT网关（</w:t>
            </w:r>
            <w:r>
              <w:rPr>
                <w:rFonts w:ascii="宋体" w:eastAsia="宋体" w:hAnsi="宋体" w:cs="宋体"/>
                <w:color w:val="000000"/>
                <w:kern w:val="0"/>
                <w:sz w:val="22"/>
                <w:szCs w:val="22"/>
                <w:lang w:bidi="ar"/>
              </w:rPr>
              <w:t>小型 / 增强型</w:t>
            </w:r>
            <w:r>
              <w:rPr>
                <w:rFonts w:ascii="宋体" w:eastAsia="宋体" w:hAnsi="宋体" w:cs="宋体" w:hint="eastAsia"/>
                <w:color w:val="000000"/>
                <w:kern w:val="0"/>
                <w:sz w:val="22"/>
                <w:szCs w:val="22"/>
                <w:lang w:bidi="ar"/>
              </w:rPr>
              <w:t>）</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1"/>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SSL证书</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安全</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left"/>
              <w:rPr>
                <w:rFonts w:ascii="宋体" w:eastAsia="宋体" w:hAnsi="宋体" w:cs="宋体"/>
                <w:color w:val="000000"/>
                <w:sz w:val="22"/>
                <w:szCs w:val="22"/>
              </w:rPr>
            </w:pPr>
            <w:r>
              <w:rPr>
                <w:rFonts w:ascii="宋体" w:eastAsia="宋体" w:hAnsi="宋体" w:cs="宋体"/>
                <w:color w:val="000000"/>
                <w:kern w:val="0"/>
                <w:sz w:val="22"/>
                <w:szCs w:val="22"/>
                <w:lang w:bidi="ar"/>
              </w:rPr>
              <w:t>Geotrust通配符DV证书</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网络带宽</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网络带宽</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left"/>
              <w:rPr>
                <w:rFonts w:ascii="宋体" w:eastAsia="宋体" w:hAnsi="宋体" w:cs="宋体"/>
                <w:color w:val="000000"/>
                <w:sz w:val="22"/>
                <w:szCs w:val="22"/>
              </w:rPr>
            </w:pPr>
            <w:r>
              <w:rPr>
                <w:rFonts w:ascii="宋体" w:eastAsia="宋体" w:hAnsi="宋体" w:cs="宋体"/>
                <w:color w:val="000000"/>
                <w:kern w:val="0"/>
                <w:sz w:val="22"/>
                <w:szCs w:val="22"/>
                <w:lang w:bidi="ar"/>
              </w:rPr>
              <w:t>10M带宽</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MQ</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rocketMQ服务</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left"/>
              <w:rPr>
                <w:rFonts w:ascii="宋体" w:eastAsia="宋体" w:hAnsi="宋体" w:cs="宋体"/>
                <w:color w:val="000000"/>
                <w:sz w:val="22"/>
                <w:szCs w:val="22"/>
              </w:rPr>
            </w:pPr>
            <w:r>
              <w:rPr>
                <w:rFonts w:ascii="宋体" w:eastAsia="宋体" w:hAnsi="宋体" w:cs="宋体"/>
                <w:color w:val="000000"/>
                <w:sz w:val="22"/>
                <w:szCs w:val="22"/>
              </w:rPr>
              <w:t>rocketmq4.0</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30</w:t>
            </w:r>
          </w:p>
        </w:tc>
      </w:tr>
      <w:tr w:rsidR="0019651C" w:rsidTr="00E67786">
        <w:trPr>
          <w:trHeight w:val="660"/>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大数据服务器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服务器</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8C/16G/40G系统+500G数据盘</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r>
      <w:tr w:rsidR="0019651C" w:rsidTr="00E67786">
        <w:trPr>
          <w:trHeight w:val="345"/>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大数据数据库</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数据库</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4C/8G/500G</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45"/>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流媒体转发服务器</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视频转发</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8C/32G/40G</w:t>
            </w:r>
            <w:r>
              <w:rPr>
                <w:rFonts w:ascii="宋体" w:eastAsia="宋体" w:hAnsi="宋体" w:cs="宋体" w:hint="eastAsia"/>
                <w:color w:val="000000"/>
                <w:kern w:val="0"/>
                <w:sz w:val="22"/>
                <w:szCs w:val="22"/>
                <w:lang w:bidi="ar"/>
              </w:rPr>
              <w:t>系统</w:t>
            </w:r>
            <w:r>
              <w:rPr>
                <w:rFonts w:ascii="宋体" w:eastAsia="宋体" w:hAnsi="宋体" w:cs="宋体"/>
                <w:color w:val="000000"/>
                <w:kern w:val="0"/>
                <w:sz w:val="22"/>
                <w:szCs w:val="22"/>
                <w:lang w:bidi="ar"/>
              </w:rPr>
              <w:t>+500G</w:t>
            </w:r>
            <w:r>
              <w:rPr>
                <w:rFonts w:ascii="宋体" w:eastAsia="宋体" w:hAnsi="宋体" w:cs="宋体" w:hint="eastAsia"/>
                <w:color w:val="000000"/>
                <w:kern w:val="0"/>
                <w:sz w:val="22"/>
                <w:szCs w:val="22"/>
                <w:lang w:bidi="ar"/>
              </w:rPr>
              <w:t>数据</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p>
        </w:tc>
      </w:tr>
      <w:tr w:rsidR="0019651C" w:rsidTr="00E67786">
        <w:trPr>
          <w:trHeight w:val="1637"/>
        </w:trPr>
        <w:tc>
          <w:tcPr>
            <w:tcW w:w="2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域名</w:t>
            </w:r>
          </w:p>
        </w:tc>
        <w:tc>
          <w:tcPr>
            <w:tcW w:w="1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平台</w:t>
            </w:r>
          </w:p>
        </w:tc>
        <w:tc>
          <w:tcPr>
            <w:tcW w:w="3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域名（移动仅支持注册.cn域名，如需其他后缀，可从其他域名商注册。英文.cn  88/年  中文.cn 99/年  .gov.cn100/年）</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9651C" w:rsidRDefault="0019651C" w:rsidP="00E67786">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1</w:t>
            </w:r>
          </w:p>
        </w:tc>
      </w:tr>
    </w:tbl>
    <w:p w:rsidR="0019651C" w:rsidRDefault="0019651C" w:rsidP="0019651C">
      <w:pPr>
        <w:spacing w:line="520" w:lineRule="exact"/>
        <w:rPr>
          <w:rFonts w:ascii="Times New Roman" w:hAnsi="Times New Roman" w:cs="Times New Roman"/>
          <w:sz w:val="32"/>
          <w:szCs w:val="32"/>
        </w:rPr>
      </w:pPr>
      <w:r>
        <w:rPr>
          <w:rFonts w:ascii="Times New Roman" w:hAnsi="Times New Roman" w:cs="Times New Roman" w:hint="eastAsia"/>
          <w:sz w:val="32"/>
          <w:szCs w:val="32"/>
        </w:rPr>
        <w:t>算法服务器：</w:t>
      </w:r>
    </w:p>
    <w:tbl>
      <w:tblPr>
        <w:tblW w:w="8435" w:type="dxa"/>
        <w:tblInd w:w="93" w:type="dxa"/>
        <w:tblLayout w:type="fixed"/>
        <w:tblLook w:val="04A0" w:firstRow="1" w:lastRow="0" w:firstColumn="1" w:lastColumn="0" w:noHBand="0" w:noVBand="1"/>
      </w:tblPr>
      <w:tblGrid>
        <w:gridCol w:w="1363"/>
        <w:gridCol w:w="1618"/>
        <w:gridCol w:w="2090"/>
        <w:gridCol w:w="2453"/>
        <w:gridCol w:w="911"/>
      </w:tblGrid>
      <w:tr w:rsidR="0019651C" w:rsidTr="00E67786">
        <w:trPr>
          <w:trHeight w:val="360"/>
        </w:trPr>
        <w:tc>
          <w:tcPr>
            <w:tcW w:w="1363"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19651C" w:rsidRDefault="0019651C" w:rsidP="00E67786">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资源类别</w:t>
            </w:r>
          </w:p>
        </w:tc>
        <w:tc>
          <w:tcPr>
            <w:tcW w:w="1618"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19651C" w:rsidRDefault="0019651C" w:rsidP="00E67786">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资源类型</w:t>
            </w:r>
          </w:p>
        </w:tc>
        <w:tc>
          <w:tcPr>
            <w:tcW w:w="2090"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19651C" w:rsidRDefault="0019651C" w:rsidP="00E67786">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部署清单</w:t>
            </w:r>
          </w:p>
        </w:tc>
        <w:tc>
          <w:tcPr>
            <w:tcW w:w="2453"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19651C" w:rsidRDefault="0019651C" w:rsidP="00E67786">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资源配置</w:t>
            </w:r>
          </w:p>
        </w:tc>
        <w:tc>
          <w:tcPr>
            <w:tcW w:w="911" w:type="dxa"/>
            <w:tcBorders>
              <w:top w:val="single" w:sz="4" w:space="0" w:color="000000"/>
              <w:left w:val="single" w:sz="4" w:space="0" w:color="000000"/>
              <w:bottom w:val="single" w:sz="4" w:space="0" w:color="000000"/>
              <w:right w:val="single" w:sz="4" w:space="0" w:color="000000"/>
            </w:tcBorders>
            <w:shd w:val="clear" w:color="auto" w:fill="A6A6A6"/>
            <w:vAlign w:val="center"/>
          </w:tcPr>
          <w:p w:rsidR="0019651C" w:rsidRDefault="0019651C" w:rsidP="00E67786">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数量</w:t>
            </w:r>
          </w:p>
        </w:tc>
      </w:tr>
      <w:tr w:rsidR="0019651C" w:rsidTr="00E67786">
        <w:trPr>
          <w:trHeight w:val="330"/>
        </w:trPr>
        <w:tc>
          <w:tcPr>
            <w:tcW w:w="13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IDS-AI算法</w:t>
            </w: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算法识别服务</w:t>
            </w:r>
            <w:r>
              <w:rPr>
                <w:rFonts w:ascii="宋体" w:eastAsia="宋体" w:hAnsi="宋体" w:cs="宋体" w:hint="eastAsia"/>
                <w:color w:val="000000"/>
                <w:kern w:val="0"/>
                <w:sz w:val="22"/>
                <w:szCs w:val="22"/>
                <w:lang w:bidi="ar"/>
              </w:rPr>
              <w:lastRenderedPageBreak/>
              <w:t>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部署算法识别等服</w:t>
            </w:r>
            <w:r>
              <w:rPr>
                <w:rFonts w:ascii="宋体" w:eastAsia="宋体" w:hAnsi="宋体" w:cs="宋体" w:hint="eastAsia"/>
                <w:color w:val="000000"/>
                <w:kern w:val="0"/>
                <w:sz w:val="22"/>
                <w:szCs w:val="22"/>
                <w:lang w:bidi="ar"/>
              </w:rPr>
              <w:lastRenderedPageBreak/>
              <w:t>务</w:t>
            </w:r>
          </w:p>
        </w:tc>
        <w:tc>
          <w:tcPr>
            <w:tcW w:w="245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left"/>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lastRenderedPageBreak/>
              <w:t>8C/32G/40G系统+500G</w:t>
            </w:r>
            <w:r>
              <w:rPr>
                <w:rFonts w:ascii="宋体" w:eastAsia="宋体" w:hAnsi="宋体" w:cs="宋体"/>
                <w:color w:val="000000"/>
                <w:kern w:val="0"/>
                <w:sz w:val="22"/>
                <w:szCs w:val="22"/>
                <w:lang w:bidi="ar"/>
              </w:rPr>
              <w:lastRenderedPageBreak/>
              <w:t>数据 1*Tesla T4</w:t>
            </w:r>
          </w:p>
        </w:tc>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lastRenderedPageBreak/>
              <w:t>3</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蓝色大脑服务器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部署蓝色大脑等服务</w:t>
            </w:r>
          </w:p>
        </w:tc>
        <w:tc>
          <w:tcPr>
            <w:tcW w:w="2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left"/>
              <w:rPr>
                <w:rFonts w:ascii="宋体" w:eastAsia="宋体" w:hAnsi="宋体" w:cs="宋体"/>
                <w:color w:val="000000"/>
                <w:sz w:val="22"/>
                <w:szCs w:val="22"/>
              </w:rPr>
            </w:pPr>
          </w:p>
        </w:tc>
        <w:tc>
          <w:tcPr>
            <w:tcW w:w="9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算法标注服务器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部署算法标注等服务</w:t>
            </w:r>
          </w:p>
        </w:tc>
        <w:tc>
          <w:tcPr>
            <w:tcW w:w="2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left"/>
              <w:rPr>
                <w:rFonts w:ascii="宋体" w:eastAsia="宋体" w:hAnsi="宋体" w:cs="宋体"/>
                <w:color w:val="000000"/>
                <w:sz w:val="22"/>
                <w:szCs w:val="22"/>
              </w:rPr>
            </w:pPr>
          </w:p>
        </w:tc>
        <w:tc>
          <w:tcPr>
            <w:tcW w:w="9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r>
      <w:tr w:rsidR="0019651C" w:rsidTr="00E67786">
        <w:trPr>
          <w:trHeight w:val="990"/>
        </w:trPr>
        <w:tc>
          <w:tcPr>
            <w:tcW w:w="13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IDS-Data</w:t>
            </w: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大数据服务器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部署数据处理</w:t>
            </w:r>
            <w:r>
              <w:rPr>
                <w:rFonts w:ascii="宋体" w:eastAsia="宋体" w:hAnsi="宋体" w:cs="宋体"/>
                <w:color w:val="000000"/>
                <w:kern w:val="0"/>
                <w:sz w:val="22"/>
                <w:szCs w:val="22"/>
                <w:lang w:bidi="ar"/>
              </w:rPr>
              <w:t>python脚本、部署数据服务器接口</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4C/8G/40G系统+500G数据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660"/>
        </w:trPr>
        <w:tc>
          <w:tcPr>
            <w:tcW w:w="13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IDS-web</w:t>
            </w: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应用服务器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IDS的配置管理+数据接入</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4C/32G/40G系统+500G数据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6</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应用服务器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IDS的数据处理+数据路由</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8C/32G/40G系统+500G数据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中间件服务器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ZK、Kafka、Nginx和RocketMQ</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8C/32G/40G系统+1TB数据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中间件服务器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Cassandra</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4C/16G/40G系统+1TB数据SSD</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6</w:t>
            </w:r>
          </w:p>
        </w:tc>
      </w:tr>
      <w:tr w:rsidR="0019651C" w:rsidTr="00E67786">
        <w:trPr>
          <w:trHeight w:val="330"/>
        </w:trPr>
        <w:tc>
          <w:tcPr>
            <w:tcW w:w="1363"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IDS-客户端</w:t>
            </w:r>
          </w:p>
        </w:tc>
        <w:tc>
          <w:tcPr>
            <w:tcW w:w="1618"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业务服务器</w:t>
            </w:r>
          </w:p>
        </w:tc>
        <w:tc>
          <w:tcPr>
            <w:tcW w:w="2090"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部署监管任务调度系统</w:t>
            </w:r>
          </w:p>
        </w:tc>
        <w:tc>
          <w:tcPr>
            <w:tcW w:w="2453"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4C/16G/40G系统+500G数据</w:t>
            </w:r>
          </w:p>
        </w:tc>
        <w:tc>
          <w:tcPr>
            <w:tcW w:w="911"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智能运维</w:t>
            </w: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业务服务器</w:t>
            </w:r>
            <w:r>
              <w:rPr>
                <w:rFonts w:ascii="宋体" w:eastAsia="宋体" w:hAnsi="宋体" w:cs="宋体"/>
                <w:color w:val="000000"/>
                <w:kern w:val="0"/>
                <w:sz w:val="22"/>
                <w:szCs w:val="22"/>
                <w:lang w:bidi="ar"/>
              </w:rPr>
              <w:t>-AOM</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AOM系统</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2C/16G/40G系统+200G数据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资源服务器</w:t>
            </w:r>
            <w:r>
              <w:rPr>
                <w:rFonts w:ascii="宋体" w:eastAsia="宋体" w:hAnsi="宋体" w:cs="宋体"/>
                <w:color w:val="000000"/>
                <w:kern w:val="0"/>
                <w:sz w:val="22"/>
                <w:szCs w:val="22"/>
                <w:lang w:bidi="ar"/>
              </w:rPr>
              <w:t>-AOM</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AOM系统</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2C/16G/40G系统+200G数据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业务服务器</w:t>
            </w:r>
            <w:r>
              <w:rPr>
                <w:rFonts w:ascii="宋体" w:eastAsia="宋体" w:hAnsi="宋体" w:cs="宋体"/>
                <w:color w:val="000000"/>
                <w:kern w:val="0"/>
                <w:sz w:val="22"/>
                <w:szCs w:val="22"/>
                <w:lang w:bidi="ar"/>
              </w:rPr>
              <w:t>-EOC</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EOC系统</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2C/16G/40G系统+200G数据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资源服务器</w:t>
            </w:r>
            <w:r>
              <w:rPr>
                <w:rFonts w:ascii="宋体" w:eastAsia="宋体" w:hAnsi="宋体" w:cs="宋体"/>
                <w:color w:val="000000"/>
                <w:kern w:val="0"/>
                <w:sz w:val="22"/>
                <w:szCs w:val="22"/>
                <w:lang w:bidi="ar"/>
              </w:rPr>
              <w:t>-EOC</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EOC系统</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2C/16G/40G系统+500G数据</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tcBorders>
              <w:top w:val="nil"/>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IT运维</w:t>
            </w:r>
          </w:p>
        </w:tc>
        <w:tc>
          <w:tcPr>
            <w:tcW w:w="1618" w:type="dxa"/>
            <w:tcBorders>
              <w:top w:val="nil"/>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运维服务器</w:t>
            </w:r>
          </w:p>
        </w:tc>
        <w:tc>
          <w:tcPr>
            <w:tcW w:w="2090" w:type="dxa"/>
            <w:tcBorders>
              <w:top w:val="nil"/>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部署运维相关服务</w:t>
            </w:r>
          </w:p>
        </w:tc>
        <w:tc>
          <w:tcPr>
            <w:tcW w:w="2453" w:type="dxa"/>
            <w:tcBorders>
              <w:top w:val="nil"/>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4C/8G/40G系统+1TB数据</w:t>
            </w:r>
          </w:p>
        </w:tc>
        <w:tc>
          <w:tcPr>
            <w:tcW w:w="911" w:type="dxa"/>
            <w:tcBorders>
              <w:top w:val="nil"/>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p>
        </w:tc>
      </w:tr>
      <w:tr w:rsidR="0019651C" w:rsidTr="00E67786">
        <w:trPr>
          <w:trHeight w:val="660"/>
        </w:trPr>
        <w:tc>
          <w:tcPr>
            <w:tcW w:w="13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公共资源</w:t>
            </w:r>
          </w:p>
        </w:tc>
        <w:tc>
          <w:tcPr>
            <w:tcW w:w="16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数据存储服务器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MySql</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4C/8G/500G，高可用版，本地SSD盘</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Redis</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2G主从版</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消息队列服务器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部署消息队列</w:t>
            </w:r>
            <w:r>
              <w:rPr>
                <w:rFonts w:ascii="宋体" w:eastAsia="宋体" w:hAnsi="宋体" w:cs="宋体"/>
                <w:color w:val="000000"/>
                <w:kern w:val="0"/>
                <w:sz w:val="22"/>
                <w:szCs w:val="22"/>
                <w:lang w:bidi="ar"/>
              </w:rPr>
              <w:t>RocketMQ服务</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消息队列</w:t>
            </w:r>
            <w:r>
              <w:rPr>
                <w:rFonts w:ascii="宋体" w:eastAsia="宋体" w:hAnsi="宋体" w:cs="宋体"/>
                <w:color w:val="000000"/>
                <w:kern w:val="0"/>
                <w:sz w:val="22"/>
                <w:szCs w:val="22"/>
                <w:lang w:bidi="ar"/>
              </w:rPr>
              <w:t>RocketMQ</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22</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负载均衡服务器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2套外网负载均衡服务</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标准型</w:t>
            </w:r>
            <w:r>
              <w:rPr>
                <w:rFonts w:ascii="宋体" w:eastAsia="宋体" w:hAnsi="宋体" w:cs="宋体"/>
                <w:color w:val="000000"/>
                <w:kern w:val="0"/>
                <w:sz w:val="22"/>
                <w:szCs w:val="22"/>
                <w:lang w:bidi="ar"/>
              </w:rPr>
              <w:t>I，10M带宽</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FF0000"/>
                <w:sz w:val="22"/>
                <w:szCs w:val="22"/>
              </w:rPr>
            </w:pPr>
            <w:r>
              <w:rPr>
                <w:rFonts w:ascii="宋体" w:eastAsia="宋体" w:hAnsi="宋体" w:cs="宋体"/>
                <w:color w:val="000000"/>
                <w:kern w:val="0"/>
                <w:sz w:val="22"/>
                <w:szCs w:val="22"/>
                <w:lang w:bidi="ar"/>
              </w:rPr>
              <w:t>2</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w:t>
            </w:r>
            <w:r>
              <w:rPr>
                <w:rFonts w:ascii="宋体" w:eastAsia="宋体" w:hAnsi="宋体" w:cs="宋体"/>
                <w:color w:val="000000"/>
                <w:kern w:val="0"/>
                <w:sz w:val="22"/>
                <w:szCs w:val="22"/>
                <w:lang w:bidi="ar"/>
              </w:rPr>
              <w:t>2套内网负载均衡服务</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标准型</w:t>
            </w:r>
            <w:r>
              <w:rPr>
                <w:rFonts w:ascii="宋体" w:eastAsia="宋体" w:hAnsi="宋体" w:cs="宋体"/>
                <w:color w:val="000000"/>
                <w:kern w:val="0"/>
                <w:sz w:val="22"/>
                <w:szCs w:val="22"/>
                <w:lang w:bidi="ar"/>
              </w:rPr>
              <w:t>I，512M带宽</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p>
        </w:tc>
      </w:tr>
      <w:tr w:rsidR="0019651C" w:rsidTr="00E67786">
        <w:trPr>
          <w:trHeight w:val="66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对象存储服务器</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部署用于保存</w:t>
            </w:r>
            <w:r>
              <w:rPr>
                <w:rFonts w:ascii="宋体" w:eastAsia="宋体" w:hAnsi="宋体" w:cs="宋体"/>
                <w:color w:val="000000"/>
                <w:kern w:val="0"/>
                <w:sz w:val="22"/>
                <w:szCs w:val="22"/>
                <w:lang w:bidi="ar"/>
              </w:rPr>
              <w:t>60TB的业务图像数据</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标准存储资源包</w:t>
            </w:r>
            <w:r>
              <w:rPr>
                <w:rFonts w:ascii="宋体" w:eastAsia="宋体" w:hAnsi="宋体" w:cs="宋体"/>
                <w:color w:val="000000"/>
                <w:kern w:val="0"/>
                <w:sz w:val="22"/>
                <w:szCs w:val="22"/>
                <w:lang w:bidi="ar"/>
              </w:rPr>
              <w:t xml:space="preserve"> 60TB</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弹性公网</w:t>
            </w:r>
            <w:r>
              <w:rPr>
                <w:rFonts w:ascii="宋体" w:eastAsia="宋体" w:hAnsi="宋体" w:cs="宋体"/>
                <w:color w:val="000000"/>
                <w:kern w:val="0"/>
                <w:sz w:val="22"/>
                <w:szCs w:val="22"/>
                <w:lang w:bidi="ar"/>
              </w:rPr>
              <w:t>IP</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rPr>
                <w:rFonts w:ascii="宋体" w:eastAsia="宋体" w:hAnsi="宋体" w:cs="宋体"/>
                <w:color w:val="000000"/>
                <w:sz w:val="22"/>
                <w:szCs w:val="22"/>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13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安全</w:t>
            </w: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SSL证书</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Geotrust通配符DV证书</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VPN</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rPr>
                <w:rFonts w:ascii="宋体" w:eastAsia="宋体" w:hAnsi="宋体" w:cs="宋体"/>
                <w:color w:val="000000"/>
                <w:sz w:val="22"/>
                <w:szCs w:val="22"/>
              </w:rPr>
            </w:pPr>
            <w:r>
              <w:rPr>
                <w:rFonts w:ascii="宋体" w:eastAsia="宋体" w:hAnsi="宋体" w:cs="宋体"/>
                <w:color w:val="000000"/>
                <w:sz w:val="22"/>
                <w:szCs w:val="22"/>
              </w:rPr>
              <w:t>堡垒机（基础版，50资产）</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45"/>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云防火墙</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高级版（</w:t>
            </w:r>
            <w:r>
              <w:rPr>
                <w:rFonts w:ascii="宋体" w:eastAsia="宋体" w:hAnsi="宋体" w:cs="宋体"/>
                <w:color w:val="000000"/>
                <w:kern w:val="0"/>
                <w:sz w:val="22"/>
                <w:szCs w:val="22"/>
                <w:lang w:bidi="ar"/>
              </w:rPr>
              <w:t>防护公网IP数：20，公网流量处理能力：10Mb</w:t>
            </w:r>
            <w:r>
              <w:rPr>
                <w:rFonts w:ascii="宋体" w:eastAsia="宋体" w:hAnsi="宋体" w:cs="宋体" w:hint="eastAsia"/>
                <w:color w:val="000000"/>
                <w:kern w:val="0"/>
                <w:sz w:val="22"/>
                <w:szCs w:val="22"/>
                <w:lang w:bidi="ar"/>
              </w:rPr>
              <w:t>）</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日志服务</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资源包</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1000CU</w:t>
            </w:r>
            <w:r>
              <w:rPr>
                <w:rFonts w:ascii="宋体" w:eastAsia="宋体" w:hAnsi="宋体" w:cs="宋体" w:hint="eastAsia"/>
                <w:color w:val="000000"/>
                <w:kern w:val="0"/>
                <w:sz w:val="22"/>
                <w:szCs w:val="22"/>
                <w:lang w:bidi="ar"/>
              </w:rPr>
              <w:t>（</w:t>
            </w:r>
            <w:r>
              <w:rPr>
                <w:rFonts w:ascii="宋体" w:eastAsia="宋体" w:hAnsi="宋体" w:cs="宋体"/>
                <w:color w:val="000000"/>
                <w:kern w:val="0"/>
                <w:sz w:val="22"/>
                <w:szCs w:val="22"/>
                <w:lang w:bidi="ar"/>
              </w:rPr>
              <w:t>按量计费</w:t>
            </w:r>
            <w:r>
              <w:rPr>
                <w:rFonts w:ascii="宋体" w:eastAsia="宋体" w:hAnsi="宋体" w:cs="宋体" w:hint="eastAsia"/>
                <w:color w:val="000000"/>
                <w:kern w:val="0"/>
                <w:sz w:val="22"/>
                <w:szCs w:val="22"/>
                <w:lang w:bidi="ar"/>
              </w:rPr>
              <w:t>）</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50</w:t>
            </w:r>
          </w:p>
        </w:tc>
      </w:tr>
      <w:tr w:rsidR="0019651C" w:rsidTr="00E67786">
        <w:trPr>
          <w:trHeight w:val="330"/>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云安全中心</w:t>
            </w:r>
          </w:p>
        </w:tc>
        <w:tc>
          <w:tcPr>
            <w:tcW w:w="2090"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态势感知（</w:t>
            </w:r>
            <w:r>
              <w:rPr>
                <w:rFonts w:ascii="宋体" w:eastAsia="宋体" w:hAnsi="宋体" w:cs="宋体"/>
                <w:color w:val="000000"/>
                <w:kern w:val="0"/>
                <w:sz w:val="22"/>
                <w:szCs w:val="22"/>
                <w:lang w:bidi="ar"/>
              </w:rPr>
              <w:t>资产管理、风险管理、防护配置和系统配置等</w:t>
            </w:r>
            <w:r>
              <w:rPr>
                <w:rFonts w:ascii="宋体" w:eastAsia="宋体" w:hAnsi="宋体" w:cs="宋体" w:hint="eastAsia"/>
                <w:color w:val="000000"/>
                <w:kern w:val="0"/>
                <w:sz w:val="22"/>
                <w:szCs w:val="22"/>
                <w:lang w:bidi="ar"/>
              </w:rPr>
              <w:t>）</w:t>
            </w:r>
          </w:p>
        </w:tc>
        <w:tc>
          <w:tcPr>
            <w:tcW w:w="2453" w:type="dxa"/>
            <w:tcBorders>
              <w:top w:val="single" w:sz="4" w:space="0" w:color="000000"/>
              <w:left w:val="single" w:sz="4" w:space="0" w:color="000000"/>
              <w:bottom w:val="nil"/>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企业版</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45"/>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数据库审计</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kern w:val="0"/>
                <w:sz w:val="22"/>
                <w:szCs w:val="22"/>
                <w:lang w:bidi="ar"/>
              </w:rPr>
            </w:pPr>
            <w:r>
              <w:rPr>
                <w:rFonts w:ascii="宋体" w:eastAsia="宋体" w:hAnsi="宋体" w:cs="宋体"/>
                <w:color w:val="000000"/>
                <w:kern w:val="0"/>
                <w:sz w:val="22"/>
                <w:szCs w:val="22"/>
                <w:lang w:bidi="ar"/>
              </w:rPr>
              <w:t>类型：数据库等保和规版</w:t>
            </w:r>
          </w:p>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系列：C100专业版（支持3实例）</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r w:rsidR="0019651C" w:rsidTr="00E67786">
        <w:trPr>
          <w:trHeight w:val="345"/>
        </w:trPr>
        <w:tc>
          <w:tcPr>
            <w:tcW w:w="13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WEB应用防火墙</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jc w:val="center"/>
              <w:rPr>
                <w:rFonts w:ascii="宋体" w:eastAsia="宋体" w:hAnsi="宋体" w:cs="宋体"/>
                <w:color w:val="000000"/>
                <w:sz w:val="22"/>
                <w:szCs w:val="22"/>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高级版（</w:t>
            </w:r>
            <w:r>
              <w:rPr>
                <w:rFonts w:ascii="宋体" w:eastAsia="宋体" w:hAnsi="宋体" w:cs="宋体"/>
                <w:color w:val="000000"/>
                <w:kern w:val="0"/>
                <w:sz w:val="22"/>
                <w:szCs w:val="22"/>
                <w:lang w:bidi="ar"/>
              </w:rPr>
              <w:t>并发请求峰值低于2000QPS，带宽50M以内</w:t>
            </w:r>
            <w:r>
              <w:rPr>
                <w:rFonts w:ascii="宋体" w:eastAsia="宋体" w:hAnsi="宋体" w:cs="宋体" w:hint="eastAsia"/>
                <w:color w:val="000000"/>
                <w:kern w:val="0"/>
                <w:sz w:val="22"/>
                <w:szCs w:val="22"/>
                <w:lang w:bidi="ar"/>
              </w:rPr>
              <w:t>）</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51C" w:rsidRDefault="0019651C" w:rsidP="00E6778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r>
    </w:tbl>
    <w:p w:rsidR="00123077" w:rsidRDefault="009F4289">
      <w:pPr>
        <w:wordWrap w:val="0"/>
        <w:spacing w:line="480" w:lineRule="exact"/>
        <w:ind w:firstLineChars="200" w:firstLine="480"/>
        <w:rPr>
          <w:rFonts w:ascii="Times New Roman" w:hAnsi="Times New Roman" w:cs="Times New Roman"/>
          <w:kern w:val="0"/>
          <w:sz w:val="24"/>
        </w:rPr>
      </w:pPr>
      <w:bookmarkStart w:id="0" w:name="_GoBack"/>
      <w:bookmarkEnd w:id="0"/>
      <w:r>
        <w:rPr>
          <w:rFonts w:ascii="Times New Roman" w:hAnsi="Times New Roman" w:cs="Times New Roman" w:hint="eastAsia"/>
          <w:kern w:val="0"/>
          <w:sz w:val="24"/>
        </w:rPr>
        <w:t>说明：</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1.</w:t>
      </w:r>
      <w:r>
        <w:rPr>
          <w:rFonts w:ascii="Times New Roman" w:hAnsi="Times New Roman" w:cs="Times New Roman" w:hint="eastAsia"/>
          <w:kern w:val="0"/>
          <w:sz w:val="24"/>
        </w:rPr>
        <w:t>本章采购清单，是为满足采购人采购需求的最低要求，并未对一切技术参数和要求作出规定，也未充分引述有关规范和标准，供应商应保证提供的响应产品是符合或优于采购文件规定和有关规范、标准的优质产品；</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2.</w:t>
      </w:r>
      <w:r>
        <w:rPr>
          <w:rFonts w:ascii="Times New Roman" w:hAnsi="Times New Roman" w:cs="Times New Roman" w:hint="eastAsia"/>
          <w:kern w:val="0"/>
          <w:sz w:val="24"/>
        </w:rPr>
        <w:t>为鼓励不同品牌充分竞争，如某产品的某项技术参数或要求属于个别品牌专有，则该技术参数、要求不具有限制性，供应商可对该技术参数或要求的响应情况进行说明，并经询价小组审核确认；</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3.</w:t>
      </w:r>
      <w:r>
        <w:rPr>
          <w:rFonts w:ascii="Times New Roman" w:hAnsi="Times New Roman" w:cs="Times New Roman" w:hint="eastAsia"/>
          <w:kern w:val="0"/>
          <w:sz w:val="24"/>
        </w:rPr>
        <w:t>本章采购清单，凡涉及参考品牌（或参考型号）等表述的，均不具有限制性，供应商可自行选择其他品牌（或型号）报价，但供应商应当在响应文件中提供技术证明材料，以证明响应产品的质量、性能、参数等相当于或优于参考品牌（或参考型号），否则其响应无效。</w:t>
      </w:r>
    </w:p>
    <w:p w:rsidR="00123077" w:rsidRDefault="009F4289">
      <w:pPr>
        <w:spacing w:line="520" w:lineRule="exact"/>
        <w:ind w:firstLineChars="200" w:firstLine="482"/>
        <w:outlineLvl w:val="0"/>
        <w:rPr>
          <w:rFonts w:ascii="Times New Roman" w:hAnsi="Times New Roman" w:cs="Times New Roman"/>
          <w:b/>
          <w:bCs/>
          <w:kern w:val="0"/>
          <w:sz w:val="24"/>
        </w:rPr>
      </w:pPr>
      <w:r>
        <w:rPr>
          <w:rFonts w:ascii="Times New Roman" w:hAnsi="Times New Roman" w:cs="Times New Roman" w:hint="eastAsia"/>
          <w:b/>
          <w:bCs/>
          <w:kern w:val="0"/>
          <w:sz w:val="24"/>
        </w:rPr>
        <w:t>三、发包人要求</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1</w:t>
      </w:r>
      <w:r>
        <w:rPr>
          <w:rFonts w:ascii="Times New Roman" w:hAnsi="Times New Roman" w:cs="Times New Roman" w:hint="eastAsia"/>
          <w:kern w:val="0"/>
          <w:sz w:val="24"/>
        </w:rPr>
        <w:t>）供应商需严格按照采购人要求提供本期云资源服务，需满足采购人的云服务器部署、大数据存储、信息安全等所有需求；</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2</w:t>
      </w:r>
      <w:r>
        <w:rPr>
          <w:rFonts w:ascii="Times New Roman" w:hAnsi="Times New Roman" w:cs="Times New Roman" w:hint="eastAsia"/>
          <w:kern w:val="0"/>
          <w:sz w:val="24"/>
        </w:rPr>
        <w:t>）供应商提供本期云资源服务所用的云机房需部署在本地，并在本地提供固定场所作为后期运维、服务的服务场所，供应商提供相关证明材料；（证明材料加盖供应商公章）</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3</w:t>
      </w:r>
      <w:r>
        <w:rPr>
          <w:rFonts w:ascii="Times New Roman" w:hAnsi="Times New Roman" w:cs="Times New Roman" w:hint="eastAsia"/>
          <w:kern w:val="0"/>
          <w:sz w:val="24"/>
        </w:rPr>
        <w:t>）供应商所投云平台在</w:t>
      </w:r>
      <w:r>
        <w:rPr>
          <w:rFonts w:ascii="Times New Roman" w:hAnsi="Times New Roman" w:cs="Times New Roman" w:hint="eastAsia"/>
          <w:kern w:val="0"/>
          <w:sz w:val="24"/>
        </w:rPr>
        <w:t>2021</w:t>
      </w:r>
      <w:r>
        <w:rPr>
          <w:rFonts w:ascii="Times New Roman" w:hAnsi="Times New Roman" w:cs="Times New Roman" w:hint="eastAsia"/>
          <w:kern w:val="0"/>
          <w:sz w:val="24"/>
        </w:rPr>
        <w:t>年或</w:t>
      </w:r>
      <w:r>
        <w:rPr>
          <w:rFonts w:ascii="Times New Roman" w:hAnsi="Times New Roman" w:cs="Times New Roman" w:hint="eastAsia"/>
          <w:kern w:val="0"/>
          <w:sz w:val="24"/>
        </w:rPr>
        <w:t>2022</w:t>
      </w:r>
      <w:r>
        <w:rPr>
          <w:rFonts w:ascii="Times New Roman" w:hAnsi="Times New Roman" w:cs="Times New Roman" w:hint="eastAsia"/>
          <w:kern w:val="0"/>
          <w:sz w:val="24"/>
        </w:rPr>
        <w:t>年网络安全等级保护测评结果达</w:t>
      </w:r>
      <w:r>
        <w:rPr>
          <w:rFonts w:ascii="Times New Roman" w:hAnsi="Times New Roman" w:cs="Times New Roman" w:hint="eastAsia"/>
          <w:kern w:val="0"/>
          <w:sz w:val="24"/>
        </w:rPr>
        <w:lastRenderedPageBreak/>
        <w:t>到三级及以上，并提供网络安全等级保护测评报告，综合得分不低于</w:t>
      </w:r>
      <w:r>
        <w:rPr>
          <w:rFonts w:ascii="Times New Roman" w:hAnsi="Times New Roman" w:cs="Times New Roman" w:hint="eastAsia"/>
          <w:kern w:val="0"/>
          <w:sz w:val="24"/>
        </w:rPr>
        <w:t xml:space="preserve"> 80</w:t>
      </w:r>
      <w:r>
        <w:rPr>
          <w:rFonts w:ascii="Times New Roman" w:hAnsi="Times New Roman" w:cs="Times New Roman" w:hint="eastAsia"/>
          <w:kern w:val="0"/>
          <w:sz w:val="24"/>
        </w:rPr>
        <w:t>分，供应商提供相关证明材料；（证明材料加盖供应商公章）</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4</w:t>
      </w:r>
      <w:r>
        <w:rPr>
          <w:rFonts w:ascii="Times New Roman" w:hAnsi="Times New Roman" w:cs="Times New Roman" w:hint="eastAsia"/>
          <w:kern w:val="0"/>
          <w:sz w:val="24"/>
        </w:rPr>
        <w:t>）供应商提供需提供符合项目需求的云平台建设方案和安全服务方案，主要内容包括但不限于：主要产品功能和性能、实施质量保障方案、项目组织结构及服务计划、项目管理方案、项目人员管理、风险控制、服务响应承诺、故障处理时限、投诉处理时限及售后服务承诺、验收文档等；</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5</w:t>
      </w:r>
      <w:r>
        <w:rPr>
          <w:rFonts w:ascii="Times New Roman" w:hAnsi="Times New Roman" w:cs="Times New Roman" w:hint="eastAsia"/>
          <w:kern w:val="0"/>
          <w:sz w:val="24"/>
        </w:rPr>
        <w:t>）云服务提供完成，设备、平台等接入完成并进行试运行（不低于</w:t>
      </w:r>
      <w:r>
        <w:rPr>
          <w:rFonts w:ascii="Times New Roman" w:hAnsi="Times New Roman" w:cs="Times New Roman" w:hint="eastAsia"/>
          <w:kern w:val="0"/>
          <w:sz w:val="24"/>
        </w:rPr>
        <w:t>2</w:t>
      </w:r>
      <w:r>
        <w:rPr>
          <w:rFonts w:ascii="Times New Roman" w:hAnsi="Times New Roman" w:cs="Times New Roman" w:hint="eastAsia"/>
          <w:kern w:val="0"/>
          <w:sz w:val="24"/>
        </w:rPr>
        <w:t>个月），功能、性能指标满足要求、无质量问题，采购人将组织验收工作；</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6</w:t>
      </w:r>
      <w:r>
        <w:rPr>
          <w:rFonts w:ascii="Times New Roman" w:hAnsi="Times New Roman" w:cs="Times New Roman" w:hint="eastAsia"/>
          <w:kern w:val="0"/>
          <w:sz w:val="24"/>
        </w:rPr>
        <w:t>）供应商配合采购人开展现有系统平台业务数据、基础数据等数据的迁移工作；</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7</w:t>
      </w:r>
      <w:r>
        <w:rPr>
          <w:rFonts w:ascii="Times New Roman" w:hAnsi="Times New Roman" w:cs="Times New Roman" w:hint="eastAsia"/>
          <w:kern w:val="0"/>
          <w:sz w:val="24"/>
        </w:rPr>
        <w:t>）在租赁期满后，如不续租，供应商需免费配合采购人开展数据迁移相关工作；</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w:t>
      </w:r>
      <w:r>
        <w:rPr>
          <w:rFonts w:ascii="Times New Roman" w:hAnsi="Times New Roman" w:cs="Times New Roman" w:hint="eastAsia"/>
          <w:kern w:val="0"/>
          <w:sz w:val="24"/>
        </w:rPr>
        <w:t>8</w:t>
      </w:r>
      <w:r>
        <w:rPr>
          <w:rFonts w:ascii="Times New Roman" w:hAnsi="Times New Roman" w:cs="Times New Roman" w:hint="eastAsia"/>
          <w:kern w:val="0"/>
          <w:sz w:val="24"/>
        </w:rPr>
        <w:t>）如后期项目开展网络安全等级保护测评工作，成交方需配合，提供包括但不限于云堡垒机、云日志审计</w:t>
      </w:r>
      <w:r>
        <w:rPr>
          <w:rFonts w:ascii="Times New Roman" w:hAnsi="Times New Roman" w:cs="Times New Roman" w:hint="eastAsia"/>
          <w:kern w:val="0"/>
          <w:sz w:val="24"/>
        </w:rPr>
        <w:t xml:space="preserve"> </w:t>
      </w:r>
      <w:r>
        <w:rPr>
          <w:rFonts w:ascii="Times New Roman" w:hAnsi="Times New Roman" w:cs="Times New Roman" w:hint="eastAsia"/>
          <w:kern w:val="0"/>
          <w:sz w:val="24"/>
        </w:rPr>
        <w:t>、云数据库审计、云主机安全等等保配套产品。</w:t>
      </w:r>
    </w:p>
    <w:p w:rsidR="00123077" w:rsidRDefault="009F4289">
      <w:pPr>
        <w:wordWrap w:val="0"/>
        <w:spacing w:line="480" w:lineRule="exact"/>
        <w:ind w:firstLineChars="200" w:firstLine="482"/>
        <w:rPr>
          <w:rFonts w:ascii="Times New Roman" w:hAnsi="Times New Roman" w:cs="Times New Roman"/>
          <w:b/>
          <w:bCs/>
          <w:kern w:val="0"/>
          <w:sz w:val="24"/>
        </w:rPr>
      </w:pPr>
      <w:r>
        <w:rPr>
          <w:rFonts w:ascii="Times New Roman" w:hAnsi="Times New Roman" w:cs="Times New Roman" w:hint="eastAsia"/>
          <w:b/>
          <w:bCs/>
          <w:kern w:val="0"/>
          <w:sz w:val="24"/>
        </w:rPr>
        <w:t>四、其他要求：</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潜在供应商，需承诺：</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1.</w:t>
      </w:r>
      <w:r>
        <w:rPr>
          <w:rFonts w:ascii="Times New Roman" w:hAnsi="Times New Roman" w:cs="Times New Roman" w:hint="eastAsia"/>
          <w:kern w:val="0"/>
          <w:sz w:val="24"/>
        </w:rPr>
        <w:t>服务可用性承诺：提供的云业务服务可用性不低于</w:t>
      </w:r>
      <w:r>
        <w:rPr>
          <w:rFonts w:ascii="Times New Roman" w:hAnsi="Times New Roman" w:cs="Times New Roman" w:hint="eastAsia"/>
          <w:kern w:val="0"/>
          <w:sz w:val="24"/>
        </w:rPr>
        <w:t>99.95%</w:t>
      </w:r>
      <w:r>
        <w:rPr>
          <w:rFonts w:ascii="Times New Roman" w:hAnsi="Times New Roman" w:cs="Times New Roman" w:hint="eastAsia"/>
          <w:kern w:val="0"/>
          <w:sz w:val="24"/>
        </w:rPr>
        <w:t>。如低于</w:t>
      </w:r>
      <w:r>
        <w:rPr>
          <w:rFonts w:ascii="Times New Roman" w:hAnsi="Times New Roman" w:cs="Times New Roman" w:hint="eastAsia"/>
          <w:kern w:val="0"/>
          <w:sz w:val="24"/>
        </w:rPr>
        <w:t>99.95%</w:t>
      </w:r>
      <w:r>
        <w:rPr>
          <w:rFonts w:ascii="Times New Roman" w:hAnsi="Times New Roman" w:cs="Times New Roman" w:hint="eastAsia"/>
          <w:kern w:val="0"/>
          <w:sz w:val="24"/>
        </w:rPr>
        <w:t>，可获得如下赔偿（客户及法定不可抗力因素除外）：</w:t>
      </w:r>
    </w:p>
    <w:p w:rsidR="00123077" w:rsidRDefault="00123077">
      <w:pPr>
        <w:wordWrap w:val="0"/>
        <w:spacing w:line="480" w:lineRule="exact"/>
        <w:ind w:firstLineChars="200" w:firstLine="480"/>
        <w:rPr>
          <w:rFonts w:ascii="Times New Roman" w:hAnsi="Times New Roman" w:cs="Times New Roman"/>
          <w:kern w:val="0"/>
          <w:sz w:val="24"/>
        </w:rPr>
      </w:pPr>
    </w:p>
    <w:tbl>
      <w:tblPr>
        <w:tblW w:w="7593" w:type="dxa"/>
        <w:jc w:val="center"/>
        <w:shd w:val="clear" w:color="auto" w:fill="FFFFFF"/>
        <w:tblCellMar>
          <w:left w:w="0" w:type="dxa"/>
          <w:right w:w="0" w:type="dxa"/>
        </w:tblCellMar>
        <w:tblLook w:val="04A0" w:firstRow="1" w:lastRow="0" w:firstColumn="1" w:lastColumn="0" w:noHBand="0" w:noVBand="1"/>
      </w:tblPr>
      <w:tblGrid>
        <w:gridCol w:w="4556"/>
        <w:gridCol w:w="3037"/>
      </w:tblGrid>
      <w:tr w:rsidR="00123077">
        <w:trPr>
          <w:jc w:val="center"/>
        </w:trPr>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服务可用性</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金额</w:t>
            </w:r>
          </w:p>
        </w:tc>
      </w:tr>
      <w:tr w:rsidR="00123077">
        <w:trPr>
          <w:jc w:val="center"/>
        </w:trPr>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低于</w:t>
            </w:r>
            <w:r>
              <w:rPr>
                <w:rFonts w:ascii="Times New Roman" w:hAnsi="Times New Roman" w:cs="Times New Roman" w:hint="eastAsia"/>
                <w:kern w:val="0"/>
                <w:sz w:val="24"/>
              </w:rPr>
              <w:t>99.95%</w:t>
            </w:r>
            <w:r>
              <w:rPr>
                <w:rFonts w:ascii="Times New Roman" w:hAnsi="Times New Roman" w:cs="Times New Roman" w:hint="eastAsia"/>
                <w:kern w:val="0"/>
                <w:sz w:val="24"/>
              </w:rPr>
              <w:t>但等于或高于</w:t>
            </w:r>
            <w:r>
              <w:rPr>
                <w:rFonts w:ascii="Times New Roman" w:hAnsi="Times New Roman" w:cs="Times New Roman" w:hint="eastAsia"/>
                <w:kern w:val="0"/>
                <w:sz w:val="24"/>
              </w:rPr>
              <w:t>99%</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月度服务费的</w:t>
            </w:r>
            <w:r>
              <w:rPr>
                <w:rFonts w:ascii="Times New Roman" w:hAnsi="Times New Roman" w:cs="Times New Roman" w:hint="eastAsia"/>
                <w:kern w:val="0"/>
                <w:sz w:val="24"/>
              </w:rPr>
              <w:t>10%</w:t>
            </w:r>
          </w:p>
        </w:tc>
      </w:tr>
      <w:tr w:rsidR="00123077">
        <w:trPr>
          <w:jc w:val="center"/>
        </w:trPr>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低于</w:t>
            </w:r>
            <w:r>
              <w:rPr>
                <w:rFonts w:ascii="Times New Roman" w:hAnsi="Times New Roman" w:cs="Times New Roman" w:hint="eastAsia"/>
                <w:kern w:val="0"/>
                <w:sz w:val="24"/>
              </w:rPr>
              <w:t>99%</w:t>
            </w:r>
            <w:r>
              <w:rPr>
                <w:rFonts w:ascii="Times New Roman" w:hAnsi="Times New Roman" w:cs="Times New Roman" w:hint="eastAsia"/>
                <w:kern w:val="0"/>
                <w:sz w:val="24"/>
              </w:rPr>
              <w:t>但等于或高于</w:t>
            </w:r>
            <w:r>
              <w:rPr>
                <w:rFonts w:ascii="Times New Roman" w:hAnsi="Times New Roman" w:cs="Times New Roman" w:hint="eastAsia"/>
                <w:kern w:val="0"/>
                <w:sz w:val="24"/>
              </w:rPr>
              <w:t>95%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月度服务费的</w:t>
            </w:r>
            <w:r>
              <w:rPr>
                <w:rFonts w:ascii="Times New Roman" w:hAnsi="Times New Roman" w:cs="Times New Roman" w:hint="eastAsia"/>
                <w:kern w:val="0"/>
                <w:sz w:val="24"/>
              </w:rPr>
              <w:t>25%</w:t>
            </w:r>
          </w:p>
        </w:tc>
      </w:tr>
      <w:tr w:rsidR="00123077">
        <w:trPr>
          <w:jc w:val="center"/>
        </w:trPr>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低于</w:t>
            </w:r>
            <w:r>
              <w:rPr>
                <w:rFonts w:ascii="Times New Roman" w:hAnsi="Times New Roman" w:cs="Times New Roman" w:hint="eastAsia"/>
                <w:kern w:val="0"/>
                <w:sz w:val="24"/>
              </w:rPr>
              <w:t>95%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00" w:type="dxa"/>
              <w:left w:w="130" w:type="dxa"/>
              <w:bottom w:w="100" w:type="dxa"/>
              <w:right w:w="130" w:type="dxa"/>
            </w:tcMar>
            <w:vAlign w:val="center"/>
          </w:tcPr>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月度服务费的</w:t>
            </w:r>
            <w:r>
              <w:rPr>
                <w:rFonts w:ascii="Times New Roman" w:hAnsi="Times New Roman" w:cs="Times New Roman" w:hint="eastAsia"/>
                <w:kern w:val="0"/>
                <w:sz w:val="24"/>
              </w:rPr>
              <w:t>100%</w:t>
            </w:r>
          </w:p>
        </w:tc>
      </w:tr>
    </w:tbl>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注：</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服务不可用：当服务系统中的访问日志证明，云业务因云平台原因连续超过</w:t>
      </w:r>
      <w:r>
        <w:rPr>
          <w:rFonts w:ascii="Times New Roman" w:hAnsi="Times New Roman" w:cs="Times New Roman" w:hint="eastAsia"/>
          <w:kern w:val="0"/>
          <w:sz w:val="24"/>
        </w:rPr>
        <w:t>5</w:t>
      </w:r>
      <w:r>
        <w:rPr>
          <w:rFonts w:ascii="Times New Roman" w:hAnsi="Times New Roman" w:cs="Times New Roman" w:hint="eastAsia"/>
          <w:kern w:val="0"/>
          <w:sz w:val="24"/>
        </w:rPr>
        <w:t>分钟时间无法访问并且无法使用。</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lastRenderedPageBreak/>
        <w:t>服务不可用时间：一个服务周期内不可用时间的总和。若单次不可用少于</w:t>
      </w:r>
      <w:r>
        <w:rPr>
          <w:rFonts w:ascii="Times New Roman" w:hAnsi="Times New Roman" w:cs="Times New Roman" w:hint="eastAsia"/>
          <w:kern w:val="0"/>
          <w:sz w:val="24"/>
        </w:rPr>
        <w:t>5</w:t>
      </w:r>
      <w:r>
        <w:rPr>
          <w:rFonts w:ascii="Times New Roman" w:hAnsi="Times New Roman" w:cs="Times New Roman" w:hint="eastAsia"/>
          <w:kern w:val="0"/>
          <w:sz w:val="24"/>
        </w:rPr>
        <w:t>分钟的，不计入不可用时间。服务不可用时间不得重复计算，即每个服务周期的服务不可用时间不计入下一服务周期的服务不可用时间。</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每服务周期服务可用性</w:t>
      </w:r>
      <w:r>
        <w:rPr>
          <w:rFonts w:ascii="Times New Roman" w:hAnsi="Times New Roman" w:cs="Times New Roman" w:hint="eastAsia"/>
          <w:kern w:val="0"/>
          <w:sz w:val="24"/>
        </w:rPr>
        <w:t>=</w:t>
      </w:r>
      <w:r>
        <w:rPr>
          <w:rFonts w:ascii="Times New Roman" w:hAnsi="Times New Roman" w:cs="Times New Roman" w:hint="eastAsia"/>
          <w:kern w:val="0"/>
          <w:sz w:val="24"/>
        </w:rPr>
        <w:t>（该服务周期总时间</w:t>
      </w:r>
      <w:r>
        <w:rPr>
          <w:rFonts w:ascii="Times New Roman" w:hAnsi="Times New Roman" w:cs="Times New Roman" w:hint="eastAsia"/>
          <w:kern w:val="0"/>
          <w:sz w:val="24"/>
        </w:rPr>
        <w:t>-</w:t>
      </w:r>
      <w:r>
        <w:rPr>
          <w:rFonts w:ascii="Times New Roman" w:hAnsi="Times New Roman" w:cs="Times New Roman" w:hint="eastAsia"/>
          <w:kern w:val="0"/>
          <w:sz w:val="24"/>
        </w:rPr>
        <w:t>该服务周期服务不可用时间）</w:t>
      </w:r>
      <w:r>
        <w:rPr>
          <w:rFonts w:ascii="Times New Roman" w:hAnsi="Times New Roman" w:cs="Times New Roman" w:hint="eastAsia"/>
          <w:kern w:val="0"/>
          <w:sz w:val="24"/>
        </w:rPr>
        <w:t>/</w:t>
      </w:r>
      <w:r>
        <w:rPr>
          <w:rFonts w:ascii="Times New Roman" w:hAnsi="Times New Roman" w:cs="Times New Roman" w:hint="eastAsia"/>
          <w:kern w:val="0"/>
          <w:sz w:val="24"/>
        </w:rPr>
        <w:t>该服务周期总时间</w:t>
      </w:r>
      <w:r>
        <w:rPr>
          <w:rFonts w:ascii="Times New Roman" w:hAnsi="Times New Roman" w:cs="Times New Roman" w:hint="eastAsia"/>
          <w:kern w:val="0"/>
          <w:sz w:val="24"/>
        </w:rPr>
        <w:t>*100%</w:t>
      </w:r>
      <w:r>
        <w:rPr>
          <w:rFonts w:ascii="Times New Roman" w:hAnsi="Times New Roman" w:cs="Times New Roman" w:hint="eastAsia"/>
          <w:kern w:val="0"/>
          <w:sz w:val="24"/>
        </w:rPr>
        <w:t>。</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2.</w:t>
      </w:r>
      <w:r>
        <w:rPr>
          <w:rFonts w:ascii="Times New Roman" w:hAnsi="Times New Roman" w:cs="Times New Roman" w:hint="eastAsia"/>
          <w:kern w:val="0"/>
          <w:sz w:val="24"/>
        </w:rPr>
        <w:t>服务请求响应时限承诺：</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业务不可用</w:t>
      </w:r>
      <w:r>
        <w:rPr>
          <w:rFonts w:ascii="Times New Roman" w:hAnsi="Times New Roman" w:cs="Times New Roman" w:hint="eastAsia"/>
          <w:kern w:val="0"/>
          <w:sz w:val="24"/>
        </w:rPr>
        <w:t xml:space="preserve"> &lt; 10</w:t>
      </w:r>
      <w:r>
        <w:rPr>
          <w:rFonts w:ascii="Times New Roman" w:hAnsi="Times New Roman" w:cs="Times New Roman" w:hint="eastAsia"/>
          <w:kern w:val="0"/>
          <w:sz w:val="24"/>
        </w:rPr>
        <w:t>分钟；</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系统异常</w:t>
      </w:r>
      <w:r>
        <w:rPr>
          <w:rFonts w:ascii="Times New Roman" w:hAnsi="Times New Roman" w:cs="Times New Roman" w:hint="eastAsia"/>
          <w:kern w:val="0"/>
          <w:sz w:val="24"/>
        </w:rPr>
        <w:t xml:space="preserve"> &lt; 1</w:t>
      </w:r>
      <w:r>
        <w:rPr>
          <w:rFonts w:ascii="Times New Roman" w:hAnsi="Times New Roman" w:cs="Times New Roman" w:hint="eastAsia"/>
          <w:kern w:val="0"/>
          <w:sz w:val="24"/>
        </w:rPr>
        <w:t>小时；</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业务投诉</w:t>
      </w:r>
      <w:r>
        <w:rPr>
          <w:rFonts w:ascii="Times New Roman" w:hAnsi="Times New Roman" w:cs="Times New Roman" w:hint="eastAsia"/>
          <w:kern w:val="0"/>
          <w:sz w:val="24"/>
        </w:rPr>
        <w:t xml:space="preserve"> &lt; 1</w:t>
      </w:r>
      <w:r>
        <w:rPr>
          <w:rFonts w:ascii="Times New Roman" w:hAnsi="Times New Roman" w:cs="Times New Roman" w:hint="eastAsia"/>
          <w:kern w:val="0"/>
          <w:sz w:val="24"/>
        </w:rPr>
        <w:t>小时；</w:t>
      </w:r>
    </w:p>
    <w:p w:rsidR="00123077" w:rsidRDefault="009F4289">
      <w:pPr>
        <w:wordWrap w:val="0"/>
        <w:spacing w:line="480" w:lineRule="exact"/>
        <w:ind w:firstLineChars="200" w:firstLine="480"/>
        <w:rPr>
          <w:rFonts w:ascii="Times New Roman" w:hAnsi="Times New Roman" w:cs="Times New Roman"/>
          <w:kern w:val="0"/>
          <w:sz w:val="24"/>
        </w:rPr>
      </w:pPr>
      <w:r>
        <w:rPr>
          <w:rFonts w:ascii="Times New Roman" w:hAnsi="Times New Roman" w:cs="Times New Roman" w:hint="eastAsia"/>
          <w:kern w:val="0"/>
          <w:sz w:val="24"/>
        </w:rPr>
        <w:t>使用咨询</w:t>
      </w:r>
      <w:r>
        <w:rPr>
          <w:rFonts w:ascii="Times New Roman" w:hAnsi="Times New Roman" w:cs="Times New Roman" w:hint="eastAsia"/>
          <w:kern w:val="0"/>
          <w:sz w:val="24"/>
        </w:rPr>
        <w:t xml:space="preserve"> &lt; 12</w:t>
      </w:r>
      <w:r>
        <w:rPr>
          <w:rFonts w:ascii="Times New Roman" w:hAnsi="Times New Roman" w:cs="Times New Roman" w:hint="eastAsia"/>
          <w:kern w:val="0"/>
          <w:sz w:val="24"/>
        </w:rPr>
        <w:t>小时。</w:t>
      </w:r>
    </w:p>
    <w:p w:rsidR="00123077" w:rsidRDefault="00123077">
      <w:pPr>
        <w:pStyle w:val="a0"/>
        <w:rPr>
          <w:lang w:val="en-US"/>
        </w:rPr>
      </w:pPr>
    </w:p>
    <w:sectPr w:rsidR="001230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C0E" w:rsidRDefault="00141C0E" w:rsidP="00A1284B">
      <w:r>
        <w:separator/>
      </w:r>
    </w:p>
  </w:endnote>
  <w:endnote w:type="continuationSeparator" w:id="0">
    <w:p w:rsidR="00141C0E" w:rsidRDefault="00141C0E" w:rsidP="00A12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C0E" w:rsidRDefault="00141C0E" w:rsidP="00A1284B">
      <w:r>
        <w:separator/>
      </w:r>
    </w:p>
  </w:footnote>
  <w:footnote w:type="continuationSeparator" w:id="0">
    <w:p w:rsidR="00141C0E" w:rsidRDefault="00141C0E" w:rsidP="00A1284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FB2991F"/>
    <w:multiLevelType w:val="singleLevel"/>
    <w:tmpl w:val="EFB2991F"/>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9613ED"/>
    <w:rsid w:val="BFBB7CA8"/>
    <w:rsid w:val="000949EF"/>
    <w:rsid w:val="00123077"/>
    <w:rsid w:val="00134148"/>
    <w:rsid w:val="00141C0E"/>
    <w:rsid w:val="0019651C"/>
    <w:rsid w:val="002E3A9F"/>
    <w:rsid w:val="00307CDE"/>
    <w:rsid w:val="003339BF"/>
    <w:rsid w:val="003C148E"/>
    <w:rsid w:val="00537807"/>
    <w:rsid w:val="007E63C5"/>
    <w:rsid w:val="007F121B"/>
    <w:rsid w:val="007F72B2"/>
    <w:rsid w:val="00855338"/>
    <w:rsid w:val="008A2E01"/>
    <w:rsid w:val="009613ED"/>
    <w:rsid w:val="009F4289"/>
    <w:rsid w:val="00A1284B"/>
    <w:rsid w:val="00AD1294"/>
    <w:rsid w:val="00C0745B"/>
    <w:rsid w:val="00D34C26"/>
    <w:rsid w:val="00DB29B0"/>
    <w:rsid w:val="00F25095"/>
    <w:rsid w:val="00F67EBA"/>
    <w:rsid w:val="00FF2734"/>
    <w:rsid w:val="01594B35"/>
    <w:rsid w:val="01CE57B8"/>
    <w:rsid w:val="027D7456"/>
    <w:rsid w:val="035229D7"/>
    <w:rsid w:val="043E3EC5"/>
    <w:rsid w:val="059B19AA"/>
    <w:rsid w:val="066824AC"/>
    <w:rsid w:val="066F1D0E"/>
    <w:rsid w:val="08053EFD"/>
    <w:rsid w:val="084C6B81"/>
    <w:rsid w:val="09931095"/>
    <w:rsid w:val="09C57060"/>
    <w:rsid w:val="0BA57890"/>
    <w:rsid w:val="0C835425"/>
    <w:rsid w:val="10B8208B"/>
    <w:rsid w:val="11283B79"/>
    <w:rsid w:val="13C6589E"/>
    <w:rsid w:val="17BD38CF"/>
    <w:rsid w:val="191E60EB"/>
    <w:rsid w:val="20B217BD"/>
    <w:rsid w:val="223B07F0"/>
    <w:rsid w:val="23412A49"/>
    <w:rsid w:val="23FE0375"/>
    <w:rsid w:val="247B45F5"/>
    <w:rsid w:val="27B96289"/>
    <w:rsid w:val="286E3521"/>
    <w:rsid w:val="2B0429EA"/>
    <w:rsid w:val="2B7D1B09"/>
    <w:rsid w:val="2BF612E4"/>
    <w:rsid w:val="2DCD60CA"/>
    <w:rsid w:val="2EF52DE8"/>
    <w:rsid w:val="300C1843"/>
    <w:rsid w:val="31104BF6"/>
    <w:rsid w:val="32DD707A"/>
    <w:rsid w:val="352C5C45"/>
    <w:rsid w:val="35F951F0"/>
    <w:rsid w:val="36C559EE"/>
    <w:rsid w:val="379E3CCD"/>
    <w:rsid w:val="37D71BA8"/>
    <w:rsid w:val="38961E84"/>
    <w:rsid w:val="39A9599C"/>
    <w:rsid w:val="3BBE3597"/>
    <w:rsid w:val="3DCD3B6C"/>
    <w:rsid w:val="3E3560D8"/>
    <w:rsid w:val="3E877FCA"/>
    <w:rsid w:val="42B8477F"/>
    <w:rsid w:val="431D3028"/>
    <w:rsid w:val="44C2414A"/>
    <w:rsid w:val="45E64F46"/>
    <w:rsid w:val="46BA145A"/>
    <w:rsid w:val="4730044D"/>
    <w:rsid w:val="4932021F"/>
    <w:rsid w:val="494444F5"/>
    <w:rsid w:val="4A4E4F4A"/>
    <w:rsid w:val="4BAD1567"/>
    <w:rsid w:val="4D4E1987"/>
    <w:rsid w:val="4EC40452"/>
    <w:rsid w:val="4F243492"/>
    <w:rsid w:val="51AF12BD"/>
    <w:rsid w:val="536216A1"/>
    <w:rsid w:val="537A064A"/>
    <w:rsid w:val="54041F40"/>
    <w:rsid w:val="546122D3"/>
    <w:rsid w:val="59590F26"/>
    <w:rsid w:val="596800D2"/>
    <w:rsid w:val="59B35C75"/>
    <w:rsid w:val="5B5E14DB"/>
    <w:rsid w:val="604653D4"/>
    <w:rsid w:val="60A26D69"/>
    <w:rsid w:val="60C02B7A"/>
    <w:rsid w:val="60D3511D"/>
    <w:rsid w:val="63497970"/>
    <w:rsid w:val="636741DE"/>
    <w:rsid w:val="642E19FC"/>
    <w:rsid w:val="64E30C51"/>
    <w:rsid w:val="65486EC1"/>
    <w:rsid w:val="66247358"/>
    <w:rsid w:val="67370B98"/>
    <w:rsid w:val="6783033A"/>
    <w:rsid w:val="69277C26"/>
    <w:rsid w:val="697363FA"/>
    <w:rsid w:val="6A366774"/>
    <w:rsid w:val="6AE961F4"/>
    <w:rsid w:val="6BB0024D"/>
    <w:rsid w:val="6BBC75A6"/>
    <w:rsid w:val="6C302987"/>
    <w:rsid w:val="6CA318A0"/>
    <w:rsid w:val="6D0E75BB"/>
    <w:rsid w:val="6D284677"/>
    <w:rsid w:val="6EE6277B"/>
    <w:rsid w:val="6EEF5B6E"/>
    <w:rsid w:val="6F4F4099"/>
    <w:rsid w:val="731E270E"/>
    <w:rsid w:val="754B7577"/>
    <w:rsid w:val="7608705F"/>
    <w:rsid w:val="77384E73"/>
    <w:rsid w:val="777FA5D6"/>
    <w:rsid w:val="781C3F23"/>
    <w:rsid w:val="788338F0"/>
    <w:rsid w:val="78B97DFB"/>
    <w:rsid w:val="7A15284A"/>
    <w:rsid w:val="7BCC6165"/>
    <w:rsid w:val="7C495D2D"/>
    <w:rsid w:val="7C4F6689"/>
    <w:rsid w:val="7D9046C1"/>
    <w:rsid w:val="7E2C7000"/>
    <w:rsid w:val="7E596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06C3923-3DB1-4592-8C93-A450AD8FD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tabs>
        <w:tab w:val="left" w:pos="420"/>
      </w:tabs>
      <w:spacing w:before="340" w:after="330" w:line="578" w:lineRule="auto"/>
      <w:outlineLvl w:val="0"/>
    </w:pPr>
    <w:rPr>
      <w:b/>
      <w:bCs/>
      <w:kern w:val="44"/>
      <w:sz w:val="44"/>
      <w:szCs w:val="44"/>
    </w:rPr>
  </w:style>
  <w:style w:type="paragraph" w:styleId="2">
    <w:name w:val="heading 2"/>
    <w:basedOn w:val="a"/>
    <w:next w:val="a"/>
    <w:unhideWhenUsed/>
    <w:qFormat/>
    <w:pPr>
      <w:keepNext/>
      <w:keepLines/>
      <w:widowControl/>
      <w:tabs>
        <w:tab w:val="left" w:pos="420"/>
      </w:tabs>
      <w:spacing w:before="260" w:after="260" w:line="416" w:lineRule="auto"/>
      <w:jc w:val="left"/>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keepNext/>
      <w:keepLines/>
      <w:widowControl/>
      <w:tabs>
        <w:tab w:val="left" w:pos="420"/>
      </w:tabs>
      <w:spacing w:before="260" w:after="260" w:line="416" w:lineRule="auto"/>
      <w:jc w:val="left"/>
      <w:outlineLvl w:val="2"/>
    </w:pPr>
    <w:rPr>
      <w:rFonts w:ascii="Calibri" w:eastAsia="宋体"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tabs>
        <w:tab w:val="left" w:pos="420"/>
      </w:tabs>
      <w:ind w:firstLine="480"/>
    </w:pPr>
    <w:rPr>
      <w:rFonts w:ascii="等线" w:eastAsia="等线" w:hAnsi="等线" w:cs="等线"/>
      <w:lang w:val="zh-CN" w:bidi="zh-CN"/>
    </w:rPr>
  </w:style>
  <w:style w:type="paragraph" w:styleId="a4">
    <w:name w:val="Normal (Web)"/>
    <w:basedOn w:val="a"/>
    <w:qFormat/>
    <w:pPr>
      <w:spacing w:beforeAutospacing="1" w:afterAutospacing="1"/>
      <w:jc w:val="left"/>
    </w:pPr>
    <w:rPr>
      <w:rFonts w:cs="Times New Roman"/>
      <w:kern w:val="0"/>
      <w:sz w:val="24"/>
    </w:rPr>
  </w:style>
  <w:style w:type="table" w:styleId="a5">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1"/>
    <w:qFormat/>
    <w:rPr>
      <w:b/>
    </w:rPr>
  </w:style>
  <w:style w:type="paragraph" w:styleId="a7">
    <w:name w:val="header"/>
    <w:basedOn w:val="a"/>
    <w:link w:val="a8"/>
    <w:rsid w:val="00A1284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rsid w:val="00A1284B"/>
    <w:rPr>
      <w:rFonts w:asciiTheme="minorHAnsi" w:eastAsiaTheme="minorEastAsia" w:hAnsiTheme="minorHAnsi" w:cstheme="minorBidi"/>
      <w:kern w:val="2"/>
      <w:sz w:val="18"/>
      <w:szCs w:val="18"/>
    </w:rPr>
  </w:style>
  <w:style w:type="paragraph" w:styleId="a9">
    <w:name w:val="footer"/>
    <w:basedOn w:val="a"/>
    <w:link w:val="aa"/>
    <w:rsid w:val="00A1284B"/>
    <w:pPr>
      <w:tabs>
        <w:tab w:val="center" w:pos="4153"/>
        <w:tab w:val="right" w:pos="8306"/>
      </w:tabs>
      <w:snapToGrid w:val="0"/>
      <w:jc w:val="left"/>
    </w:pPr>
    <w:rPr>
      <w:sz w:val="18"/>
      <w:szCs w:val="18"/>
    </w:rPr>
  </w:style>
  <w:style w:type="character" w:customStyle="1" w:styleId="aa">
    <w:name w:val="页脚 字符"/>
    <w:basedOn w:val="a1"/>
    <w:link w:val="a9"/>
    <w:rsid w:val="00A1284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1541</Words>
  <Characters>1542</Characters>
  <Application>Microsoft Office Word</Application>
  <DocSecurity>0</DocSecurity>
  <Lines>73</Lines>
  <Paragraphs>39</Paragraphs>
  <ScaleCrop>false</ScaleCrop>
  <Company>微软中国</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亳州公交维修公司申博</dc:creator>
  <cp:lastModifiedBy>微软用户</cp:lastModifiedBy>
  <cp:revision>6</cp:revision>
  <cp:lastPrinted>2021-05-25T08:19:00Z</cp:lastPrinted>
  <dcterms:created xsi:type="dcterms:W3CDTF">2021-05-19T09:44:00Z</dcterms:created>
  <dcterms:modified xsi:type="dcterms:W3CDTF">2022-09-22T08:16:00Z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ECC8566045A84053B9B6B5C8CA024709</vt:lpwstr>
  </property>
</Properties>
</file>