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二</w:t>
      </w:r>
      <w:r>
        <w:rPr>
          <w:rFonts w:hint="default" w:ascii="Times New Roman" w:hAnsi="Times New Roman" w:cs="Times New Roman"/>
        </w:rPr>
        <w:t>、</w:t>
      </w:r>
      <w:bookmarkStart w:id="0" w:name="_GoBack"/>
      <w:r>
        <w:rPr>
          <w:rFonts w:hint="eastAsia" w:ascii="Times New Roman" w:hAnsi="Times New Roman" w:cs="Times New Roman"/>
          <w:lang w:val="en-US" w:eastAsia="zh-CN"/>
        </w:rPr>
        <w:t>报价表</w:t>
      </w:r>
      <w:bookmarkEnd w:id="0"/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134"/>
        <w:gridCol w:w="1134"/>
        <w:gridCol w:w="1134"/>
        <w:gridCol w:w="1134"/>
        <w:gridCol w:w="1134"/>
        <w:gridCol w:w="2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名称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单位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数量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总价（元）</w:t>
            </w: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386" w:type="dxa"/>
            <w:gridSpan w:val="5"/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vertAlign w:val="baseline"/>
                <w:lang w:val="en-US" w:eastAsia="zh-CN"/>
              </w:rPr>
              <w:t>合计报价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001" w:type="dxa"/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注：投标人可根据行业具体情况及招标项目特点对上表格式进行调整。</w:t>
      </w: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>
      <w:pPr>
        <w:rPr>
          <w:rFonts w:hint="eastAsia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1AA9021B"/>
    <w:rsid w:val="1AA9021B"/>
    <w:rsid w:val="7CB6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208</Characters>
  <Lines>0</Lines>
  <Paragraphs>0</Paragraphs>
  <TotalTime>0</TotalTime>
  <ScaleCrop>false</ScaleCrop>
  <LinksUpToDate>false</LinksUpToDate>
  <CharactersWithSpaces>232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2022-09-16T10:30:00Z</dcterms:created>
  <dc:creator>Kent.</dc:creator>
  <cp:lastModifiedBy>Kent.</cp:lastModifiedBy>
  <dcterms:modified xsi:type="dcterms:W3CDTF">2022-09-16T10:30:39Z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9BCD5DA966C1488FA80F0432F2635C5B</vt:lpwstr>
  </property>
</Properties>
</file>