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附件1</w:t>
      </w:r>
    </w:p>
    <w:p>
      <w:pPr>
        <w:pStyle w:val="4"/>
        <w:jc w:val="cente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lang w:val="en-US" w:eastAsia="zh-CN"/>
        </w:rPr>
        <w:t>采购清单</w:t>
      </w:r>
    </w:p>
    <w:p>
      <w:pPr>
        <w:keepNext w:val="0"/>
        <w:keepLines w:val="0"/>
        <w:pageBreakBefore w:val="0"/>
        <w:widowControl w:val="0"/>
        <w:kinsoku/>
        <w:wordWrap w:val="0"/>
        <w:overflowPunct/>
        <w:topLinePunct w:val="0"/>
        <w:autoSpaceDE/>
        <w:autoSpaceDN/>
        <w:bidi w:val="0"/>
        <w:adjustRightInd/>
        <w:snapToGrid/>
        <w:spacing w:line="48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一、项目概况及总体要求</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为盘活亳州市公共停车资源，缓解城市停车难问题，做好道路停车泊位智能化管理，采购人拟通过安装双模地磁传感器，实现停车泊位的使用状态检测、停放车辆信息采集等功能，并将采集数据实时共享至亳州智慧停车信息服务平台。</w:t>
      </w:r>
    </w:p>
    <w:p>
      <w:pPr>
        <w:keepNext w:val="0"/>
        <w:keepLines w:val="0"/>
        <w:pageBreakBefore w:val="0"/>
        <w:widowControl w:val="0"/>
        <w:kinsoku/>
        <w:wordWrap w:val="0"/>
        <w:overflowPunct/>
        <w:topLinePunct w:val="0"/>
        <w:autoSpaceDE/>
        <w:autoSpaceDN/>
        <w:bidi w:val="0"/>
        <w:adjustRightInd/>
        <w:snapToGrid/>
        <w:spacing w:line="48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二、需求一览表</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1967"/>
        <w:gridCol w:w="1701"/>
        <w:gridCol w:w="1984"/>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1967"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设备名称</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暂估采购数量（台）</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交货期</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交货地点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881"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w:t>
            </w:r>
          </w:p>
        </w:tc>
        <w:tc>
          <w:tcPr>
            <w:tcW w:w="1967"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双模地磁传感器</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240</w:t>
            </w:r>
          </w:p>
        </w:tc>
        <w:tc>
          <w:tcPr>
            <w:tcW w:w="1984" w:type="dxa"/>
            <w:vMerge w:val="restart"/>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自合同签订之日起7日历天内完成供货、安装、调试工作</w:t>
            </w:r>
            <w:r>
              <w:rPr>
                <w:rFonts w:hint="eastAsia" w:ascii="Times New Roman" w:hAnsi="Times New Roman" w:cs="Times New Roman"/>
                <w:kern w:val="0"/>
                <w:sz w:val="24"/>
                <w:szCs w:val="24"/>
                <w:highlight w:val="none"/>
                <w:vertAlign w:val="baseline"/>
                <w:lang w:val="en-US" w:eastAsia="zh-CN"/>
              </w:rPr>
              <w:t>，并与采购人智慧停车管理平台完成对接。</w:t>
            </w:r>
          </w:p>
        </w:tc>
        <w:tc>
          <w:tcPr>
            <w:tcW w:w="1984" w:type="dxa"/>
            <w:vMerge w:val="restart"/>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亳州市内，</w:t>
            </w:r>
            <w:r>
              <w:rPr>
                <w:rFonts w:hint="eastAsia" w:ascii="Times New Roman" w:hAnsi="Times New Roman" w:cs="Times New Roman"/>
                <w:kern w:val="0"/>
                <w:sz w:val="24"/>
                <w:szCs w:val="24"/>
                <w:highlight w:val="none"/>
                <w:vertAlign w:val="baseline"/>
                <w:lang w:val="en-US" w:eastAsia="zh-CN"/>
              </w:rPr>
              <w:t>采购</w:t>
            </w:r>
            <w:r>
              <w:rPr>
                <w:rFonts w:hint="default" w:ascii="Times New Roman" w:hAnsi="Times New Roman" w:cs="Times New Roman"/>
                <w:kern w:val="0"/>
                <w:sz w:val="24"/>
                <w:szCs w:val="24"/>
                <w:highlight w:val="none"/>
                <w:vertAlign w:val="baseline"/>
                <w:lang w:val="en-US" w:eastAsia="zh-CN"/>
              </w:rPr>
              <w:t>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881"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2</w:t>
            </w:r>
          </w:p>
        </w:tc>
        <w:tc>
          <w:tcPr>
            <w:tcW w:w="1967"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PDA手持终端</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10</w:t>
            </w:r>
          </w:p>
        </w:tc>
        <w:tc>
          <w:tcPr>
            <w:tcW w:w="1984" w:type="dxa"/>
            <w:vMerge w:val="continue"/>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rPr>
                <w:rFonts w:hint="default" w:ascii="Times New Roman" w:hAnsi="Times New Roman" w:cs="Times New Roman"/>
                <w:kern w:val="0"/>
                <w:sz w:val="24"/>
                <w:szCs w:val="24"/>
                <w:highlight w:val="none"/>
                <w:vertAlign w:val="baseline"/>
                <w:lang w:val="en-US" w:eastAsia="zh-CN"/>
              </w:rPr>
            </w:pPr>
          </w:p>
        </w:tc>
        <w:tc>
          <w:tcPr>
            <w:tcW w:w="1984" w:type="dxa"/>
            <w:vMerge w:val="continue"/>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rPr>
                <w:rFonts w:hint="default"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8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三、技术性能指标</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1"/>
        <w:gridCol w:w="6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设备名称</w:t>
            </w:r>
          </w:p>
        </w:tc>
        <w:tc>
          <w:tcPr>
            <w:tcW w:w="6820"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技术参数及规格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双模地磁传感器</w:t>
            </w:r>
          </w:p>
        </w:tc>
        <w:tc>
          <w:tcPr>
            <w:tcW w:w="6820"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（1）使用寿命：5年以上；</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（2）电池续航：单次充电后使用3年以上；</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（3）通讯方式：支持NB/4G网络通讯，且免费提供</w:t>
            </w:r>
            <w:r>
              <w:rPr>
                <w:rFonts w:hint="eastAsia" w:ascii="Times New Roman" w:hAnsi="Times New Roman" w:cs="Times New Roman"/>
                <w:kern w:val="0"/>
                <w:sz w:val="24"/>
                <w:szCs w:val="24"/>
                <w:highlight w:val="none"/>
                <w:lang w:val="en-US" w:eastAsia="zh-CN"/>
              </w:rPr>
              <w:t>至少</w:t>
            </w:r>
            <w:r>
              <w:rPr>
                <w:rFonts w:hint="default" w:ascii="Times New Roman" w:hAnsi="Times New Roman" w:cs="Times New Roman"/>
                <w:kern w:val="0"/>
                <w:sz w:val="24"/>
                <w:szCs w:val="24"/>
                <w:highlight w:val="none"/>
                <w:lang w:val="en-US" w:eastAsia="zh-CN"/>
              </w:rPr>
              <w:t>3年</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kern w:val="0"/>
                <w:sz w:val="24"/>
                <w:szCs w:val="24"/>
                <w:highlight w:val="none"/>
                <w:lang w:val="en-US" w:eastAsia="zh-CN"/>
              </w:rPr>
              <w:t>流量使用服务；</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（4）检测方式：双模检测；</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（5）车辆检测率：＞99%；</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（6）自检报警：具备低电量、故障等自检报警功能；</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（7）质保期限：5年。</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（8）平台接入：</w:t>
            </w: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kern w:val="0"/>
                <w:sz w:val="24"/>
                <w:szCs w:val="24"/>
                <w:highlight w:val="none"/>
                <w:lang w:val="en-US" w:eastAsia="zh-CN"/>
              </w:rPr>
              <w:t>需要</w:t>
            </w:r>
            <w:r>
              <w:rPr>
                <w:rFonts w:hint="eastAsia" w:ascii="Times New Roman" w:hAnsi="Times New Roman" w:cs="Times New Roman"/>
                <w:kern w:val="0"/>
                <w:sz w:val="24"/>
                <w:szCs w:val="24"/>
                <w:highlight w:val="none"/>
                <w:lang w:val="en-US" w:eastAsia="zh-CN"/>
              </w:rPr>
              <w:t>按照采购人</w:t>
            </w:r>
            <w:r>
              <w:rPr>
                <w:rFonts w:hint="default" w:ascii="Times New Roman" w:hAnsi="Times New Roman" w:cs="Times New Roman"/>
                <w:kern w:val="0"/>
                <w:sz w:val="24"/>
                <w:szCs w:val="24"/>
                <w:highlight w:val="none"/>
                <w:lang w:val="en-US" w:eastAsia="zh-CN"/>
              </w:rPr>
              <w:t>提供的端口协议，将设备的管理系统接入到</w:t>
            </w:r>
            <w:r>
              <w:rPr>
                <w:rFonts w:hint="eastAsia" w:ascii="Times New Roman" w:hAnsi="Times New Roman" w:cs="Times New Roman"/>
                <w:kern w:val="0"/>
                <w:sz w:val="24"/>
                <w:szCs w:val="24"/>
                <w:highlight w:val="none"/>
                <w:lang w:val="en-US" w:eastAsia="zh-CN"/>
              </w:rPr>
              <w:t>采购人</w:t>
            </w:r>
            <w:r>
              <w:rPr>
                <w:rFonts w:hint="default" w:ascii="Times New Roman" w:hAnsi="Times New Roman" w:cs="Times New Roman"/>
                <w:kern w:val="0"/>
                <w:sz w:val="24"/>
                <w:szCs w:val="24"/>
                <w:highlight w:val="none"/>
                <w:lang w:val="en-US" w:eastAsia="zh-CN"/>
              </w:rPr>
              <w:t>现有的智慧管理平台</w:t>
            </w:r>
            <w:r>
              <w:rPr>
                <w:rFonts w:hint="eastAsia" w:ascii="Times New Roman" w:hAnsi="Times New Roman" w:cs="Times New Roman"/>
                <w:kern w:val="0"/>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PDA手持终端</w:t>
            </w:r>
          </w:p>
        </w:tc>
        <w:tc>
          <w:tcPr>
            <w:tcW w:w="6820"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（1）处理器：不低于四核1.2 GHz</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（2）系统版本：不低于Android 5.1</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（3）屏幕尺寸：不小于5.5英寸，分辨率≥720×1280；</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（4）系统容量：RAM≥2GB，ROM≥16G；</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（5）电池容量：不低于3.8V 4500mAh，设备连续工作时间不低于12小时；</w:t>
            </w:r>
            <w:bookmarkStart w:id="0" w:name="_GoBack"/>
            <w:bookmarkEnd w:id="0"/>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（6）网络：支持联通、移动、电信4G网络、双频WiFi、蓝牙、GPS导航等；</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（7）服务功能：支持银联卡（磁条卡或芯片卡）、支付宝、微信缴纳停车费；打印、车牌识别、RFID识读、条形码识别。</w:t>
            </w:r>
          </w:p>
        </w:tc>
      </w:tr>
    </w:tbl>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说明：</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本章采购清单，是为满足采购人采购需求的最低要求，并未对一切技术参数和要求作出规定，也未充分引述有关规范和标准，供应商应保证提供的响应产品是符合或优于采购文件规定和有关规范、标准的优质产品；</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2.为鼓励不同品牌充分竞争，如某产品的某项技术参数或要求属于个别品牌专有，则该技术参数、要求不具有限制性，供应商可对该技术参数或要求的响应情况进行说明，并经询价小组审核确认；</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本章采购清单，凡涉及参考品牌（或参考型号）等表述的，均不具有限制性，供应商可自行选择其他品牌（或型号）报价，但供应商应当在响应文件中提供技术证明材料，以证明响应产品的质量、性能、参数等相当于或优于参考品牌（或参考型号），否则其响应无效；</w:t>
      </w:r>
    </w:p>
    <w:p>
      <w:pPr>
        <w:keepNext w:val="0"/>
        <w:keepLines w:val="0"/>
        <w:pageBreakBefore w:val="0"/>
        <w:widowControl w:val="0"/>
        <w:kinsoku/>
        <w:wordWrap w:val="0"/>
        <w:overflowPunct/>
        <w:topLinePunct w:val="0"/>
        <w:autoSpaceDE/>
        <w:autoSpaceDN/>
        <w:bidi w:val="0"/>
        <w:adjustRightInd/>
        <w:snapToGrid/>
        <w:spacing w:line="480" w:lineRule="exact"/>
        <w:ind w:firstLine="482"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四、检验考核要求</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交货前，供应商应对货物质量、规格、性能、数量和重量等进行详细全面的检验，并出具一份证明货物符合采购文件要求及合同约定的检验证书，供应商的检验结果和细节应附在检验证书内。</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检验证书是付款时所需要的必要文件，但不作为货物质量、规格、数量及重量的最终检验结果。</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响应产品运抵现场后，采购人可向质监或有关部门申请对货物的质量、规格、数量和重量进行检验，并出具检验证书，也可自行组织验收，也可委托第三方检测机构进行验收。</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产品的到货验收包括：数量、外观、质量、随机备件备品、装箱单、随机资料（质量检验合格证、图纸）及包装等。</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供应商向采购人交付货物后，采购人在运营实况下进行测试，如货物的技术性能指标检验考核结果不符合本章采购清单及响应文件承诺，供应商应无条件进行退换货处理。</w:t>
      </w:r>
    </w:p>
    <w:p>
      <w:pPr>
        <w:keepNext w:val="0"/>
        <w:keepLines w:val="0"/>
        <w:pageBreakBefore w:val="0"/>
        <w:widowControl w:val="0"/>
        <w:kinsoku/>
        <w:wordWrap w:val="0"/>
        <w:overflowPunct/>
        <w:topLinePunct w:val="0"/>
        <w:autoSpaceDE/>
        <w:autoSpaceDN/>
        <w:bidi w:val="0"/>
        <w:adjustRightInd/>
        <w:snapToGrid/>
        <w:spacing w:line="48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五、技术服务和质保期服务要求</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1.采购人保留在签订合同前对本章采购清单进行补充、修改的权利，供应商应予以配合；</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2.供应商应保证响应产品是原厂生产的全新未使用的合格产品，各类指标均符合国家强制性标准、制造商出厂检验标准以及行业标准；</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3.响应产品的品牌、型号、规格、主要技术指标、质保期等均应详细明确，产品及其附件的铭牌、使用指南、警告指示等应以中文或英文或通用符号表示，且能准确无误反映产品信息；</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4.供应商应提交响应产品的技术文件，包括相应的每一套设备和仪器的中文技术文件，如产品目录、图纸、操作手册、使用说明、维护手册、服务指南等，这些文件应随同供货产品一起交付采购人；</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5.采购人如需要，供应商应能说明响应产品的主要技术指标，能提供与指标相对应的在有效期内的检测报告，能提供质量保证承诺、售后服务条款和技术支持等相关材料；</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供应商响应产品质保期应不低于5年，制造商或国家有更长质保期规定的，应从其规定。质保期自货到验收合格之日起开始计算；在质保期内，供应商响应产品出现质量、技术等问题的，供应商应免费提供咨询、培训、技术指导等服务，同时应按照国家三包法向采购人提供质保；质保期结束后，供应商仍应免费向采购人提供技术咨询、简单维护等服务；如需设备维修、部件更换的，应以成本价向采购人提供备品备件及维修服务；</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7.对于采购人以书面或电话形式提出的质量、服务等问题，供应商应于2小时内予以答复响应，需要供应商委派技术、服务人员的，应于24小时内到达现场；</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8.供应商如有违反售后服务条款或质量承诺，给采购人造成损失的应承担赔偿责任；</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9.供应商应当向采购人提供响应产品操作培训，培训效果应达到采购人工作人员能够独立进行日常操作和简单维护的水平；</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最终结算价款以采购人实际采购和安装的数量为准，采购人不对合同期间设备的采购数量做任何承诺，暂估采购数量仅作参考，如合同期间设备的采购数量与暂估采购数量不符，供应商不得以此为由调整结算单价，采购人对供应商不承担任何违约责任。</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9613ED"/>
    <w:rsid w:val="000949EF"/>
    <w:rsid w:val="00134148"/>
    <w:rsid w:val="002E3A9F"/>
    <w:rsid w:val="00307CDE"/>
    <w:rsid w:val="003339BF"/>
    <w:rsid w:val="003C148E"/>
    <w:rsid w:val="00537807"/>
    <w:rsid w:val="007E63C5"/>
    <w:rsid w:val="007F121B"/>
    <w:rsid w:val="007F72B2"/>
    <w:rsid w:val="00855338"/>
    <w:rsid w:val="008A2E01"/>
    <w:rsid w:val="009613ED"/>
    <w:rsid w:val="00AD1294"/>
    <w:rsid w:val="00C0745B"/>
    <w:rsid w:val="00D34C26"/>
    <w:rsid w:val="00DB29B0"/>
    <w:rsid w:val="00F25095"/>
    <w:rsid w:val="00F67EBA"/>
    <w:rsid w:val="00FF2734"/>
    <w:rsid w:val="01594B35"/>
    <w:rsid w:val="01CE57B8"/>
    <w:rsid w:val="027D7456"/>
    <w:rsid w:val="035229D7"/>
    <w:rsid w:val="043E3EC5"/>
    <w:rsid w:val="059B19AA"/>
    <w:rsid w:val="066824AC"/>
    <w:rsid w:val="066F1D0E"/>
    <w:rsid w:val="08053EFD"/>
    <w:rsid w:val="084C6B81"/>
    <w:rsid w:val="09C57060"/>
    <w:rsid w:val="0BA57890"/>
    <w:rsid w:val="0C835425"/>
    <w:rsid w:val="10B8208B"/>
    <w:rsid w:val="11283B79"/>
    <w:rsid w:val="13C6589E"/>
    <w:rsid w:val="17BD38CF"/>
    <w:rsid w:val="191E60EB"/>
    <w:rsid w:val="20B217BD"/>
    <w:rsid w:val="223B07F0"/>
    <w:rsid w:val="23412A49"/>
    <w:rsid w:val="23FE0375"/>
    <w:rsid w:val="247B45F5"/>
    <w:rsid w:val="286E3521"/>
    <w:rsid w:val="2B0429EA"/>
    <w:rsid w:val="2B7D1B09"/>
    <w:rsid w:val="2DCD60CA"/>
    <w:rsid w:val="300C1843"/>
    <w:rsid w:val="31104BF6"/>
    <w:rsid w:val="32DD707A"/>
    <w:rsid w:val="352C5C45"/>
    <w:rsid w:val="35F951F0"/>
    <w:rsid w:val="36C559EE"/>
    <w:rsid w:val="379E3CCD"/>
    <w:rsid w:val="37D71BA8"/>
    <w:rsid w:val="38961E84"/>
    <w:rsid w:val="39A9599C"/>
    <w:rsid w:val="3BBE3597"/>
    <w:rsid w:val="3DCD3B6C"/>
    <w:rsid w:val="3E3560D8"/>
    <w:rsid w:val="3E877FCA"/>
    <w:rsid w:val="42B8477F"/>
    <w:rsid w:val="431D3028"/>
    <w:rsid w:val="44C2414A"/>
    <w:rsid w:val="45E64F46"/>
    <w:rsid w:val="46BA145A"/>
    <w:rsid w:val="4730044D"/>
    <w:rsid w:val="4932021F"/>
    <w:rsid w:val="494444F5"/>
    <w:rsid w:val="4A4E4F4A"/>
    <w:rsid w:val="4D4E1987"/>
    <w:rsid w:val="4EC40452"/>
    <w:rsid w:val="4F243492"/>
    <w:rsid w:val="51AF12BD"/>
    <w:rsid w:val="536216A1"/>
    <w:rsid w:val="537A064A"/>
    <w:rsid w:val="54041F40"/>
    <w:rsid w:val="546122D3"/>
    <w:rsid w:val="59590F26"/>
    <w:rsid w:val="596800D2"/>
    <w:rsid w:val="59B35C75"/>
    <w:rsid w:val="604653D4"/>
    <w:rsid w:val="60A26D69"/>
    <w:rsid w:val="60C02B7A"/>
    <w:rsid w:val="60D3511D"/>
    <w:rsid w:val="63497970"/>
    <w:rsid w:val="636741DE"/>
    <w:rsid w:val="642E19FC"/>
    <w:rsid w:val="64E30C51"/>
    <w:rsid w:val="65486EC1"/>
    <w:rsid w:val="66247358"/>
    <w:rsid w:val="67370B98"/>
    <w:rsid w:val="6783033A"/>
    <w:rsid w:val="69277C26"/>
    <w:rsid w:val="697363FA"/>
    <w:rsid w:val="6AE961F4"/>
    <w:rsid w:val="6BB0024D"/>
    <w:rsid w:val="6BBC75A6"/>
    <w:rsid w:val="6C302987"/>
    <w:rsid w:val="6CA318A0"/>
    <w:rsid w:val="6D0E75BB"/>
    <w:rsid w:val="6EE6277B"/>
    <w:rsid w:val="6EEF5B6E"/>
    <w:rsid w:val="6F4F4099"/>
    <w:rsid w:val="731E270E"/>
    <w:rsid w:val="7608705F"/>
    <w:rsid w:val="77384E73"/>
    <w:rsid w:val="777FA5D6"/>
    <w:rsid w:val="781C3F23"/>
    <w:rsid w:val="788338F0"/>
    <w:rsid w:val="78B97DFB"/>
    <w:rsid w:val="7BCC6165"/>
    <w:rsid w:val="7C495D2D"/>
    <w:rsid w:val="7C4F6689"/>
    <w:rsid w:val="7D9046C1"/>
    <w:rsid w:val="7E2C7000"/>
    <w:rsid w:val="7E596D8E"/>
    <w:rsid w:val="BFBB7C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tabs>
        <w:tab w:val="left" w:pos="420"/>
      </w:tabs>
      <w:spacing w:before="340" w:after="330" w:line="578" w:lineRule="auto"/>
      <w:outlineLvl w:val="0"/>
    </w:pPr>
    <w:rPr>
      <w:b/>
      <w:bCs/>
      <w:kern w:val="44"/>
      <w:sz w:val="44"/>
      <w:szCs w:val="44"/>
    </w:rPr>
  </w:style>
  <w:style w:type="paragraph" w:styleId="4">
    <w:name w:val="heading 2"/>
    <w:basedOn w:val="1"/>
    <w:next w:val="1"/>
    <w:unhideWhenUsed/>
    <w:qFormat/>
    <w:uiPriority w:val="0"/>
    <w:pPr>
      <w:keepNext/>
      <w:keepLines/>
      <w:widowControl/>
      <w:tabs>
        <w:tab w:val="left" w:pos="420"/>
      </w:tabs>
      <w:spacing w:before="260" w:after="260" w:line="416" w:lineRule="auto"/>
      <w:jc w:val="left"/>
      <w:outlineLvl w:val="1"/>
    </w:pPr>
    <w:rPr>
      <w:rFonts w:asciiTheme="majorHAnsi" w:hAnsiTheme="majorHAnsi" w:eastAsiaTheme="majorEastAsia" w:cstheme="majorBidi"/>
      <w:b/>
      <w:bCs/>
      <w:sz w:val="32"/>
      <w:szCs w:val="32"/>
    </w:rPr>
  </w:style>
  <w:style w:type="paragraph" w:styleId="5">
    <w:name w:val="heading 3"/>
    <w:basedOn w:val="1"/>
    <w:next w:val="1"/>
    <w:unhideWhenUsed/>
    <w:qFormat/>
    <w:uiPriority w:val="0"/>
    <w:pPr>
      <w:keepNext/>
      <w:keepLines/>
      <w:widowControl/>
      <w:tabs>
        <w:tab w:val="left" w:pos="420"/>
      </w:tabs>
      <w:spacing w:before="260" w:after="260" w:line="416" w:lineRule="auto"/>
      <w:jc w:val="left"/>
      <w:outlineLvl w:val="2"/>
    </w:pPr>
    <w:rPr>
      <w:rFonts w:ascii="Calibri" w:hAnsi="Calibri" w:eastAsia="宋体"/>
      <w:b/>
      <w:bCs/>
      <w:sz w:val="32"/>
      <w:szCs w:val="32"/>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pPr>
      <w:tabs>
        <w:tab w:val="left" w:pos="420"/>
      </w:tabs>
      <w:ind w:firstLine="480"/>
    </w:pPr>
    <w:rPr>
      <w:rFonts w:ascii="等线" w:hAnsi="等线" w:eastAsia="等线" w:cs="等线"/>
      <w:lang w:val="zh-CN" w:bidi="zh-CN"/>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2221</Words>
  <Characters>2310</Characters>
  <Lines>22</Lines>
  <Paragraphs>6</Paragraphs>
  <TotalTime>32</TotalTime>
  <ScaleCrop>false</ScaleCrop>
  <LinksUpToDate>false</LinksUpToDate>
  <CharactersWithSpaces>2313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2021-05-19T09:44:00Z</dcterms:created>
  <dc:creator>亳州公交维修公司申博</dc:creator>
  <cp:lastModifiedBy>宅喵</cp:lastModifiedBy>
  <cp:lastPrinted>2021-05-25T08:19:00Z</cp:lastPrinted>
  <dcterms:modified xsi:type="dcterms:W3CDTF">2022-06-23T08:53:59Z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ECC8566045A84053B9B6B5C8CA024709</vt:lpwstr>
  </property>
</Properties>
</file>