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u w:val="single"/>
          <w:shd w:val="clear" w:color="auto" w:fill="auto"/>
          <w:lang w:val="en-US" w:eastAsia="zh-CN"/>
        </w:rPr>
      </w:pPr>
      <w:r>
        <w:rPr>
          <w:rFonts w:hint="eastAsia" w:ascii="Times New Roman" w:hAnsi="Times New Roman" w:eastAsia="黑体" w:cs="Times New Roman"/>
          <w:kern w:val="0"/>
          <w:sz w:val="44"/>
          <w:szCs w:val="44"/>
          <w:highlight w:val="none"/>
          <w:u w:val="none"/>
          <w:shd w:val="clear" w:color="auto" w:fill="auto"/>
          <w:lang w:val="en-US" w:eastAsia="zh-CN"/>
        </w:rPr>
        <w:t>李门楼还原小区二期物业服务项目</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BZJK-2022-014号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安徽通庐置业有限责任公司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年五</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李门楼还原小区二期物业服务项目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296602410"/>
      <w:bookmarkStart w:id="2" w:name="_Toc246996909"/>
      <w:bookmarkStart w:id="3" w:name="_Toc144974487"/>
      <w:bookmarkStart w:id="4" w:name="_Toc246996166"/>
      <w:bookmarkStart w:id="5" w:name="_Toc179632536"/>
      <w:bookmarkStart w:id="6" w:name="_Toc152045519"/>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79632537"/>
      <w:bookmarkStart w:id="9" w:name="_Toc152045520"/>
      <w:bookmarkStart w:id="10" w:name="_Toc247085681"/>
      <w:bookmarkStart w:id="11" w:name="_Toc296602411"/>
      <w:bookmarkStart w:id="12" w:name="_Toc144974488"/>
      <w:bookmarkStart w:id="13" w:name="_Toc152042296"/>
      <w:bookmarkStart w:id="14" w:name="_Toc246996167"/>
      <w:bookmarkStart w:id="15" w:name="_Toc246996910"/>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lang w:eastAsia="zh-CN"/>
        </w:rPr>
        <w:t>李门楼还原小区二期物业服务项目</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BZJK-2022-014号</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none"/>
          <w:lang w:eastAsia="zh-CN"/>
        </w:rPr>
        <w:t>，</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安徽通庐置业有限责任公司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物业服务</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数据供参考，已现场实际为准）：李门楼还原小区二期建设项目位于药王大道与芍花路交叉口，占地面积约108亩，规划用途为商住用地，属省级棚改项目，项目采用安置房回购方式进行建设，总建筑面积246097㎡，其中住宅面积162195㎡，商业面积8540㎡，总户数1534户。</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（1）住宅楼8栋：总建筑面积180591㎡，均为高层户型，合计1534套（其中120㎡520套，100㎡864套，80㎡92套，60㎡58套）；住宅楼1#30层、2#楼25层、3#~8#楼31层；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（2）商业建筑面积8540㎡；</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（3）地下室面积65506㎡（非机动车库6855㎡，普通机动车库47711㎡，人防机动车库10940㎡）；</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配套建筑面积约9467㎡（9班幼儿园2945㎡，室内体育活动室1200㎡，室外体育活动室1101㎡，社区卫生服务站151㎡，社区机构用房551㎡，物业管理用房908㎡，老年活动房857㎡，配电房1398㎡，公厕60㎡，垃圾站218㎡，南大门39㎡，消防控制室39㎡）。配套房建筑及商业层数1~3层。机动车车位1975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（5）小区共有三个出入口，其中两个主入口分别位于芍花路和药王大道上。</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红线范围内的物业管理服务。服务内容包括但不限于日常巡逻，道路、场地和绿化进行清扫清洁，楼层公共区域（包括公共洗手间）进行保洁、维护和管理，水、电、通风、电梯等设施设备的维护、维修和管理等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w:t>
      </w:r>
      <w:r>
        <w:rPr>
          <w:rFonts w:hint="eastAsia" w:ascii="Times New Roman" w:hAnsi="Times New Roman" w:eastAsia="仿宋_GB2312" w:cs="Times New Roman"/>
          <w:sz w:val="28"/>
          <w:szCs w:val="28"/>
          <w:highlight w:val="none"/>
          <w:shd w:val="clear"/>
          <w:lang w:val="en-US" w:eastAsia="zh-CN"/>
        </w:rPr>
        <w:t>自合同签订之日起3年。服务到期后，经属地政府主管部门考核合格后可续约。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（四）质量标准：符合国家、地方、行业现行相关规范合格标准，符合招标人要求。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lang w:val="en-US" w:eastAsia="zh-CN"/>
        </w:rPr>
        <w:t>报价，</w:t>
      </w:r>
      <w:r>
        <w:rPr>
          <w:rFonts w:hint="eastAsia" w:ascii="Times New Roman" w:hAnsi="Times New Roman" w:eastAsia="仿宋_GB2312" w:cs="Times New Roman"/>
          <w:sz w:val="28"/>
          <w:szCs w:val="28"/>
          <w:highlight w:val="none"/>
          <w:u w:val="none"/>
          <w:lang w:val="en-US" w:eastAsia="zh-CN"/>
        </w:rPr>
        <w:t>小区住宅物业控制价不超过1.08元/㎡·月，商业部分最高限价为2.20元/㎡</w:t>
      </w:r>
      <w:r>
        <w:rPr>
          <w:rFonts w:hint="eastAsia" w:ascii="Times New Roman" w:hAnsi="Times New Roman" w:eastAsia="仿宋_GB2312" w:cs="Times New Roman"/>
          <w:b/>
          <w:bCs/>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月</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（二）投标人须提供2017年1月1日至今至少一项单项合同建筑面积超过15万㎡（含）以上（住宅类小区）物业服务类业绩。业绩时间以合同签订时间为准（如联合体投标，以牵头单位提供业绩为准）；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（三）投标人未被“信用中国”网站（www.creditchina.gov.cn）列入失信被执行人、重大税收违法案件当事人名单、政府采购严重失信行为记录名单（提供信用中国网站查询结果截图）；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w:t>
      </w:r>
      <w:r>
        <w:rPr>
          <w:rFonts w:hint="default" w:ascii="Times New Roman" w:hAnsi="Times New Roman" w:eastAsia="仿宋_GB2312" w:cs="Times New Roman"/>
          <w:sz w:val="28"/>
          <w:szCs w:val="28"/>
          <w:highlight w:val="none"/>
          <w:lang w:val="en-US" w:eastAsia="zh-CN"/>
        </w:rPr>
        <w:t>联合体投标文件中必须包含联合体协议且联合体协议中必须指定牵头单位；</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2.</w:t>
      </w:r>
      <w:r>
        <w:rPr>
          <w:rFonts w:hint="default" w:ascii="Times New Roman" w:hAnsi="Times New Roman" w:eastAsia="仿宋_GB2312" w:cs="Times New Roman"/>
          <w:color w:val="auto"/>
          <w:sz w:val="28"/>
          <w:szCs w:val="28"/>
          <w:highlight w:val="none"/>
          <w:shd w:val="clear" w:color="auto" w:fill="auto"/>
          <w:lang w:val="en-US" w:eastAsia="zh-CN"/>
        </w:rPr>
        <w:t>联合体组成不得超过两名成员</w:t>
      </w:r>
      <w:r>
        <w:rPr>
          <w:rFonts w:hint="eastAsia" w:ascii="Times New Roman" w:hAnsi="Times New Roman" w:eastAsia="仿宋_GB2312" w:cs="Times New Roman"/>
          <w:color w:val="auto"/>
          <w:sz w:val="28"/>
          <w:szCs w:val="28"/>
          <w:highlight w:val="none"/>
          <w:shd w:val="clear" w:color="auto" w:fill="auto"/>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w:t>
      </w:r>
      <w:r>
        <w:rPr>
          <w:rFonts w:hint="default" w:ascii="Times New Roman" w:hAnsi="Times New Roman" w:eastAsia="仿宋_GB2312" w:cs="Times New Roman"/>
          <w:sz w:val="28"/>
          <w:szCs w:val="28"/>
          <w:highlight w:val="none"/>
          <w:lang w:val="en-US" w:eastAsia="zh-CN"/>
        </w:rPr>
        <w:t>由联合体牵头单位负责本次招投标的一切事务（包括但不限于招标文件下载、投标保证金及履约保证金的缴纳、投标文件递交、异议、投诉、合同签订、合同履行过程中的管理、沟通、协调及相关文件签署等）；</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w:t>
      </w:r>
      <w:r>
        <w:rPr>
          <w:rFonts w:hint="default" w:ascii="Times New Roman" w:hAnsi="Times New Roman" w:eastAsia="仿宋_GB2312" w:cs="Times New Roman"/>
          <w:sz w:val="28"/>
          <w:szCs w:val="28"/>
          <w:highlight w:val="none"/>
          <w:lang w:val="en-US" w:eastAsia="zh-CN"/>
        </w:rPr>
        <w:t>合同签订前联合体成员变更或解体或有成员退出的，视为联合体自动放弃中标资格，招标人有权拒绝签订合同且不退还投标保证金；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w:t>
      </w:r>
      <w:r>
        <w:rPr>
          <w:rFonts w:hint="default" w:ascii="Times New Roman" w:hAnsi="Times New Roman" w:eastAsia="仿宋_GB2312" w:cs="Times New Roman"/>
          <w:sz w:val="28"/>
          <w:szCs w:val="28"/>
          <w:highlight w:val="none"/>
          <w:lang w:val="en-US" w:eastAsia="zh-CN"/>
        </w:rPr>
        <w:t>联合体中标的，联合体各方须共同与招标人签订合同，否则视为联合体自动放弃中标资格，招标人有权拒绝签订合同且不退还投标保证金。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5</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24</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、不按照招标文件要求密封招标人将予以拒收。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 (三)为响应亳州市疫情防控要求，本次招标允许以邮寄方式递交</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文件。供应商采用邮寄方式递交</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文件的，</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文件送达时间以</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人签收快递时间为准。邮寄信息同招标平台联系方式，</w:t>
      </w:r>
      <w:r>
        <w:rPr>
          <w:rFonts w:hint="eastAsia" w:ascii="Times New Roman" w:hAnsi="Times New Roman" w:eastAsia="仿宋_GB2312" w:cs="Times New Roman"/>
          <w:sz w:val="28"/>
          <w:szCs w:val="28"/>
          <w:highlight w:val="none"/>
          <w:lang w:val="en-US" w:eastAsia="zh-CN"/>
        </w:rPr>
        <w:t>投标人</w:t>
      </w:r>
      <w:r>
        <w:rPr>
          <w:rFonts w:hint="default" w:ascii="Times New Roman" w:hAnsi="Times New Roman" w:eastAsia="仿宋_GB2312" w:cs="Times New Roman"/>
          <w:sz w:val="28"/>
          <w:szCs w:val="28"/>
          <w:highlight w:val="none"/>
          <w:lang w:val="en-US" w:eastAsia="zh-CN"/>
        </w:rPr>
        <w:t>寄出投标文件后，应电话通知招标平台工作人员，以便</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人及时签收</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安徽通庐置业有限责任公司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王先生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13295526600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安徽通庐置业有限责任公司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5</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12</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详见第一章招标公告、第四章合同条款及格式、第五章采购要求。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投标报价应包括国家规定的税金，税金按一般计税方法计算。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伍万元整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BZJK-2022-014号投标保证金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2017</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招标人名称：安徽通庐置业有限责任公司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李门楼还原小区二期物业服务项目</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招标项目编号：BZJK-2022-014号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无违约行为发生或违约行为已处理的情况下，服务期满后返还全部履约保证金（本金无息）。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bookmarkStart w:id="16" w:name="_Toc296602477"/>
      <w:bookmarkStart w:id="17" w:name="_Toc179632607"/>
      <w:bookmarkStart w:id="18" w:name="_Toc247085747"/>
      <w:bookmarkStart w:id="19" w:name="_Toc152042366"/>
      <w:bookmarkStart w:id="20" w:name="_Toc246996975"/>
      <w:bookmarkStart w:id="21" w:name="_Toc144974556"/>
      <w:bookmarkStart w:id="22" w:name="_Toc246996232"/>
      <w:bookmarkStart w:id="23" w:name="_Toc152045589"/>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按得分由高到低向招标人推荐3名的中标候选人。综合评分相等时，以投标报价低的优先；投标报价也相等的，由招标人或其授权的评标委员会自行确定（一般宜采用投票制，少数服从多数）。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50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取所有有效报价（通过符合性审查标准且不高于最高限价）的最低评标价作为评标基准价。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bidi="ar-SA"/>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30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服务方案（30分）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bidi="ar-SA"/>
              </w:rPr>
              <w:t>制定切合实际和个性的管理与服务组织实施方案</w:t>
            </w:r>
            <w:r>
              <w:rPr>
                <w:rFonts w:hint="eastAsia" w:ascii="Times New Roman" w:hAnsi="Times New Roman" w:cs="Times New Roman"/>
                <w:kern w:val="0"/>
                <w:sz w:val="24"/>
                <w:szCs w:val="24"/>
                <w:highlight w:val="none"/>
                <w:lang w:val="en-US" w:eastAsia="zh-CN" w:bidi="ar-SA"/>
              </w:rPr>
              <w:t>，</w:t>
            </w:r>
            <w:r>
              <w:rPr>
                <w:rFonts w:hint="default" w:ascii="Times New Roman" w:hAnsi="Times New Roman" w:cs="Times New Roman"/>
                <w:kern w:val="0"/>
                <w:sz w:val="24"/>
                <w:szCs w:val="24"/>
                <w:highlight w:val="none"/>
                <w:lang w:val="en-US" w:eastAsia="zh-CN" w:bidi="ar-SA"/>
              </w:rPr>
              <w:t>服务方案整体上</w:t>
            </w:r>
            <w:r>
              <w:rPr>
                <w:rFonts w:hint="eastAsia" w:ascii="Times New Roman" w:hAnsi="Times New Roman" w:cs="Times New Roman"/>
                <w:kern w:val="0"/>
                <w:sz w:val="24"/>
                <w:szCs w:val="24"/>
                <w:highlight w:val="none"/>
                <w:lang w:val="en-US" w:eastAsia="zh-CN" w:bidi="ar-SA"/>
              </w:rPr>
              <w:t>具备</w:t>
            </w:r>
            <w:r>
              <w:rPr>
                <w:rFonts w:hint="default" w:ascii="Times New Roman" w:hAnsi="Times New Roman" w:cs="Times New Roman"/>
                <w:kern w:val="0"/>
                <w:sz w:val="24"/>
                <w:szCs w:val="24"/>
                <w:highlight w:val="none"/>
                <w:lang w:val="en-US" w:eastAsia="zh-CN" w:bidi="ar-SA"/>
              </w:rPr>
              <w:t>科学性、有效性、合理性。</w:t>
            </w:r>
            <w:r>
              <w:rPr>
                <w:rFonts w:hint="eastAsia" w:ascii="Times New Roman" w:hAnsi="Times New Roman" w:cs="Times New Roman"/>
                <w:kern w:val="0"/>
                <w:sz w:val="24"/>
                <w:szCs w:val="24"/>
                <w:highlight w:val="none"/>
                <w:lang w:val="en-US" w:eastAsia="zh-CN" w:bidi="ar-SA"/>
              </w:rPr>
              <w:t>优得3-5分，良好得2-3分，一般的1-2分，没有不得分。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 xml:space="preserve">2. </w:t>
            </w:r>
            <w:r>
              <w:rPr>
                <w:rFonts w:hint="default" w:ascii="Times New Roman" w:hAnsi="Times New Roman" w:cs="Times New Roman"/>
                <w:kern w:val="0"/>
                <w:sz w:val="24"/>
                <w:szCs w:val="24"/>
                <w:highlight w:val="none"/>
                <w:lang w:val="en-US" w:eastAsia="zh-CN" w:bidi="ar-SA"/>
              </w:rPr>
              <w:t>制定前期介入服务与接管验收及入住管理方案</w:t>
            </w:r>
            <w:r>
              <w:rPr>
                <w:rFonts w:hint="eastAsia" w:ascii="Times New Roman" w:hAnsi="Times New Roman" w:cs="Times New Roman"/>
                <w:kern w:val="0"/>
                <w:sz w:val="24"/>
                <w:szCs w:val="24"/>
                <w:highlight w:val="none"/>
                <w:lang w:val="en-US" w:eastAsia="zh-CN" w:bidi="ar-SA"/>
              </w:rPr>
              <w:t>。优得3-5分，良好得2-3分，一般的1-2分，没有不得分。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 xml:space="preserve">3. </w:t>
            </w:r>
            <w:r>
              <w:rPr>
                <w:rFonts w:hint="default" w:ascii="Times New Roman" w:hAnsi="Times New Roman" w:cs="Times New Roman"/>
                <w:kern w:val="0"/>
                <w:sz w:val="24"/>
                <w:szCs w:val="24"/>
                <w:highlight w:val="none"/>
                <w:lang w:val="en-US" w:eastAsia="zh-CN" w:bidi="ar-SA"/>
              </w:rPr>
              <w:t>制定人力资源配置、培训考核方案</w:t>
            </w:r>
            <w:r>
              <w:rPr>
                <w:rFonts w:hint="eastAsia" w:ascii="Times New Roman" w:hAnsi="Times New Roman" w:cs="Times New Roman"/>
                <w:kern w:val="0"/>
                <w:sz w:val="24"/>
                <w:szCs w:val="24"/>
                <w:highlight w:val="none"/>
                <w:lang w:val="en-US" w:eastAsia="zh-CN" w:bidi="ar-SA"/>
              </w:rPr>
              <w:t>及</w:t>
            </w:r>
            <w:r>
              <w:rPr>
                <w:rFonts w:hint="default" w:ascii="Times New Roman" w:hAnsi="Times New Roman" w:cs="Times New Roman"/>
                <w:kern w:val="0"/>
                <w:sz w:val="24"/>
                <w:szCs w:val="24"/>
                <w:highlight w:val="none"/>
                <w:lang w:val="en-US" w:eastAsia="zh-CN" w:bidi="ar-SA"/>
              </w:rPr>
              <w:t>管理规章制度</w:t>
            </w:r>
            <w:r>
              <w:rPr>
                <w:rFonts w:hint="eastAsia" w:ascii="Times New Roman" w:hAnsi="Times New Roman" w:cs="Times New Roman"/>
                <w:kern w:val="0"/>
                <w:sz w:val="24"/>
                <w:szCs w:val="24"/>
                <w:highlight w:val="none"/>
                <w:lang w:val="en-US" w:eastAsia="zh-CN" w:bidi="ar-SA"/>
              </w:rPr>
              <w:t>。优得3-4分，良好得2-3分，一般的1-2分，没有不得分。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bidi="ar-SA"/>
              </w:rPr>
              <w:t>4.</w:t>
            </w:r>
            <w:r>
              <w:rPr>
                <w:rFonts w:hint="eastAsia" w:ascii="Times New Roman" w:hAnsi="Times New Roman" w:cs="Times New Roman"/>
                <w:kern w:val="0"/>
                <w:sz w:val="24"/>
                <w:szCs w:val="24"/>
                <w:highlight w:val="none"/>
                <w:lang w:val="en-US" w:eastAsia="zh-CN" w:bidi="ar-SA"/>
              </w:rPr>
              <w:t xml:space="preserve"> 制定</w:t>
            </w:r>
            <w:r>
              <w:rPr>
                <w:rFonts w:hint="default" w:ascii="Times New Roman" w:hAnsi="Times New Roman" w:cs="Times New Roman"/>
                <w:kern w:val="0"/>
                <w:sz w:val="24"/>
                <w:szCs w:val="24"/>
                <w:highlight w:val="none"/>
                <w:lang w:val="en-US" w:eastAsia="zh-CN" w:bidi="ar-SA"/>
              </w:rPr>
              <w:t>物业管理区域内环境卫生清洁</w:t>
            </w:r>
            <w:r>
              <w:rPr>
                <w:rFonts w:hint="eastAsia" w:ascii="Times New Roman" w:hAnsi="Times New Roman" w:cs="Times New Roman"/>
                <w:kern w:val="0"/>
                <w:sz w:val="24"/>
                <w:szCs w:val="24"/>
                <w:highlight w:val="none"/>
                <w:lang w:val="en-US" w:eastAsia="zh-CN" w:bidi="ar-SA"/>
              </w:rPr>
              <w:t>、公共</w:t>
            </w:r>
            <w:r>
              <w:rPr>
                <w:rFonts w:hint="default" w:ascii="Times New Roman" w:hAnsi="Times New Roman" w:cs="Times New Roman"/>
                <w:kern w:val="0"/>
                <w:sz w:val="24"/>
                <w:szCs w:val="24"/>
                <w:highlight w:val="none"/>
                <w:lang w:val="en-US" w:eastAsia="zh-CN" w:bidi="ar-SA"/>
              </w:rPr>
              <w:t>设施设备维修养护方案</w:t>
            </w:r>
            <w:r>
              <w:rPr>
                <w:rFonts w:hint="eastAsia" w:ascii="Times New Roman" w:hAnsi="Times New Roman" w:cs="Times New Roman"/>
                <w:kern w:val="0"/>
                <w:sz w:val="24"/>
                <w:szCs w:val="24"/>
                <w:highlight w:val="none"/>
                <w:lang w:val="en-US" w:eastAsia="zh-CN" w:bidi="ar-SA"/>
              </w:rPr>
              <w:t>。得3-5分，良好得2-3分，一般的1-2分，没有不得分。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5. 制定</w:t>
            </w:r>
            <w:r>
              <w:rPr>
                <w:rFonts w:hint="default" w:ascii="Times New Roman" w:hAnsi="Times New Roman" w:cs="Times New Roman"/>
                <w:kern w:val="0"/>
                <w:sz w:val="24"/>
                <w:szCs w:val="24"/>
                <w:highlight w:val="none"/>
                <w:lang w:val="en-US" w:eastAsia="zh-CN" w:bidi="ar-SA"/>
              </w:rPr>
              <w:t>物业管理区域内公共秩序维护方案和岗位责任描述</w:t>
            </w:r>
            <w:r>
              <w:rPr>
                <w:rFonts w:hint="eastAsia" w:ascii="Times New Roman" w:hAnsi="Times New Roman" w:cs="Times New Roman"/>
                <w:kern w:val="0"/>
                <w:sz w:val="24"/>
                <w:szCs w:val="24"/>
                <w:highlight w:val="none"/>
                <w:lang w:val="en-US" w:eastAsia="zh-CN" w:bidi="ar-SA"/>
              </w:rPr>
              <w:t>。优得3-5分，良好得2-3分，一般的1-2分，没有不得分。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6</w:t>
            </w:r>
            <w:r>
              <w:rPr>
                <w:rFonts w:hint="default" w:ascii="Times New Roman" w:hAnsi="Times New Roman" w:cs="Times New Roman"/>
                <w:kern w:val="0"/>
                <w:sz w:val="24"/>
                <w:szCs w:val="24"/>
                <w:highlight w:val="none"/>
                <w:lang w:val="en-US" w:eastAsia="zh-CN" w:bidi="ar-SA"/>
              </w:rPr>
              <w:t>.</w:t>
            </w:r>
            <w:r>
              <w:rPr>
                <w:rFonts w:hint="eastAsia" w:ascii="Times New Roman" w:hAnsi="Times New Roman" w:cs="Times New Roman"/>
                <w:kern w:val="0"/>
                <w:sz w:val="24"/>
                <w:szCs w:val="24"/>
                <w:highlight w:val="none"/>
                <w:lang w:val="en-US" w:eastAsia="zh-CN" w:bidi="ar-SA"/>
              </w:rPr>
              <w:t xml:space="preserve"> 结合物业服务特点制定切实可行的应急预案。优得3-4分，良好得2-3分，一般的1-2分，没有不得分。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eastAsia="宋体" w:cs="Times New Roman"/>
                <w:sz w:val="24"/>
                <w:szCs w:val="24"/>
                <w:highlight w:val="none"/>
                <w:vertAlign w:val="baseline"/>
                <w:lang w:val="en-US" w:eastAsia="zh-CN"/>
              </w:rPr>
              <w:t>7. 投标人设立</w:t>
            </w:r>
            <w:r>
              <w:rPr>
                <w:rFonts w:hint="default" w:ascii="Times New Roman" w:hAnsi="Times New Roman" w:eastAsia="宋体" w:cs="Times New Roman"/>
                <w:sz w:val="24"/>
                <w:szCs w:val="24"/>
                <w:highlight w:val="none"/>
                <w:vertAlign w:val="baseline"/>
              </w:rPr>
              <w:t>党支部，并建立</w:t>
            </w:r>
            <w:r>
              <w:rPr>
                <w:rFonts w:hint="eastAsia" w:ascii="Times New Roman" w:hAnsi="Times New Roman" w:eastAsia="宋体" w:cs="Times New Roman"/>
                <w:sz w:val="24"/>
                <w:szCs w:val="24"/>
                <w:highlight w:val="none"/>
                <w:vertAlign w:val="baseline"/>
                <w:lang w:val="en-US" w:eastAsia="zh-CN"/>
              </w:rPr>
              <w:t>过</w:t>
            </w:r>
            <w:r>
              <w:rPr>
                <w:rFonts w:hint="default" w:ascii="Times New Roman" w:hAnsi="Times New Roman" w:eastAsia="宋体" w:cs="Times New Roman"/>
                <w:sz w:val="24"/>
                <w:szCs w:val="24"/>
                <w:highlight w:val="none"/>
                <w:vertAlign w:val="baseline"/>
              </w:rPr>
              <w:t>“红色物业阵地”，开展</w:t>
            </w:r>
            <w:r>
              <w:rPr>
                <w:rFonts w:hint="eastAsia" w:ascii="Times New Roman" w:hAnsi="Times New Roman" w:eastAsia="宋体" w:cs="Times New Roman"/>
                <w:sz w:val="24"/>
                <w:szCs w:val="24"/>
                <w:highlight w:val="none"/>
                <w:vertAlign w:val="baseline"/>
                <w:lang w:val="en-US" w:eastAsia="zh-CN"/>
              </w:rPr>
              <w:t>过</w:t>
            </w:r>
            <w:r>
              <w:rPr>
                <w:rFonts w:hint="default" w:ascii="Times New Roman" w:hAnsi="Times New Roman" w:eastAsia="宋体" w:cs="Times New Roman"/>
                <w:sz w:val="24"/>
                <w:szCs w:val="24"/>
                <w:highlight w:val="none"/>
                <w:vertAlign w:val="baseline"/>
              </w:rPr>
              <w:t>红色物业活动</w:t>
            </w:r>
            <w:r>
              <w:rPr>
                <w:rFonts w:hint="eastAsia" w:ascii="Times New Roman" w:hAnsi="Times New Roman" w:eastAsia="宋体" w:cs="Times New Roman"/>
                <w:sz w:val="24"/>
                <w:szCs w:val="24"/>
                <w:highlight w:val="none"/>
                <w:vertAlign w:val="baseline"/>
                <w:lang w:eastAsia="zh-CN"/>
              </w:rPr>
              <w:t>。</w:t>
            </w:r>
            <w:r>
              <w:rPr>
                <w:rFonts w:hint="default" w:ascii="Times New Roman" w:hAnsi="Times New Roman" w:eastAsia="宋体" w:cs="Times New Roman"/>
                <w:sz w:val="24"/>
                <w:szCs w:val="24"/>
                <w:highlight w:val="none"/>
                <w:vertAlign w:val="baseline"/>
              </w:rPr>
              <w:t>优</w:t>
            </w:r>
            <w:r>
              <w:rPr>
                <w:rFonts w:hint="eastAsia" w:ascii="Times New Roman" w:hAnsi="Times New Roman" w:eastAsia="宋体" w:cs="Times New Roman"/>
                <w:sz w:val="24"/>
                <w:szCs w:val="24"/>
                <w:highlight w:val="none"/>
                <w:vertAlign w:val="baseline"/>
                <w:lang w:val="en-US" w:eastAsia="zh-CN"/>
              </w:rPr>
              <w:t>良</w:t>
            </w:r>
            <w:r>
              <w:rPr>
                <w:rFonts w:hint="default" w:ascii="Times New Roman" w:hAnsi="Times New Roman" w:eastAsia="宋体" w:cs="Times New Roman"/>
                <w:sz w:val="24"/>
                <w:szCs w:val="24"/>
                <w:highlight w:val="none"/>
                <w:vertAlign w:val="baseline"/>
              </w:rPr>
              <w:t>得</w:t>
            </w:r>
            <w:r>
              <w:rPr>
                <w:rFonts w:hint="eastAsia" w:ascii="Times New Roman" w:hAnsi="Times New Roman" w:eastAsia="宋体" w:cs="Times New Roman"/>
                <w:sz w:val="24"/>
                <w:szCs w:val="24"/>
                <w:highlight w:val="none"/>
                <w:vertAlign w:val="baseline"/>
                <w:lang w:val="en-US" w:eastAsia="zh-CN"/>
              </w:rPr>
              <w:t>1-2</w:t>
            </w:r>
            <w:r>
              <w:rPr>
                <w:rFonts w:hint="default" w:ascii="Times New Roman" w:hAnsi="Times New Roman" w:eastAsia="宋体" w:cs="Times New Roman"/>
                <w:sz w:val="24"/>
                <w:szCs w:val="24"/>
                <w:highlight w:val="none"/>
                <w:vertAlign w:val="baseline"/>
              </w:rPr>
              <w:t>分，一般的</w:t>
            </w:r>
            <w:r>
              <w:rPr>
                <w:rFonts w:hint="eastAsia" w:ascii="Times New Roman" w:hAnsi="Times New Roman" w:eastAsia="宋体" w:cs="Times New Roman"/>
                <w:sz w:val="24"/>
                <w:szCs w:val="24"/>
                <w:highlight w:val="none"/>
                <w:vertAlign w:val="baseline"/>
                <w:lang w:val="en-US" w:eastAsia="zh-CN"/>
              </w:rPr>
              <w:t>0</w:t>
            </w:r>
            <w:r>
              <w:rPr>
                <w:rFonts w:hint="default" w:ascii="Times New Roman" w:hAnsi="Times New Roman" w:eastAsia="宋体" w:cs="Times New Roman"/>
                <w:sz w:val="24"/>
                <w:szCs w:val="24"/>
                <w:highlight w:val="none"/>
                <w:vertAlign w:val="baseline"/>
              </w:rPr>
              <w:t>-</w:t>
            </w:r>
            <w:r>
              <w:rPr>
                <w:rFonts w:hint="eastAsia" w:ascii="Times New Roman" w:hAnsi="Times New Roman" w:eastAsia="宋体" w:cs="Times New Roman"/>
                <w:sz w:val="24"/>
                <w:szCs w:val="24"/>
                <w:highlight w:val="none"/>
                <w:vertAlign w:val="baseline"/>
                <w:lang w:val="en-US" w:eastAsia="zh-CN"/>
              </w:rPr>
              <w:t>1</w:t>
            </w:r>
            <w:r>
              <w:rPr>
                <w:rFonts w:hint="default" w:ascii="Times New Roman" w:hAnsi="Times New Roman" w:eastAsia="宋体" w:cs="Times New Roman"/>
                <w:sz w:val="24"/>
                <w:szCs w:val="24"/>
                <w:highlight w:val="none"/>
                <w:vertAlign w:val="baseline"/>
              </w:rPr>
              <w:t>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人员要求</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2"/>
              </w:numPr>
              <w:kinsoku/>
              <w:wordWrap/>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项目负责人：具备大专以上学历，具备</w:t>
            </w:r>
            <w:r>
              <w:rPr>
                <w:rFonts w:hint="eastAsia" w:ascii="Times New Roman" w:hAnsi="Times New Roman" w:cs="Times New Roman"/>
                <w:i w:val="0"/>
                <w:iCs w:val="0"/>
                <w:color w:val="auto"/>
                <w:kern w:val="0"/>
                <w:sz w:val="24"/>
                <w:szCs w:val="24"/>
                <w:highlight w:val="none"/>
                <w:u w:val="none"/>
                <w:lang w:val="en-US" w:eastAsia="zh-CN"/>
              </w:rPr>
              <w:t>有效的</w:t>
            </w:r>
            <w:r>
              <w:rPr>
                <w:rFonts w:hint="eastAsia" w:ascii="Times New Roman" w:hAnsi="Times New Roman" w:cs="Times New Roman"/>
                <w:kern w:val="0"/>
                <w:sz w:val="24"/>
                <w:szCs w:val="24"/>
                <w:highlight w:val="none"/>
                <w:lang w:val="en-US" w:eastAsia="zh-CN"/>
              </w:rPr>
              <w:t>物业项目经理岗位证书或全国物业管理企业经理岗位证书得 5分；2017年1月1日至今，项目负责人受到市级及以上行政主管部门颁发的荣誉获奖证书（文件）得5分。本项满分10分。</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firstLine="0" w:firstLineChars="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其他人员：具有有效期内的消防设施操作员或建（构）筑物消防员证书，每人得1分；具有有效期内的</w:t>
            </w:r>
            <w:r>
              <w:rPr>
                <w:rFonts w:hint="eastAsia" w:ascii="Times New Roman" w:hAnsi="Times New Roman" w:cs="Times New Roman"/>
                <w:kern w:val="0"/>
                <w:sz w:val="24"/>
                <w:szCs w:val="24"/>
                <w:highlight w:val="none"/>
                <w:lang w:val="en-US" w:eastAsia="zh-CN"/>
              </w:rPr>
              <w:t>电梯安全员或</w:t>
            </w:r>
            <w:r>
              <w:rPr>
                <w:rFonts w:hint="default" w:ascii="Times New Roman" w:hAnsi="Times New Roman" w:cs="Times New Roman"/>
                <w:kern w:val="0"/>
                <w:sz w:val="24"/>
                <w:szCs w:val="24"/>
                <w:highlight w:val="none"/>
                <w:lang w:val="en-US" w:eastAsia="zh-CN"/>
              </w:rPr>
              <w:t>水电或电气相关专业资格证书，每人得1分。满分5分。</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注：投标人须提供上述人员有效证书和2021年10月至今投标人为其连续缴纳的3个月养老保险证明（社保管理单位出具），装订入投标文件中。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2017年1月1日至今投标人获得国家级行业主管部门（含政府）或行业协会颁发的荣誉获奖证书（文件），每个奖项得5分；获得省级行业主管部门（含政府）或行业协会颁发的荣誉获奖证书（文件），每个奖项得4分；获得地市级行业主管部门（含政府）颁发的荣誉获奖证书（文件），每个奖项得3分。最多得10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注：投标人须提供证书复印件，装订入投标文件中。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信用等级认定</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1、投标人具有经中国国家认证认可监督管理委员会认证机构颁发的有效的下列证书：</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（1）投标人具有有效期内的</w:t>
            </w:r>
            <w:r>
              <w:rPr>
                <w:rFonts w:hint="default" w:ascii="Times New Roman" w:hAnsi="Times New Roman" w:cs="Times New Roman"/>
                <w:i w:val="0"/>
                <w:iCs w:val="0"/>
                <w:color w:val="auto"/>
                <w:kern w:val="0"/>
                <w:sz w:val="24"/>
                <w:szCs w:val="24"/>
                <w:highlight w:val="none"/>
                <w:u w:val="none"/>
                <w:lang w:val="en-US" w:eastAsia="zh-CN"/>
              </w:rPr>
              <w:t>ISO9001 质量管理体系认证证书</w:t>
            </w:r>
            <w:r>
              <w:rPr>
                <w:rFonts w:hint="eastAsia" w:ascii="Times New Roman" w:hAnsi="Times New Roman" w:cs="Times New Roman"/>
                <w:i w:val="0"/>
                <w:iCs w:val="0"/>
                <w:color w:val="auto"/>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（2）投标人具有有效期内的</w:t>
            </w:r>
            <w:r>
              <w:rPr>
                <w:rFonts w:hint="default" w:ascii="Times New Roman" w:hAnsi="Times New Roman" w:cs="Times New Roman"/>
                <w:i w:val="0"/>
                <w:iCs w:val="0"/>
                <w:color w:val="auto"/>
                <w:kern w:val="0"/>
                <w:sz w:val="24"/>
                <w:szCs w:val="24"/>
                <w:highlight w:val="none"/>
                <w:u w:val="none"/>
                <w:lang w:val="en-US" w:eastAsia="zh-CN"/>
              </w:rPr>
              <w:t>ISO14001 环境管理体系认证证书</w:t>
            </w:r>
            <w:r>
              <w:rPr>
                <w:rFonts w:hint="eastAsia" w:ascii="Times New Roman" w:hAnsi="Times New Roman" w:cs="Times New Roman"/>
                <w:i w:val="0"/>
                <w:iCs w:val="0"/>
                <w:color w:val="auto"/>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（3）投标人具有有效期内的</w:t>
            </w:r>
            <w:r>
              <w:rPr>
                <w:rFonts w:hint="default" w:ascii="Times New Roman" w:hAnsi="Times New Roman" w:cs="Times New Roman"/>
                <w:i w:val="0"/>
                <w:iCs w:val="0"/>
                <w:color w:val="auto"/>
                <w:kern w:val="0"/>
                <w:sz w:val="24"/>
                <w:szCs w:val="24"/>
                <w:highlight w:val="none"/>
                <w:u w:val="none"/>
                <w:lang w:val="en-US" w:eastAsia="zh-CN"/>
              </w:rPr>
              <w:t>ISO45001 职业健康安全管理体系认证证书</w:t>
            </w:r>
            <w:r>
              <w:rPr>
                <w:rFonts w:hint="eastAsia" w:ascii="Times New Roman" w:hAnsi="Times New Roman" w:cs="Times New Roman"/>
                <w:i w:val="0"/>
                <w:iCs w:val="0"/>
                <w:color w:val="auto"/>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（4）投标人具有有效期内的物业服务（五星级）认证证书。</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每提供 1 个得 2.5 分，最高得10分。</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注：投标人须提供证书复印件，装订入投标文件中。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除门槛业绩外，投标人每额外提供一项2017年1月1日至今住宅类小区物业服务业绩建筑面积单项合同超过15万㎡（含）以上得5分，20万㎡（含）以上得10分。满分15分。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取所有有效报价（通过符合性审查标准且不高于最高限价）的最低评标价作为评标基准价，价格分统一按照下列公式计算：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1、小区物业部分投标报价得分（满分15分）：</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价格评分=（评标基准价／评标价）×15 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2、商业部分投标报价得分（满分5分）：</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价格评分=（评标基准价／评标价）×5 分</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eastAsia" w:ascii="Times New Roman" w:hAnsi="Times New Roman" w:cs="Times New Roman"/>
          <w:highlight w:val="none"/>
          <w:lang w:val="en-US" w:eastAsia="zh-CN"/>
        </w:rPr>
        <w:t>如联合体投标，仅联合体牵头单位参与评分。</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246996976"/>
      <w:bookmarkStart w:id="25" w:name="_Toc179632608"/>
      <w:bookmarkStart w:id="26" w:name="_Toc152045590"/>
      <w:bookmarkStart w:id="27" w:name="_Toc247085748"/>
      <w:bookmarkStart w:id="28" w:name="_Toc152042367"/>
      <w:bookmarkStart w:id="29" w:name="_Toc296602478"/>
      <w:bookmarkStart w:id="30" w:name="_Toc144974557"/>
      <w:bookmarkStart w:id="31" w:name="_Toc246996233"/>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bookmarkEnd w:id="24"/>
    <w:bookmarkEnd w:id="25"/>
    <w:bookmarkEnd w:id="26"/>
    <w:bookmarkEnd w:id="27"/>
    <w:bookmarkEnd w:id="28"/>
    <w:bookmarkEnd w:id="29"/>
    <w:bookmarkEnd w:id="30"/>
    <w:bookmarkEnd w:id="31"/>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96602481"/>
      <w:bookmarkStart w:id="33" w:name="_Toc246996979"/>
      <w:bookmarkStart w:id="34" w:name="_Toc246996236"/>
      <w:bookmarkStart w:id="35" w:name="_Toc247085751"/>
      <w:bookmarkStart w:id="36" w:name="_Toc152045593"/>
      <w:bookmarkStart w:id="37" w:name="_Toc152042370"/>
      <w:bookmarkStart w:id="38" w:name="_Toc144974560"/>
      <w:bookmarkStart w:id="39" w:name="_Toc179632611"/>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44974558"/>
      <w:bookmarkStart w:id="41" w:name="_Toc152045591"/>
      <w:bookmarkStart w:id="42" w:name="_Toc246996977"/>
      <w:bookmarkStart w:id="43" w:name="_Toc296602479"/>
      <w:bookmarkStart w:id="44" w:name="_Toc246996234"/>
      <w:bookmarkStart w:id="45" w:name="_Toc152042368"/>
      <w:bookmarkStart w:id="46" w:name="_Toc179632609"/>
      <w:bookmarkStart w:id="47"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96602482"/>
      <w:bookmarkStart w:id="49" w:name="_Toc247085752"/>
      <w:bookmarkStart w:id="50" w:name="_Toc144974561"/>
      <w:bookmarkStart w:id="51" w:name="_Toc179632612"/>
      <w:bookmarkStart w:id="52" w:name="_Toc152045594"/>
      <w:bookmarkStart w:id="53" w:name="_Toc246996237"/>
      <w:bookmarkStart w:id="54" w:name="_Toc246996980"/>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79632614"/>
      <w:bookmarkStart w:id="57" w:name="_Toc247085754"/>
      <w:bookmarkStart w:id="58" w:name="_Toc296602484"/>
      <w:bookmarkStart w:id="59" w:name="_Toc152045596"/>
      <w:bookmarkStart w:id="60" w:name="_Toc246996239"/>
      <w:bookmarkStart w:id="61" w:name="_Toc144974563"/>
      <w:bookmarkStart w:id="62" w:name="_Toc246996982"/>
      <w:bookmarkStart w:id="63" w:name="_Toc152042373"/>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6996240"/>
      <w:bookmarkStart w:id="65" w:name="_Toc296602485"/>
      <w:bookmarkStart w:id="66" w:name="_Toc152042374"/>
      <w:bookmarkStart w:id="67" w:name="_Toc179632615"/>
      <w:bookmarkStart w:id="68" w:name="_Toc144974564"/>
      <w:bookmarkStart w:id="69" w:name="_Toc246996983"/>
      <w:bookmarkStart w:id="70" w:name="_Toc152045597"/>
      <w:bookmarkStart w:id="71" w:name="_Toc247085755"/>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pStyle w:val="2"/>
        <w:spacing w:line="360" w:lineRule="auto"/>
        <w:jc w:val="center"/>
        <w:rPr>
          <w:rFonts w:ascii="Times New Roman" w:hAnsi="Times New Roman"/>
          <w:color w:val="auto"/>
          <w:sz w:val="32"/>
          <w:szCs w:val="32"/>
          <w:highlight w:val="none"/>
        </w:rPr>
      </w:pPr>
      <w:bookmarkStart w:id="72" w:name="_Toc497041197"/>
      <w:bookmarkStart w:id="73" w:name="_Toc398799384"/>
      <w:r>
        <w:rPr>
          <w:rFonts w:ascii="Times New Roman"/>
          <w:color w:val="auto"/>
          <w:sz w:val="32"/>
          <w:szCs w:val="32"/>
          <w:highlight w:val="none"/>
        </w:rPr>
        <w:t>合同格式及主要条款</w:t>
      </w:r>
      <w:bookmarkEnd w:id="72"/>
      <w:bookmarkEnd w:id="73"/>
    </w:p>
    <w:p>
      <w:pPr>
        <w:widowControl/>
        <w:adjustRightInd w:val="0"/>
        <w:snapToGrid w:val="0"/>
        <w:spacing w:line="348" w:lineRule="auto"/>
        <w:rPr>
          <w:color w:val="auto"/>
          <w:kern w:val="0"/>
          <w:szCs w:val="21"/>
          <w:highlight w:val="none"/>
        </w:rPr>
      </w:pPr>
    </w:p>
    <w:p>
      <w:pPr>
        <w:jc w:val="center"/>
        <w:rPr>
          <w:b/>
          <w:color w:val="auto"/>
          <w:sz w:val="48"/>
          <w:highlight w:val="none"/>
        </w:rPr>
      </w:pPr>
      <w:r>
        <w:rPr>
          <w:rFonts w:hint="eastAsia" w:hAnsi="宋体" w:cs="Times New Roman"/>
          <w:b/>
          <w:color w:val="auto"/>
          <w:sz w:val="48"/>
          <w:highlight w:val="none"/>
          <w:lang w:val="en-US" w:eastAsia="zh-CN"/>
        </w:rPr>
        <w:t>亳州李门楼还原小区二期物业服务</w:t>
      </w:r>
      <w:r>
        <w:rPr>
          <w:rFonts w:hAnsi="宋体"/>
          <w:b/>
          <w:color w:val="auto"/>
          <w:sz w:val="48"/>
          <w:highlight w:val="none"/>
        </w:rPr>
        <w:t>合同</w:t>
      </w:r>
    </w:p>
    <w:p>
      <w:pPr>
        <w:spacing w:line="440" w:lineRule="exact"/>
        <w:jc w:val="center"/>
        <w:rPr>
          <w:b/>
          <w:color w:val="auto"/>
          <w:sz w:val="48"/>
          <w:highlight w:val="none"/>
        </w:rPr>
      </w:pPr>
    </w:p>
    <w:p>
      <w:pPr>
        <w:jc w:val="center"/>
        <w:rPr>
          <w:b/>
          <w:color w:val="auto"/>
          <w:sz w:val="48"/>
          <w:highlight w:val="none"/>
        </w:rPr>
      </w:pPr>
    </w:p>
    <w:p>
      <w:pPr>
        <w:widowControl/>
        <w:spacing w:line="440" w:lineRule="exact"/>
        <w:rPr>
          <w:rFonts w:hint="eastAsia"/>
          <w:b/>
          <w:color w:val="auto"/>
          <w:kern w:val="0"/>
          <w:szCs w:val="21"/>
          <w:highlight w:val="none"/>
        </w:rPr>
      </w:pPr>
    </w:p>
    <w:p>
      <w:pPr>
        <w:widowControl/>
        <w:spacing w:line="440" w:lineRule="exact"/>
        <w:rPr>
          <w:rFonts w:hint="eastAsia"/>
          <w:b/>
          <w:color w:val="auto"/>
          <w:kern w:val="0"/>
          <w:szCs w:val="21"/>
          <w:highlight w:val="none"/>
        </w:rPr>
      </w:pPr>
    </w:p>
    <w:p>
      <w:pPr>
        <w:widowControl/>
        <w:spacing w:line="440" w:lineRule="exact"/>
        <w:rPr>
          <w:rFonts w:hint="eastAsia"/>
          <w:b/>
          <w:color w:val="auto"/>
          <w:kern w:val="0"/>
          <w:szCs w:val="21"/>
          <w:highlight w:val="none"/>
        </w:rPr>
      </w:pPr>
    </w:p>
    <w:p>
      <w:pPr>
        <w:widowControl/>
        <w:spacing w:line="440" w:lineRule="exact"/>
        <w:rPr>
          <w:color w:val="auto"/>
          <w:kern w:val="0"/>
          <w:szCs w:val="21"/>
          <w:highlight w:val="none"/>
        </w:rPr>
      </w:pPr>
    </w:p>
    <w:p>
      <w:pPr>
        <w:widowControl/>
        <w:spacing w:line="440" w:lineRule="exact"/>
        <w:rPr>
          <w:color w:val="auto"/>
          <w:kern w:val="0"/>
          <w:szCs w:val="21"/>
          <w:highlight w:val="none"/>
        </w:rPr>
      </w:pPr>
    </w:p>
    <w:p>
      <w:pPr>
        <w:widowControl/>
        <w:spacing w:line="440" w:lineRule="exact"/>
        <w:rPr>
          <w:color w:val="auto"/>
          <w:kern w:val="0"/>
          <w:szCs w:val="21"/>
          <w:highlight w:val="none"/>
        </w:rPr>
      </w:pPr>
    </w:p>
    <w:p>
      <w:pPr>
        <w:widowControl/>
        <w:spacing w:line="440" w:lineRule="exact"/>
        <w:rPr>
          <w:color w:val="auto"/>
          <w:kern w:val="0"/>
          <w:szCs w:val="21"/>
          <w:highlight w:val="none"/>
        </w:rPr>
      </w:pPr>
    </w:p>
    <w:p>
      <w:pPr>
        <w:widowControl/>
        <w:spacing w:line="440" w:lineRule="exact"/>
        <w:rPr>
          <w:color w:val="auto"/>
          <w:kern w:val="0"/>
          <w:szCs w:val="21"/>
          <w:highlight w:val="none"/>
        </w:rPr>
      </w:pPr>
    </w:p>
    <w:p>
      <w:pPr>
        <w:widowControl/>
        <w:spacing w:line="440" w:lineRule="exact"/>
        <w:rPr>
          <w:color w:val="auto"/>
          <w:kern w:val="0"/>
          <w:szCs w:val="21"/>
          <w:highlight w:val="none"/>
        </w:rPr>
      </w:pPr>
    </w:p>
    <w:p>
      <w:pPr>
        <w:widowControl/>
        <w:spacing w:line="440" w:lineRule="exact"/>
        <w:rPr>
          <w:color w:val="auto"/>
          <w:kern w:val="0"/>
          <w:szCs w:val="21"/>
          <w:highlight w:val="none"/>
        </w:rPr>
      </w:pPr>
    </w:p>
    <w:p>
      <w:pPr>
        <w:widowControl/>
        <w:spacing w:line="440" w:lineRule="exact"/>
        <w:rPr>
          <w:color w:val="auto"/>
          <w:kern w:val="0"/>
          <w:szCs w:val="21"/>
          <w:highlight w:val="none"/>
        </w:rPr>
      </w:pPr>
    </w:p>
    <w:p>
      <w:pPr>
        <w:widowControl/>
        <w:spacing w:line="440" w:lineRule="exact"/>
        <w:rPr>
          <w:color w:val="auto"/>
          <w:kern w:val="0"/>
          <w:szCs w:val="21"/>
          <w:highlight w:val="none"/>
        </w:rPr>
      </w:pPr>
    </w:p>
    <w:p>
      <w:pPr>
        <w:widowControl/>
        <w:spacing w:line="440" w:lineRule="exact"/>
        <w:rPr>
          <w:color w:val="auto"/>
          <w:kern w:val="0"/>
          <w:szCs w:val="21"/>
          <w:highlight w:val="none"/>
        </w:rPr>
      </w:pPr>
    </w:p>
    <w:p>
      <w:pPr>
        <w:widowControl/>
        <w:ind w:firstLine="5520" w:firstLineChars="1150"/>
        <w:jc w:val="left"/>
        <w:rPr>
          <w:color w:val="auto"/>
          <w:sz w:val="48"/>
          <w:szCs w:val="48"/>
          <w:highlight w:val="none"/>
        </w:rPr>
      </w:pPr>
      <w:r>
        <w:rPr>
          <w:color w:val="auto"/>
          <w:sz w:val="48"/>
          <w:szCs w:val="48"/>
          <w:highlight w:val="none"/>
        </w:rPr>
        <w:br w:type="page"/>
      </w:r>
    </w:p>
    <w:p>
      <w:pPr>
        <w:snapToGrid w:val="0"/>
        <w:spacing w:line="440" w:lineRule="exact"/>
        <w:jc w:val="center"/>
        <w:rPr>
          <w:b/>
          <w:color w:val="auto"/>
          <w:sz w:val="36"/>
          <w:szCs w:val="36"/>
          <w:highlight w:val="none"/>
        </w:rPr>
      </w:pPr>
      <w:r>
        <w:rPr>
          <w:rFonts w:hAnsi="宋体"/>
          <w:b/>
          <w:color w:val="auto"/>
          <w:sz w:val="36"/>
          <w:szCs w:val="36"/>
          <w:highlight w:val="none"/>
        </w:rPr>
        <w:t>《</w:t>
      </w:r>
      <w:r>
        <w:rPr>
          <w:rFonts w:hint="eastAsia" w:hAnsi="宋体"/>
          <w:b/>
          <w:color w:val="auto"/>
          <w:sz w:val="36"/>
          <w:szCs w:val="36"/>
          <w:highlight w:val="none"/>
        </w:rPr>
        <w:t>亳州李门楼还原小区二期物业服务合同</w:t>
      </w:r>
      <w:r>
        <w:rPr>
          <w:rFonts w:hAnsi="宋体"/>
          <w:b/>
          <w:color w:val="auto"/>
          <w:sz w:val="36"/>
          <w:szCs w:val="36"/>
          <w:highlight w:val="none"/>
        </w:rPr>
        <w:t>》</w:t>
      </w:r>
    </w:p>
    <w:p>
      <w:pPr>
        <w:snapToGrid w:val="0"/>
        <w:spacing w:line="440" w:lineRule="exact"/>
        <w:jc w:val="center"/>
        <w:rPr>
          <w:rFonts w:hAnsi="宋体"/>
          <w:color w:val="auto"/>
          <w:sz w:val="24"/>
          <w:highlight w:val="none"/>
        </w:rPr>
      </w:pPr>
      <w:r>
        <w:rPr>
          <w:rFonts w:hAnsi="宋体"/>
          <w:color w:val="auto"/>
          <w:sz w:val="24"/>
          <w:highlight w:val="none"/>
        </w:rPr>
        <w:t>使用说明</w:t>
      </w:r>
    </w:p>
    <w:p>
      <w:pPr>
        <w:numPr>
          <w:ilvl w:val="0"/>
          <w:numId w:val="0"/>
        </w:numPr>
        <w:ind w:firstLine="480" w:firstLineChars="200"/>
        <w:rPr>
          <w:rFonts w:hint="eastAsia" w:hAnsi="宋体"/>
          <w:color w:val="auto"/>
          <w:sz w:val="24"/>
          <w:highlight w:val="none"/>
          <w:lang w:val="en-US" w:eastAsia="zh-CN"/>
        </w:rPr>
      </w:pPr>
      <w:r>
        <w:rPr>
          <w:rFonts w:hint="eastAsia" w:hAnsi="宋体" w:cs="Times New Roman"/>
          <w:color w:val="auto"/>
          <w:sz w:val="24"/>
          <w:highlight w:val="none"/>
          <w:lang w:val="en-US" w:eastAsia="zh-CN"/>
        </w:rPr>
        <w:t>亳州李门楼还原小区二期建设项目</w:t>
      </w:r>
      <w:r>
        <w:rPr>
          <w:rFonts w:hint="eastAsia" w:hAnsi="宋体"/>
          <w:color w:val="auto"/>
          <w:sz w:val="24"/>
          <w:highlight w:val="none"/>
          <w:lang w:val="en-US" w:eastAsia="zh-CN"/>
        </w:rPr>
        <w:t>由安徽通庐置业有限责任公司开发建设，为保障性安居工程，项目不得对外销售，所建房屋全部由谯城区人民政府回购，用于拆迁安置。</w:t>
      </w:r>
    </w:p>
    <w:p>
      <w:pPr>
        <w:numPr>
          <w:ilvl w:val="0"/>
          <w:numId w:val="0"/>
        </w:numPr>
        <w:ind w:firstLine="480" w:firstLineChars="200"/>
        <w:rPr>
          <w:color w:val="auto"/>
          <w:sz w:val="24"/>
          <w:highlight w:val="none"/>
        </w:rPr>
      </w:pPr>
      <w:r>
        <w:rPr>
          <w:rFonts w:hint="eastAsia" w:hAnsi="宋体"/>
          <w:color w:val="auto"/>
          <w:sz w:val="24"/>
          <w:highlight w:val="none"/>
          <w:lang w:val="en-US" w:eastAsia="zh-CN"/>
        </w:rPr>
        <w:t>本地块项目交付时，招标人与中标人之间前期物业管理服务合同权利、责任、义务关系，随后期项目整体交付至谯城区政府、业主委员会或政府指定单位，招标人退出物业管理服务合同，不再承担与中标人物业管理服务合同的权利、责任、义务关系。</w:t>
      </w:r>
    </w:p>
    <w:p>
      <w:pPr>
        <w:snapToGrid w:val="0"/>
        <w:spacing w:line="440" w:lineRule="exact"/>
        <w:ind w:firstLine="540" w:firstLineChars="225"/>
        <w:rPr>
          <w:color w:val="auto"/>
          <w:sz w:val="24"/>
          <w:highlight w:val="none"/>
        </w:rPr>
      </w:pPr>
      <w:r>
        <w:rPr>
          <w:color w:val="auto"/>
          <w:sz w:val="24"/>
          <w:highlight w:val="none"/>
        </w:rPr>
        <w:t>1</w:t>
      </w:r>
      <w:r>
        <w:rPr>
          <w:rFonts w:hAnsi="宋体"/>
          <w:color w:val="auto"/>
          <w:sz w:val="24"/>
          <w:highlight w:val="none"/>
        </w:rPr>
        <w:t>、本合同所称前期物业服务，是指物业建设单位通过招投标的方式选聘的具有相应资质和相应专业服务人员的物业服务企业，由合同双方按照前期物业服务合同约定，对房屋及配套的设施设备和相关场地进行维修、养护、管理，维护物业管理区域内的环境卫生和相关秩序的活动。</w:t>
      </w:r>
    </w:p>
    <w:p>
      <w:pPr>
        <w:snapToGrid w:val="0"/>
        <w:spacing w:line="440" w:lineRule="exact"/>
        <w:ind w:firstLine="540" w:firstLineChars="225"/>
        <w:rPr>
          <w:color w:val="auto"/>
          <w:sz w:val="24"/>
          <w:highlight w:val="none"/>
        </w:rPr>
      </w:pPr>
      <w:r>
        <w:rPr>
          <w:color w:val="auto"/>
          <w:sz w:val="24"/>
          <w:highlight w:val="none"/>
        </w:rPr>
        <w:t>2</w:t>
      </w:r>
      <w:r>
        <w:rPr>
          <w:rFonts w:hAnsi="宋体"/>
          <w:color w:val="auto"/>
          <w:sz w:val="24"/>
          <w:highlight w:val="none"/>
        </w:rPr>
        <w:t>、本合同所称甲方为物业建设单位，乙方为物业服务企业。在签订合同前，合同双方应当出示有关资质、信用证明及签订主体资格的证书、证明文件。</w:t>
      </w:r>
    </w:p>
    <w:p>
      <w:pPr>
        <w:snapToGrid w:val="0"/>
        <w:spacing w:line="440" w:lineRule="exact"/>
        <w:ind w:firstLine="540" w:firstLineChars="225"/>
        <w:rPr>
          <w:color w:val="auto"/>
          <w:sz w:val="24"/>
          <w:highlight w:val="none"/>
        </w:rPr>
      </w:pPr>
      <w:r>
        <w:rPr>
          <w:color w:val="auto"/>
          <w:sz w:val="24"/>
          <w:highlight w:val="none"/>
        </w:rPr>
        <w:t>3</w:t>
      </w:r>
      <w:r>
        <w:rPr>
          <w:rFonts w:hAnsi="宋体"/>
          <w:color w:val="auto"/>
          <w:sz w:val="24"/>
          <w:highlight w:val="none"/>
        </w:rPr>
        <w:t>、为体现合同双方的自愿原则，本合同中的相关条款，经双方协商一致后可以自行</w:t>
      </w:r>
      <w:r>
        <w:rPr>
          <w:rFonts w:hint="eastAsia" w:hAnsi="宋体"/>
          <w:color w:val="auto"/>
          <w:sz w:val="24"/>
          <w:highlight w:val="none"/>
          <w:lang w:val="en-US" w:eastAsia="zh-CN"/>
        </w:rPr>
        <w:t>签订</w:t>
      </w:r>
      <w:r>
        <w:rPr>
          <w:rFonts w:hAnsi="宋体"/>
          <w:color w:val="auto"/>
          <w:sz w:val="24"/>
          <w:highlight w:val="none"/>
        </w:rPr>
        <w:t>补充协议。</w:t>
      </w:r>
    </w:p>
    <w:p>
      <w:pPr>
        <w:snapToGrid w:val="0"/>
        <w:spacing w:line="440" w:lineRule="exact"/>
        <w:ind w:firstLine="540" w:firstLineChars="225"/>
        <w:rPr>
          <w:color w:val="auto"/>
          <w:sz w:val="24"/>
          <w:highlight w:val="none"/>
        </w:rPr>
      </w:pPr>
      <w:r>
        <w:rPr>
          <w:color w:val="auto"/>
          <w:sz w:val="24"/>
          <w:highlight w:val="none"/>
        </w:rPr>
        <w:t>4</w:t>
      </w:r>
      <w:r>
        <w:rPr>
          <w:rFonts w:hAnsi="宋体"/>
          <w:color w:val="auto"/>
          <w:sz w:val="24"/>
          <w:highlight w:val="none"/>
        </w:rPr>
        <w:t>、根据国务院《物业管理条例》第二十五条的相关规定，本合同约定的内容为甲方与物业买受人签订的物业买卖合同的组成部分。</w:t>
      </w:r>
    </w:p>
    <w:p>
      <w:pPr>
        <w:snapToGrid w:val="0"/>
        <w:spacing w:line="440" w:lineRule="exact"/>
        <w:ind w:firstLine="540" w:firstLineChars="225"/>
        <w:rPr>
          <w:color w:val="auto"/>
          <w:sz w:val="24"/>
          <w:highlight w:val="none"/>
        </w:rPr>
      </w:pPr>
      <w:r>
        <w:rPr>
          <w:color w:val="auto"/>
          <w:sz w:val="24"/>
          <w:highlight w:val="none"/>
        </w:rPr>
        <w:t>5</w:t>
      </w:r>
      <w:r>
        <w:rPr>
          <w:rFonts w:hAnsi="宋体"/>
          <w:color w:val="auto"/>
          <w:sz w:val="24"/>
          <w:highlight w:val="none"/>
        </w:rPr>
        <w:t>、本示范文本（试行）中下列词语的定义是：</w:t>
      </w:r>
    </w:p>
    <w:p>
      <w:pPr>
        <w:snapToGrid w:val="0"/>
        <w:spacing w:line="440" w:lineRule="exact"/>
        <w:ind w:firstLine="540" w:firstLineChars="225"/>
        <w:rPr>
          <w:color w:val="auto"/>
          <w:sz w:val="24"/>
          <w:highlight w:val="none"/>
        </w:rPr>
      </w:pPr>
      <w:r>
        <w:rPr>
          <w:rFonts w:hAnsi="宋体"/>
          <w:color w:val="auto"/>
          <w:sz w:val="24"/>
          <w:highlight w:val="none"/>
        </w:rPr>
        <w:t>（</w:t>
      </w:r>
      <w:r>
        <w:rPr>
          <w:color w:val="auto"/>
          <w:sz w:val="24"/>
          <w:highlight w:val="none"/>
        </w:rPr>
        <w:t>1</w:t>
      </w:r>
      <w:r>
        <w:rPr>
          <w:rFonts w:hAnsi="宋体"/>
          <w:color w:val="auto"/>
          <w:sz w:val="24"/>
          <w:highlight w:val="none"/>
        </w:rPr>
        <w:t>）业主，是指房屋所有权人。</w:t>
      </w:r>
    </w:p>
    <w:p>
      <w:pPr>
        <w:snapToGrid w:val="0"/>
        <w:spacing w:line="440" w:lineRule="exact"/>
        <w:ind w:firstLine="540" w:firstLineChars="225"/>
        <w:rPr>
          <w:color w:val="auto"/>
          <w:sz w:val="24"/>
          <w:highlight w:val="none"/>
        </w:rPr>
      </w:pPr>
      <w:r>
        <w:rPr>
          <w:rFonts w:hAnsi="宋体"/>
          <w:color w:val="auto"/>
          <w:sz w:val="24"/>
          <w:highlight w:val="none"/>
        </w:rPr>
        <w:t>（</w:t>
      </w:r>
      <w:r>
        <w:rPr>
          <w:color w:val="auto"/>
          <w:sz w:val="24"/>
          <w:highlight w:val="none"/>
        </w:rPr>
        <w:t>2</w:t>
      </w:r>
      <w:r>
        <w:rPr>
          <w:rFonts w:hAnsi="宋体"/>
          <w:color w:val="auto"/>
          <w:sz w:val="24"/>
          <w:highlight w:val="none"/>
        </w:rPr>
        <w:t>）物业使用人，是指房屋的承租人、实际使用房屋的其他人。</w:t>
      </w:r>
    </w:p>
    <w:p>
      <w:pPr>
        <w:snapToGrid w:val="0"/>
        <w:spacing w:line="440" w:lineRule="exact"/>
        <w:ind w:firstLine="540" w:firstLineChars="225"/>
        <w:rPr>
          <w:color w:val="auto"/>
          <w:sz w:val="24"/>
          <w:highlight w:val="none"/>
        </w:rPr>
      </w:pPr>
      <w:r>
        <w:rPr>
          <w:rFonts w:hAnsi="宋体"/>
          <w:color w:val="auto"/>
          <w:sz w:val="24"/>
          <w:highlight w:val="none"/>
        </w:rPr>
        <w:t>（</w:t>
      </w:r>
      <w:r>
        <w:rPr>
          <w:color w:val="auto"/>
          <w:sz w:val="24"/>
          <w:highlight w:val="none"/>
        </w:rPr>
        <w:t>3</w:t>
      </w:r>
      <w:r>
        <w:rPr>
          <w:rFonts w:hAnsi="宋体"/>
          <w:color w:val="auto"/>
          <w:sz w:val="24"/>
          <w:highlight w:val="none"/>
        </w:rPr>
        <w:t>）物业买受人，是指房屋出售合同中确定的房屋购买人。</w:t>
      </w:r>
    </w:p>
    <w:p>
      <w:pPr>
        <w:snapToGrid w:val="0"/>
        <w:spacing w:line="440" w:lineRule="exact"/>
        <w:ind w:firstLine="540" w:firstLineChars="225"/>
        <w:rPr>
          <w:color w:val="auto"/>
          <w:sz w:val="24"/>
          <w:highlight w:val="none"/>
        </w:rPr>
      </w:pPr>
      <w:r>
        <w:rPr>
          <w:rFonts w:hAnsi="宋体"/>
          <w:color w:val="auto"/>
          <w:sz w:val="24"/>
          <w:highlight w:val="none"/>
        </w:rPr>
        <w:t>（</w:t>
      </w:r>
      <w:r>
        <w:rPr>
          <w:color w:val="auto"/>
          <w:sz w:val="24"/>
          <w:highlight w:val="none"/>
        </w:rPr>
        <w:t>4</w:t>
      </w:r>
      <w:r>
        <w:rPr>
          <w:rFonts w:hAnsi="宋体"/>
          <w:color w:val="auto"/>
          <w:sz w:val="24"/>
          <w:highlight w:val="none"/>
        </w:rPr>
        <w:t>）物业交付使用，是指物业买受人收到甲方交房通知，并经验收合格后办理相应手续。如业主原因未办理领房手续，视为交房。</w:t>
      </w:r>
    </w:p>
    <w:p>
      <w:pPr>
        <w:snapToGrid w:val="0"/>
        <w:spacing w:line="440" w:lineRule="exact"/>
        <w:ind w:firstLine="540" w:firstLineChars="225"/>
        <w:rPr>
          <w:color w:val="auto"/>
          <w:kern w:val="0"/>
          <w:sz w:val="24"/>
          <w:highlight w:val="none"/>
        </w:rPr>
      </w:pPr>
      <w:r>
        <w:rPr>
          <w:rFonts w:hAnsi="宋体"/>
          <w:color w:val="auto"/>
          <w:sz w:val="24"/>
          <w:highlight w:val="none"/>
        </w:rPr>
        <w:t>（</w:t>
      </w:r>
      <w:r>
        <w:rPr>
          <w:color w:val="auto"/>
          <w:sz w:val="24"/>
          <w:highlight w:val="none"/>
        </w:rPr>
        <w:t>5</w:t>
      </w:r>
      <w:r>
        <w:rPr>
          <w:rFonts w:hAnsi="宋体"/>
          <w:color w:val="auto"/>
          <w:sz w:val="24"/>
          <w:highlight w:val="none"/>
        </w:rPr>
        <w:t>）共有部分，包括全体业主共有部分和相关业主共有部分。全体业主共有部分，是指物业管理区域内全体业主共有的道路、绿地、路灯、沟渠、池、井、垃圾箱（房）、公益性文体设施、物业服务用房、闭路电视监控系统、附属设施设备使用的房屋等。</w:t>
      </w:r>
      <w:r>
        <w:rPr>
          <w:color w:val="auto"/>
          <w:sz w:val="24"/>
          <w:highlight w:val="none"/>
        </w:rPr>
        <w:t xml:space="preserve"> </w:t>
      </w:r>
      <w:r>
        <w:rPr>
          <w:rFonts w:hAnsi="宋体"/>
          <w:color w:val="auto"/>
          <w:sz w:val="24"/>
          <w:highlight w:val="none"/>
        </w:rPr>
        <w:t>相关业主共有部分，是指一幢建筑物内部，由该幢建筑物的相关业主共有的门厅、户外墙面、楼梯间、水泵间、电表间、电梯间、电话分线间、走廊通道、房屋主体承重结构部位（基础、内外承重墙体、柱、梁、楼板、屋顶等）等部位以及该幢建筑物的相关业主共有的上下水管道、落水管、水箱、加压水泵、电梯、天线、供电线路、照明、锅炉、燃气线路、消防设施、邮政信箱、避雷装置、等设施设备。</w:t>
      </w:r>
    </w:p>
    <w:p>
      <w:pPr>
        <w:widowControl/>
        <w:snapToGrid w:val="0"/>
        <w:spacing w:line="440" w:lineRule="exact"/>
        <w:ind w:firstLine="480"/>
        <w:rPr>
          <w:color w:val="auto"/>
          <w:sz w:val="24"/>
          <w:highlight w:val="none"/>
        </w:rPr>
      </w:pPr>
      <w:r>
        <w:rPr>
          <w:rFonts w:hAnsi="宋体"/>
          <w:color w:val="auto"/>
          <w:sz w:val="24"/>
          <w:highlight w:val="none"/>
        </w:rPr>
        <w:t>（</w:t>
      </w:r>
      <w:r>
        <w:rPr>
          <w:color w:val="auto"/>
          <w:sz w:val="24"/>
          <w:highlight w:val="none"/>
        </w:rPr>
        <w:t>6</w:t>
      </w:r>
      <w:r>
        <w:rPr>
          <w:rFonts w:hAnsi="宋体"/>
          <w:color w:val="auto"/>
          <w:sz w:val="24"/>
          <w:highlight w:val="none"/>
        </w:rPr>
        <w:t>）公共区域，是指一幢建筑物内部，由整幢建筑物的业主、物业使用人共同使用的区域以及整幢建筑物外、物业管理区域内，由全体业主、物业使用人共同使用的区域。</w:t>
      </w:r>
    </w:p>
    <w:p>
      <w:pPr>
        <w:widowControl/>
        <w:snapToGrid w:val="0"/>
        <w:spacing w:line="440" w:lineRule="exact"/>
        <w:ind w:firstLine="480"/>
        <w:rPr>
          <w:color w:val="auto"/>
          <w:sz w:val="24"/>
          <w:highlight w:val="none"/>
        </w:rPr>
      </w:pPr>
      <w:r>
        <w:rPr>
          <w:rFonts w:hAnsi="宋体"/>
          <w:color w:val="auto"/>
          <w:sz w:val="24"/>
          <w:highlight w:val="none"/>
        </w:rPr>
        <w:t>（</w:t>
      </w:r>
      <w:r>
        <w:rPr>
          <w:color w:val="auto"/>
          <w:sz w:val="24"/>
          <w:highlight w:val="none"/>
        </w:rPr>
        <w:t>7</w:t>
      </w:r>
      <w:r>
        <w:rPr>
          <w:rFonts w:hAnsi="宋体"/>
          <w:color w:val="auto"/>
          <w:sz w:val="24"/>
          <w:highlight w:val="none"/>
        </w:rPr>
        <w:t>）专有部分，是指在构造上及利用上具有独立性，由业主独立使用、处分的物业部位。</w:t>
      </w:r>
    </w:p>
    <w:p>
      <w:pPr>
        <w:widowControl/>
        <w:snapToGrid w:val="0"/>
        <w:spacing w:line="440" w:lineRule="exact"/>
        <w:ind w:firstLine="480"/>
        <w:rPr>
          <w:color w:val="auto"/>
          <w:sz w:val="24"/>
          <w:highlight w:val="none"/>
        </w:rPr>
      </w:pPr>
      <w:r>
        <w:rPr>
          <w:rFonts w:hAnsi="宋体"/>
          <w:color w:val="auto"/>
          <w:sz w:val="24"/>
          <w:highlight w:val="none"/>
        </w:rPr>
        <w:t>（</w:t>
      </w:r>
      <w:r>
        <w:rPr>
          <w:color w:val="auto"/>
          <w:sz w:val="24"/>
          <w:highlight w:val="none"/>
        </w:rPr>
        <w:t>8</w:t>
      </w:r>
      <w:r>
        <w:rPr>
          <w:rFonts w:hAnsi="宋体"/>
          <w:color w:val="auto"/>
          <w:sz w:val="24"/>
          <w:highlight w:val="none"/>
        </w:rPr>
        <w:t>）预收的物业服务资金：是由物业服务支出和乙方的酬金构成。</w:t>
      </w:r>
    </w:p>
    <w:p>
      <w:pPr>
        <w:widowControl/>
        <w:snapToGrid w:val="0"/>
        <w:spacing w:line="440" w:lineRule="exact"/>
        <w:ind w:firstLine="480"/>
        <w:rPr>
          <w:rFonts w:hAnsi="宋体"/>
          <w:color w:val="auto"/>
          <w:sz w:val="24"/>
          <w:highlight w:val="none"/>
        </w:rPr>
      </w:pPr>
      <w:r>
        <w:rPr>
          <w:rFonts w:hAnsi="宋体"/>
          <w:color w:val="auto"/>
          <w:sz w:val="24"/>
          <w:highlight w:val="none"/>
        </w:rPr>
        <w:t>（</w:t>
      </w:r>
      <w:r>
        <w:rPr>
          <w:color w:val="auto"/>
          <w:sz w:val="24"/>
          <w:highlight w:val="none"/>
        </w:rPr>
        <w:t>9</w:t>
      </w:r>
      <w:r>
        <w:rPr>
          <w:rFonts w:hAnsi="宋体"/>
          <w:color w:val="auto"/>
          <w:sz w:val="24"/>
          <w:highlight w:val="none"/>
        </w:rPr>
        <w:t>）物业服务费用：是包括物业服务成本、法定税率和利润。</w:t>
      </w:r>
    </w:p>
    <w:p>
      <w:pPr>
        <w:widowControl/>
        <w:snapToGrid w:val="0"/>
        <w:spacing w:line="440" w:lineRule="exact"/>
        <w:ind w:firstLine="480"/>
        <w:rPr>
          <w:rFonts w:hint="default" w:hAnsi="宋体"/>
          <w:color w:val="auto"/>
          <w:sz w:val="24"/>
          <w:highlight w:val="none"/>
          <w:lang w:val="en-US" w:eastAsia="zh-CN"/>
        </w:rPr>
      </w:pPr>
      <w:r>
        <w:rPr>
          <w:rFonts w:hint="eastAsia" w:hAnsi="宋体"/>
          <w:color w:val="auto"/>
          <w:sz w:val="24"/>
          <w:highlight w:val="none"/>
          <w:lang w:val="en-US" w:eastAsia="zh-CN"/>
        </w:rPr>
        <w:t>（10）物业公司应配合建设单位相关管理工作，服从建设单位安排。</w:t>
      </w:r>
    </w:p>
    <w:p>
      <w:pPr>
        <w:widowControl/>
        <w:snapToGrid w:val="0"/>
        <w:spacing w:line="440" w:lineRule="exact"/>
        <w:ind w:firstLine="480"/>
        <w:rPr>
          <w:rFonts w:hint="eastAsia" w:hAnsi="宋体"/>
          <w:color w:val="auto"/>
          <w:sz w:val="24"/>
          <w:highlight w:val="none"/>
          <w:lang w:val="en-US" w:eastAsia="zh-CN"/>
        </w:rPr>
      </w:pPr>
      <w:r>
        <w:rPr>
          <w:rFonts w:hint="eastAsia" w:hAnsi="宋体"/>
          <w:color w:val="auto"/>
          <w:sz w:val="24"/>
          <w:highlight w:val="none"/>
          <w:lang w:val="en-US" w:eastAsia="zh-CN"/>
        </w:rPr>
        <w:t>（11）物业公司应配合项目质量保修期内的各参建单位缺陷修复工作。</w:t>
      </w:r>
    </w:p>
    <w:p>
      <w:pPr>
        <w:bidi w:val="0"/>
        <w:jc w:val="left"/>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jc w:val="left"/>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rPr>
          <w:b/>
          <w:bCs/>
          <w:color w:val="auto"/>
          <w:kern w:val="0"/>
          <w:sz w:val="24"/>
          <w:highlight w:val="none"/>
        </w:rPr>
      </w:pPr>
    </w:p>
    <w:p>
      <w:pPr>
        <w:bidi w:val="0"/>
        <w:jc w:val="center"/>
        <w:rPr>
          <w:color w:val="auto"/>
          <w:kern w:val="0"/>
          <w:sz w:val="24"/>
          <w:highlight w:val="none"/>
        </w:rPr>
      </w:pPr>
      <w:r>
        <w:rPr>
          <w:b/>
          <w:bCs/>
          <w:color w:val="auto"/>
          <w:kern w:val="0"/>
          <w:sz w:val="24"/>
          <w:highlight w:val="none"/>
        </w:rPr>
        <w:br w:type="page"/>
      </w:r>
      <w:r>
        <w:rPr>
          <w:rFonts w:hAnsi="宋体"/>
          <w:b/>
          <w:bCs/>
          <w:color w:val="auto"/>
          <w:kern w:val="0"/>
          <w:sz w:val="24"/>
          <w:highlight w:val="none"/>
        </w:rPr>
        <w:t>前期物业服务合同</w:t>
      </w:r>
    </w:p>
    <w:p>
      <w:pPr>
        <w:widowControl/>
        <w:snapToGrid w:val="0"/>
        <w:spacing w:line="440" w:lineRule="exact"/>
        <w:rPr>
          <w:color w:val="auto"/>
          <w:kern w:val="0"/>
          <w:sz w:val="24"/>
          <w:highlight w:val="none"/>
        </w:rPr>
      </w:pPr>
    </w:p>
    <w:p>
      <w:pPr>
        <w:snapToGrid w:val="0"/>
        <w:spacing w:line="440" w:lineRule="exact"/>
        <w:rPr>
          <w:color w:val="auto"/>
          <w:sz w:val="24"/>
          <w:highlight w:val="none"/>
          <w:u w:val="single"/>
        </w:rPr>
      </w:pPr>
      <w:r>
        <w:rPr>
          <w:rFonts w:hAnsi="宋体"/>
          <w:color w:val="auto"/>
          <w:spacing w:val="23"/>
          <w:kern w:val="0"/>
          <w:sz w:val="24"/>
          <w:highlight w:val="none"/>
        </w:rPr>
        <w:t>物业建设单位（甲方）：</w:t>
      </w:r>
      <w:r>
        <w:rPr>
          <w:color w:val="auto"/>
          <w:spacing w:val="23"/>
          <w:kern w:val="0"/>
          <w:sz w:val="24"/>
          <w:highlight w:val="none"/>
          <w:u w:val="single"/>
        </w:rPr>
        <w:t xml:space="preserve">                  </w:t>
      </w:r>
    </w:p>
    <w:p>
      <w:pPr>
        <w:snapToGrid w:val="0"/>
        <w:spacing w:line="440" w:lineRule="exact"/>
        <w:rPr>
          <w:color w:val="auto"/>
          <w:sz w:val="24"/>
          <w:highlight w:val="none"/>
        </w:rPr>
      </w:pPr>
      <w:r>
        <w:rPr>
          <w:rFonts w:hAnsi="宋体"/>
          <w:color w:val="auto"/>
          <w:spacing w:val="23"/>
          <w:kern w:val="0"/>
          <w:sz w:val="24"/>
          <w:highlight w:val="none"/>
        </w:rPr>
        <w:t>营</w:t>
      </w:r>
      <w:r>
        <w:rPr>
          <w:color w:val="auto"/>
          <w:spacing w:val="23"/>
          <w:kern w:val="0"/>
          <w:sz w:val="24"/>
          <w:highlight w:val="none"/>
        </w:rPr>
        <w:t xml:space="preserve"> </w:t>
      </w:r>
      <w:r>
        <w:rPr>
          <w:rFonts w:hAnsi="宋体"/>
          <w:color w:val="auto"/>
          <w:spacing w:val="23"/>
          <w:kern w:val="0"/>
          <w:sz w:val="24"/>
          <w:highlight w:val="none"/>
        </w:rPr>
        <w:t>业</w:t>
      </w:r>
      <w:r>
        <w:rPr>
          <w:color w:val="auto"/>
          <w:spacing w:val="23"/>
          <w:kern w:val="0"/>
          <w:sz w:val="24"/>
          <w:highlight w:val="none"/>
        </w:rPr>
        <w:t xml:space="preserve"> </w:t>
      </w:r>
      <w:r>
        <w:rPr>
          <w:rFonts w:hAnsi="宋体"/>
          <w:color w:val="auto"/>
          <w:spacing w:val="23"/>
          <w:kern w:val="0"/>
          <w:sz w:val="24"/>
          <w:highlight w:val="none"/>
        </w:rPr>
        <w:t>执</w:t>
      </w:r>
      <w:r>
        <w:rPr>
          <w:color w:val="auto"/>
          <w:spacing w:val="23"/>
          <w:kern w:val="0"/>
          <w:sz w:val="24"/>
          <w:highlight w:val="none"/>
        </w:rPr>
        <w:t xml:space="preserve"> </w:t>
      </w:r>
      <w:r>
        <w:rPr>
          <w:rFonts w:hAnsi="宋体"/>
          <w:color w:val="auto"/>
          <w:spacing w:val="23"/>
          <w:kern w:val="0"/>
          <w:sz w:val="24"/>
          <w:highlight w:val="none"/>
        </w:rPr>
        <w:t>照</w:t>
      </w:r>
      <w:r>
        <w:rPr>
          <w:color w:val="auto"/>
          <w:spacing w:val="23"/>
          <w:kern w:val="0"/>
          <w:sz w:val="24"/>
          <w:highlight w:val="none"/>
        </w:rPr>
        <w:t xml:space="preserve"> </w:t>
      </w:r>
      <w:r>
        <w:rPr>
          <w:rFonts w:hAnsi="宋体"/>
          <w:color w:val="auto"/>
          <w:spacing w:val="23"/>
          <w:kern w:val="0"/>
          <w:sz w:val="24"/>
          <w:highlight w:val="none"/>
        </w:rPr>
        <w:t>注册号</w:t>
      </w:r>
      <w:r>
        <w:rPr>
          <w:rFonts w:hAnsi="宋体"/>
          <w:color w:val="auto"/>
          <w:kern w:val="0"/>
          <w:sz w:val="24"/>
          <w:highlight w:val="none"/>
        </w:rPr>
        <w:t>：</w:t>
      </w:r>
      <w:r>
        <w:rPr>
          <w:color w:val="auto"/>
          <w:kern w:val="0"/>
          <w:sz w:val="24"/>
          <w:highlight w:val="none"/>
          <w:u w:val="single"/>
        </w:rPr>
        <w:t xml:space="preserve">                           </w:t>
      </w:r>
    </w:p>
    <w:p>
      <w:pPr>
        <w:snapToGrid w:val="0"/>
        <w:spacing w:line="440" w:lineRule="exact"/>
        <w:rPr>
          <w:color w:val="auto"/>
          <w:sz w:val="24"/>
          <w:highlight w:val="none"/>
        </w:rPr>
      </w:pPr>
      <w:r>
        <w:rPr>
          <w:rFonts w:hAnsi="宋体"/>
          <w:color w:val="auto"/>
          <w:sz w:val="24"/>
          <w:highlight w:val="none"/>
        </w:rPr>
        <w:t>法定代表人：</w:t>
      </w:r>
      <w:r>
        <w:rPr>
          <w:color w:val="auto"/>
          <w:sz w:val="24"/>
          <w:highlight w:val="none"/>
          <w:u w:val="single"/>
        </w:rPr>
        <w:t xml:space="preserve">                          </w:t>
      </w:r>
      <w:r>
        <w:rPr>
          <w:color w:val="auto"/>
          <w:sz w:val="24"/>
          <w:highlight w:val="none"/>
        </w:rPr>
        <w:t xml:space="preserve">  </w:t>
      </w:r>
      <w:r>
        <w:rPr>
          <w:rFonts w:hAnsi="宋体"/>
          <w:color w:val="auto"/>
          <w:sz w:val="24"/>
          <w:highlight w:val="none"/>
        </w:rPr>
        <w:t>联系电话：</w:t>
      </w:r>
      <w:r>
        <w:rPr>
          <w:color w:val="auto"/>
          <w:sz w:val="24"/>
          <w:highlight w:val="none"/>
          <w:u w:val="single"/>
        </w:rPr>
        <w:t xml:space="preserve">                   </w:t>
      </w:r>
    </w:p>
    <w:p>
      <w:pPr>
        <w:snapToGrid w:val="0"/>
        <w:spacing w:line="440" w:lineRule="exact"/>
        <w:rPr>
          <w:color w:val="auto"/>
          <w:spacing w:val="25"/>
          <w:kern w:val="0"/>
          <w:sz w:val="24"/>
          <w:highlight w:val="none"/>
        </w:rPr>
      </w:pPr>
      <w:r>
        <w:rPr>
          <w:rFonts w:hAnsi="宋体"/>
          <w:color w:val="auto"/>
          <w:sz w:val="24"/>
          <w:highlight w:val="none"/>
        </w:rPr>
        <w:t>委托代理人：</w:t>
      </w:r>
      <w:r>
        <w:rPr>
          <w:color w:val="auto"/>
          <w:sz w:val="24"/>
          <w:highlight w:val="none"/>
          <w:u w:val="single"/>
        </w:rPr>
        <w:t xml:space="preserve">                           </w:t>
      </w:r>
      <w:r>
        <w:rPr>
          <w:color w:val="auto"/>
          <w:sz w:val="24"/>
          <w:highlight w:val="none"/>
        </w:rPr>
        <w:t xml:space="preserve"> </w:t>
      </w:r>
      <w:r>
        <w:rPr>
          <w:rFonts w:hAnsi="宋体"/>
          <w:color w:val="auto"/>
          <w:sz w:val="24"/>
          <w:highlight w:val="none"/>
        </w:rPr>
        <w:t>联系电话：</w:t>
      </w:r>
      <w:r>
        <w:rPr>
          <w:color w:val="auto"/>
          <w:sz w:val="24"/>
          <w:highlight w:val="none"/>
          <w:u w:val="single"/>
        </w:rPr>
        <w:t xml:space="preserve">                   </w:t>
      </w:r>
    </w:p>
    <w:p>
      <w:pPr>
        <w:snapToGrid w:val="0"/>
        <w:spacing w:line="440" w:lineRule="exact"/>
        <w:rPr>
          <w:color w:val="auto"/>
          <w:sz w:val="24"/>
          <w:highlight w:val="none"/>
        </w:rPr>
      </w:pPr>
      <w:r>
        <w:rPr>
          <w:rFonts w:hAnsi="宋体"/>
          <w:color w:val="auto"/>
          <w:spacing w:val="25"/>
          <w:kern w:val="0"/>
          <w:sz w:val="24"/>
          <w:highlight w:val="none"/>
        </w:rPr>
        <w:t>通讯地址</w:t>
      </w:r>
      <w:r>
        <w:rPr>
          <w:rFonts w:hAnsi="宋体"/>
          <w:color w:val="auto"/>
          <w:kern w:val="0"/>
          <w:sz w:val="24"/>
          <w:highlight w:val="none"/>
        </w:rPr>
        <w:t>：</w:t>
      </w:r>
      <w:r>
        <w:rPr>
          <w:color w:val="auto"/>
          <w:kern w:val="0"/>
          <w:sz w:val="24"/>
          <w:highlight w:val="none"/>
          <w:u w:val="single"/>
        </w:rPr>
        <w:t xml:space="preserve">                                                          </w:t>
      </w:r>
    </w:p>
    <w:p>
      <w:pPr>
        <w:snapToGrid w:val="0"/>
        <w:spacing w:line="440" w:lineRule="exact"/>
        <w:rPr>
          <w:color w:val="auto"/>
          <w:sz w:val="24"/>
          <w:highlight w:val="none"/>
          <w:u w:val="single"/>
        </w:rPr>
      </w:pPr>
      <w:r>
        <w:rPr>
          <w:rFonts w:hAnsi="宋体"/>
          <w:color w:val="auto"/>
          <w:spacing w:val="25"/>
          <w:kern w:val="0"/>
          <w:sz w:val="24"/>
          <w:highlight w:val="none"/>
        </w:rPr>
        <w:t>邮政编码</w:t>
      </w:r>
      <w:r>
        <w:rPr>
          <w:rFonts w:hAnsi="宋体"/>
          <w:color w:val="auto"/>
          <w:kern w:val="0"/>
          <w:sz w:val="24"/>
          <w:highlight w:val="none"/>
        </w:rPr>
        <w:t>：</w:t>
      </w:r>
      <w:r>
        <w:rPr>
          <w:color w:val="auto"/>
          <w:kern w:val="0"/>
          <w:sz w:val="24"/>
          <w:highlight w:val="none"/>
          <w:u w:val="single"/>
        </w:rPr>
        <w:t xml:space="preserve">                                                          </w:t>
      </w:r>
    </w:p>
    <w:p>
      <w:pPr>
        <w:snapToGrid w:val="0"/>
        <w:spacing w:line="440" w:lineRule="exact"/>
        <w:rPr>
          <w:color w:val="auto"/>
          <w:sz w:val="24"/>
          <w:highlight w:val="none"/>
        </w:rPr>
      </w:pPr>
    </w:p>
    <w:p>
      <w:pPr>
        <w:snapToGrid w:val="0"/>
        <w:spacing w:line="440" w:lineRule="exact"/>
        <w:rPr>
          <w:color w:val="auto"/>
          <w:sz w:val="24"/>
          <w:highlight w:val="none"/>
          <w:u w:val="single"/>
        </w:rPr>
      </w:pPr>
      <w:r>
        <w:rPr>
          <w:rFonts w:hAnsi="宋体"/>
          <w:color w:val="auto"/>
          <w:spacing w:val="23"/>
          <w:kern w:val="0"/>
          <w:sz w:val="24"/>
          <w:highlight w:val="none"/>
        </w:rPr>
        <w:t>物业服务企业（乙方）：</w:t>
      </w:r>
      <w:r>
        <w:rPr>
          <w:color w:val="auto"/>
          <w:spacing w:val="23"/>
          <w:kern w:val="0"/>
          <w:sz w:val="24"/>
          <w:highlight w:val="none"/>
          <w:u w:val="single"/>
        </w:rPr>
        <w:t xml:space="preserve">                   </w:t>
      </w:r>
    </w:p>
    <w:p>
      <w:pPr>
        <w:snapToGrid w:val="0"/>
        <w:spacing w:line="440" w:lineRule="exact"/>
        <w:rPr>
          <w:color w:val="auto"/>
          <w:spacing w:val="23"/>
          <w:kern w:val="0"/>
          <w:sz w:val="24"/>
          <w:highlight w:val="none"/>
          <w:u w:val="single"/>
        </w:rPr>
      </w:pPr>
      <w:r>
        <w:rPr>
          <w:rFonts w:hAnsi="宋体"/>
          <w:color w:val="auto"/>
          <w:spacing w:val="23"/>
          <w:kern w:val="0"/>
          <w:sz w:val="24"/>
          <w:highlight w:val="none"/>
        </w:rPr>
        <w:t>营业执照注册号</w:t>
      </w:r>
      <w:r>
        <w:rPr>
          <w:rFonts w:hAnsi="宋体"/>
          <w:color w:val="auto"/>
          <w:kern w:val="0"/>
          <w:sz w:val="24"/>
          <w:highlight w:val="none"/>
        </w:rPr>
        <w:t>：</w:t>
      </w:r>
      <w:r>
        <w:rPr>
          <w:color w:val="auto"/>
          <w:kern w:val="0"/>
          <w:sz w:val="24"/>
          <w:highlight w:val="none"/>
          <w:u w:val="single"/>
        </w:rPr>
        <w:t xml:space="preserve">                                  </w:t>
      </w:r>
    </w:p>
    <w:p>
      <w:pPr>
        <w:snapToGrid w:val="0"/>
        <w:spacing w:line="440" w:lineRule="exact"/>
        <w:rPr>
          <w:color w:val="auto"/>
          <w:sz w:val="24"/>
          <w:highlight w:val="none"/>
          <w:u w:val="single"/>
        </w:rPr>
      </w:pPr>
      <w:r>
        <w:rPr>
          <w:rFonts w:hAnsi="宋体"/>
          <w:color w:val="auto"/>
          <w:spacing w:val="24"/>
          <w:kern w:val="0"/>
          <w:sz w:val="24"/>
          <w:highlight w:val="none"/>
        </w:rPr>
        <w:t>法定代表人</w:t>
      </w:r>
      <w:r>
        <w:rPr>
          <w:rFonts w:hAnsi="宋体"/>
          <w:color w:val="auto"/>
          <w:kern w:val="0"/>
          <w:sz w:val="24"/>
          <w:highlight w:val="none"/>
        </w:rPr>
        <w:t>：</w:t>
      </w:r>
      <w:r>
        <w:rPr>
          <w:color w:val="auto"/>
          <w:kern w:val="0"/>
          <w:sz w:val="24"/>
          <w:highlight w:val="none"/>
          <w:u w:val="single"/>
        </w:rPr>
        <w:t xml:space="preserve">                          </w:t>
      </w:r>
      <w:r>
        <w:rPr>
          <w:color w:val="auto"/>
          <w:kern w:val="0"/>
          <w:sz w:val="24"/>
          <w:highlight w:val="none"/>
        </w:rPr>
        <w:t xml:space="preserve">   </w:t>
      </w:r>
      <w:r>
        <w:rPr>
          <w:rFonts w:hAnsi="宋体"/>
          <w:color w:val="auto"/>
          <w:spacing w:val="25"/>
          <w:kern w:val="0"/>
          <w:sz w:val="24"/>
          <w:highlight w:val="none"/>
        </w:rPr>
        <w:t>联系电话</w:t>
      </w:r>
      <w:r>
        <w:rPr>
          <w:rFonts w:hAnsi="宋体"/>
          <w:color w:val="auto"/>
          <w:kern w:val="0"/>
          <w:sz w:val="24"/>
          <w:highlight w:val="none"/>
        </w:rPr>
        <w:t>：</w:t>
      </w:r>
      <w:r>
        <w:rPr>
          <w:color w:val="auto"/>
          <w:kern w:val="0"/>
          <w:sz w:val="24"/>
          <w:highlight w:val="none"/>
          <w:u w:val="single"/>
        </w:rPr>
        <w:t xml:space="preserve">                       </w:t>
      </w:r>
    </w:p>
    <w:p>
      <w:pPr>
        <w:snapToGrid w:val="0"/>
        <w:spacing w:line="440" w:lineRule="exact"/>
        <w:rPr>
          <w:color w:val="auto"/>
          <w:kern w:val="0"/>
          <w:sz w:val="24"/>
          <w:highlight w:val="none"/>
        </w:rPr>
      </w:pPr>
      <w:r>
        <w:rPr>
          <w:rFonts w:hAnsi="宋体"/>
          <w:color w:val="auto"/>
          <w:spacing w:val="24"/>
          <w:kern w:val="0"/>
          <w:sz w:val="24"/>
          <w:highlight w:val="none"/>
        </w:rPr>
        <w:t>委托代理人</w:t>
      </w:r>
      <w:r>
        <w:rPr>
          <w:rFonts w:hAnsi="宋体"/>
          <w:color w:val="auto"/>
          <w:kern w:val="0"/>
          <w:sz w:val="24"/>
          <w:highlight w:val="none"/>
        </w:rPr>
        <w:t>：</w:t>
      </w:r>
      <w:r>
        <w:rPr>
          <w:color w:val="auto"/>
          <w:kern w:val="0"/>
          <w:sz w:val="24"/>
          <w:highlight w:val="none"/>
          <w:u w:val="single"/>
        </w:rPr>
        <w:t xml:space="preserve">                    </w:t>
      </w:r>
      <w:r>
        <w:rPr>
          <w:color w:val="auto"/>
          <w:kern w:val="0"/>
          <w:sz w:val="24"/>
          <w:highlight w:val="none"/>
        </w:rPr>
        <w:t xml:space="preserve">   </w:t>
      </w:r>
      <w:r>
        <w:rPr>
          <w:rFonts w:hAnsi="宋体"/>
          <w:color w:val="auto"/>
          <w:spacing w:val="25"/>
          <w:kern w:val="0"/>
          <w:sz w:val="24"/>
          <w:highlight w:val="none"/>
        </w:rPr>
        <w:t>联系电话</w:t>
      </w:r>
      <w:r>
        <w:rPr>
          <w:rFonts w:hAnsi="宋体"/>
          <w:color w:val="auto"/>
          <w:kern w:val="0"/>
          <w:sz w:val="24"/>
          <w:highlight w:val="none"/>
        </w:rPr>
        <w:t>：</w:t>
      </w:r>
      <w:r>
        <w:rPr>
          <w:color w:val="auto"/>
          <w:kern w:val="0"/>
          <w:sz w:val="24"/>
          <w:highlight w:val="none"/>
          <w:u w:val="single"/>
        </w:rPr>
        <w:t xml:space="preserve">                   </w:t>
      </w:r>
    </w:p>
    <w:p>
      <w:pPr>
        <w:snapToGrid w:val="0"/>
        <w:spacing w:line="440" w:lineRule="exact"/>
        <w:rPr>
          <w:color w:val="auto"/>
          <w:sz w:val="24"/>
          <w:highlight w:val="none"/>
        </w:rPr>
      </w:pPr>
      <w:r>
        <w:rPr>
          <w:rFonts w:hAnsi="宋体"/>
          <w:color w:val="auto"/>
          <w:spacing w:val="25"/>
          <w:kern w:val="0"/>
          <w:sz w:val="24"/>
          <w:highlight w:val="none"/>
        </w:rPr>
        <w:t>通讯地址</w:t>
      </w:r>
      <w:r>
        <w:rPr>
          <w:rFonts w:hAnsi="宋体"/>
          <w:color w:val="auto"/>
          <w:kern w:val="0"/>
          <w:sz w:val="24"/>
          <w:highlight w:val="none"/>
        </w:rPr>
        <w:t>：</w:t>
      </w:r>
      <w:r>
        <w:rPr>
          <w:color w:val="auto"/>
          <w:kern w:val="0"/>
          <w:sz w:val="24"/>
          <w:highlight w:val="none"/>
          <w:u w:val="single"/>
        </w:rPr>
        <w:t xml:space="preserve">                                                                  </w:t>
      </w:r>
    </w:p>
    <w:p>
      <w:pPr>
        <w:snapToGrid w:val="0"/>
        <w:spacing w:line="440" w:lineRule="exact"/>
        <w:rPr>
          <w:color w:val="auto"/>
          <w:kern w:val="0"/>
          <w:sz w:val="24"/>
          <w:highlight w:val="none"/>
          <w:u w:val="single"/>
        </w:rPr>
      </w:pPr>
      <w:r>
        <w:rPr>
          <w:rFonts w:hAnsi="宋体"/>
          <w:color w:val="auto"/>
          <w:spacing w:val="25"/>
          <w:kern w:val="0"/>
          <w:sz w:val="24"/>
          <w:highlight w:val="none"/>
        </w:rPr>
        <w:t>邮政编码</w:t>
      </w:r>
      <w:r>
        <w:rPr>
          <w:rFonts w:hAnsi="宋体"/>
          <w:color w:val="auto"/>
          <w:kern w:val="0"/>
          <w:sz w:val="24"/>
          <w:highlight w:val="none"/>
        </w:rPr>
        <w:t>：</w:t>
      </w:r>
      <w:r>
        <w:rPr>
          <w:color w:val="auto"/>
          <w:kern w:val="0"/>
          <w:sz w:val="24"/>
          <w:highlight w:val="none"/>
          <w:u w:val="single"/>
        </w:rPr>
        <w:t xml:space="preserve">                                                            </w:t>
      </w:r>
    </w:p>
    <w:p>
      <w:pPr>
        <w:widowControl/>
        <w:snapToGrid w:val="0"/>
        <w:spacing w:line="440" w:lineRule="exact"/>
        <w:ind w:firstLine="480"/>
        <w:rPr>
          <w:color w:val="auto"/>
          <w:kern w:val="0"/>
          <w:sz w:val="24"/>
          <w:highlight w:val="none"/>
        </w:rPr>
      </w:pPr>
      <w:r>
        <w:rPr>
          <w:color w:val="auto"/>
          <w:kern w:val="0"/>
          <w:sz w:val="24"/>
          <w:highlight w:val="none"/>
        </w:rPr>
        <w:t> </w:t>
      </w:r>
    </w:p>
    <w:p>
      <w:pPr>
        <w:widowControl/>
        <w:snapToGrid w:val="0"/>
        <w:spacing w:line="440" w:lineRule="exact"/>
        <w:ind w:firstLine="540"/>
        <w:rPr>
          <w:color w:val="auto"/>
          <w:sz w:val="24"/>
          <w:highlight w:val="none"/>
        </w:rPr>
      </w:pPr>
      <w:r>
        <w:rPr>
          <w:rFonts w:hAnsi="宋体"/>
          <w:color w:val="auto"/>
          <w:sz w:val="24"/>
          <w:highlight w:val="none"/>
        </w:rPr>
        <w:t>根据《中华人民共和国</w:t>
      </w:r>
      <w:r>
        <w:rPr>
          <w:rFonts w:hint="eastAsia" w:hAnsi="宋体"/>
          <w:color w:val="auto"/>
          <w:sz w:val="24"/>
          <w:highlight w:val="none"/>
          <w:lang w:val="en-US" w:eastAsia="zh-CN"/>
        </w:rPr>
        <w:t>民法典</w:t>
      </w:r>
      <w:r>
        <w:rPr>
          <w:rFonts w:hAnsi="宋体"/>
          <w:color w:val="auto"/>
          <w:sz w:val="24"/>
          <w:highlight w:val="none"/>
        </w:rPr>
        <w:t>》、《物业管理条例》等有关法律、法规的规定，</w:t>
      </w:r>
      <w:r>
        <w:rPr>
          <w:rFonts w:hAnsi="宋体"/>
          <w:color w:val="auto"/>
          <w:kern w:val="0"/>
          <w:sz w:val="24"/>
          <w:highlight w:val="none"/>
        </w:rPr>
        <w:t>在自愿、平等、协商一致的基础上，</w:t>
      </w:r>
      <w:r>
        <w:rPr>
          <w:rFonts w:hAnsi="宋体"/>
          <w:color w:val="auto"/>
          <w:sz w:val="24"/>
          <w:highlight w:val="none"/>
        </w:rPr>
        <w:t>甲方以</w:t>
      </w:r>
      <w:r>
        <w:rPr>
          <w:color w:val="auto"/>
          <w:sz w:val="24"/>
          <w:highlight w:val="none"/>
          <w:u w:val="single"/>
        </w:rPr>
        <w:t xml:space="preserve">  </w:t>
      </w:r>
      <w:r>
        <w:rPr>
          <w:rFonts w:hAnsi="宋体"/>
          <w:color w:val="auto"/>
          <w:sz w:val="24"/>
          <w:highlight w:val="none"/>
          <w:u w:val="single"/>
        </w:rPr>
        <w:t>公开招投标</w:t>
      </w:r>
      <w:r>
        <w:rPr>
          <w:color w:val="auto"/>
          <w:sz w:val="24"/>
          <w:highlight w:val="none"/>
          <w:u w:val="single"/>
        </w:rPr>
        <w:t xml:space="preserve">     </w:t>
      </w:r>
      <w:r>
        <w:rPr>
          <w:rFonts w:hAnsi="宋体"/>
          <w:color w:val="auto"/>
          <w:sz w:val="24"/>
          <w:highlight w:val="none"/>
        </w:rPr>
        <w:t>方式选聘乙方对</w:t>
      </w:r>
      <w:r>
        <w:rPr>
          <w:color w:val="auto"/>
          <w:sz w:val="24"/>
          <w:highlight w:val="none"/>
          <w:u w:val="single"/>
        </w:rPr>
        <w:t xml:space="preserve">  </w:t>
      </w:r>
      <w:r>
        <w:rPr>
          <w:rFonts w:hint="eastAsia" w:hAnsi="宋体"/>
          <w:color w:val="auto"/>
          <w:kern w:val="0"/>
          <w:sz w:val="24"/>
          <w:highlight w:val="none"/>
          <w:u w:val="single"/>
        </w:rPr>
        <w:t>亳州李门楼还原小区二期</w:t>
      </w:r>
      <w:r>
        <w:rPr>
          <w:rFonts w:hint="eastAsia" w:hAnsi="宋体"/>
          <w:color w:val="auto"/>
          <w:kern w:val="0"/>
          <w:sz w:val="24"/>
          <w:highlight w:val="none"/>
          <w:u w:val="single"/>
          <w:lang w:val="en-US" w:eastAsia="zh-CN"/>
        </w:rPr>
        <w:t xml:space="preserve">  </w:t>
      </w:r>
      <w:r>
        <w:rPr>
          <w:rFonts w:hAnsi="宋体"/>
          <w:color w:val="auto"/>
          <w:sz w:val="24"/>
          <w:highlight w:val="none"/>
        </w:rPr>
        <w:t>提供前期物业服务事宜</w:t>
      </w:r>
      <w:r>
        <w:rPr>
          <w:color w:val="auto"/>
          <w:sz w:val="24"/>
          <w:highlight w:val="none"/>
        </w:rPr>
        <w:t xml:space="preserve">, </w:t>
      </w:r>
      <w:r>
        <w:rPr>
          <w:rFonts w:hAnsi="宋体"/>
          <w:color w:val="auto"/>
          <w:sz w:val="24"/>
          <w:highlight w:val="none"/>
        </w:rPr>
        <w:t>订立本合同。</w:t>
      </w:r>
    </w:p>
    <w:p>
      <w:pPr>
        <w:widowControl/>
        <w:snapToGrid w:val="0"/>
        <w:spacing w:line="440" w:lineRule="exact"/>
        <w:ind w:firstLine="480"/>
        <w:rPr>
          <w:color w:val="auto"/>
          <w:kern w:val="0"/>
          <w:sz w:val="24"/>
          <w:highlight w:val="none"/>
        </w:rPr>
      </w:pPr>
      <w:r>
        <w:rPr>
          <w:rFonts w:hAnsi="宋体"/>
          <w:b/>
          <w:bCs/>
          <w:color w:val="auto"/>
          <w:kern w:val="0"/>
          <w:sz w:val="24"/>
          <w:highlight w:val="none"/>
        </w:rPr>
        <w:t>第一条</w:t>
      </w:r>
      <w:r>
        <w:rPr>
          <w:color w:val="auto"/>
          <w:kern w:val="0"/>
          <w:sz w:val="24"/>
          <w:highlight w:val="none"/>
        </w:rPr>
        <w:t xml:space="preserve">  </w:t>
      </w:r>
      <w:r>
        <w:rPr>
          <w:rFonts w:hAnsi="宋体"/>
          <w:color w:val="auto"/>
          <w:kern w:val="0"/>
          <w:sz w:val="24"/>
          <w:highlight w:val="none"/>
        </w:rPr>
        <w:t>本合同所涉及的物业基本情况</w:t>
      </w:r>
      <w:r>
        <w:rPr>
          <w:color w:val="auto"/>
          <w:kern w:val="0"/>
          <w:sz w:val="24"/>
          <w:highlight w:val="none"/>
        </w:rPr>
        <w:t xml:space="preserve"> </w:t>
      </w:r>
    </w:p>
    <w:p>
      <w:pPr>
        <w:widowControl/>
        <w:snapToGrid w:val="0"/>
        <w:spacing w:line="440" w:lineRule="exact"/>
        <w:ind w:firstLine="480"/>
        <w:rPr>
          <w:color w:val="auto"/>
          <w:kern w:val="0"/>
          <w:sz w:val="24"/>
          <w:highlight w:val="none"/>
        </w:rPr>
      </w:pPr>
      <w:r>
        <w:rPr>
          <w:rFonts w:hAnsi="宋体"/>
          <w:color w:val="auto"/>
          <w:kern w:val="0"/>
          <w:sz w:val="24"/>
          <w:highlight w:val="none"/>
        </w:rPr>
        <w:t>物业名称：</w:t>
      </w:r>
      <w:r>
        <w:rPr>
          <w:rFonts w:hint="eastAsia" w:hAnsi="宋体"/>
          <w:color w:val="auto"/>
          <w:kern w:val="0"/>
          <w:sz w:val="24"/>
          <w:highlight w:val="none"/>
          <w:u w:val="single"/>
        </w:rPr>
        <w:t xml:space="preserve">亳州李门楼还原小区二期物业服务 </w:t>
      </w:r>
      <w:r>
        <w:rPr>
          <w:rFonts w:hAnsi="宋体"/>
          <w:color w:val="auto"/>
          <w:kern w:val="0"/>
          <w:sz w:val="24"/>
          <w:highlight w:val="none"/>
        </w:rPr>
        <w:t>；</w:t>
      </w:r>
    </w:p>
    <w:p>
      <w:pPr>
        <w:widowControl/>
        <w:snapToGrid w:val="0"/>
        <w:spacing w:line="440" w:lineRule="exact"/>
        <w:ind w:firstLine="480"/>
        <w:rPr>
          <w:color w:val="auto"/>
          <w:kern w:val="0"/>
          <w:sz w:val="24"/>
          <w:highlight w:val="none"/>
        </w:rPr>
      </w:pPr>
      <w:r>
        <w:rPr>
          <w:rFonts w:hAnsi="宋体"/>
          <w:color w:val="auto"/>
          <w:kern w:val="0"/>
          <w:sz w:val="24"/>
          <w:highlight w:val="none"/>
        </w:rPr>
        <w:t>物业类型：</w:t>
      </w:r>
      <w:r>
        <w:rPr>
          <w:rFonts w:hAnsi="宋体"/>
          <w:color w:val="auto"/>
          <w:kern w:val="0"/>
          <w:sz w:val="24"/>
          <w:highlight w:val="none"/>
          <w:u w:val="single"/>
        </w:rPr>
        <w:t>住宅</w:t>
      </w:r>
      <w:r>
        <w:rPr>
          <w:rFonts w:hAnsi="宋体"/>
          <w:color w:val="auto"/>
          <w:kern w:val="0"/>
          <w:sz w:val="24"/>
          <w:highlight w:val="none"/>
        </w:rPr>
        <w:t>；</w:t>
      </w:r>
    </w:p>
    <w:p>
      <w:pPr>
        <w:widowControl/>
        <w:snapToGrid w:val="0"/>
        <w:spacing w:line="440" w:lineRule="exact"/>
        <w:ind w:firstLine="480"/>
        <w:rPr>
          <w:color w:val="auto"/>
          <w:kern w:val="0"/>
          <w:sz w:val="24"/>
          <w:highlight w:val="none"/>
        </w:rPr>
      </w:pPr>
      <w:r>
        <w:rPr>
          <w:rFonts w:hAnsi="宋体"/>
          <w:color w:val="auto"/>
          <w:kern w:val="0"/>
          <w:sz w:val="24"/>
          <w:highlight w:val="none"/>
        </w:rPr>
        <w:t>座落位置：亳州市</w:t>
      </w:r>
      <w:r>
        <w:rPr>
          <w:rFonts w:hint="eastAsia" w:hAnsi="宋体"/>
          <w:color w:val="auto"/>
          <w:kern w:val="0"/>
          <w:sz w:val="24"/>
          <w:highlight w:val="none"/>
          <w:lang w:val="en-US" w:eastAsia="zh-CN"/>
        </w:rPr>
        <w:t>药王大道与芍花路交叉口</w:t>
      </w:r>
      <w:r>
        <w:rPr>
          <w:rFonts w:hAnsi="宋体"/>
          <w:color w:val="auto"/>
          <w:kern w:val="0"/>
          <w:sz w:val="24"/>
          <w:highlight w:val="none"/>
        </w:rPr>
        <w:t>；</w:t>
      </w:r>
    </w:p>
    <w:p>
      <w:pPr>
        <w:widowControl/>
        <w:snapToGrid w:val="0"/>
        <w:spacing w:line="440" w:lineRule="exact"/>
        <w:ind w:firstLine="480"/>
        <w:rPr>
          <w:color w:val="auto"/>
          <w:kern w:val="0"/>
          <w:sz w:val="24"/>
          <w:highlight w:val="none"/>
        </w:rPr>
      </w:pPr>
      <w:r>
        <w:rPr>
          <w:rFonts w:hAnsi="宋体"/>
          <w:color w:val="auto"/>
          <w:kern w:val="0"/>
          <w:sz w:val="24"/>
          <w:highlight w:val="none"/>
        </w:rPr>
        <w:t>占地面</w:t>
      </w:r>
      <w:r>
        <w:rPr>
          <w:rFonts w:hint="eastAsia" w:hAnsi="宋体" w:cs="Times New Roman"/>
          <w:color w:val="auto"/>
          <w:kern w:val="0"/>
          <w:sz w:val="24"/>
          <w:highlight w:val="none"/>
          <w:lang w:val="en-US" w:eastAsia="zh-CN"/>
        </w:rPr>
        <w:t>积</w:t>
      </w:r>
      <w:r>
        <w:rPr>
          <w:rFonts w:hint="eastAsia" w:cs="Times New Roman"/>
          <w:color w:val="auto"/>
          <w:kern w:val="0"/>
          <w:sz w:val="24"/>
          <w:highlight w:val="none"/>
          <w:u w:val="single"/>
          <w:lang w:val="en-US" w:eastAsia="zh-CN"/>
        </w:rPr>
        <w:t>108</w:t>
      </w:r>
      <w:r>
        <w:rPr>
          <w:rFonts w:hint="eastAsia" w:hAnsi="宋体" w:cs="Times New Roman"/>
          <w:color w:val="auto"/>
          <w:kern w:val="0"/>
          <w:sz w:val="24"/>
          <w:highlight w:val="none"/>
          <w:lang w:val="en-US" w:eastAsia="zh-CN"/>
        </w:rPr>
        <w:t>亩；</w:t>
      </w:r>
    </w:p>
    <w:p>
      <w:pPr>
        <w:widowControl/>
        <w:snapToGrid w:val="0"/>
        <w:spacing w:line="440" w:lineRule="exact"/>
        <w:ind w:firstLine="480"/>
        <w:rPr>
          <w:color w:val="auto"/>
          <w:kern w:val="0"/>
          <w:sz w:val="24"/>
          <w:highlight w:val="none"/>
        </w:rPr>
      </w:pPr>
      <w:r>
        <w:rPr>
          <w:rFonts w:hAnsi="宋体"/>
          <w:color w:val="auto"/>
          <w:kern w:val="0"/>
          <w:sz w:val="24"/>
          <w:highlight w:val="none"/>
        </w:rPr>
        <w:t>总建筑面积</w:t>
      </w:r>
      <w:r>
        <w:rPr>
          <w:rFonts w:hint="eastAsia" w:cs="Times New Roman"/>
          <w:color w:val="auto"/>
          <w:kern w:val="0"/>
          <w:sz w:val="24"/>
          <w:highlight w:val="none"/>
          <w:u w:val="single"/>
          <w:lang w:val="en-US" w:eastAsia="zh-CN"/>
        </w:rPr>
        <w:t>246097</w:t>
      </w:r>
      <w:r>
        <w:rPr>
          <w:rFonts w:hint="eastAsia"/>
          <w:color w:val="auto"/>
          <w:kern w:val="0"/>
          <w:sz w:val="24"/>
          <w:highlight w:val="none"/>
          <w:u w:val="single"/>
          <w:lang w:val="en-US" w:eastAsia="zh-CN"/>
        </w:rPr>
        <w:t xml:space="preserve"> </w:t>
      </w:r>
      <w:r>
        <w:rPr>
          <w:rFonts w:hint="eastAsia" w:hAnsi="宋体"/>
          <w:color w:val="auto"/>
          <w:kern w:val="0"/>
          <w:sz w:val="24"/>
          <w:highlight w:val="none"/>
          <w:lang w:eastAsia="zh-CN"/>
        </w:rPr>
        <w:t>m</w:t>
      </w:r>
      <w:r>
        <w:rPr>
          <w:rFonts w:hint="eastAsia" w:hAnsi="宋体"/>
          <w:color w:val="auto"/>
          <w:kern w:val="0"/>
          <w:sz w:val="24"/>
          <w:highlight w:val="none"/>
          <w:vertAlign w:val="superscript"/>
          <w:lang w:eastAsia="zh-CN"/>
        </w:rPr>
        <w:t>2</w:t>
      </w:r>
      <w:r>
        <w:rPr>
          <w:rFonts w:hAnsi="宋体"/>
          <w:color w:val="auto"/>
          <w:kern w:val="0"/>
          <w:sz w:val="24"/>
          <w:highlight w:val="none"/>
        </w:rPr>
        <w:t>；</w:t>
      </w:r>
    </w:p>
    <w:p>
      <w:pPr>
        <w:widowControl/>
        <w:snapToGrid w:val="0"/>
        <w:spacing w:line="440" w:lineRule="exact"/>
        <w:ind w:left="315" w:leftChars="150" w:firstLine="120" w:firstLineChars="50"/>
        <w:rPr>
          <w:color w:val="auto"/>
          <w:kern w:val="0"/>
          <w:sz w:val="24"/>
          <w:highlight w:val="none"/>
        </w:rPr>
      </w:pPr>
      <w:r>
        <w:rPr>
          <w:rFonts w:hAnsi="宋体"/>
          <w:color w:val="auto"/>
          <w:kern w:val="0"/>
          <w:sz w:val="24"/>
          <w:highlight w:val="none"/>
        </w:rPr>
        <w:t>商业</w:t>
      </w:r>
      <w:r>
        <w:rPr>
          <w:rFonts w:hint="eastAsia" w:hAnsi="宋体"/>
          <w:color w:val="auto"/>
          <w:kern w:val="0"/>
          <w:sz w:val="24"/>
          <w:highlight w:val="none"/>
          <w:lang w:val="en-US" w:eastAsia="zh-CN"/>
        </w:rPr>
        <w:t>及配套</w:t>
      </w:r>
      <w:r>
        <w:rPr>
          <w:rFonts w:hAnsi="宋体"/>
          <w:color w:val="auto"/>
          <w:kern w:val="0"/>
          <w:sz w:val="24"/>
          <w:highlight w:val="none"/>
        </w:rPr>
        <w:t>面积</w:t>
      </w:r>
      <w:r>
        <w:rPr>
          <w:rFonts w:hint="eastAsia"/>
          <w:color w:val="auto"/>
          <w:kern w:val="0"/>
          <w:sz w:val="24"/>
          <w:highlight w:val="none"/>
          <w:u w:val="single"/>
          <w:lang w:val="en-US" w:eastAsia="zh-CN"/>
        </w:rPr>
        <w:t>8540</w:t>
      </w:r>
      <w:r>
        <w:rPr>
          <w:rFonts w:hint="eastAsia"/>
          <w:color w:val="auto"/>
          <w:kern w:val="0"/>
          <w:sz w:val="24"/>
          <w:highlight w:val="none"/>
          <w:u w:val="none"/>
        </w:rPr>
        <w:t xml:space="preserve"> </w:t>
      </w:r>
      <w:r>
        <w:rPr>
          <w:rFonts w:hint="eastAsia" w:hAnsi="宋体"/>
          <w:color w:val="auto"/>
          <w:kern w:val="0"/>
          <w:sz w:val="24"/>
          <w:highlight w:val="none"/>
          <w:lang w:eastAsia="zh-CN"/>
        </w:rPr>
        <w:t>m</w:t>
      </w:r>
      <w:r>
        <w:rPr>
          <w:rFonts w:hint="eastAsia" w:hAnsi="宋体"/>
          <w:color w:val="auto"/>
          <w:kern w:val="0"/>
          <w:sz w:val="24"/>
          <w:highlight w:val="none"/>
          <w:vertAlign w:val="superscript"/>
          <w:lang w:eastAsia="zh-CN"/>
        </w:rPr>
        <w:t>2</w:t>
      </w:r>
      <w:r>
        <w:rPr>
          <w:rFonts w:hAnsi="宋体"/>
          <w:color w:val="auto"/>
          <w:kern w:val="0"/>
          <w:sz w:val="24"/>
          <w:highlight w:val="none"/>
        </w:rPr>
        <w:t>；</w:t>
      </w:r>
    </w:p>
    <w:p>
      <w:pPr>
        <w:widowControl/>
        <w:snapToGrid w:val="0"/>
        <w:spacing w:line="440" w:lineRule="exact"/>
        <w:ind w:left="315" w:leftChars="150" w:firstLine="120" w:firstLineChars="50"/>
        <w:rPr>
          <w:color w:val="auto"/>
          <w:kern w:val="0"/>
          <w:sz w:val="24"/>
          <w:highlight w:val="none"/>
        </w:rPr>
      </w:pPr>
      <w:r>
        <w:rPr>
          <w:rFonts w:hAnsi="宋体"/>
          <w:color w:val="auto"/>
          <w:kern w:val="0"/>
          <w:sz w:val="24"/>
          <w:highlight w:val="none"/>
        </w:rPr>
        <w:t>住宅面积</w:t>
      </w:r>
      <w:r>
        <w:rPr>
          <w:rFonts w:hint="eastAsia"/>
          <w:color w:val="auto"/>
          <w:kern w:val="0"/>
          <w:sz w:val="24"/>
          <w:highlight w:val="none"/>
          <w:u w:val="single"/>
        </w:rPr>
        <w:t xml:space="preserve"> </w:t>
      </w:r>
      <w:r>
        <w:rPr>
          <w:rFonts w:hint="eastAsia"/>
          <w:color w:val="auto"/>
          <w:kern w:val="0"/>
          <w:sz w:val="24"/>
          <w:highlight w:val="none"/>
          <w:u w:val="single"/>
          <w:lang w:val="en-US" w:eastAsia="zh-CN"/>
        </w:rPr>
        <w:t xml:space="preserve">162195 </w:t>
      </w:r>
      <w:r>
        <w:rPr>
          <w:rFonts w:hint="eastAsia" w:hAnsi="宋体"/>
          <w:color w:val="auto"/>
          <w:kern w:val="0"/>
          <w:sz w:val="24"/>
          <w:highlight w:val="none"/>
          <w:lang w:eastAsia="zh-CN"/>
        </w:rPr>
        <w:t>m</w:t>
      </w:r>
      <w:r>
        <w:rPr>
          <w:rFonts w:hint="eastAsia" w:hAnsi="宋体"/>
          <w:color w:val="auto"/>
          <w:kern w:val="0"/>
          <w:sz w:val="24"/>
          <w:highlight w:val="none"/>
          <w:vertAlign w:val="superscript"/>
          <w:lang w:eastAsia="zh-CN"/>
        </w:rPr>
        <w:t>2</w:t>
      </w:r>
      <w:r>
        <w:rPr>
          <w:rFonts w:hAnsi="宋体"/>
          <w:color w:val="auto"/>
          <w:kern w:val="0"/>
          <w:sz w:val="24"/>
          <w:highlight w:val="none"/>
        </w:rPr>
        <w:t>：</w:t>
      </w:r>
    </w:p>
    <w:p>
      <w:pPr>
        <w:spacing w:line="360" w:lineRule="auto"/>
        <w:rPr>
          <w:color w:val="auto"/>
          <w:highlight w:val="none"/>
        </w:rPr>
      </w:pPr>
      <w:r>
        <w:rPr>
          <w:b/>
          <w:color w:val="auto"/>
          <w:kern w:val="0"/>
          <w:szCs w:val="21"/>
          <w:highlight w:val="none"/>
        </w:rPr>
        <w:br w:type="page"/>
      </w:r>
    </w:p>
    <w:p>
      <w:pPr>
        <w:widowControl/>
        <w:snapToGrid w:val="0"/>
        <w:spacing w:line="440" w:lineRule="exact"/>
        <w:ind w:firstLine="482"/>
        <w:jc w:val="left"/>
        <w:rPr>
          <w:b/>
          <w:bCs/>
          <w:color w:val="auto"/>
          <w:kern w:val="0"/>
          <w:sz w:val="24"/>
          <w:highlight w:val="none"/>
        </w:rPr>
      </w:pPr>
      <w:r>
        <w:rPr>
          <w:rFonts w:hAnsi="宋体"/>
          <w:b/>
          <w:bCs/>
          <w:color w:val="auto"/>
          <w:kern w:val="0"/>
          <w:sz w:val="24"/>
          <w:highlight w:val="none"/>
        </w:rPr>
        <w:t>第二条</w:t>
      </w:r>
      <w:r>
        <w:rPr>
          <w:b/>
          <w:bCs/>
          <w:color w:val="auto"/>
          <w:kern w:val="0"/>
          <w:sz w:val="24"/>
          <w:highlight w:val="none"/>
        </w:rPr>
        <w:t xml:space="preserve">  </w:t>
      </w:r>
      <w:r>
        <w:rPr>
          <w:rFonts w:hAnsi="宋体"/>
          <w:color w:val="auto"/>
          <w:kern w:val="0"/>
          <w:sz w:val="24"/>
          <w:highlight w:val="none"/>
        </w:rPr>
        <w:t>物业服务用房</w:t>
      </w:r>
    </w:p>
    <w:p>
      <w:pPr>
        <w:widowControl/>
        <w:snapToGrid w:val="0"/>
        <w:spacing w:line="440" w:lineRule="exact"/>
        <w:ind w:firstLine="482"/>
        <w:jc w:val="left"/>
        <w:rPr>
          <w:color w:val="auto"/>
          <w:kern w:val="0"/>
          <w:sz w:val="24"/>
          <w:highlight w:val="none"/>
        </w:rPr>
      </w:pPr>
      <w:r>
        <w:rPr>
          <w:rFonts w:hAnsi="宋体"/>
          <w:color w:val="auto"/>
          <w:kern w:val="0"/>
          <w:sz w:val="24"/>
          <w:highlight w:val="none"/>
        </w:rPr>
        <w:t>甲方应于</w:t>
      </w:r>
      <w:r>
        <w:rPr>
          <w:color w:val="auto"/>
          <w:kern w:val="0"/>
          <w:sz w:val="24"/>
          <w:highlight w:val="none"/>
          <w:u w:val="single"/>
        </w:rPr>
        <w:t xml:space="preserve">       </w:t>
      </w:r>
      <w:r>
        <w:rPr>
          <w:rFonts w:hAnsi="宋体"/>
          <w:color w:val="auto"/>
          <w:kern w:val="0"/>
          <w:sz w:val="24"/>
          <w:highlight w:val="none"/>
        </w:rPr>
        <w:t>年</w:t>
      </w:r>
      <w:r>
        <w:rPr>
          <w:color w:val="auto"/>
          <w:kern w:val="0"/>
          <w:sz w:val="24"/>
          <w:highlight w:val="none"/>
          <w:u w:val="single"/>
        </w:rPr>
        <w:t xml:space="preserve">  </w:t>
      </w:r>
      <w:r>
        <w:rPr>
          <w:color w:val="auto"/>
          <w:kern w:val="0"/>
          <w:sz w:val="24"/>
          <w:highlight w:val="none"/>
        </w:rPr>
        <w:t xml:space="preserve"> </w:t>
      </w:r>
      <w:r>
        <w:rPr>
          <w:rFonts w:hAnsi="宋体"/>
          <w:color w:val="auto"/>
          <w:kern w:val="0"/>
          <w:sz w:val="24"/>
          <w:highlight w:val="none"/>
        </w:rPr>
        <w:t>月向乙方提供物业服务用房</w:t>
      </w:r>
      <w:r>
        <w:rPr>
          <w:color w:val="auto"/>
          <w:kern w:val="0"/>
          <w:sz w:val="24"/>
          <w:highlight w:val="none"/>
        </w:rPr>
        <w:t>(</w:t>
      </w:r>
      <w:r>
        <w:rPr>
          <w:rFonts w:hAnsi="宋体"/>
          <w:color w:val="auto"/>
          <w:kern w:val="0"/>
          <w:sz w:val="24"/>
          <w:highlight w:val="none"/>
        </w:rPr>
        <w:t>物业服务用房应在项目首批交房</w:t>
      </w:r>
      <w:r>
        <w:rPr>
          <w:color w:val="auto"/>
          <w:kern w:val="0"/>
          <w:sz w:val="24"/>
          <w:highlight w:val="none"/>
        </w:rPr>
        <w:t>15</w:t>
      </w:r>
      <w:r>
        <w:rPr>
          <w:rFonts w:hAnsi="宋体"/>
          <w:color w:val="auto"/>
          <w:kern w:val="0"/>
          <w:sz w:val="24"/>
          <w:highlight w:val="none"/>
        </w:rPr>
        <w:t>日前交付乙方</w:t>
      </w:r>
      <w:r>
        <w:rPr>
          <w:color w:val="auto"/>
          <w:kern w:val="0"/>
          <w:sz w:val="24"/>
          <w:highlight w:val="none"/>
        </w:rPr>
        <w:t>)</w:t>
      </w:r>
      <w:r>
        <w:rPr>
          <w:rFonts w:hAnsi="宋体"/>
          <w:color w:val="auto"/>
          <w:kern w:val="0"/>
          <w:sz w:val="24"/>
          <w:highlight w:val="none"/>
        </w:rPr>
        <w:t>。</w:t>
      </w:r>
    </w:p>
    <w:p>
      <w:pPr>
        <w:widowControl/>
        <w:snapToGrid w:val="0"/>
        <w:spacing w:line="440" w:lineRule="exact"/>
        <w:ind w:firstLine="480"/>
        <w:rPr>
          <w:color w:val="auto"/>
          <w:kern w:val="0"/>
          <w:sz w:val="24"/>
          <w:highlight w:val="none"/>
        </w:rPr>
      </w:pPr>
      <w:r>
        <w:rPr>
          <w:rFonts w:hAnsi="宋体"/>
          <w:color w:val="auto"/>
          <w:kern w:val="0"/>
          <w:sz w:val="24"/>
          <w:highlight w:val="none"/>
        </w:rPr>
        <w:t>物业服务用房属全体业主所有，乙方在本合同期限内无偿使用，但不得改变其用途。</w:t>
      </w:r>
    </w:p>
    <w:p>
      <w:pPr>
        <w:widowControl/>
        <w:snapToGrid w:val="0"/>
        <w:spacing w:line="440" w:lineRule="exact"/>
        <w:ind w:firstLine="480"/>
        <w:rPr>
          <w:color w:val="auto"/>
          <w:kern w:val="0"/>
          <w:sz w:val="24"/>
          <w:highlight w:val="none"/>
        </w:rPr>
      </w:pPr>
      <w:r>
        <w:rPr>
          <w:rFonts w:hAnsi="宋体"/>
          <w:b/>
          <w:bCs/>
          <w:color w:val="auto"/>
          <w:kern w:val="0"/>
          <w:sz w:val="24"/>
          <w:highlight w:val="none"/>
        </w:rPr>
        <w:t>第三条</w:t>
      </w:r>
      <w:r>
        <w:rPr>
          <w:rFonts w:hint="eastAsia"/>
          <w:b/>
          <w:bCs/>
          <w:color w:val="auto"/>
          <w:kern w:val="0"/>
          <w:sz w:val="24"/>
          <w:highlight w:val="none"/>
        </w:rPr>
        <w:t xml:space="preserve">  </w:t>
      </w:r>
      <w:r>
        <w:rPr>
          <w:rFonts w:hAnsi="宋体"/>
          <w:color w:val="auto"/>
          <w:kern w:val="0"/>
          <w:sz w:val="24"/>
          <w:highlight w:val="none"/>
        </w:rPr>
        <w:t>物业专有部分的专有部位、专有设施设备损坏时，业主、物业使用人可以向乙方报修，也可以自行维修。经报修由乙方维修的</w:t>
      </w:r>
      <w:r>
        <w:rPr>
          <w:color w:val="auto"/>
          <w:kern w:val="0"/>
          <w:sz w:val="24"/>
          <w:highlight w:val="none"/>
        </w:rPr>
        <w:t>,</w:t>
      </w:r>
      <w:r>
        <w:rPr>
          <w:rFonts w:hAnsi="宋体"/>
          <w:color w:val="auto"/>
          <w:kern w:val="0"/>
          <w:sz w:val="24"/>
          <w:highlight w:val="none"/>
        </w:rPr>
        <w:t>维修费用由业主、物业使用人承担。</w:t>
      </w:r>
      <w:r>
        <w:rPr>
          <w:color w:val="auto"/>
          <w:kern w:val="0"/>
          <w:sz w:val="24"/>
          <w:highlight w:val="none"/>
        </w:rPr>
        <w:t> </w:t>
      </w:r>
    </w:p>
    <w:p>
      <w:pPr>
        <w:widowControl/>
        <w:snapToGrid w:val="0"/>
        <w:spacing w:line="440" w:lineRule="exact"/>
        <w:ind w:left="480"/>
        <w:rPr>
          <w:color w:val="auto"/>
          <w:kern w:val="0"/>
          <w:sz w:val="24"/>
          <w:highlight w:val="none"/>
        </w:rPr>
      </w:pPr>
      <w:r>
        <w:rPr>
          <w:rFonts w:hAnsi="宋体"/>
          <w:b/>
          <w:bCs/>
          <w:color w:val="auto"/>
          <w:kern w:val="0"/>
          <w:sz w:val="24"/>
          <w:highlight w:val="none"/>
        </w:rPr>
        <w:t>第四条</w:t>
      </w:r>
      <w:r>
        <w:rPr>
          <w:b/>
          <w:bCs/>
          <w:color w:val="auto"/>
          <w:kern w:val="0"/>
          <w:sz w:val="24"/>
          <w:highlight w:val="none"/>
        </w:rPr>
        <w:t> </w:t>
      </w:r>
      <w:r>
        <w:rPr>
          <w:rFonts w:hAnsi="宋体"/>
          <w:color w:val="auto"/>
          <w:kern w:val="0"/>
          <w:sz w:val="24"/>
          <w:highlight w:val="none"/>
        </w:rPr>
        <w:t>乙方提供的物业公共服务事项和质量应符合下列约定：</w:t>
      </w:r>
    </w:p>
    <w:p>
      <w:pPr>
        <w:widowControl/>
        <w:snapToGrid w:val="0"/>
        <w:spacing w:line="440" w:lineRule="exact"/>
        <w:ind w:firstLine="538"/>
        <w:rPr>
          <w:color w:val="auto"/>
          <w:kern w:val="0"/>
          <w:sz w:val="24"/>
          <w:highlight w:val="none"/>
        </w:rPr>
      </w:pPr>
      <w:r>
        <w:rPr>
          <w:color w:val="auto"/>
          <w:kern w:val="0"/>
          <w:sz w:val="24"/>
          <w:highlight w:val="none"/>
        </w:rPr>
        <w:t>(</w:t>
      </w:r>
      <w:r>
        <w:rPr>
          <w:rFonts w:hAnsi="宋体"/>
          <w:color w:val="auto"/>
          <w:kern w:val="0"/>
          <w:sz w:val="24"/>
          <w:highlight w:val="none"/>
        </w:rPr>
        <w:t>一）物业共用部位及共用设施设备的管理和维护（物业共用部位明细详见附件三，物业共用设施设备明细详见附件四，物业共用部位及共用设施设备的管理和维护按《亳州市物业服务收费管理实施细则》中有关规定，按照物业管理服务甲级标准提供相对应的物业服务。；</w:t>
      </w:r>
    </w:p>
    <w:p>
      <w:pPr>
        <w:widowControl/>
        <w:snapToGrid w:val="0"/>
        <w:spacing w:line="440" w:lineRule="exact"/>
        <w:ind w:left="403"/>
        <w:rPr>
          <w:color w:val="auto"/>
          <w:kern w:val="0"/>
          <w:sz w:val="24"/>
          <w:highlight w:val="none"/>
        </w:rPr>
      </w:pPr>
      <w:r>
        <w:rPr>
          <w:rFonts w:hAnsi="宋体"/>
          <w:color w:val="auto"/>
          <w:kern w:val="0"/>
          <w:sz w:val="24"/>
          <w:highlight w:val="none"/>
        </w:rPr>
        <w:t>（二）公共绿化的维护（按《亳州市物业服务收费管理实施细则》中有关规定，按照物业管理服务甲级标准提供相对应的物业服务。</w:t>
      </w:r>
    </w:p>
    <w:p>
      <w:pPr>
        <w:widowControl/>
        <w:snapToGrid w:val="0"/>
        <w:spacing w:line="440" w:lineRule="exact"/>
        <w:ind w:left="403"/>
        <w:rPr>
          <w:color w:val="auto"/>
          <w:kern w:val="0"/>
          <w:sz w:val="24"/>
          <w:highlight w:val="none"/>
        </w:rPr>
      </w:pPr>
      <w:r>
        <w:rPr>
          <w:rFonts w:hAnsi="宋体"/>
          <w:color w:val="auto"/>
          <w:kern w:val="0"/>
          <w:sz w:val="24"/>
          <w:highlight w:val="none"/>
        </w:rPr>
        <w:t>（三）公共区域的环境卫生维护按《亳州市物业服务收费管理实施细则》中有关规定，按照物业管理服务甲级标准提供相对应的物业服务。；</w:t>
      </w:r>
    </w:p>
    <w:p>
      <w:pPr>
        <w:widowControl/>
        <w:snapToGrid w:val="0"/>
        <w:spacing w:line="440" w:lineRule="exact"/>
        <w:ind w:left="403"/>
        <w:rPr>
          <w:color w:val="auto"/>
          <w:kern w:val="0"/>
          <w:sz w:val="24"/>
          <w:highlight w:val="none"/>
        </w:rPr>
      </w:pPr>
      <w:r>
        <w:rPr>
          <w:rFonts w:hAnsi="宋体"/>
          <w:color w:val="auto"/>
          <w:kern w:val="0"/>
          <w:sz w:val="24"/>
          <w:highlight w:val="none"/>
        </w:rPr>
        <w:t>（四）物业管理区域内的安全防范和秩序维护按《亳州市物业服务收费管理实施细则》中有关规定，按照物业管理服务甲级标准提供相对应的物业服务。</w:t>
      </w:r>
    </w:p>
    <w:p>
      <w:pPr>
        <w:widowControl/>
        <w:snapToGrid w:val="0"/>
        <w:spacing w:line="440" w:lineRule="exact"/>
        <w:ind w:left="403"/>
        <w:rPr>
          <w:color w:val="auto"/>
          <w:kern w:val="0"/>
          <w:sz w:val="24"/>
          <w:highlight w:val="none"/>
        </w:rPr>
      </w:pPr>
      <w:r>
        <w:rPr>
          <w:rFonts w:hAnsi="宋体"/>
          <w:color w:val="auto"/>
          <w:kern w:val="0"/>
          <w:sz w:val="24"/>
          <w:highlight w:val="none"/>
        </w:rPr>
        <w:t>（五）物业使用中对禁止性行为的管理措施。</w:t>
      </w:r>
    </w:p>
    <w:p>
      <w:pPr>
        <w:widowControl/>
        <w:snapToGrid w:val="0"/>
        <w:spacing w:line="440" w:lineRule="exact"/>
        <w:ind w:left="403"/>
        <w:rPr>
          <w:color w:val="auto"/>
          <w:kern w:val="0"/>
          <w:sz w:val="24"/>
          <w:highlight w:val="none"/>
        </w:rPr>
      </w:pPr>
      <w:r>
        <w:rPr>
          <w:rFonts w:hAnsi="宋体"/>
          <w:color w:val="auto"/>
          <w:kern w:val="0"/>
          <w:sz w:val="24"/>
          <w:highlight w:val="none"/>
        </w:rPr>
        <w:t>（六）综合服务（按《亳州市物业服务收费管理实施细则》中有关规定，按照物业管理服务甲级标准提供相对应的物业服务。</w:t>
      </w:r>
    </w:p>
    <w:p>
      <w:pPr>
        <w:widowControl/>
        <w:snapToGrid w:val="0"/>
        <w:spacing w:line="440" w:lineRule="exact"/>
        <w:ind w:firstLine="480"/>
        <w:rPr>
          <w:rFonts w:hint="eastAsia" w:hAnsi="宋体" w:cs="Times New Roman"/>
          <w:color w:val="auto"/>
          <w:kern w:val="0"/>
          <w:sz w:val="24"/>
          <w:highlight w:val="none"/>
        </w:rPr>
      </w:pPr>
      <w:r>
        <w:rPr>
          <w:rFonts w:hAnsi="宋体"/>
          <w:b/>
          <w:bCs/>
          <w:color w:val="auto"/>
          <w:kern w:val="0"/>
          <w:sz w:val="24"/>
          <w:highlight w:val="none"/>
        </w:rPr>
        <w:t>第五条</w:t>
      </w:r>
      <w:r>
        <w:rPr>
          <w:color w:val="auto"/>
          <w:kern w:val="0"/>
          <w:sz w:val="24"/>
          <w:highlight w:val="none"/>
        </w:rPr>
        <w:t xml:space="preserve">  </w:t>
      </w:r>
      <w:r>
        <w:rPr>
          <w:rFonts w:hAnsi="宋体"/>
          <w:color w:val="auto"/>
          <w:kern w:val="0"/>
          <w:sz w:val="24"/>
          <w:highlight w:val="none"/>
        </w:rPr>
        <w:t>物业管理服务费</w:t>
      </w:r>
    </w:p>
    <w:p>
      <w:pPr>
        <w:widowControl/>
        <w:snapToGrid w:val="0"/>
        <w:spacing w:line="440" w:lineRule="exact"/>
        <w:ind w:firstLine="480"/>
        <w:rPr>
          <w:color w:val="auto"/>
          <w:kern w:val="0"/>
          <w:sz w:val="24"/>
          <w:highlight w:val="none"/>
        </w:rPr>
      </w:pPr>
      <w:r>
        <w:rPr>
          <w:rFonts w:hAnsi="宋体"/>
          <w:color w:val="auto"/>
          <w:kern w:val="0"/>
          <w:sz w:val="24"/>
          <w:highlight w:val="none"/>
        </w:rPr>
        <w:t>乙方根据下述约定，按建筑面积（不含附属间）向业主或物业使用人收取物业服务费，具体标准如下</w:t>
      </w:r>
      <w:r>
        <w:rPr>
          <w:color w:val="auto"/>
          <w:kern w:val="0"/>
          <w:sz w:val="24"/>
          <w:highlight w:val="none"/>
        </w:rPr>
        <w:t xml:space="preserve">: </w:t>
      </w:r>
    </w:p>
    <w:p>
      <w:pPr>
        <w:spacing w:line="440" w:lineRule="exact"/>
        <w:ind w:firstLine="480" w:firstLineChars="200"/>
        <w:rPr>
          <w:color w:val="auto"/>
          <w:sz w:val="24"/>
          <w:highlight w:val="none"/>
        </w:rPr>
      </w:pPr>
      <w:r>
        <w:rPr>
          <w:rFonts w:hAnsi="宋体"/>
          <w:color w:val="auto"/>
          <w:sz w:val="24"/>
          <w:highlight w:val="none"/>
        </w:rPr>
        <w:t>商业</w:t>
      </w:r>
      <w:r>
        <w:rPr>
          <w:rFonts w:hint="eastAsia" w:hAnsi="宋体"/>
          <w:color w:val="auto"/>
          <w:sz w:val="24"/>
          <w:highlight w:val="none"/>
          <w:lang w:val="en-US" w:eastAsia="zh-CN"/>
        </w:rPr>
        <w:t>及配套设施</w:t>
      </w:r>
      <w:r>
        <w:rPr>
          <w:rFonts w:hAnsi="宋体"/>
          <w:color w:val="auto"/>
          <w:sz w:val="24"/>
          <w:highlight w:val="none"/>
        </w:rPr>
        <w:t>物业：</w:t>
      </w:r>
      <w:r>
        <w:rPr>
          <w:color w:val="auto"/>
          <w:sz w:val="24"/>
          <w:highlight w:val="none"/>
          <w:u w:val="single"/>
        </w:rPr>
        <w:t xml:space="preserve">    </w:t>
      </w:r>
      <w:r>
        <w:rPr>
          <w:rFonts w:hAnsi="宋体"/>
          <w:color w:val="auto"/>
          <w:sz w:val="24"/>
          <w:highlight w:val="none"/>
        </w:rPr>
        <w:t>元</w:t>
      </w:r>
      <w:r>
        <w:rPr>
          <w:rFonts w:hint="eastAsia"/>
          <w:color w:val="auto"/>
          <w:sz w:val="24"/>
          <w:highlight w:val="none"/>
        </w:rPr>
        <w:t>/㎡·月</w:t>
      </w:r>
      <w:r>
        <w:rPr>
          <w:rFonts w:hAnsi="宋体"/>
          <w:color w:val="auto"/>
          <w:sz w:val="24"/>
          <w:highlight w:val="none"/>
        </w:rPr>
        <w:t>；物业服务等级标准</w:t>
      </w:r>
      <w:r>
        <w:rPr>
          <w:color w:val="auto"/>
          <w:sz w:val="24"/>
          <w:highlight w:val="none"/>
        </w:rPr>
        <w:t xml:space="preserve"> </w:t>
      </w:r>
      <w:r>
        <w:rPr>
          <w:rFonts w:hint="eastAsia"/>
          <w:color w:val="auto"/>
          <w:sz w:val="24"/>
          <w:highlight w:val="none"/>
          <w:u w:val="single"/>
          <w:lang w:val="en-US" w:eastAsia="zh-CN"/>
        </w:rPr>
        <w:t>二</w:t>
      </w:r>
      <w:r>
        <w:rPr>
          <w:color w:val="auto"/>
          <w:sz w:val="24"/>
          <w:highlight w:val="none"/>
          <w:u w:val="single"/>
        </w:rPr>
        <w:t>级</w:t>
      </w:r>
      <w:r>
        <w:rPr>
          <w:rFonts w:hAnsi="宋体"/>
          <w:color w:val="auto"/>
          <w:sz w:val="24"/>
          <w:highlight w:val="none"/>
        </w:rPr>
        <w:t>。</w:t>
      </w:r>
    </w:p>
    <w:p>
      <w:pPr>
        <w:spacing w:line="440" w:lineRule="exact"/>
        <w:ind w:firstLine="480" w:firstLineChars="200"/>
        <w:rPr>
          <w:color w:val="auto"/>
          <w:sz w:val="24"/>
          <w:highlight w:val="none"/>
        </w:rPr>
      </w:pPr>
      <w:r>
        <w:rPr>
          <w:rFonts w:hAnsi="宋体"/>
          <w:color w:val="auto"/>
          <w:sz w:val="24"/>
          <w:highlight w:val="none"/>
        </w:rPr>
        <w:t>住宅物业：</w:t>
      </w:r>
      <w:r>
        <w:rPr>
          <w:color w:val="auto"/>
          <w:sz w:val="24"/>
          <w:highlight w:val="none"/>
          <w:u w:val="single"/>
        </w:rPr>
        <w:t xml:space="preserve">    </w:t>
      </w:r>
      <w:r>
        <w:rPr>
          <w:rFonts w:hAnsi="宋体"/>
          <w:color w:val="auto"/>
          <w:sz w:val="24"/>
          <w:highlight w:val="none"/>
        </w:rPr>
        <w:t>元</w:t>
      </w:r>
      <w:r>
        <w:rPr>
          <w:rFonts w:hint="eastAsia"/>
          <w:color w:val="auto"/>
          <w:sz w:val="24"/>
          <w:highlight w:val="none"/>
        </w:rPr>
        <w:t>/㎡·月</w:t>
      </w:r>
      <w:r>
        <w:rPr>
          <w:rFonts w:hAnsi="宋体"/>
          <w:color w:val="auto"/>
          <w:sz w:val="24"/>
          <w:highlight w:val="none"/>
        </w:rPr>
        <w:t>；物业服务等级标准</w:t>
      </w:r>
      <w:r>
        <w:rPr>
          <w:color w:val="auto"/>
          <w:sz w:val="24"/>
          <w:highlight w:val="none"/>
        </w:rPr>
        <w:t xml:space="preserve"> </w:t>
      </w:r>
      <w:r>
        <w:rPr>
          <w:rFonts w:hint="eastAsia"/>
          <w:color w:val="auto"/>
          <w:sz w:val="24"/>
          <w:highlight w:val="none"/>
          <w:u w:val="single"/>
          <w:lang w:val="en-US" w:eastAsia="zh-CN"/>
        </w:rPr>
        <w:t>二级</w:t>
      </w:r>
      <w:r>
        <w:rPr>
          <w:rFonts w:hAnsi="宋体"/>
          <w:color w:val="auto"/>
          <w:sz w:val="24"/>
          <w:highlight w:val="none"/>
        </w:rPr>
        <w:t>。</w:t>
      </w:r>
    </w:p>
    <w:p>
      <w:pPr>
        <w:spacing w:line="440" w:lineRule="exact"/>
        <w:ind w:firstLine="480" w:firstLineChars="200"/>
        <w:rPr>
          <w:color w:val="auto"/>
          <w:sz w:val="24"/>
          <w:highlight w:val="none"/>
        </w:rPr>
      </w:pPr>
      <w:r>
        <w:rPr>
          <w:rFonts w:hAnsi="宋体"/>
          <w:color w:val="auto"/>
          <w:sz w:val="24"/>
          <w:highlight w:val="none"/>
        </w:rPr>
        <w:t>根据</w:t>
      </w:r>
      <w:r>
        <w:rPr>
          <w:rFonts w:hAnsi="宋体"/>
          <w:color w:val="auto"/>
          <w:kern w:val="0"/>
          <w:sz w:val="24"/>
          <w:highlight w:val="none"/>
        </w:rPr>
        <w:t>亳州市</w:t>
      </w:r>
      <w:r>
        <w:rPr>
          <w:rFonts w:hAnsi="宋体"/>
          <w:color w:val="auto"/>
          <w:sz w:val="24"/>
          <w:highlight w:val="none"/>
        </w:rPr>
        <w:t>有关政府部门文件规定，市场发展需求的有关规定的范围内进行服务费用标准的调整。</w:t>
      </w:r>
    </w:p>
    <w:p>
      <w:pPr>
        <w:spacing w:line="440" w:lineRule="exact"/>
        <w:ind w:firstLine="480" w:firstLineChars="200"/>
        <w:rPr>
          <w:color w:val="auto"/>
          <w:sz w:val="24"/>
          <w:highlight w:val="none"/>
        </w:rPr>
      </w:pPr>
      <w:r>
        <w:rPr>
          <w:rFonts w:hAnsi="宋体"/>
          <w:color w:val="auto"/>
          <w:sz w:val="24"/>
          <w:highlight w:val="none"/>
        </w:rPr>
        <w:t>本物业的物业服务费用采用包干制方式，乙方按照约定标准向业主收取物业服务费，并按本合同约定的服务内容与要求提供服务，盈余或亏损由乙方享有或承担。物业服务费的构成包括物业服务成本、法定税费和物业服务企业的利润。</w:t>
      </w:r>
    </w:p>
    <w:p>
      <w:pPr>
        <w:spacing w:line="440" w:lineRule="exact"/>
        <w:ind w:firstLine="480" w:firstLineChars="200"/>
        <w:rPr>
          <w:color w:val="auto"/>
          <w:sz w:val="24"/>
          <w:highlight w:val="none"/>
        </w:rPr>
      </w:pPr>
      <w:r>
        <w:rPr>
          <w:rFonts w:hAnsi="宋体"/>
          <w:color w:val="auto"/>
          <w:sz w:val="24"/>
          <w:highlight w:val="none"/>
        </w:rPr>
        <w:t>物业服务成本或物业服务支出构成一般包括以下部分：</w:t>
      </w:r>
    </w:p>
    <w:p>
      <w:pPr>
        <w:spacing w:line="440" w:lineRule="exact"/>
        <w:ind w:firstLine="480" w:firstLineChars="200"/>
        <w:rPr>
          <w:color w:val="auto"/>
          <w:sz w:val="24"/>
          <w:highlight w:val="none"/>
        </w:rPr>
      </w:pPr>
      <w:r>
        <w:rPr>
          <w:rFonts w:hAnsi="宋体"/>
          <w:color w:val="auto"/>
          <w:sz w:val="24"/>
          <w:highlight w:val="none"/>
        </w:rPr>
        <w:t>（</w:t>
      </w:r>
      <w:r>
        <w:rPr>
          <w:color w:val="auto"/>
          <w:sz w:val="24"/>
          <w:highlight w:val="none"/>
        </w:rPr>
        <w:t>1</w:t>
      </w:r>
      <w:r>
        <w:rPr>
          <w:rFonts w:hAnsi="宋体"/>
          <w:color w:val="auto"/>
          <w:sz w:val="24"/>
          <w:highlight w:val="none"/>
        </w:rPr>
        <w:t>）管理服务人员的工资、社会保险和按规定提取的福利费等；</w:t>
      </w:r>
    </w:p>
    <w:p>
      <w:pPr>
        <w:spacing w:line="440" w:lineRule="exact"/>
        <w:ind w:firstLine="480" w:firstLineChars="200"/>
        <w:rPr>
          <w:color w:val="auto"/>
          <w:sz w:val="24"/>
          <w:highlight w:val="none"/>
        </w:rPr>
      </w:pPr>
      <w:r>
        <w:rPr>
          <w:rFonts w:hAnsi="宋体"/>
          <w:color w:val="auto"/>
          <w:sz w:val="24"/>
          <w:highlight w:val="none"/>
        </w:rPr>
        <w:t>（</w:t>
      </w:r>
      <w:r>
        <w:rPr>
          <w:color w:val="auto"/>
          <w:sz w:val="24"/>
          <w:highlight w:val="none"/>
        </w:rPr>
        <w:t>2</w:t>
      </w:r>
      <w:r>
        <w:rPr>
          <w:rFonts w:hAnsi="宋体"/>
          <w:color w:val="auto"/>
          <w:sz w:val="24"/>
          <w:highlight w:val="none"/>
        </w:rPr>
        <w:t>）物业共用部位、共用设施设备的日常运行、维护及公共能耗费用；</w:t>
      </w:r>
    </w:p>
    <w:p>
      <w:pPr>
        <w:spacing w:line="440" w:lineRule="exact"/>
        <w:ind w:firstLine="480" w:firstLineChars="200"/>
        <w:rPr>
          <w:color w:val="auto"/>
          <w:sz w:val="24"/>
          <w:highlight w:val="none"/>
        </w:rPr>
      </w:pPr>
      <w:r>
        <w:rPr>
          <w:rFonts w:hAnsi="宋体"/>
          <w:color w:val="auto"/>
          <w:sz w:val="24"/>
          <w:highlight w:val="none"/>
        </w:rPr>
        <w:t>（</w:t>
      </w:r>
      <w:r>
        <w:rPr>
          <w:color w:val="auto"/>
          <w:sz w:val="24"/>
          <w:highlight w:val="none"/>
        </w:rPr>
        <w:t>3</w:t>
      </w:r>
      <w:r>
        <w:rPr>
          <w:rFonts w:hAnsi="宋体"/>
          <w:color w:val="auto"/>
          <w:sz w:val="24"/>
          <w:highlight w:val="none"/>
        </w:rPr>
        <w:t>）物业管理区域清洁卫生费用；</w:t>
      </w:r>
    </w:p>
    <w:p>
      <w:pPr>
        <w:spacing w:line="440" w:lineRule="exact"/>
        <w:ind w:firstLine="480" w:firstLineChars="200"/>
        <w:rPr>
          <w:color w:val="auto"/>
          <w:sz w:val="24"/>
          <w:highlight w:val="none"/>
        </w:rPr>
      </w:pPr>
      <w:r>
        <w:rPr>
          <w:rFonts w:hAnsi="宋体"/>
          <w:color w:val="auto"/>
          <w:sz w:val="24"/>
          <w:highlight w:val="none"/>
        </w:rPr>
        <w:t>（</w:t>
      </w:r>
      <w:r>
        <w:rPr>
          <w:color w:val="auto"/>
          <w:sz w:val="24"/>
          <w:highlight w:val="none"/>
        </w:rPr>
        <w:t>4</w:t>
      </w:r>
      <w:r>
        <w:rPr>
          <w:rFonts w:hAnsi="宋体"/>
          <w:color w:val="auto"/>
          <w:sz w:val="24"/>
          <w:highlight w:val="none"/>
        </w:rPr>
        <w:t>）物业管理区域绿化养护费用；</w:t>
      </w:r>
    </w:p>
    <w:p>
      <w:pPr>
        <w:spacing w:line="440" w:lineRule="exact"/>
        <w:ind w:firstLine="480" w:firstLineChars="200"/>
        <w:rPr>
          <w:color w:val="auto"/>
          <w:sz w:val="24"/>
          <w:highlight w:val="none"/>
        </w:rPr>
      </w:pPr>
      <w:r>
        <w:rPr>
          <w:rFonts w:hAnsi="宋体"/>
          <w:color w:val="auto"/>
          <w:sz w:val="24"/>
          <w:highlight w:val="none"/>
        </w:rPr>
        <w:t>（</w:t>
      </w:r>
      <w:r>
        <w:rPr>
          <w:color w:val="auto"/>
          <w:sz w:val="24"/>
          <w:highlight w:val="none"/>
        </w:rPr>
        <w:t>5</w:t>
      </w:r>
      <w:r>
        <w:rPr>
          <w:rFonts w:hAnsi="宋体"/>
          <w:color w:val="auto"/>
          <w:sz w:val="24"/>
          <w:highlight w:val="none"/>
        </w:rPr>
        <w:t>）物业管理区域秩序维护费用；</w:t>
      </w:r>
    </w:p>
    <w:p>
      <w:pPr>
        <w:spacing w:line="440" w:lineRule="exact"/>
        <w:ind w:firstLine="480" w:firstLineChars="200"/>
        <w:rPr>
          <w:color w:val="auto"/>
          <w:sz w:val="24"/>
          <w:highlight w:val="none"/>
        </w:rPr>
      </w:pPr>
      <w:r>
        <w:rPr>
          <w:rFonts w:hAnsi="宋体"/>
          <w:color w:val="auto"/>
          <w:sz w:val="24"/>
          <w:highlight w:val="none"/>
        </w:rPr>
        <w:t>（</w:t>
      </w:r>
      <w:r>
        <w:rPr>
          <w:color w:val="auto"/>
          <w:sz w:val="24"/>
          <w:highlight w:val="none"/>
        </w:rPr>
        <w:t>6</w:t>
      </w:r>
      <w:r>
        <w:rPr>
          <w:rFonts w:hAnsi="宋体"/>
          <w:color w:val="auto"/>
          <w:sz w:val="24"/>
          <w:highlight w:val="none"/>
        </w:rPr>
        <w:t>）办公费用；</w:t>
      </w:r>
    </w:p>
    <w:p>
      <w:pPr>
        <w:spacing w:line="440" w:lineRule="exact"/>
        <w:ind w:firstLine="480" w:firstLineChars="200"/>
        <w:rPr>
          <w:color w:val="auto"/>
          <w:sz w:val="24"/>
          <w:highlight w:val="none"/>
        </w:rPr>
      </w:pPr>
      <w:r>
        <w:rPr>
          <w:rFonts w:hAnsi="宋体"/>
          <w:color w:val="auto"/>
          <w:sz w:val="24"/>
          <w:highlight w:val="none"/>
        </w:rPr>
        <w:t>（</w:t>
      </w:r>
      <w:r>
        <w:rPr>
          <w:color w:val="auto"/>
          <w:sz w:val="24"/>
          <w:highlight w:val="none"/>
        </w:rPr>
        <w:t>7</w:t>
      </w:r>
      <w:r>
        <w:rPr>
          <w:rFonts w:hAnsi="宋体"/>
          <w:color w:val="auto"/>
          <w:sz w:val="24"/>
          <w:highlight w:val="none"/>
        </w:rPr>
        <w:t>）物业服务企业固定资产折旧；</w:t>
      </w:r>
    </w:p>
    <w:p>
      <w:pPr>
        <w:spacing w:line="440" w:lineRule="exact"/>
        <w:ind w:firstLine="480" w:firstLineChars="200"/>
        <w:rPr>
          <w:color w:val="auto"/>
          <w:sz w:val="24"/>
          <w:highlight w:val="none"/>
        </w:rPr>
      </w:pPr>
      <w:r>
        <w:rPr>
          <w:rFonts w:hAnsi="宋体"/>
          <w:color w:val="auto"/>
          <w:sz w:val="24"/>
          <w:highlight w:val="none"/>
        </w:rPr>
        <w:t>（</w:t>
      </w:r>
      <w:r>
        <w:rPr>
          <w:color w:val="auto"/>
          <w:sz w:val="24"/>
          <w:highlight w:val="none"/>
        </w:rPr>
        <w:t>8</w:t>
      </w:r>
      <w:r>
        <w:rPr>
          <w:rFonts w:hAnsi="宋体"/>
          <w:color w:val="auto"/>
          <w:sz w:val="24"/>
          <w:highlight w:val="none"/>
        </w:rPr>
        <w:t>）物业共用部位、共用设施设备办理财产一切险及公众责任保险费用；</w:t>
      </w:r>
    </w:p>
    <w:p>
      <w:pPr>
        <w:spacing w:line="440" w:lineRule="exact"/>
        <w:ind w:firstLine="480" w:firstLineChars="200"/>
        <w:rPr>
          <w:color w:val="auto"/>
          <w:sz w:val="24"/>
          <w:highlight w:val="none"/>
        </w:rPr>
      </w:pPr>
      <w:r>
        <w:rPr>
          <w:rFonts w:hAnsi="宋体"/>
          <w:color w:val="auto"/>
          <w:sz w:val="24"/>
          <w:highlight w:val="none"/>
        </w:rPr>
        <w:t>（</w:t>
      </w:r>
      <w:r>
        <w:rPr>
          <w:color w:val="auto"/>
          <w:sz w:val="24"/>
          <w:highlight w:val="none"/>
        </w:rPr>
        <w:t>9</w:t>
      </w:r>
      <w:r>
        <w:rPr>
          <w:rFonts w:hAnsi="宋体"/>
          <w:color w:val="auto"/>
          <w:sz w:val="24"/>
          <w:highlight w:val="none"/>
        </w:rPr>
        <w:t>）经业主同意的其它费用</w:t>
      </w:r>
      <w:r>
        <w:rPr>
          <w:color w:val="auto"/>
          <w:sz w:val="24"/>
          <w:highlight w:val="none"/>
        </w:rPr>
        <w:t xml:space="preserve"> </w:t>
      </w:r>
      <w:r>
        <w:rPr>
          <w:rFonts w:hAnsi="宋体"/>
          <w:color w:val="auto"/>
          <w:sz w:val="24"/>
          <w:highlight w:val="none"/>
        </w:rPr>
        <w:t>。</w:t>
      </w:r>
    </w:p>
    <w:p>
      <w:pPr>
        <w:widowControl/>
        <w:snapToGrid w:val="0"/>
        <w:spacing w:line="440" w:lineRule="exact"/>
        <w:ind w:firstLine="480"/>
        <w:rPr>
          <w:rFonts w:hint="default" w:hAnsi="宋体" w:eastAsiaTheme="minorEastAsia"/>
          <w:color w:val="auto"/>
          <w:sz w:val="24"/>
          <w:highlight w:val="none"/>
          <w:lang w:val="en-US" w:eastAsia="zh-CN"/>
        </w:rPr>
      </w:pPr>
      <w:r>
        <w:rPr>
          <w:b/>
          <w:bCs/>
          <w:color w:val="auto"/>
          <w:kern w:val="0"/>
          <w:sz w:val="24"/>
          <w:highlight w:val="none"/>
        </w:rPr>
        <w:t> </w:t>
      </w:r>
      <w:r>
        <w:rPr>
          <w:rFonts w:hAnsi="宋体"/>
          <w:color w:val="auto"/>
          <w:kern w:val="0"/>
          <w:sz w:val="24"/>
          <w:highlight w:val="none"/>
        </w:rPr>
        <w:t>本条约定的物业服务费含物业保修期满后物业共用部位、共用设施设备大修、中修和更新、改造的费用。上述费用如不足应通过专项维修资金予以列支，专项维修资金使用根据相关文件规定执行。</w:t>
      </w:r>
      <w:r>
        <w:rPr>
          <w:rFonts w:hint="eastAsia" w:hAnsi="宋体"/>
          <w:color w:val="auto"/>
          <w:sz w:val="24"/>
          <w:highlight w:val="none"/>
          <w:lang w:val="en-US" w:eastAsia="zh-CN"/>
        </w:rPr>
        <w:t>乙方应配合甲方相关管理工作，服从甲方安排。</w:t>
      </w:r>
    </w:p>
    <w:p>
      <w:pPr>
        <w:widowControl/>
        <w:snapToGrid w:val="0"/>
        <w:spacing w:line="440" w:lineRule="exact"/>
        <w:ind w:firstLine="396" w:firstLineChars="165"/>
        <w:rPr>
          <w:color w:val="auto"/>
          <w:kern w:val="0"/>
          <w:sz w:val="24"/>
          <w:highlight w:val="none"/>
        </w:rPr>
      </w:pPr>
    </w:p>
    <w:p>
      <w:pPr>
        <w:widowControl/>
        <w:snapToGrid w:val="0"/>
        <w:spacing w:line="440" w:lineRule="exact"/>
        <w:ind w:firstLine="480"/>
        <w:rPr>
          <w:b/>
          <w:bCs/>
          <w:color w:val="auto"/>
          <w:kern w:val="0"/>
          <w:sz w:val="24"/>
          <w:highlight w:val="none"/>
        </w:rPr>
      </w:pPr>
      <w:r>
        <w:rPr>
          <w:rFonts w:hAnsi="宋体"/>
          <w:b/>
          <w:bCs/>
          <w:color w:val="auto"/>
          <w:kern w:val="0"/>
          <w:sz w:val="24"/>
          <w:highlight w:val="none"/>
        </w:rPr>
        <w:t>第六条</w:t>
      </w:r>
      <w:r>
        <w:rPr>
          <w:b/>
          <w:bCs/>
          <w:color w:val="auto"/>
          <w:kern w:val="0"/>
          <w:sz w:val="24"/>
          <w:highlight w:val="none"/>
        </w:rPr>
        <w:t xml:space="preserve"> </w:t>
      </w:r>
      <w:r>
        <w:rPr>
          <w:rFonts w:hAnsi="宋体"/>
          <w:color w:val="auto"/>
          <w:kern w:val="0"/>
          <w:sz w:val="24"/>
          <w:highlight w:val="none"/>
        </w:rPr>
        <w:t>物业承接查验</w:t>
      </w:r>
    </w:p>
    <w:p>
      <w:pPr>
        <w:widowControl/>
        <w:snapToGrid w:val="0"/>
        <w:spacing w:line="440" w:lineRule="exact"/>
        <w:ind w:firstLine="480"/>
        <w:rPr>
          <w:color w:val="auto"/>
          <w:kern w:val="0"/>
          <w:sz w:val="24"/>
          <w:highlight w:val="none"/>
        </w:rPr>
      </w:pPr>
      <w:r>
        <w:rPr>
          <w:rFonts w:hAnsi="宋体"/>
          <w:color w:val="auto"/>
          <w:kern w:val="0"/>
          <w:sz w:val="24"/>
          <w:highlight w:val="none"/>
        </w:rPr>
        <w:t>甲方将物业交付</w:t>
      </w:r>
      <w:r>
        <w:rPr>
          <w:rFonts w:hint="eastAsia" w:hAnsi="宋体"/>
          <w:color w:val="auto"/>
          <w:kern w:val="0"/>
          <w:sz w:val="24"/>
          <w:highlight w:val="none"/>
          <w:lang w:val="en-US" w:eastAsia="zh-CN"/>
        </w:rPr>
        <w:t>前</w:t>
      </w:r>
      <w:r>
        <w:rPr>
          <w:color w:val="auto"/>
          <w:kern w:val="0"/>
          <w:sz w:val="24"/>
          <w:highlight w:val="none"/>
        </w:rPr>
        <w:t>3</w:t>
      </w:r>
      <w:r>
        <w:rPr>
          <w:rFonts w:hAnsi="宋体"/>
          <w:color w:val="auto"/>
          <w:kern w:val="0"/>
          <w:sz w:val="24"/>
          <w:highlight w:val="none"/>
        </w:rPr>
        <w:t>日前，应会同乙方对物业共有部分及其相应档案进行查验，并按规定向乙方移交物业服务所必需的相关资料。</w:t>
      </w:r>
    </w:p>
    <w:p>
      <w:pPr>
        <w:widowControl/>
        <w:snapToGrid w:val="0"/>
        <w:spacing w:line="440" w:lineRule="exact"/>
        <w:ind w:firstLine="480"/>
        <w:rPr>
          <w:color w:val="auto"/>
          <w:kern w:val="0"/>
          <w:sz w:val="24"/>
          <w:highlight w:val="none"/>
        </w:rPr>
      </w:pPr>
      <w:r>
        <w:rPr>
          <w:rFonts w:hAnsi="宋体"/>
          <w:color w:val="auto"/>
          <w:kern w:val="0"/>
          <w:sz w:val="24"/>
          <w:highlight w:val="none"/>
        </w:rPr>
        <w:t>甲、乙双方办理物业查验、移交手续，对查验、移交中发现的问题及相应解决办法应采用书面方式予以确认。</w:t>
      </w:r>
    </w:p>
    <w:p>
      <w:pPr>
        <w:widowControl/>
        <w:snapToGrid w:val="0"/>
        <w:spacing w:line="440" w:lineRule="exact"/>
        <w:ind w:firstLine="402"/>
        <w:rPr>
          <w:color w:val="auto"/>
          <w:kern w:val="0"/>
          <w:sz w:val="24"/>
          <w:highlight w:val="none"/>
        </w:rPr>
      </w:pPr>
      <w:r>
        <w:rPr>
          <w:rFonts w:hAnsi="宋体"/>
          <w:b/>
          <w:bCs/>
          <w:color w:val="auto"/>
          <w:kern w:val="0"/>
          <w:sz w:val="24"/>
          <w:highlight w:val="none"/>
        </w:rPr>
        <w:t>第七条</w:t>
      </w:r>
      <w:r>
        <w:rPr>
          <w:b/>
          <w:bCs/>
          <w:color w:val="auto"/>
          <w:kern w:val="0"/>
          <w:sz w:val="24"/>
          <w:highlight w:val="none"/>
        </w:rPr>
        <w:t xml:space="preserve"> </w:t>
      </w:r>
      <w:r>
        <w:rPr>
          <w:color w:val="auto"/>
          <w:kern w:val="0"/>
          <w:sz w:val="24"/>
          <w:highlight w:val="none"/>
        </w:rPr>
        <w:t xml:space="preserve"> </w:t>
      </w:r>
      <w:r>
        <w:rPr>
          <w:rFonts w:hAnsi="宋体"/>
          <w:color w:val="auto"/>
          <w:kern w:val="0"/>
          <w:sz w:val="24"/>
          <w:highlight w:val="none"/>
        </w:rPr>
        <w:t>本合同生效之日起至</w:t>
      </w:r>
      <w:r>
        <w:rPr>
          <w:rFonts w:hint="eastAsia" w:hAnsi="宋体"/>
          <w:color w:val="auto"/>
          <w:kern w:val="0"/>
          <w:sz w:val="24"/>
          <w:highlight w:val="none"/>
          <w:lang w:val="en-US" w:eastAsia="zh-CN"/>
        </w:rPr>
        <w:t>项目</w:t>
      </w:r>
      <w:r>
        <w:rPr>
          <w:rFonts w:hAnsi="宋体"/>
          <w:color w:val="auto"/>
          <w:kern w:val="0"/>
          <w:sz w:val="24"/>
          <w:highlight w:val="none"/>
        </w:rPr>
        <w:t>交付之前发生的物业服务费（含车位管理费），甲方不予以支付，</w:t>
      </w:r>
      <w:r>
        <w:rPr>
          <w:rFonts w:hint="eastAsia" w:hAnsi="宋体"/>
          <w:color w:val="auto"/>
          <w:kern w:val="0"/>
          <w:sz w:val="24"/>
          <w:highlight w:val="none"/>
          <w:lang w:val="en-US" w:eastAsia="zh-CN"/>
        </w:rPr>
        <w:t>交付</w:t>
      </w:r>
      <w:r>
        <w:rPr>
          <w:rFonts w:hAnsi="宋体"/>
          <w:color w:val="auto"/>
          <w:kern w:val="0"/>
          <w:sz w:val="24"/>
          <w:highlight w:val="none"/>
        </w:rPr>
        <w:t>后由乙方向物业使用人收取物业管理等相关费用：自物业交付之日起至本合同终止之日发生的物业服务费，由业主或物业使用人承担。</w:t>
      </w:r>
    </w:p>
    <w:p>
      <w:pPr>
        <w:widowControl/>
        <w:snapToGrid w:val="0"/>
        <w:spacing w:line="440" w:lineRule="exact"/>
        <w:ind w:firstLine="472" w:firstLineChars="196"/>
        <w:rPr>
          <w:color w:val="auto"/>
          <w:kern w:val="0"/>
          <w:sz w:val="24"/>
          <w:highlight w:val="none"/>
        </w:rPr>
      </w:pPr>
      <w:r>
        <w:rPr>
          <w:rFonts w:hAnsi="宋体"/>
          <w:b/>
          <w:bCs/>
          <w:color w:val="auto"/>
          <w:kern w:val="0"/>
          <w:sz w:val="24"/>
          <w:highlight w:val="none"/>
        </w:rPr>
        <w:t>第八条</w:t>
      </w:r>
      <w:r>
        <w:rPr>
          <w:bCs/>
          <w:color w:val="auto"/>
          <w:kern w:val="0"/>
          <w:sz w:val="24"/>
          <w:highlight w:val="none"/>
        </w:rPr>
        <w:t xml:space="preserve"> </w:t>
      </w:r>
      <w:r>
        <w:rPr>
          <w:color w:val="auto"/>
          <w:kern w:val="0"/>
          <w:sz w:val="24"/>
          <w:highlight w:val="none"/>
        </w:rPr>
        <w:t xml:space="preserve"> </w:t>
      </w:r>
      <w:r>
        <w:rPr>
          <w:rFonts w:hAnsi="宋体"/>
          <w:color w:val="auto"/>
          <w:kern w:val="0"/>
          <w:sz w:val="24"/>
          <w:highlight w:val="none"/>
        </w:rPr>
        <w:t>物业服务费按</w:t>
      </w:r>
      <w:r>
        <w:rPr>
          <w:rFonts w:hAnsi="宋体"/>
          <w:color w:val="auto"/>
          <w:kern w:val="0"/>
          <w:sz w:val="24"/>
          <w:highlight w:val="none"/>
          <w:u w:val="single"/>
        </w:rPr>
        <w:t>年</w:t>
      </w:r>
      <w:r>
        <w:rPr>
          <w:rFonts w:hint="eastAsia" w:hAnsi="宋体"/>
          <w:color w:val="auto"/>
          <w:kern w:val="0"/>
          <w:sz w:val="24"/>
          <w:highlight w:val="none"/>
          <w:u w:val="single"/>
          <w:lang w:val="en-US" w:eastAsia="zh-CN"/>
        </w:rPr>
        <w:t>度</w:t>
      </w:r>
      <w:r>
        <w:rPr>
          <w:rFonts w:hAnsi="宋体"/>
          <w:color w:val="auto"/>
          <w:kern w:val="0"/>
          <w:sz w:val="24"/>
          <w:highlight w:val="none"/>
        </w:rPr>
        <w:t>（月、季度、半年、年度）进行</w:t>
      </w:r>
      <w:r>
        <w:rPr>
          <w:rFonts w:hint="eastAsia" w:hAnsi="宋体"/>
          <w:color w:val="auto"/>
          <w:kern w:val="0"/>
          <w:sz w:val="24"/>
          <w:highlight w:val="none"/>
          <w:lang w:val="en-US" w:eastAsia="zh-CN"/>
        </w:rPr>
        <w:t>预收</w:t>
      </w:r>
      <w:r>
        <w:rPr>
          <w:rFonts w:hAnsi="宋体"/>
          <w:color w:val="auto"/>
          <w:kern w:val="0"/>
          <w:sz w:val="24"/>
          <w:highlight w:val="none"/>
        </w:rPr>
        <w:t>，业主应在</w:t>
      </w:r>
      <w:r>
        <w:rPr>
          <w:color w:val="auto"/>
          <w:kern w:val="0"/>
          <w:sz w:val="24"/>
          <w:highlight w:val="none"/>
          <w:u w:val="single"/>
        </w:rPr>
        <w:t xml:space="preserve"> </w:t>
      </w:r>
      <w:r>
        <w:rPr>
          <w:rFonts w:hAnsi="宋体"/>
          <w:color w:val="auto"/>
          <w:kern w:val="0"/>
          <w:sz w:val="24"/>
          <w:highlight w:val="none"/>
          <w:u w:val="single"/>
        </w:rPr>
        <w:t>上</w:t>
      </w:r>
      <w:r>
        <w:rPr>
          <w:rFonts w:hint="eastAsia" w:hAnsi="宋体"/>
          <w:color w:val="auto"/>
          <w:kern w:val="0"/>
          <w:sz w:val="24"/>
          <w:highlight w:val="none"/>
          <w:u w:val="single"/>
          <w:lang w:val="en-US" w:eastAsia="zh-CN"/>
        </w:rPr>
        <w:t xml:space="preserve">年最后一个月 </w:t>
      </w:r>
      <w:r>
        <w:rPr>
          <w:rFonts w:hAnsi="宋体"/>
          <w:color w:val="auto"/>
          <w:kern w:val="0"/>
          <w:sz w:val="24"/>
          <w:highlight w:val="none"/>
        </w:rPr>
        <w:t>（每次缴费的具体时间）履行交纳义务。</w:t>
      </w:r>
    </w:p>
    <w:p>
      <w:pPr>
        <w:widowControl/>
        <w:snapToGrid w:val="0"/>
        <w:spacing w:line="440" w:lineRule="exact"/>
        <w:ind w:firstLine="480" w:firstLineChars="200"/>
        <w:rPr>
          <w:color w:val="auto"/>
          <w:kern w:val="0"/>
          <w:sz w:val="24"/>
          <w:highlight w:val="none"/>
        </w:rPr>
      </w:pPr>
      <w:r>
        <w:rPr>
          <w:rFonts w:hAnsi="宋体"/>
          <w:color w:val="auto"/>
          <w:sz w:val="24"/>
          <w:highlight w:val="none"/>
        </w:rPr>
        <w:t>按</w:t>
      </w:r>
      <w:r>
        <w:rPr>
          <w:color w:val="auto"/>
          <w:kern w:val="0"/>
          <w:sz w:val="24"/>
          <w:highlight w:val="none"/>
          <w:u w:val="single"/>
        </w:rPr>
        <w:t xml:space="preserve">  </w:t>
      </w:r>
      <w:r>
        <w:rPr>
          <w:rFonts w:hAnsi="宋体"/>
          <w:color w:val="auto"/>
          <w:kern w:val="0"/>
          <w:sz w:val="24"/>
          <w:highlight w:val="none"/>
          <w:u w:val="single"/>
        </w:rPr>
        <w:t>年</w:t>
      </w:r>
      <w:r>
        <w:rPr>
          <w:rFonts w:hint="eastAsia"/>
          <w:color w:val="auto"/>
          <w:kern w:val="0"/>
          <w:sz w:val="24"/>
          <w:highlight w:val="none"/>
          <w:u w:val="single"/>
          <w:lang w:val="en-US" w:eastAsia="zh-CN"/>
        </w:rPr>
        <w:t>度</w:t>
      </w:r>
      <w:r>
        <w:rPr>
          <w:color w:val="auto"/>
          <w:kern w:val="0"/>
          <w:sz w:val="24"/>
          <w:highlight w:val="none"/>
          <w:u w:val="single"/>
        </w:rPr>
        <w:t xml:space="preserve"> </w:t>
      </w:r>
      <w:r>
        <w:rPr>
          <w:rFonts w:hAnsi="宋体"/>
          <w:color w:val="auto"/>
          <w:kern w:val="0"/>
          <w:sz w:val="24"/>
          <w:highlight w:val="none"/>
        </w:rPr>
        <w:t>（月、季度、半年、年度）</w:t>
      </w:r>
      <w:r>
        <w:rPr>
          <w:rFonts w:hAnsi="宋体"/>
          <w:color w:val="auto"/>
          <w:sz w:val="24"/>
          <w:highlight w:val="none"/>
        </w:rPr>
        <w:t>缴纳物业服务费的，业主或物业使用人逾期缴纳物业管理费的，从逾期之日起按每日千分之</w:t>
      </w:r>
      <w:r>
        <w:rPr>
          <w:rFonts w:hAnsi="宋体"/>
          <w:color w:val="auto"/>
          <w:kern w:val="0"/>
          <w:sz w:val="24"/>
          <w:highlight w:val="none"/>
          <w:u w:val="single"/>
        </w:rPr>
        <w:t>三</w:t>
      </w:r>
      <w:r>
        <w:rPr>
          <w:rFonts w:hAnsi="宋体"/>
          <w:color w:val="auto"/>
          <w:sz w:val="24"/>
          <w:highlight w:val="none"/>
        </w:rPr>
        <w:t>收取滞纳金。</w:t>
      </w:r>
    </w:p>
    <w:p>
      <w:pPr>
        <w:widowControl/>
        <w:snapToGrid w:val="0"/>
        <w:spacing w:line="440" w:lineRule="exact"/>
        <w:ind w:firstLine="482"/>
        <w:rPr>
          <w:color w:val="auto"/>
          <w:kern w:val="0"/>
          <w:sz w:val="24"/>
          <w:highlight w:val="none"/>
        </w:rPr>
      </w:pPr>
      <w:r>
        <w:rPr>
          <w:rFonts w:hAnsi="宋体"/>
          <w:b/>
          <w:bCs/>
          <w:color w:val="auto"/>
          <w:kern w:val="0"/>
          <w:sz w:val="24"/>
          <w:highlight w:val="none"/>
        </w:rPr>
        <w:t>第九条</w:t>
      </w:r>
      <w:r>
        <w:rPr>
          <w:bCs/>
          <w:color w:val="auto"/>
          <w:kern w:val="0"/>
          <w:sz w:val="24"/>
          <w:highlight w:val="none"/>
        </w:rPr>
        <w:t xml:space="preserve">  </w:t>
      </w:r>
      <w:r>
        <w:rPr>
          <w:rFonts w:hAnsi="宋体"/>
          <w:color w:val="auto"/>
          <w:kern w:val="0"/>
          <w:sz w:val="24"/>
          <w:highlight w:val="none"/>
        </w:rPr>
        <w:t>停车场停车收费</w:t>
      </w:r>
    </w:p>
    <w:p>
      <w:pPr>
        <w:widowControl/>
        <w:snapToGrid w:val="0"/>
        <w:spacing w:line="440" w:lineRule="exact"/>
        <w:ind w:firstLine="480"/>
        <w:rPr>
          <w:color w:val="auto"/>
          <w:kern w:val="0"/>
          <w:sz w:val="24"/>
          <w:highlight w:val="none"/>
        </w:rPr>
      </w:pPr>
      <w:r>
        <w:rPr>
          <w:color w:val="auto"/>
          <w:kern w:val="0"/>
          <w:sz w:val="24"/>
          <w:highlight w:val="none"/>
        </w:rPr>
        <w:t>1</w:t>
      </w:r>
      <w:r>
        <w:rPr>
          <w:rFonts w:hAnsi="宋体"/>
          <w:color w:val="auto"/>
          <w:kern w:val="0"/>
          <w:sz w:val="24"/>
          <w:highlight w:val="none"/>
        </w:rPr>
        <w:t>、停车服务费收费标准按价格部门规定执行。</w:t>
      </w:r>
    </w:p>
    <w:p>
      <w:pPr>
        <w:widowControl/>
        <w:snapToGrid w:val="0"/>
        <w:spacing w:line="440" w:lineRule="exact"/>
        <w:ind w:firstLine="410" w:firstLineChars="171"/>
        <w:rPr>
          <w:color w:val="auto"/>
          <w:kern w:val="0"/>
          <w:sz w:val="24"/>
          <w:highlight w:val="none"/>
        </w:rPr>
      </w:pPr>
      <w:r>
        <w:rPr>
          <w:color w:val="auto"/>
          <w:kern w:val="0"/>
          <w:sz w:val="24"/>
          <w:highlight w:val="none"/>
        </w:rPr>
        <w:t>2</w:t>
      </w:r>
      <w:r>
        <w:rPr>
          <w:rFonts w:hAnsi="宋体"/>
          <w:color w:val="auto"/>
          <w:kern w:val="0"/>
          <w:sz w:val="24"/>
          <w:highlight w:val="none"/>
        </w:rPr>
        <w:t>、场地使用费：在物业管理区域内公共场地停放车辆收取场地使用费的，由物业管理公司在管理区域公示后实施；属于甲方所有或业主私人所有用以出租的车位场地使用费收费标准，由车位所有者与承租人另行约定（不得违反亳州市指导价的规定）。</w:t>
      </w:r>
    </w:p>
    <w:p>
      <w:pPr>
        <w:spacing w:line="440" w:lineRule="exact"/>
        <w:ind w:firstLine="480" w:firstLineChars="200"/>
        <w:rPr>
          <w:color w:val="auto"/>
          <w:kern w:val="0"/>
          <w:sz w:val="24"/>
          <w:highlight w:val="none"/>
        </w:rPr>
      </w:pPr>
      <w:r>
        <w:rPr>
          <w:rFonts w:hAnsi="宋体"/>
          <w:color w:val="auto"/>
          <w:kern w:val="0"/>
          <w:sz w:val="24"/>
          <w:highlight w:val="none"/>
        </w:rPr>
        <w:t>公安、消防、抢险、救护、环卫、邮递、执法等特种车辆在执行公务时免收停车服务费；业主搬家车辆、临时送货车辆不得收取停车服务费。</w:t>
      </w:r>
    </w:p>
    <w:p>
      <w:pPr>
        <w:widowControl/>
        <w:snapToGrid w:val="0"/>
        <w:spacing w:line="440" w:lineRule="exact"/>
        <w:ind w:firstLine="480"/>
        <w:rPr>
          <w:color w:val="auto"/>
          <w:sz w:val="24"/>
          <w:highlight w:val="none"/>
        </w:rPr>
      </w:pPr>
      <w:r>
        <w:rPr>
          <w:rFonts w:hAnsi="宋体"/>
          <w:b/>
          <w:bCs/>
          <w:color w:val="auto"/>
          <w:kern w:val="0"/>
          <w:sz w:val="24"/>
          <w:highlight w:val="none"/>
        </w:rPr>
        <w:t>第十条</w:t>
      </w:r>
      <w:r>
        <w:rPr>
          <w:b/>
          <w:bCs/>
          <w:color w:val="auto"/>
          <w:kern w:val="0"/>
          <w:sz w:val="24"/>
          <w:highlight w:val="none"/>
        </w:rPr>
        <w:t xml:space="preserve">  </w:t>
      </w:r>
      <w:r>
        <w:rPr>
          <w:rFonts w:hAnsi="宋体"/>
          <w:bCs/>
          <w:color w:val="auto"/>
          <w:kern w:val="0"/>
          <w:sz w:val="24"/>
          <w:highlight w:val="none"/>
        </w:rPr>
        <w:t>乙方应与停车场车位使用人签订书面的停车服务协议，明确双方在车位使用及停车服务等方面的权利义务。</w:t>
      </w:r>
      <w:r>
        <w:rPr>
          <w:rFonts w:hAnsi="宋体"/>
          <w:color w:val="auto"/>
          <w:sz w:val="24"/>
          <w:highlight w:val="none"/>
        </w:rPr>
        <w:t>物业服务企业应当建立健全车辆停放服务及收费的内部管理制度，做好车辆进出管理、停车场所保洁、照明、巡视（或监视）等服务，并对停车场所及设施设备进行维修养护，保障正常使用等工作。</w:t>
      </w:r>
    </w:p>
    <w:p>
      <w:pPr>
        <w:widowControl/>
        <w:snapToGrid w:val="0"/>
        <w:spacing w:line="440" w:lineRule="exact"/>
        <w:ind w:firstLine="480"/>
        <w:rPr>
          <w:color w:val="auto"/>
          <w:kern w:val="0"/>
          <w:sz w:val="24"/>
          <w:highlight w:val="none"/>
        </w:rPr>
      </w:pPr>
      <w:r>
        <w:rPr>
          <w:rFonts w:hAnsi="宋体"/>
          <w:b/>
          <w:bCs/>
          <w:color w:val="auto"/>
          <w:kern w:val="0"/>
          <w:sz w:val="24"/>
          <w:highlight w:val="none"/>
        </w:rPr>
        <w:t>第十一条</w:t>
      </w:r>
      <w:r>
        <w:rPr>
          <w:b/>
          <w:bCs/>
          <w:color w:val="auto"/>
          <w:kern w:val="0"/>
          <w:sz w:val="24"/>
          <w:highlight w:val="none"/>
        </w:rPr>
        <w:t xml:space="preserve">  </w:t>
      </w:r>
      <w:r>
        <w:rPr>
          <w:rFonts w:hAnsi="宋体"/>
          <w:color w:val="auto"/>
          <w:kern w:val="0"/>
          <w:sz w:val="24"/>
          <w:highlight w:val="none"/>
        </w:rPr>
        <w:t>本物业管理区域内按规划配建的停车场，由乙方进行管理和维护；乙方应当按照有关规范设置相关标识，并按照相关规定做好停车场的照明、消防、环境卫生等工作。</w:t>
      </w:r>
    </w:p>
    <w:p>
      <w:pPr>
        <w:widowControl/>
        <w:snapToGrid w:val="0"/>
        <w:spacing w:line="440" w:lineRule="exact"/>
        <w:ind w:firstLine="482"/>
        <w:rPr>
          <w:color w:val="auto"/>
          <w:kern w:val="0"/>
          <w:sz w:val="24"/>
          <w:highlight w:val="none"/>
        </w:rPr>
      </w:pPr>
      <w:r>
        <w:rPr>
          <w:rFonts w:hAnsi="宋体"/>
          <w:b/>
          <w:bCs/>
          <w:color w:val="auto"/>
          <w:kern w:val="0"/>
          <w:sz w:val="24"/>
          <w:highlight w:val="none"/>
        </w:rPr>
        <w:t>第十二条</w:t>
      </w:r>
      <w:r>
        <w:rPr>
          <w:b/>
          <w:bCs/>
          <w:color w:val="auto"/>
          <w:kern w:val="0"/>
          <w:sz w:val="24"/>
          <w:highlight w:val="none"/>
        </w:rPr>
        <w:t xml:space="preserve">  </w:t>
      </w:r>
      <w:r>
        <w:rPr>
          <w:rFonts w:hAnsi="宋体"/>
          <w:color w:val="auto"/>
          <w:kern w:val="0"/>
          <w:sz w:val="24"/>
          <w:highlight w:val="none"/>
        </w:rPr>
        <w:t>本物业专项维修资金的缴存、管理、使用和筹集均依照相关的法律法规及亳州市相关政府部门的规定执行。</w:t>
      </w:r>
    </w:p>
    <w:p>
      <w:pPr>
        <w:widowControl/>
        <w:snapToGrid w:val="0"/>
        <w:spacing w:line="440" w:lineRule="exact"/>
        <w:ind w:firstLine="480" w:firstLineChars="200"/>
        <w:rPr>
          <w:color w:val="auto"/>
          <w:kern w:val="0"/>
          <w:sz w:val="24"/>
          <w:highlight w:val="none"/>
        </w:rPr>
      </w:pPr>
      <w:r>
        <w:rPr>
          <w:rFonts w:hAnsi="宋体"/>
          <w:color w:val="auto"/>
          <w:kern w:val="0"/>
          <w:sz w:val="24"/>
          <w:highlight w:val="none"/>
        </w:rPr>
        <w:t>使用物业专项维修资金的，乙方应当按照相关规定提出物业专项维修资金使用方案。</w:t>
      </w:r>
    </w:p>
    <w:p>
      <w:pPr>
        <w:widowControl/>
        <w:snapToGrid w:val="0"/>
        <w:spacing w:line="440" w:lineRule="exact"/>
        <w:ind w:firstLine="480" w:firstLineChars="200"/>
        <w:rPr>
          <w:color w:val="auto"/>
          <w:kern w:val="0"/>
          <w:sz w:val="24"/>
          <w:highlight w:val="none"/>
        </w:rPr>
      </w:pPr>
      <w:r>
        <w:rPr>
          <w:rFonts w:hAnsi="宋体"/>
          <w:color w:val="auto"/>
          <w:kern w:val="0"/>
          <w:sz w:val="24"/>
          <w:highlight w:val="none"/>
        </w:rPr>
        <w:t>乙方应当将物业专项维修资金使用方案、所需资金、列支范围、工程进展以及资金划拨等情况在物业管理区域内向全体业主或者相关业主公示并征得同意后，方可使用。</w:t>
      </w:r>
    </w:p>
    <w:p>
      <w:pPr>
        <w:widowControl/>
        <w:snapToGrid w:val="0"/>
        <w:spacing w:line="440" w:lineRule="exact"/>
        <w:ind w:firstLine="482"/>
        <w:rPr>
          <w:bCs/>
          <w:color w:val="auto"/>
          <w:kern w:val="0"/>
          <w:sz w:val="24"/>
          <w:highlight w:val="none"/>
        </w:rPr>
      </w:pPr>
      <w:r>
        <w:rPr>
          <w:rFonts w:hAnsi="宋体"/>
          <w:b/>
          <w:bCs/>
          <w:color w:val="auto"/>
          <w:kern w:val="0"/>
          <w:sz w:val="24"/>
          <w:highlight w:val="none"/>
        </w:rPr>
        <w:t>第十三条</w:t>
      </w:r>
      <w:r>
        <w:rPr>
          <w:b/>
          <w:bCs/>
          <w:color w:val="auto"/>
          <w:kern w:val="0"/>
          <w:sz w:val="24"/>
          <w:highlight w:val="none"/>
        </w:rPr>
        <w:t xml:space="preserve">  </w:t>
      </w:r>
      <w:r>
        <w:rPr>
          <w:rFonts w:hAnsi="宋体"/>
          <w:bCs/>
          <w:color w:val="auto"/>
          <w:kern w:val="0"/>
          <w:sz w:val="24"/>
          <w:highlight w:val="none"/>
        </w:rPr>
        <w:t>业主应按照规定向供水、供电、供气、通迅、有线电视等专业单位交纳水、电、气、通迅、有线电视等有关费用。</w:t>
      </w:r>
    </w:p>
    <w:p>
      <w:pPr>
        <w:widowControl/>
        <w:snapToGrid w:val="0"/>
        <w:spacing w:line="440" w:lineRule="exact"/>
        <w:ind w:firstLine="482"/>
        <w:rPr>
          <w:bCs/>
          <w:color w:val="auto"/>
          <w:kern w:val="0"/>
          <w:sz w:val="24"/>
          <w:highlight w:val="none"/>
        </w:rPr>
      </w:pPr>
      <w:r>
        <w:rPr>
          <w:rFonts w:hAnsi="宋体"/>
          <w:bCs/>
          <w:color w:val="auto"/>
          <w:kern w:val="0"/>
          <w:sz w:val="24"/>
          <w:highlight w:val="none"/>
        </w:rPr>
        <w:t>乙方接受供水、供电、供气、通迅、有线电视等专业单位的委托代收水、电、气、通迅、有线电视等费用的，由乙方向委托单位收取代办手续费，但不得向业主收取手续费等额外费用。</w:t>
      </w:r>
    </w:p>
    <w:p>
      <w:pPr>
        <w:widowControl/>
        <w:snapToGrid w:val="0"/>
        <w:spacing w:line="440" w:lineRule="exact"/>
        <w:ind w:firstLine="472" w:firstLineChars="196"/>
        <w:rPr>
          <w:bCs/>
          <w:color w:val="auto"/>
          <w:kern w:val="0"/>
          <w:sz w:val="24"/>
          <w:highlight w:val="none"/>
        </w:rPr>
      </w:pPr>
      <w:r>
        <w:rPr>
          <w:rFonts w:hAnsi="宋体"/>
          <w:b/>
          <w:bCs/>
          <w:color w:val="auto"/>
          <w:kern w:val="0"/>
          <w:sz w:val="24"/>
          <w:highlight w:val="none"/>
        </w:rPr>
        <w:t>第十四条</w:t>
      </w:r>
      <w:r>
        <w:rPr>
          <w:b/>
          <w:bCs/>
          <w:color w:val="auto"/>
          <w:kern w:val="0"/>
          <w:sz w:val="24"/>
          <w:highlight w:val="none"/>
        </w:rPr>
        <w:t xml:space="preserve">  </w:t>
      </w:r>
      <w:r>
        <w:rPr>
          <w:rFonts w:hAnsi="宋体"/>
          <w:bCs/>
          <w:color w:val="auto"/>
          <w:kern w:val="0"/>
          <w:sz w:val="24"/>
          <w:highlight w:val="none"/>
        </w:rPr>
        <w:t>乙方应当协助业主配合有关部门、单位作好物业管理区域内装饰装修管理、治安、环境维护、计划生育、流动人口管理等工作；对于相关部门进入本物业管理区域内监督检查、行政执法的，乙方、业主、物业使用人不得阻挠。</w:t>
      </w:r>
    </w:p>
    <w:p>
      <w:pPr>
        <w:widowControl/>
        <w:snapToGrid w:val="0"/>
        <w:spacing w:line="440" w:lineRule="exact"/>
        <w:ind w:firstLine="598" w:firstLineChars="248"/>
        <w:rPr>
          <w:color w:val="auto"/>
          <w:kern w:val="0"/>
          <w:sz w:val="24"/>
          <w:highlight w:val="none"/>
        </w:rPr>
      </w:pPr>
      <w:r>
        <w:rPr>
          <w:rFonts w:hAnsi="宋体"/>
          <w:b/>
          <w:bCs/>
          <w:color w:val="auto"/>
          <w:kern w:val="0"/>
          <w:sz w:val="24"/>
          <w:highlight w:val="none"/>
        </w:rPr>
        <w:t>第十五条</w:t>
      </w:r>
      <w:r>
        <w:rPr>
          <w:color w:val="auto"/>
          <w:kern w:val="0"/>
          <w:sz w:val="24"/>
          <w:highlight w:val="none"/>
        </w:rPr>
        <w:t xml:space="preserve">  </w:t>
      </w:r>
      <w:r>
        <w:rPr>
          <w:rFonts w:hAnsi="宋体"/>
          <w:color w:val="auto"/>
          <w:kern w:val="0"/>
          <w:sz w:val="24"/>
          <w:highlight w:val="none"/>
        </w:rPr>
        <w:t>甲方相关的权利义务：</w:t>
      </w:r>
    </w:p>
    <w:p>
      <w:pPr>
        <w:widowControl/>
        <w:snapToGrid w:val="0"/>
        <w:spacing w:line="440" w:lineRule="exact"/>
        <w:ind w:firstLine="482"/>
        <w:rPr>
          <w:bCs/>
          <w:color w:val="auto"/>
          <w:kern w:val="0"/>
          <w:sz w:val="24"/>
          <w:highlight w:val="none"/>
        </w:rPr>
      </w:pPr>
      <w:r>
        <w:rPr>
          <w:rFonts w:hAnsi="宋体"/>
          <w:bCs/>
          <w:color w:val="auto"/>
          <w:kern w:val="0"/>
          <w:sz w:val="24"/>
          <w:highlight w:val="none"/>
        </w:rPr>
        <w:t>（一）负责</w:t>
      </w:r>
      <w:r>
        <w:rPr>
          <w:rFonts w:hint="eastAsia" w:hAnsi="宋体"/>
          <w:bCs/>
          <w:color w:val="auto"/>
          <w:kern w:val="0"/>
          <w:sz w:val="24"/>
          <w:highlight w:val="none"/>
          <w:lang w:val="en-US" w:eastAsia="zh-CN"/>
        </w:rPr>
        <w:t>配合交付</w:t>
      </w:r>
      <w:r>
        <w:rPr>
          <w:rFonts w:hAnsi="宋体"/>
          <w:bCs/>
          <w:color w:val="auto"/>
          <w:kern w:val="0"/>
          <w:sz w:val="24"/>
          <w:highlight w:val="none"/>
        </w:rPr>
        <w:t>，提供《住宅使用说明书》、《住宅质量保证书》，并将其作为物业买卖合同的附件。</w:t>
      </w:r>
    </w:p>
    <w:p>
      <w:pPr>
        <w:widowControl/>
        <w:snapToGrid w:val="0"/>
        <w:spacing w:line="440" w:lineRule="exact"/>
        <w:ind w:firstLine="482"/>
        <w:rPr>
          <w:rFonts w:hAnsi="宋体"/>
          <w:bCs/>
          <w:color w:val="auto"/>
          <w:kern w:val="0"/>
          <w:sz w:val="24"/>
          <w:highlight w:val="none"/>
        </w:rPr>
      </w:pPr>
      <w:r>
        <w:rPr>
          <w:rFonts w:hAnsi="宋体"/>
          <w:bCs/>
          <w:color w:val="auto"/>
          <w:kern w:val="0"/>
          <w:sz w:val="24"/>
          <w:highlight w:val="none"/>
        </w:rPr>
        <w:t>（二）在</w:t>
      </w:r>
      <w:r>
        <w:rPr>
          <w:rFonts w:hint="eastAsia" w:hAnsi="宋体"/>
          <w:bCs/>
          <w:color w:val="auto"/>
          <w:kern w:val="0"/>
          <w:sz w:val="24"/>
          <w:highlight w:val="none"/>
          <w:lang w:val="en-US" w:eastAsia="zh-CN"/>
        </w:rPr>
        <w:t>项目交付</w:t>
      </w:r>
      <w:r>
        <w:rPr>
          <w:rFonts w:hint="default" w:hAnsi="宋体" w:cs="Times New Roman"/>
          <w:bCs/>
          <w:color w:val="auto"/>
          <w:kern w:val="0"/>
          <w:sz w:val="24"/>
          <w:highlight w:val="none"/>
          <w:lang w:val="en-US" w:eastAsia="zh-CN"/>
        </w:rPr>
        <w:t>后</w:t>
      </w:r>
      <w:r>
        <w:rPr>
          <w:rFonts w:hAnsi="宋体" w:cs="Times New Roman"/>
          <w:bCs/>
          <w:color w:val="auto"/>
          <w:kern w:val="0"/>
          <w:sz w:val="24"/>
          <w:highlight w:val="none"/>
        </w:rPr>
        <w:t>，</w:t>
      </w:r>
      <w:r>
        <w:rPr>
          <w:rFonts w:hint="default" w:hAnsi="宋体" w:cs="Times New Roman"/>
          <w:bCs/>
          <w:color w:val="auto"/>
          <w:kern w:val="0"/>
          <w:sz w:val="24"/>
          <w:highlight w:val="none"/>
          <w:lang w:val="en-US" w:eastAsia="zh-CN"/>
        </w:rPr>
        <w:t>参照亳价服[2012]72号条款</w:t>
      </w:r>
      <w:r>
        <w:rPr>
          <w:rFonts w:hAnsi="宋体" w:cs="Times New Roman"/>
          <w:bCs/>
          <w:color w:val="auto"/>
          <w:kern w:val="0"/>
          <w:sz w:val="24"/>
          <w:highlight w:val="none"/>
        </w:rPr>
        <w:t>向</w:t>
      </w:r>
      <w:r>
        <w:rPr>
          <w:rFonts w:hint="default" w:hAnsi="宋体" w:cs="Times New Roman"/>
          <w:bCs/>
          <w:color w:val="auto"/>
          <w:kern w:val="0"/>
          <w:sz w:val="24"/>
          <w:highlight w:val="none"/>
          <w:lang w:val="en-US" w:eastAsia="zh-CN"/>
        </w:rPr>
        <w:t>乙方</w:t>
      </w:r>
      <w:r>
        <w:rPr>
          <w:rFonts w:hint="eastAsia" w:hAnsi="宋体"/>
          <w:color w:val="auto"/>
          <w:kern w:val="0"/>
          <w:sz w:val="24"/>
          <w:highlight w:val="none"/>
          <w:lang w:val="en-US" w:eastAsia="zh-CN"/>
        </w:rPr>
        <w:t>明</w:t>
      </w:r>
      <w:r>
        <w:rPr>
          <w:rFonts w:hint="eastAsia" w:hAnsi="宋体"/>
          <w:bCs/>
          <w:color w:val="auto"/>
          <w:kern w:val="0"/>
          <w:sz w:val="24"/>
          <w:highlight w:val="none"/>
          <w:lang w:val="en-US" w:eastAsia="zh-CN"/>
        </w:rPr>
        <w:t>确</w:t>
      </w:r>
      <w:r>
        <w:rPr>
          <w:rFonts w:hAnsi="宋体"/>
          <w:bCs/>
          <w:color w:val="auto"/>
          <w:kern w:val="0"/>
          <w:sz w:val="24"/>
          <w:highlight w:val="none"/>
        </w:rPr>
        <w:t>物业装饰装修管理要求等事项；</w:t>
      </w:r>
    </w:p>
    <w:p>
      <w:pPr>
        <w:widowControl/>
        <w:snapToGrid w:val="0"/>
        <w:spacing w:line="440" w:lineRule="exact"/>
        <w:ind w:firstLine="482"/>
        <w:rPr>
          <w:bCs/>
          <w:color w:val="auto"/>
          <w:kern w:val="0"/>
          <w:sz w:val="24"/>
          <w:highlight w:val="none"/>
        </w:rPr>
      </w:pPr>
      <w:r>
        <w:rPr>
          <w:rFonts w:hAnsi="宋体"/>
          <w:bCs/>
          <w:color w:val="auto"/>
          <w:kern w:val="0"/>
          <w:sz w:val="24"/>
          <w:highlight w:val="none"/>
        </w:rPr>
        <w:t>（三）</w:t>
      </w:r>
      <w:r>
        <w:rPr>
          <w:rFonts w:hint="eastAsia" w:hAnsi="宋体"/>
          <w:color w:val="auto"/>
          <w:kern w:val="0"/>
          <w:sz w:val="24"/>
          <w:highlight w:val="none"/>
          <w:lang w:val="en-US" w:eastAsia="zh-CN"/>
        </w:rPr>
        <w:t>项目交付后，由谯城区政府</w:t>
      </w:r>
      <w:r>
        <w:rPr>
          <w:rFonts w:hAnsi="宋体"/>
          <w:bCs/>
          <w:color w:val="auto"/>
          <w:kern w:val="0"/>
          <w:sz w:val="24"/>
          <w:highlight w:val="none"/>
        </w:rPr>
        <w:t>授权乙方对业主、物业使用人违反《管理规约》的行为，依照《管理规约》的约定进行劝阻、制止；</w:t>
      </w:r>
    </w:p>
    <w:p>
      <w:pPr>
        <w:widowControl/>
        <w:snapToGrid w:val="0"/>
        <w:spacing w:line="440" w:lineRule="exact"/>
        <w:ind w:firstLine="482"/>
        <w:rPr>
          <w:bCs/>
          <w:color w:val="auto"/>
          <w:kern w:val="0"/>
          <w:sz w:val="24"/>
          <w:highlight w:val="none"/>
        </w:rPr>
      </w:pPr>
      <w:r>
        <w:rPr>
          <w:rFonts w:hAnsi="宋体"/>
          <w:color w:val="auto"/>
          <w:kern w:val="0"/>
          <w:sz w:val="24"/>
          <w:highlight w:val="none"/>
        </w:rPr>
        <w:t>（四）</w:t>
      </w:r>
      <w:r>
        <w:rPr>
          <w:rFonts w:hAnsi="宋体"/>
          <w:bCs/>
          <w:color w:val="auto"/>
          <w:kern w:val="0"/>
          <w:sz w:val="24"/>
          <w:highlight w:val="none"/>
        </w:rPr>
        <w:t>保证本物业管理区域内的附属设施设备符合法定的交付使用条件，并完善本物业管理区域内的其他配套设施和配套设备，包括物业的安全防范和消防设施、标识系统、公共垃圾桶、垃圾中转站、垃圾房等；</w:t>
      </w:r>
      <w:r>
        <w:rPr>
          <w:bCs/>
          <w:color w:val="auto"/>
          <w:kern w:val="0"/>
          <w:sz w:val="24"/>
          <w:highlight w:val="none"/>
        </w:rPr>
        <w:t xml:space="preserve"> </w:t>
      </w:r>
    </w:p>
    <w:p>
      <w:pPr>
        <w:spacing w:line="440" w:lineRule="exact"/>
        <w:rPr>
          <w:color w:val="auto"/>
          <w:sz w:val="24"/>
          <w:highlight w:val="none"/>
        </w:rPr>
      </w:pPr>
      <w:r>
        <w:rPr>
          <w:color w:val="auto"/>
          <w:kern w:val="0"/>
          <w:sz w:val="24"/>
          <w:highlight w:val="none"/>
        </w:rPr>
        <w:t xml:space="preserve">   </w:t>
      </w:r>
      <w:r>
        <w:rPr>
          <w:rFonts w:hAnsi="宋体"/>
          <w:color w:val="auto"/>
          <w:kern w:val="0"/>
          <w:sz w:val="24"/>
          <w:highlight w:val="none"/>
        </w:rPr>
        <w:t>（五）</w:t>
      </w:r>
      <w:r>
        <w:rPr>
          <w:rFonts w:hint="eastAsia" w:hAnsi="宋体"/>
          <w:color w:val="auto"/>
          <w:kern w:val="0"/>
          <w:sz w:val="24"/>
          <w:highlight w:val="none"/>
          <w:lang w:val="en-US" w:eastAsia="zh-CN"/>
        </w:rPr>
        <w:t>项目交付给谯城区政府后，由谯城区政府</w:t>
      </w:r>
      <w:r>
        <w:rPr>
          <w:rFonts w:hAnsi="宋体"/>
          <w:color w:val="auto"/>
          <w:sz w:val="24"/>
          <w:highlight w:val="none"/>
        </w:rPr>
        <w:t>向乙方提供物业服务用房；</w:t>
      </w:r>
    </w:p>
    <w:p>
      <w:pPr>
        <w:widowControl/>
        <w:spacing w:line="440" w:lineRule="exact"/>
        <w:ind w:firstLine="360" w:firstLineChars="150"/>
        <w:jc w:val="left"/>
        <w:rPr>
          <w:color w:val="auto"/>
          <w:kern w:val="0"/>
          <w:sz w:val="24"/>
          <w:highlight w:val="none"/>
        </w:rPr>
      </w:pPr>
      <w:r>
        <w:rPr>
          <w:rFonts w:hAnsi="宋体"/>
          <w:color w:val="auto"/>
          <w:kern w:val="0"/>
          <w:sz w:val="24"/>
          <w:highlight w:val="none"/>
        </w:rPr>
        <w:t>（六）在乙方承接物业时，应向乙方移交下列资料：</w:t>
      </w:r>
    </w:p>
    <w:p>
      <w:pPr>
        <w:widowControl/>
        <w:spacing w:line="440" w:lineRule="exact"/>
        <w:ind w:firstLine="480"/>
        <w:jc w:val="left"/>
        <w:rPr>
          <w:color w:val="auto"/>
          <w:kern w:val="0"/>
          <w:sz w:val="24"/>
          <w:highlight w:val="none"/>
        </w:rPr>
      </w:pPr>
      <w:r>
        <w:rPr>
          <w:color w:val="auto"/>
          <w:kern w:val="0"/>
          <w:sz w:val="24"/>
          <w:highlight w:val="none"/>
        </w:rPr>
        <w:t>1</w:t>
      </w:r>
      <w:r>
        <w:rPr>
          <w:rFonts w:hAnsi="宋体"/>
          <w:color w:val="auto"/>
          <w:kern w:val="0"/>
          <w:sz w:val="24"/>
          <w:highlight w:val="none"/>
        </w:rPr>
        <w:t>、竣工总平面图，地下管网工程竣工图等竣工验收资料；</w:t>
      </w:r>
      <w:r>
        <w:rPr>
          <w:color w:val="auto"/>
          <w:kern w:val="0"/>
          <w:sz w:val="24"/>
          <w:highlight w:val="none"/>
        </w:rPr>
        <w:t xml:space="preserve"> </w:t>
      </w:r>
    </w:p>
    <w:p>
      <w:pPr>
        <w:widowControl/>
        <w:spacing w:line="440" w:lineRule="exact"/>
        <w:ind w:firstLine="480"/>
        <w:jc w:val="left"/>
        <w:rPr>
          <w:color w:val="auto"/>
          <w:kern w:val="0"/>
          <w:sz w:val="24"/>
          <w:highlight w:val="none"/>
        </w:rPr>
      </w:pPr>
      <w:r>
        <w:rPr>
          <w:color w:val="auto"/>
          <w:kern w:val="0"/>
          <w:sz w:val="24"/>
          <w:highlight w:val="none"/>
        </w:rPr>
        <w:t>2</w:t>
      </w:r>
      <w:r>
        <w:rPr>
          <w:rFonts w:hAnsi="宋体"/>
          <w:color w:val="auto"/>
          <w:kern w:val="0"/>
          <w:sz w:val="24"/>
          <w:highlight w:val="none"/>
        </w:rPr>
        <w:t>、共用设施设备的安装、使用和维护保养等技术资料；</w:t>
      </w:r>
    </w:p>
    <w:p>
      <w:pPr>
        <w:widowControl/>
        <w:snapToGrid w:val="0"/>
        <w:spacing w:line="440" w:lineRule="exact"/>
        <w:ind w:firstLine="482"/>
        <w:rPr>
          <w:bCs/>
          <w:color w:val="auto"/>
          <w:kern w:val="0"/>
          <w:sz w:val="24"/>
          <w:highlight w:val="none"/>
        </w:rPr>
      </w:pPr>
      <w:r>
        <w:rPr>
          <w:rFonts w:hAnsi="宋体"/>
          <w:bCs/>
          <w:color w:val="auto"/>
          <w:kern w:val="0"/>
          <w:sz w:val="24"/>
          <w:highlight w:val="none"/>
        </w:rPr>
        <w:t>（</w:t>
      </w:r>
      <w:r>
        <w:rPr>
          <w:rFonts w:hAnsi="宋体"/>
          <w:color w:val="auto"/>
          <w:kern w:val="0"/>
          <w:sz w:val="24"/>
          <w:highlight w:val="none"/>
        </w:rPr>
        <w:t>七</w:t>
      </w:r>
      <w:r>
        <w:rPr>
          <w:rFonts w:hAnsi="宋体"/>
          <w:bCs/>
          <w:color w:val="auto"/>
          <w:kern w:val="0"/>
          <w:sz w:val="24"/>
          <w:highlight w:val="none"/>
        </w:rPr>
        <w:t>）</w:t>
      </w:r>
      <w:r>
        <w:rPr>
          <w:rFonts w:hAnsi="宋体"/>
          <w:color w:val="auto"/>
          <w:kern w:val="0"/>
          <w:sz w:val="24"/>
          <w:highlight w:val="none"/>
        </w:rPr>
        <w:t>按照法定的保修期限、范围，承担物业的保修责任；</w:t>
      </w:r>
      <w:r>
        <w:rPr>
          <w:bCs/>
          <w:color w:val="auto"/>
          <w:kern w:val="0"/>
          <w:sz w:val="24"/>
          <w:highlight w:val="none"/>
        </w:rPr>
        <w:t xml:space="preserve"> </w:t>
      </w:r>
    </w:p>
    <w:p>
      <w:pPr>
        <w:widowControl/>
        <w:snapToGrid w:val="0"/>
        <w:spacing w:line="440" w:lineRule="exact"/>
        <w:ind w:firstLine="480"/>
        <w:rPr>
          <w:color w:val="auto"/>
          <w:kern w:val="0"/>
          <w:sz w:val="24"/>
          <w:highlight w:val="none"/>
        </w:rPr>
      </w:pPr>
      <w:r>
        <w:rPr>
          <w:rFonts w:hAnsi="宋体"/>
          <w:color w:val="auto"/>
          <w:kern w:val="0"/>
          <w:sz w:val="24"/>
          <w:highlight w:val="none"/>
        </w:rPr>
        <w:t>（</w:t>
      </w:r>
      <w:r>
        <w:rPr>
          <w:rFonts w:hAnsi="宋体"/>
          <w:bCs/>
          <w:color w:val="auto"/>
          <w:kern w:val="0"/>
          <w:sz w:val="24"/>
          <w:highlight w:val="none"/>
        </w:rPr>
        <w:t>八</w:t>
      </w:r>
      <w:r>
        <w:rPr>
          <w:rFonts w:hAnsi="宋体"/>
          <w:color w:val="auto"/>
          <w:kern w:val="0"/>
          <w:sz w:val="24"/>
          <w:highlight w:val="none"/>
        </w:rPr>
        <w:t>）</w:t>
      </w:r>
      <w:r>
        <w:rPr>
          <w:rFonts w:hAnsi="宋体"/>
          <w:bCs/>
          <w:color w:val="auto"/>
          <w:kern w:val="0"/>
          <w:sz w:val="24"/>
          <w:highlight w:val="none"/>
        </w:rPr>
        <w:t>审定乙方制定的物业服务方案，监督乙方履行物业服务合同；</w:t>
      </w:r>
    </w:p>
    <w:p>
      <w:pPr>
        <w:widowControl/>
        <w:snapToGrid w:val="0"/>
        <w:spacing w:line="440" w:lineRule="exact"/>
        <w:ind w:firstLine="482"/>
        <w:rPr>
          <w:bCs/>
          <w:color w:val="auto"/>
          <w:kern w:val="0"/>
          <w:sz w:val="24"/>
          <w:highlight w:val="none"/>
        </w:rPr>
      </w:pPr>
      <w:r>
        <w:rPr>
          <w:rFonts w:hAnsi="宋体"/>
          <w:bCs/>
          <w:color w:val="auto"/>
          <w:kern w:val="0"/>
          <w:sz w:val="24"/>
          <w:highlight w:val="none"/>
        </w:rPr>
        <w:t>（九）当业主、物业使用人不按规定交纳物业服务费用时，乙方</w:t>
      </w:r>
      <w:r>
        <w:rPr>
          <w:rFonts w:hint="eastAsia" w:hAnsi="宋体"/>
          <w:bCs/>
          <w:color w:val="auto"/>
          <w:kern w:val="0"/>
          <w:sz w:val="24"/>
          <w:highlight w:val="none"/>
          <w:lang w:val="en-US" w:eastAsia="zh-CN"/>
        </w:rPr>
        <w:t>自行采取措施催收</w:t>
      </w:r>
      <w:r>
        <w:rPr>
          <w:rFonts w:hAnsi="宋体"/>
          <w:bCs/>
          <w:color w:val="auto"/>
          <w:kern w:val="0"/>
          <w:sz w:val="24"/>
          <w:highlight w:val="none"/>
        </w:rPr>
        <w:t>；</w:t>
      </w:r>
    </w:p>
    <w:p>
      <w:pPr>
        <w:widowControl/>
        <w:snapToGrid w:val="0"/>
        <w:spacing w:line="440" w:lineRule="exact"/>
        <w:ind w:firstLine="480"/>
        <w:rPr>
          <w:color w:val="auto"/>
          <w:spacing w:val="12"/>
          <w:kern w:val="0"/>
          <w:sz w:val="24"/>
          <w:highlight w:val="none"/>
        </w:rPr>
      </w:pPr>
      <w:r>
        <w:rPr>
          <w:rFonts w:hAnsi="宋体"/>
          <w:color w:val="auto"/>
          <w:spacing w:val="12"/>
          <w:kern w:val="0"/>
          <w:sz w:val="24"/>
          <w:highlight w:val="none"/>
        </w:rPr>
        <w:t>（</w:t>
      </w:r>
      <w:r>
        <w:rPr>
          <w:rFonts w:hAnsi="宋体"/>
          <w:bCs/>
          <w:color w:val="auto"/>
          <w:kern w:val="0"/>
          <w:sz w:val="24"/>
          <w:highlight w:val="none"/>
        </w:rPr>
        <w:t>十</w:t>
      </w:r>
      <w:r>
        <w:rPr>
          <w:rFonts w:hAnsi="宋体"/>
          <w:color w:val="auto"/>
          <w:spacing w:val="12"/>
          <w:kern w:val="0"/>
          <w:sz w:val="24"/>
          <w:highlight w:val="none"/>
        </w:rPr>
        <w:t>）</w:t>
      </w:r>
      <w:r>
        <w:rPr>
          <w:rFonts w:hAnsi="宋体"/>
          <w:bCs/>
          <w:color w:val="auto"/>
          <w:kern w:val="0"/>
          <w:sz w:val="24"/>
          <w:highlight w:val="none"/>
        </w:rPr>
        <w:t>乙方按甲方要求进行物业服务活动；</w:t>
      </w:r>
    </w:p>
    <w:p>
      <w:pPr>
        <w:widowControl/>
        <w:snapToGrid w:val="0"/>
        <w:spacing w:line="440" w:lineRule="exact"/>
        <w:ind w:firstLine="480"/>
        <w:rPr>
          <w:color w:val="auto"/>
          <w:kern w:val="0"/>
          <w:sz w:val="24"/>
          <w:highlight w:val="none"/>
        </w:rPr>
      </w:pPr>
      <w:r>
        <w:rPr>
          <w:rFonts w:hAnsi="宋体"/>
          <w:b/>
          <w:color w:val="auto"/>
          <w:kern w:val="0"/>
          <w:sz w:val="24"/>
          <w:highlight w:val="none"/>
        </w:rPr>
        <w:t>第十六条</w:t>
      </w:r>
      <w:r>
        <w:rPr>
          <w:color w:val="auto"/>
          <w:kern w:val="0"/>
          <w:sz w:val="24"/>
          <w:highlight w:val="none"/>
        </w:rPr>
        <w:t xml:space="preserve">  </w:t>
      </w:r>
      <w:r>
        <w:rPr>
          <w:rFonts w:hAnsi="宋体"/>
          <w:color w:val="auto"/>
          <w:kern w:val="0"/>
          <w:sz w:val="24"/>
          <w:highlight w:val="none"/>
        </w:rPr>
        <w:t>乙方相关的权利义务：</w:t>
      </w:r>
    </w:p>
    <w:p>
      <w:pPr>
        <w:widowControl/>
        <w:snapToGrid w:val="0"/>
        <w:spacing w:line="440" w:lineRule="exact"/>
        <w:ind w:firstLine="480"/>
        <w:rPr>
          <w:color w:val="auto"/>
          <w:kern w:val="0"/>
          <w:sz w:val="24"/>
          <w:highlight w:val="none"/>
        </w:rPr>
      </w:pPr>
      <w:r>
        <w:rPr>
          <w:rFonts w:hAnsi="宋体"/>
          <w:color w:val="auto"/>
          <w:kern w:val="0"/>
          <w:sz w:val="24"/>
          <w:highlight w:val="none"/>
        </w:rPr>
        <w:t>（一）设立专门机构负责本物业的日常物业服务工作，并委派相应专业的物业服务人员</w:t>
      </w:r>
      <w:r>
        <w:rPr>
          <w:rFonts w:hint="eastAsia" w:hAnsi="宋体"/>
          <w:color w:val="auto"/>
          <w:kern w:val="0"/>
          <w:sz w:val="24"/>
          <w:highlight w:val="none"/>
          <w:lang w:val="en-US" w:eastAsia="zh-CN"/>
        </w:rPr>
        <w:t>配合甲方交付，</w:t>
      </w:r>
      <w:r>
        <w:rPr>
          <w:rFonts w:hAnsi="宋体"/>
          <w:color w:val="auto"/>
          <w:kern w:val="0"/>
          <w:sz w:val="24"/>
          <w:highlight w:val="none"/>
        </w:rPr>
        <w:t>履行本合同；</w:t>
      </w:r>
    </w:p>
    <w:p>
      <w:pPr>
        <w:widowControl/>
        <w:snapToGrid w:val="0"/>
        <w:spacing w:line="440" w:lineRule="exact"/>
        <w:ind w:firstLine="480"/>
        <w:rPr>
          <w:color w:val="auto"/>
          <w:kern w:val="0"/>
          <w:sz w:val="24"/>
          <w:highlight w:val="none"/>
        </w:rPr>
      </w:pPr>
      <w:r>
        <w:rPr>
          <w:rFonts w:hAnsi="宋体"/>
          <w:color w:val="auto"/>
          <w:kern w:val="0"/>
          <w:sz w:val="24"/>
          <w:highlight w:val="none"/>
        </w:rPr>
        <w:t>（二）在</w:t>
      </w:r>
      <w:r>
        <w:rPr>
          <w:rFonts w:hint="eastAsia" w:hAnsi="宋体"/>
          <w:color w:val="auto"/>
          <w:kern w:val="0"/>
          <w:sz w:val="24"/>
          <w:highlight w:val="none"/>
          <w:lang w:val="en-US" w:eastAsia="zh-CN"/>
        </w:rPr>
        <w:t>项目交付</w:t>
      </w:r>
      <w:r>
        <w:rPr>
          <w:rFonts w:hAnsi="宋体"/>
          <w:color w:val="auto"/>
          <w:kern w:val="0"/>
          <w:sz w:val="24"/>
          <w:highlight w:val="none"/>
        </w:rPr>
        <w:t>前，代甲方制定本物业管理区域内物业共用部位和共用设施设备的使用、公共秩序和环境卫生等方面的维护、保修；</w:t>
      </w:r>
    </w:p>
    <w:p>
      <w:pPr>
        <w:widowControl/>
        <w:snapToGrid w:val="0"/>
        <w:spacing w:line="440" w:lineRule="exact"/>
        <w:ind w:firstLine="480"/>
        <w:rPr>
          <w:color w:val="auto"/>
          <w:kern w:val="0"/>
          <w:sz w:val="24"/>
          <w:highlight w:val="none"/>
        </w:rPr>
      </w:pPr>
      <w:r>
        <w:rPr>
          <w:rFonts w:hAnsi="宋体"/>
          <w:color w:val="auto"/>
          <w:kern w:val="0"/>
          <w:sz w:val="24"/>
          <w:highlight w:val="none"/>
        </w:rPr>
        <w:t>（三）根据法律、法规的有关规定和本合同的约定，开展各项物业服务活动，但不得侵害业主、物业使用人及他人的合法权益，不得利用提供物业服务的便利获取不当利益；</w:t>
      </w:r>
    </w:p>
    <w:p>
      <w:pPr>
        <w:widowControl/>
        <w:snapToGrid w:val="0"/>
        <w:spacing w:line="440" w:lineRule="exact"/>
        <w:ind w:firstLine="480"/>
        <w:rPr>
          <w:color w:val="auto"/>
          <w:kern w:val="0"/>
          <w:sz w:val="24"/>
          <w:highlight w:val="none"/>
        </w:rPr>
      </w:pPr>
      <w:r>
        <w:rPr>
          <w:rFonts w:hAnsi="宋体"/>
          <w:color w:val="auto"/>
          <w:kern w:val="0"/>
          <w:sz w:val="24"/>
          <w:highlight w:val="none"/>
        </w:rPr>
        <w:t>（四）根据有关法律、法规的规定和本合同的约定，向业主或物业使用人收取物业服务费（物业服务资金），通过合法有效的方式解决拖欠物业服务费的问题；</w:t>
      </w:r>
    </w:p>
    <w:p>
      <w:pPr>
        <w:widowControl/>
        <w:snapToGrid w:val="0"/>
        <w:spacing w:line="440" w:lineRule="exact"/>
        <w:ind w:firstLine="480"/>
        <w:rPr>
          <w:color w:val="auto"/>
          <w:kern w:val="0"/>
          <w:sz w:val="24"/>
          <w:highlight w:val="none"/>
        </w:rPr>
      </w:pPr>
      <w:r>
        <w:rPr>
          <w:rFonts w:hAnsi="宋体"/>
          <w:color w:val="auto"/>
          <w:kern w:val="0"/>
          <w:sz w:val="24"/>
          <w:highlight w:val="none"/>
        </w:rPr>
        <w:t>（五）按照相关规定，建立健全</w:t>
      </w:r>
      <w:r>
        <w:rPr>
          <w:color w:val="auto"/>
          <w:kern w:val="0"/>
          <w:sz w:val="24"/>
          <w:highlight w:val="none"/>
        </w:rPr>
        <w:t>“</w:t>
      </w:r>
      <w:r>
        <w:rPr>
          <w:rFonts w:hAnsi="宋体"/>
          <w:color w:val="auto"/>
          <w:kern w:val="0"/>
          <w:sz w:val="24"/>
          <w:highlight w:val="none"/>
        </w:rPr>
        <w:t>办事制度、办事纪律、收费项目和标准</w:t>
      </w:r>
      <w:r>
        <w:rPr>
          <w:color w:val="auto"/>
          <w:kern w:val="0"/>
          <w:sz w:val="24"/>
          <w:highlight w:val="none"/>
        </w:rPr>
        <w:t>”</w:t>
      </w:r>
      <w:r>
        <w:rPr>
          <w:rFonts w:hAnsi="宋体"/>
          <w:color w:val="auto"/>
          <w:kern w:val="0"/>
          <w:sz w:val="24"/>
          <w:highlight w:val="none"/>
        </w:rPr>
        <w:t>等信息公开制度。对小区内所有收费项目、收费标准等应按价格部门相关规定在收费场所实行明码标价；</w:t>
      </w:r>
    </w:p>
    <w:p>
      <w:pPr>
        <w:widowControl/>
        <w:snapToGrid w:val="0"/>
        <w:spacing w:line="440" w:lineRule="exact"/>
        <w:ind w:firstLine="480"/>
        <w:rPr>
          <w:color w:val="auto"/>
          <w:kern w:val="0"/>
          <w:sz w:val="24"/>
          <w:highlight w:val="none"/>
        </w:rPr>
      </w:pPr>
      <w:r>
        <w:rPr>
          <w:rFonts w:hAnsi="宋体"/>
          <w:color w:val="auto"/>
          <w:kern w:val="0"/>
          <w:sz w:val="24"/>
          <w:highlight w:val="none"/>
        </w:rPr>
        <w:t>（六）</w:t>
      </w:r>
      <w:r>
        <w:rPr>
          <w:rFonts w:hint="eastAsia" w:hAnsi="宋体"/>
          <w:color w:val="auto"/>
          <w:kern w:val="0"/>
          <w:sz w:val="24"/>
          <w:highlight w:val="none"/>
          <w:lang w:val="en-US" w:eastAsia="zh-CN"/>
        </w:rPr>
        <w:t>项目交付后，</w:t>
      </w:r>
      <w:r>
        <w:rPr>
          <w:rFonts w:hAnsi="宋体"/>
          <w:color w:val="auto"/>
          <w:kern w:val="0"/>
          <w:sz w:val="24"/>
          <w:highlight w:val="none"/>
        </w:rPr>
        <w:t>接受</w:t>
      </w:r>
      <w:r>
        <w:rPr>
          <w:rFonts w:hint="eastAsia" w:hAnsi="宋体"/>
          <w:color w:val="auto"/>
          <w:kern w:val="0"/>
          <w:sz w:val="24"/>
          <w:highlight w:val="none"/>
          <w:lang w:val="en-US" w:eastAsia="zh-CN"/>
        </w:rPr>
        <w:t>甲方、谯城区政府</w:t>
      </w:r>
      <w:r>
        <w:rPr>
          <w:rFonts w:hAnsi="宋体"/>
          <w:color w:val="auto"/>
          <w:kern w:val="0"/>
          <w:sz w:val="24"/>
          <w:highlight w:val="none"/>
        </w:rPr>
        <w:t>、业主和物业使用人的监督，每月向甲方、</w:t>
      </w:r>
      <w:r>
        <w:rPr>
          <w:rFonts w:hint="eastAsia" w:hAnsi="宋体"/>
          <w:color w:val="auto"/>
          <w:kern w:val="0"/>
          <w:sz w:val="24"/>
          <w:highlight w:val="none"/>
          <w:lang w:val="en-US" w:eastAsia="zh-CN"/>
        </w:rPr>
        <w:t>谯城区政府、</w:t>
      </w:r>
      <w:r>
        <w:rPr>
          <w:rFonts w:hAnsi="宋体"/>
          <w:color w:val="auto"/>
          <w:kern w:val="0"/>
          <w:sz w:val="24"/>
          <w:highlight w:val="none"/>
        </w:rPr>
        <w:t>业主报告物业服务合同履行情况，每月向全体业主在公示栏上通告本物业管理区域内有关物业服务的重大事项，及时处理业主和物业使用人的投诉；</w:t>
      </w:r>
    </w:p>
    <w:p>
      <w:pPr>
        <w:widowControl/>
        <w:snapToGrid w:val="0"/>
        <w:spacing w:line="440" w:lineRule="exact"/>
        <w:ind w:firstLine="480"/>
        <w:rPr>
          <w:color w:val="auto"/>
          <w:kern w:val="0"/>
          <w:sz w:val="24"/>
          <w:highlight w:val="none"/>
        </w:rPr>
      </w:pPr>
      <w:r>
        <w:rPr>
          <w:rFonts w:hAnsi="宋体"/>
          <w:color w:val="auto"/>
          <w:kern w:val="0"/>
          <w:sz w:val="24"/>
          <w:highlight w:val="none"/>
        </w:rPr>
        <w:t>（七）结合本物业的实际情况，编制物业服务方案、年度服务计划、年度维修养护计划、年度费用预算和决算报告；</w:t>
      </w:r>
    </w:p>
    <w:p>
      <w:pPr>
        <w:widowControl/>
        <w:snapToGrid w:val="0"/>
        <w:spacing w:line="440" w:lineRule="exact"/>
        <w:ind w:firstLine="480"/>
        <w:rPr>
          <w:color w:val="auto"/>
          <w:kern w:val="0"/>
          <w:sz w:val="24"/>
          <w:highlight w:val="none"/>
        </w:rPr>
      </w:pPr>
      <w:r>
        <w:rPr>
          <w:rFonts w:hAnsi="宋体"/>
          <w:color w:val="auto"/>
          <w:kern w:val="0"/>
          <w:sz w:val="24"/>
          <w:highlight w:val="none"/>
        </w:rPr>
        <w:t>（八）可选聘专业公司协助本物业的</w:t>
      </w:r>
      <w:r>
        <w:rPr>
          <w:color w:val="auto"/>
          <w:kern w:val="0"/>
          <w:sz w:val="24"/>
          <w:highlight w:val="none"/>
          <w:u w:val="single"/>
        </w:rPr>
        <w:t xml:space="preserve"> </w:t>
      </w:r>
      <w:r>
        <w:rPr>
          <w:rFonts w:hAnsi="宋体"/>
          <w:color w:val="auto"/>
          <w:kern w:val="0"/>
          <w:sz w:val="24"/>
          <w:highlight w:val="none"/>
          <w:u w:val="single"/>
        </w:rPr>
        <w:t>秩序维护、环境管理</w:t>
      </w:r>
      <w:r>
        <w:rPr>
          <w:color w:val="auto"/>
          <w:kern w:val="0"/>
          <w:sz w:val="24"/>
          <w:highlight w:val="none"/>
          <w:u w:val="single"/>
        </w:rPr>
        <w:t xml:space="preserve"> </w:t>
      </w:r>
      <w:r>
        <w:rPr>
          <w:rFonts w:hAnsi="宋体"/>
          <w:color w:val="auto"/>
          <w:kern w:val="0"/>
          <w:sz w:val="24"/>
          <w:highlight w:val="none"/>
          <w:u w:val="single"/>
        </w:rPr>
        <w:t>等</w:t>
      </w:r>
      <w:r>
        <w:rPr>
          <w:rFonts w:hAnsi="宋体"/>
          <w:color w:val="auto"/>
          <w:kern w:val="0"/>
          <w:sz w:val="24"/>
          <w:highlight w:val="none"/>
        </w:rPr>
        <w:t>的专项服务，但不得将本物业单项委托第三方管理，并对专业公司的服务行为承担连带责任；</w:t>
      </w:r>
    </w:p>
    <w:p>
      <w:pPr>
        <w:spacing w:line="440" w:lineRule="exact"/>
        <w:ind w:firstLine="480" w:firstLineChars="200"/>
        <w:jc w:val="left"/>
        <w:rPr>
          <w:color w:val="auto"/>
          <w:sz w:val="24"/>
          <w:highlight w:val="none"/>
        </w:rPr>
      </w:pPr>
      <w:r>
        <w:rPr>
          <w:rFonts w:hAnsi="宋体"/>
          <w:color w:val="auto"/>
          <w:kern w:val="0"/>
          <w:sz w:val="24"/>
          <w:highlight w:val="none"/>
        </w:rPr>
        <w:t>（九）维护本物业管理区域内公共区域秩序，</w:t>
      </w:r>
      <w:r>
        <w:rPr>
          <w:rFonts w:hAnsi="宋体"/>
          <w:color w:val="auto"/>
          <w:sz w:val="24"/>
          <w:highlight w:val="none"/>
        </w:rPr>
        <w:t>按照</w:t>
      </w:r>
      <w:r>
        <w:rPr>
          <w:rFonts w:hAnsi="宋体"/>
          <w:bCs/>
          <w:color w:val="auto"/>
          <w:kern w:val="0"/>
          <w:sz w:val="24"/>
          <w:highlight w:val="none"/>
        </w:rPr>
        <w:t>法律法规政策的有关规定，提供质价相符的服务，</w:t>
      </w:r>
      <w:r>
        <w:rPr>
          <w:rFonts w:hAnsi="宋体"/>
          <w:color w:val="auto"/>
          <w:sz w:val="24"/>
          <w:highlight w:val="none"/>
        </w:rPr>
        <w:t>落实小区安防力量，采取各种有效安全防范措施，通过人防、技防、物防相结合的办法，做好物业管理区域内的安全防范工作。</w:t>
      </w:r>
      <w:r>
        <w:rPr>
          <w:rStyle w:val="21"/>
          <w:rFonts w:hAnsi="宋体"/>
          <w:b w:val="0"/>
          <w:bCs w:val="0"/>
          <w:color w:val="auto"/>
          <w:sz w:val="24"/>
          <w:highlight w:val="none"/>
        </w:rPr>
        <w:t>发生安全事故时，应及时采取应急措施，并及时向有关行政管理部门报告，协助做好救助工作；同时，要</w:t>
      </w:r>
      <w:r>
        <w:rPr>
          <w:rFonts w:hAnsi="宋体"/>
          <w:color w:val="auto"/>
          <w:kern w:val="0"/>
          <w:sz w:val="24"/>
          <w:highlight w:val="none"/>
        </w:rPr>
        <w:t>协助公安机关做好流动人口和出租房屋登记报备管理工作，对不履行义务的业主，应及时向公安机关报告，由公安机关按依照有关法律、法规进行处罚；协助有关部门制止违法、违规的行为；</w:t>
      </w:r>
    </w:p>
    <w:p>
      <w:pPr>
        <w:spacing w:line="440" w:lineRule="exact"/>
        <w:ind w:firstLine="480" w:firstLineChars="200"/>
        <w:rPr>
          <w:color w:val="auto"/>
          <w:sz w:val="24"/>
          <w:highlight w:val="none"/>
        </w:rPr>
      </w:pPr>
      <w:r>
        <w:rPr>
          <w:rFonts w:hAnsi="宋体"/>
          <w:color w:val="auto"/>
          <w:sz w:val="24"/>
          <w:highlight w:val="none"/>
        </w:rPr>
        <w:t>（十）提前将房屋装饰装修中的禁止行为和注意事项书面告知业主，并按规定与业主签订房屋装饰装修管理服务协议；</w:t>
      </w:r>
    </w:p>
    <w:p>
      <w:pPr>
        <w:spacing w:line="440" w:lineRule="exact"/>
        <w:ind w:firstLine="480" w:firstLineChars="200"/>
        <w:rPr>
          <w:color w:val="auto"/>
          <w:sz w:val="24"/>
          <w:highlight w:val="none"/>
        </w:rPr>
      </w:pPr>
      <w:r>
        <w:rPr>
          <w:rFonts w:hAnsi="宋体"/>
          <w:color w:val="auto"/>
          <w:sz w:val="24"/>
          <w:highlight w:val="none"/>
        </w:rPr>
        <w:t>对业主或物业使用人违反管理规约的行为，针对具体情节并根据情节轻重采取告知、规劝、制止、向有关部门报告并申请强制执行等措施。</w:t>
      </w:r>
    </w:p>
    <w:p>
      <w:pPr>
        <w:spacing w:line="440" w:lineRule="exact"/>
        <w:ind w:firstLine="480" w:firstLineChars="200"/>
        <w:rPr>
          <w:color w:val="auto"/>
          <w:sz w:val="24"/>
          <w:highlight w:val="none"/>
        </w:rPr>
      </w:pPr>
      <w:r>
        <w:rPr>
          <w:rFonts w:hAnsi="宋体"/>
          <w:color w:val="auto"/>
          <w:sz w:val="24"/>
          <w:highlight w:val="none"/>
        </w:rPr>
        <w:t>（十一）不得擅自占用和改变本物业管理区域内共有部分的用途；如需在本物业内改、扩建或完善配套项目，应与甲方</w:t>
      </w:r>
      <w:r>
        <w:rPr>
          <w:rFonts w:hint="eastAsia" w:hAnsi="宋体"/>
          <w:color w:val="auto"/>
          <w:sz w:val="24"/>
          <w:highlight w:val="none"/>
          <w:lang w:val="en-US" w:eastAsia="zh-CN"/>
        </w:rPr>
        <w:t>及谯城区政府</w:t>
      </w:r>
      <w:r>
        <w:rPr>
          <w:rFonts w:hAnsi="宋体"/>
          <w:color w:val="auto"/>
          <w:sz w:val="24"/>
          <w:highlight w:val="none"/>
        </w:rPr>
        <w:t>协商并经专有部分占建筑物总面积三分之二以上的业主且占总人数三分之二以上的业主同意后，报有关部门批准方可实施；</w:t>
      </w:r>
    </w:p>
    <w:p>
      <w:pPr>
        <w:spacing w:line="440" w:lineRule="exact"/>
        <w:ind w:firstLine="480" w:firstLineChars="200"/>
        <w:rPr>
          <w:color w:val="auto"/>
          <w:sz w:val="24"/>
          <w:highlight w:val="none"/>
        </w:rPr>
      </w:pPr>
      <w:r>
        <w:rPr>
          <w:rFonts w:hAnsi="宋体"/>
          <w:color w:val="auto"/>
          <w:sz w:val="24"/>
          <w:highlight w:val="none"/>
        </w:rPr>
        <w:t>（十二）本合同依法解除、协商解除、单方解除或者期满终止时</w:t>
      </w:r>
      <w:r>
        <w:rPr>
          <w:color w:val="auto"/>
          <w:sz w:val="24"/>
          <w:highlight w:val="none"/>
        </w:rPr>
        <w:t>,</w:t>
      </w:r>
      <w:r>
        <w:rPr>
          <w:rFonts w:hAnsi="宋体"/>
          <w:color w:val="auto"/>
          <w:sz w:val="24"/>
          <w:highlight w:val="none"/>
        </w:rPr>
        <w:t>乙方应当按照有关规定和本合同约定退出本物业管理区域的物业服务，并按有关规定和本合同约定办理移交手续和项目退出手续；</w:t>
      </w:r>
    </w:p>
    <w:p>
      <w:pPr>
        <w:widowControl/>
        <w:snapToGrid w:val="0"/>
        <w:spacing w:line="440" w:lineRule="exact"/>
        <w:ind w:firstLine="480"/>
        <w:rPr>
          <w:color w:val="auto"/>
          <w:sz w:val="24"/>
          <w:highlight w:val="none"/>
        </w:rPr>
      </w:pPr>
      <w:r>
        <w:rPr>
          <w:rFonts w:hAnsi="宋体"/>
          <w:color w:val="auto"/>
          <w:spacing w:val="12"/>
          <w:kern w:val="0"/>
          <w:sz w:val="24"/>
          <w:highlight w:val="none"/>
        </w:rPr>
        <w:t>（十三）乙方做好房屋出租登记报备工作，并督促承租人到公安机关进行流动人口登记、办理暂住证；</w:t>
      </w:r>
    </w:p>
    <w:p>
      <w:pPr>
        <w:spacing w:line="440" w:lineRule="exact"/>
        <w:ind w:firstLine="602" w:firstLineChars="250"/>
        <w:rPr>
          <w:color w:val="auto"/>
          <w:sz w:val="24"/>
          <w:highlight w:val="none"/>
        </w:rPr>
      </w:pPr>
      <w:r>
        <w:rPr>
          <w:rFonts w:hAnsi="宋体"/>
          <w:b/>
          <w:color w:val="auto"/>
          <w:sz w:val="24"/>
          <w:highlight w:val="none"/>
        </w:rPr>
        <w:t>第十七条</w:t>
      </w:r>
      <w:r>
        <w:rPr>
          <w:color w:val="auto"/>
          <w:sz w:val="24"/>
          <w:highlight w:val="none"/>
        </w:rPr>
        <w:t>  </w:t>
      </w:r>
      <w:r>
        <w:rPr>
          <w:rFonts w:hAnsi="宋体"/>
          <w:color w:val="auto"/>
          <w:sz w:val="24"/>
          <w:highlight w:val="none"/>
        </w:rPr>
        <w:t>违约责任</w:t>
      </w:r>
      <w:r>
        <w:rPr>
          <w:color w:val="auto"/>
          <w:sz w:val="24"/>
          <w:highlight w:val="none"/>
        </w:rPr>
        <w:t xml:space="preserve"> </w:t>
      </w:r>
    </w:p>
    <w:p>
      <w:pPr>
        <w:spacing w:line="440" w:lineRule="exact"/>
        <w:ind w:firstLine="600" w:firstLineChars="250"/>
        <w:rPr>
          <w:color w:val="auto"/>
          <w:sz w:val="24"/>
          <w:highlight w:val="none"/>
        </w:rPr>
      </w:pPr>
      <w:r>
        <w:rPr>
          <w:rFonts w:hAnsi="宋体"/>
          <w:color w:val="auto"/>
          <w:sz w:val="24"/>
          <w:highlight w:val="none"/>
        </w:rPr>
        <w:t>在物业服务过程中发生下列事由，乙方不承担责任：</w:t>
      </w:r>
    </w:p>
    <w:p>
      <w:pPr>
        <w:spacing w:line="440" w:lineRule="exact"/>
        <w:ind w:firstLine="480" w:firstLineChars="200"/>
        <w:rPr>
          <w:color w:val="auto"/>
          <w:sz w:val="24"/>
          <w:highlight w:val="none"/>
        </w:rPr>
      </w:pPr>
      <w:r>
        <w:rPr>
          <w:rFonts w:hAnsi="宋体"/>
          <w:color w:val="auto"/>
          <w:sz w:val="24"/>
          <w:highlight w:val="none"/>
        </w:rPr>
        <w:t>（一）因不可抗力导致物业服务中断的；</w:t>
      </w:r>
    </w:p>
    <w:p>
      <w:pPr>
        <w:widowControl/>
        <w:snapToGrid w:val="0"/>
        <w:spacing w:line="440" w:lineRule="exact"/>
        <w:ind w:firstLine="480"/>
        <w:rPr>
          <w:color w:val="auto"/>
          <w:kern w:val="0"/>
          <w:sz w:val="24"/>
          <w:highlight w:val="none"/>
        </w:rPr>
      </w:pPr>
      <w:r>
        <w:rPr>
          <w:rFonts w:hAnsi="宋体"/>
          <w:color w:val="auto"/>
          <w:kern w:val="0"/>
          <w:sz w:val="24"/>
          <w:highlight w:val="none"/>
        </w:rPr>
        <w:t>（二）因维修养护物业共有部分需要且事先已告知业主、物业使用人，暂时停水、停电、停止附属设施设备使用等造成损失的；</w:t>
      </w:r>
    </w:p>
    <w:p>
      <w:pPr>
        <w:widowControl/>
        <w:snapToGrid w:val="0"/>
        <w:spacing w:line="440" w:lineRule="exact"/>
        <w:ind w:firstLine="480"/>
        <w:rPr>
          <w:color w:val="auto"/>
          <w:kern w:val="0"/>
          <w:sz w:val="24"/>
          <w:highlight w:val="none"/>
        </w:rPr>
      </w:pPr>
      <w:r>
        <w:rPr>
          <w:rFonts w:hAnsi="宋体"/>
          <w:color w:val="auto"/>
          <w:kern w:val="0"/>
          <w:sz w:val="24"/>
          <w:highlight w:val="none"/>
        </w:rPr>
        <w:t>（三）因非乙方责任出现供水、供电、供气、通讯、有线电视及其他附属设施设备运行障碍造成损失的；</w:t>
      </w:r>
    </w:p>
    <w:p>
      <w:pPr>
        <w:widowControl/>
        <w:spacing w:line="440" w:lineRule="exact"/>
        <w:ind w:firstLine="480" w:firstLineChars="200"/>
        <w:jc w:val="left"/>
        <w:rPr>
          <w:color w:val="auto"/>
          <w:kern w:val="0"/>
          <w:sz w:val="24"/>
          <w:highlight w:val="none"/>
        </w:rPr>
      </w:pPr>
      <w:r>
        <w:rPr>
          <w:rFonts w:hAnsi="宋体"/>
          <w:color w:val="auto"/>
          <w:kern w:val="0"/>
          <w:sz w:val="24"/>
          <w:highlight w:val="none"/>
        </w:rPr>
        <w:t>（四）因业主、物业使用人未及时交纳供水、供电、供气、通讯、有线电视等费用而导致服务中断或受到影响的；</w:t>
      </w:r>
      <w:r>
        <w:rPr>
          <w:color w:val="auto"/>
          <w:kern w:val="0"/>
          <w:sz w:val="24"/>
          <w:highlight w:val="none"/>
        </w:rPr>
        <w:t xml:space="preserve"> </w:t>
      </w:r>
    </w:p>
    <w:p>
      <w:pPr>
        <w:widowControl/>
        <w:spacing w:line="440" w:lineRule="exact"/>
        <w:ind w:firstLine="480" w:firstLineChars="200"/>
        <w:jc w:val="left"/>
        <w:rPr>
          <w:color w:val="auto"/>
          <w:kern w:val="0"/>
          <w:sz w:val="24"/>
          <w:highlight w:val="none"/>
        </w:rPr>
      </w:pPr>
      <w:r>
        <w:rPr>
          <w:rFonts w:hAnsi="宋体"/>
          <w:color w:val="auto"/>
          <w:kern w:val="0"/>
          <w:sz w:val="24"/>
          <w:highlight w:val="none"/>
        </w:rPr>
        <w:t>（五）业主、物业使用人违反管理规约和物业管理区域内规章制度的行为，虽经乙方采取规劝、制止、向有关部门报告等措施后，仍未解决，其行为对其他业主、物业使用人产生妨碍和影响的；</w:t>
      </w:r>
      <w:r>
        <w:rPr>
          <w:color w:val="auto"/>
          <w:kern w:val="0"/>
          <w:sz w:val="24"/>
          <w:highlight w:val="none"/>
        </w:rPr>
        <w:t xml:space="preserve"> </w:t>
      </w:r>
    </w:p>
    <w:p>
      <w:pPr>
        <w:spacing w:line="440" w:lineRule="exact"/>
        <w:ind w:firstLine="547" w:firstLineChars="228"/>
        <w:rPr>
          <w:color w:val="auto"/>
          <w:sz w:val="24"/>
          <w:highlight w:val="none"/>
        </w:rPr>
      </w:pPr>
      <w:r>
        <w:rPr>
          <w:rFonts w:hAnsi="宋体"/>
          <w:color w:val="auto"/>
          <w:kern w:val="0"/>
          <w:sz w:val="24"/>
          <w:highlight w:val="none"/>
        </w:rPr>
        <w:t>（六）</w:t>
      </w:r>
      <w:r>
        <w:rPr>
          <w:rFonts w:hAnsi="宋体"/>
          <w:color w:val="auto"/>
          <w:sz w:val="24"/>
          <w:highlight w:val="none"/>
        </w:rPr>
        <w:t>物业管理区域内发生刑事、治安案件或第三人行为造成的损害，但一方有过错的除外</w:t>
      </w:r>
      <w:r>
        <w:rPr>
          <w:color w:val="auto"/>
          <w:sz w:val="24"/>
          <w:highlight w:val="none"/>
        </w:rPr>
        <w:t>;</w:t>
      </w:r>
    </w:p>
    <w:p>
      <w:pPr>
        <w:spacing w:line="440" w:lineRule="exact"/>
        <w:ind w:firstLine="547" w:firstLineChars="228"/>
        <w:jc w:val="left"/>
        <w:rPr>
          <w:color w:val="auto"/>
          <w:sz w:val="24"/>
          <w:highlight w:val="none"/>
        </w:rPr>
      </w:pPr>
      <w:r>
        <w:rPr>
          <w:rFonts w:hAnsi="宋体"/>
          <w:color w:val="auto"/>
          <w:sz w:val="24"/>
          <w:highlight w:val="none"/>
        </w:rPr>
        <w:t>（七）</w:t>
      </w:r>
      <w:r>
        <w:rPr>
          <w:rFonts w:hint="eastAsia" w:hAnsi="宋体"/>
          <w:color w:val="auto"/>
          <w:sz w:val="24"/>
          <w:highlight w:val="none"/>
          <w:lang w:val="en-US" w:eastAsia="zh-CN"/>
        </w:rPr>
        <w:t>项目交付后，由</w:t>
      </w:r>
      <w:r>
        <w:rPr>
          <w:rFonts w:hAnsi="宋体"/>
          <w:color w:val="auto"/>
          <w:sz w:val="24"/>
          <w:highlight w:val="none"/>
        </w:rPr>
        <w:t>甲方</w:t>
      </w:r>
      <w:r>
        <w:rPr>
          <w:rFonts w:hint="eastAsia" w:hAnsi="宋体"/>
          <w:color w:val="auto"/>
          <w:sz w:val="24"/>
          <w:highlight w:val="none"/>
          <w:lang w:val="en-US" w:eastAsia="zh-CN"/>
        </w:rPr>
        <w:t>或谯城区政府</w:t>
      </w:r>
      <w:r>
        <w:rPr>
          <w:rFonts w:hAnsi="宋体"/>
          <w:color w:val="auto"/>
          <w:sz w:val="24"/>
          <w:highlight w:val="none"/>
        </w:rPr>
        <w:t>的行为造成损害的。</w:t>
      </w:r>
    </w:p>
    <w:p>
      <w:pPr>
        <w:spacing w:line="440" w:lineRule="exact"/>
        <w:ind w:firstLine="547" w:firstLineChars="228"/>
        <w:jc w:val="left"/>
        <w:rPr>
          <w:b/>
          <w:bCs/>
          <w:color w:val="auto"/>
          <w:kern w:val="0"/>
          <w:sz w:val="24"/>
          <w:highlight w:val="none"/>
        </w:rPr>
      </w:pPr>
      <w:r>
        <w:rPr>
          <w:rFonts w:hAnsi="宋体"/>
          <w:color w:val="auto"/>
          <w:sz w:val="24"/>
          <w:highlight w:val="none"/>
        </w:rPr>
        <w:t>（八）乙方已履行本合同约定义务，但因物业本身固有瑕疵造成损失的。</w:t>
      </w:r>
    </w:p>
    <w:p>
      <w:pPr>
        <w:widowControl/>
        <w:snapToGrid w:val="0"/>
        <w:spacing w:line="440" w:lineRule="exact"/>
        <w:ind w:firstLine="482"/>
        <w:rPr>
          <w:color w:val="auto"/>
          <w:kern w:val="0"/>
          <w:sz w:val="24"/>
          <w:highlight w:val="none"/>
        </w:rPr>
      </w:pPr>
      <w:r>
        <w:rPr>
          <w:rFonts w:hAnsi="宋体"/>
          <w:b/>
          <w:bCs/>
          <w:color w:val="auto"/>
          <w:kern w:val="0"/>
          <w:sz w:val="24"/>
          <w:highlight w:val="none"/>
        </w:rPr>
        <w:t>第十八条</w:t>
      </w:r>
      <w:r>
        <w:rPr>
          <w:color w:val="auto"/>
          <w:kern w:val="0"/>
          <w:sz w:val="24"/>
          <w:highlight w:val="none"/>
        </w:rPr>
        <w:t xml:space="preserve">  </w:t>
      </w:r>
      <w:r>
        <w:rPr>
          <w:rFonts w:hAnsi="宋体"/>
          <w:color w:val="auto"/>
          <w:kern w:val="0"/>
          <w:sz w:val="24"/>
          <w:highlight w:val="none"/>
        </w:rPr>
        <w:t>乙方未按照本合同的约定做好公共区域的安全防范和秩序维护，造成业主、物业使用人人身、财产损害的，乙方应当依法承担相应的法律责任。</w:t>
      </w:r>
      <w:r>
        <w:rPr>
          <w:color w:val="auto"/>
          <w:kern w:val="0"/>
          <w:sz w:val="24"/>
          <w:highlight w:val="none"/>
        </w:rPr>
        <w:t xml:space="preserve">  </w:t>
      </w:r>
    </w:p>
    <w:p>
      <w:pPr>
        <w:widowControl/>
        <w:snapToGrid w:val="0"/>
        <w:spacing w:line="440" w:lineRule="exact"/>
        <w:ind w:firstLine="482"/>
        <w:rPr>
          <w:color w:val="auto"/>
          <w:kern w:val="0"/>
          <w:sz w:val="24"/>
          <w:highlight w:val="none"/>
        </w:rPr>
      </w:pPr>
      <w:r>
        <w:rPr>
          <w:rFonts w:hAnsi="宋体"/>
          <w:b/>
          <w:bCs/>
          <w:color w:val="auto"/>
          <w:kern w:val="0"/>
          <w:sz w:val="24"/>
          <w:highlight w:val="none"/>
        </w:rPr>
        <w:t>第十九条</w:t>
      </w:r>
      <w:r>
        <w:rPr>
          <w:b/>
          <w:bCs/>
          <w:color w:val="auto"/>
          <w:kern w:val="0"/>
          <w:sz w:val="24"/>
          <w:highlight w:val="none"/>
        </w:rPr>
        <w:t xml:space="preserve"> </w:t>
      </w:r>
      <w:r>
        <w:rPr>
          <w:color w:val="auto"/>
          <w:kern w:val="0"/>
          <w:sz w:val="24"/>
          <w:highlight w:val="none"/>
        </w:rPr>
        <w:t xml:space="preserve"> </w:t>
      </w:r>
      <w:r>
        <w:rPr>
          <w:rFonts w:hAnsi="宋体"/>
          <w:color w:val="auto"/>
          <w:kern w:val="0"/>
          <w:sz w:val="24"/>
          <w:highlight w:val="none"/>
        </w:rPr>
        <w:t>甲方拒绝或拖延履行物业保修义务的，业主、物业使用人可以自行维修或委托乙方维修，维修费用及造成的其他损失由甲方承担，但必须提前</w:t>
      </w:r>
      <w:r>
        <w:rPr>
          <w:color w:val="auto"/>
          <w:kern w:val="0"/>
          <w:sz w:val="24"/>
          <w:highlight w:val="none"/>
        </w:rPr>
        <w:t>7</w:t>
      </w:r>
      <w:r>
        <w:rPr>
          <w:rFonts w:hAnsi="宋体"/>
          <w:color w:val="auto"/>
          <w:kern w:val="0"/>
          <w:sz w:val="24"/>
          <w:highlight w:val="none"/>
        </w:rPr>
        <w:t>天书面报甲方同意后，方可执行。</w:t>
      </w:r>
    </w:p>
    <w:p>
      <w:pPr>
        <w:widowControl/>
        <w:snapToGrid w:val="0"/>
        <w:spacing w:line="440" w:lineRule="exact"/>
        <w:ind w:firstLine="482"/>
        <w:rPr>
          <w:color w:val="auto"/>
          <w:kern w:val="0"/>
          <w:sz w:val="24"/>
          <w:highlight w:val="none"/>
        </w:rPr>
      </w:pPr>
      <w:r>
        <w:rPr>
          <w:rFonts w:hAnsi="宋体"/>
          <w:b/>
          <w:bCs/>
          <w:color w:val="auto"/>
          <w:kern w:val="0"/>
          <w:sz w:val="24"/>
          <w:highlight w:val="none"/>
        </w:rPr>
        <w:t>第二十条</w:t>
      </w:r>
      <w:r>
        <w:rPr>
          <w:b/>
          <w:bCs/>
          <w:color w:val="auto"/>
          <w:kern w:val="0"/>
          <w:sz w:val="24"/>
          <w:highlight w:val="none"/>
        </w:rPr>
        <w:t xml:space="preserve">  </w:t>
      </w:r>
      <w:r>
        <w:rPr>
          <w:rFonts w:hAnsi="宋体"/>
          <w:color w:val="auto"/>
          <w:kern w:val="0"/>
          <w:sz w:val="24"/>
          <w:highlight w:val="none"/>
        </w:rPr>
        <w:t>乙方违反本合同约定的义务，或者发生法律、法规、规章规定不得继续从事物业服务活动的其他情形，致使不能完成本合同第四条约定的服务事项和质量的，甲方应依法解除本合同，乙方预收的物业服务资金或物业服务费用应当返还给相关业主、物</w:t>
      </w:r>
      <w:r>
        <w:rPr>
          <w:rFonts w:hAnsi="宋体" w:cs="Times New Roman"/>
          <w:color w:val="auto"/>
          <w:kern w:val="0"/>
          <w:sz w:val="24"/>
          <w:highlight w:val="none"/>
        </w:rPr>
        <w:t>业使用人；</w:t>
      </w:r>
      <w:r>
        <w:rPr>
          <w:rFonts w:hint="default" w:hAnsi="宋体" w:cs="Times New Roman"/>
          <w:color w:val="auto"/>
          <w:kern w:val="0"/>
          <w:sz w:val="24"/>
          <w:highlight w:val="none"/>
        </w:rPr>
        <w:t>乙方违反本合同约定，甲方有权没</w:t>
      </w:r>
      <w:r>
        <w:rPr>
          <w:rFonts w:hint="eastAsia" w:hAnsi="宋体" w:cs="Times New Roman"/>
          <w:color w:val="auto"/>
          <w:kern w:val="0"/>
          <w:sz w:val="24"/>
          <w:highlight w:val="none"/>
        </w:rPr>
        <w:t>收乙方</w:t>
      </w:r>
      <w:r>
        <w:rPr>
          <w:rFonts w:hint="default" w:hAnsi="宋体" w:cs="Times New Roman"/>
          <w:color w:val="auto"/>
          <w:kern w:val="0"/>
          <w:sz w:val="24"/>
          <w:highlight w:val="none"/>
          <w:lang w:val="en-US" w:eastAsia="zh-CN"/>
        </w:rPr>
        <w:t>全部</w:t>
      </w:r>
      <w:r>
        <w:rPr>
          <w:rFonts w:hint="eastAsia" w:hAnsi="宋体" w:cs="Times New Roman"/>
          <w:color w:val="auto"/>
          <w:kern w:val="0"/>
          <w:sz w:val="24"/>
          <w:highlight w:val="none"/>
        </w:rPr>
        <w:t>履约保证金</w:t>
      </w:r>
      <w:r>
        <w:rPr>
          <w:rFonts w:hint="eastAsia" w:hAnsi="宋体" w:cs="Times New Roman"/>
          <w:color w:val="auto"/>
          <w:kern w:val="0"/>
          <w:sz w:val="24"/>
          <w:highlight w:val="none"/>
          <w:lang w:eastAsia="zh-CN"/>
        </w:rPr>
        <w:t>。</w:t>
      </w:r>
      <w:r>
        <w:rPr>
          <w:rFonts w:hint="default" w:hAnsi="宋体" w:cs="Times New Roman"/>
          <w:color w:val="auto"/>
          <w:kern w:val="0"/>
          <w:sz w:val="24"/>
          <w:highlight w:val="none"/>
          <w:lang w:val="en-US" w:eastAsia="zh-CN"/>
        </w:rPr>
        <w:t>履约</w:t>
      </w:r>
      <w:r>
        <w:rPr>
          <w:rFonts w:hint="eastAsia" w:hAnsi="宋体" w:cs="Times New Roman"/>
          <w:color w:val="auto"/>
          <w:kern w:val="0"/>
          <w:sz w:val="24"/>
          <w:highlight w:val="none"/>
          <w:lang w:val="en-US" w:eastAsia="zh-CN"/>
        </w:rPr>
        <w:t>保证金同</w:t>
      </w:r>
      <w:r>
        <w:rPr>
          <w:rFonts w:hint="eastAsia" w:ascii="Calibri" w:hAnsi="宋体" w:cs="Times New Roman"/>
          <w:b w:val="0"/>
          <w:bCs w:val="0"/>
          <w:color w:val="auto"/>
          <w:kern w:val="0"/>
          <w:sz w:val="24"/>
          <w:szCs w:val="24"/>
          <w:highlight w:val="none"/>
          <w:lang w:val="en-US" w:eastAsia="zh-CN"/>
        </w:rPr>
        <w:t>投标保证金</w:t>
      </w:r>
      <w:r>
        <w:rPr>
          <w:rFonts w:hint="default" w:hAnsi="宋体" w:cs="Times New Roman"/>
          <w:b w:val="0"/>
          <w:bCs w:val="0"/>
          <w:color w:val="auto"/>
          <w:kern w:val="0"/>
          <w:sz w:val="24"/>
          <w:szCs w:val="24"/>
          <w:highlight w:val="none"/>
          <w:lang w:val="en-US" w:eastAsia="zh-CN"/>
        </w:rPr>
        <w:t>，</w:t>
      </w:r>
      <w:r>
        <w:rPr>
          <w:rFonts w:hint="default" w:ascii="Calibri" w:hAnsi="宋体" w:cs="Times New Roman"/>
          <w:color w:val="auto"/>
          <w:kern w:val="0"/>
          <w:sz w:val="24"/>
          <w:szCs w:val="24"/>
          <w:highlight w:val="none"/>
          <w:lang w:val="en-US" w:eastAsia="zh-CN"/>
        </w:rPr>
        <w:t>中标后，投标保证金自动转为履约保证金，履约保证金不足部分由中标人在收到中标通知书后10日内从其基本账户开户行银行汇款</w:t>
      </w:r>
      <w:r>
        <w:rPr>
          <w:rFonts w:hint="default" w:hAnsi="宋体" w:cs="Times New Roman"/>
          <w:color w:val="auto"/>
          <w:kern w:val="0"/>
          <w:sz w:val="24"/>
          <w:highlight w:val="none"/>
          <w:lang w:eastAsia="zh-CN"/>
        </w:rPr>
        <w:t>。</w:t>
      </w:r>
      <w:r>
        <w:rPr>
          <w:rFonts w:hAnsi="宋体" w:cs="Times New Roman"/>
          <w:color w:val="auto"/>
          <w:kern w:val="0"/>
          <w:sz w:val="24"/>
          <w:highlight w:val="none"/>
        </w:rPr>
        <w:t>造成</w:t>
      </w:r>
      <w:r>
        <w:rPr>
          <w:rFonts w:hAnsi="宋体"/>
          <w:color w:val="auto"/>
          <w:kern w:val="0"/>
          <w:sz w:val="24"/>
          <w:highlight w:val="none"/>
        </w:rPr>
        <w:t>业主、物业使用人经济损失的，乙方应予经济赔偿。</w:t>
      </w:r>
    </w:p>
    <w:p>
      <w:pPr>
        <w:widowControl/>
        <w:snapToGrid w:val="0"/>
        <w:spacing w:line="440" w:lineRule="exact"/>
        <w:ind w:firstLine="495"/>
        <w:rPr>
          <w:color w:val="auto"/>
          <w:kern w:val="0"/>
          <w:sz w:val="24"/>
          <w:highlight w:val="none"/>
        </w:rPr>
      </w:pPr>
      <w:r>
        <w:rPr>
          <w:rFonts w:hAnsi="宋体"/>
          <w:b/>
          <w:bCs/>
          <w:color w:val="auto"/>
          <w:kern w:val="0"/>
          <w:sz w:val="24"/>
          <w:highlight w:val="none"/>
        </w:rPr>
        <w:t>第二十一条</w:t>
      </w:r>
      <w:r>
        <w:rPr>
          <w:b/>
          <w:bCs/>
          <w:color w:val="auto"/>
          <w:kern w:val="0"/>
          <w:sz w:val="24"/>
          <w:highlight w:val="none"/>
        </w:rPr>
        <w:t xml:space="preserve">  </w:t>
      </w:r>
      <w:r>
        <w:rPr>
          <w:rFonts w:hAnsi="宋体"/>
          <w:color w:val="auto"/>
          <w:kern w:val="0"/>
          <w:sz w:val="24"/>
          <w:highlight w:val="none"/>
        </w:rPr>
        <w:t>双方协商一致，可解除本合同，并按规定办理交接手续。</w:t>
      </w:r>
    </w:p>
    <w:p>
      <w:pPr>
        <w:widowControl/>
        <w:snapToGrid w:val="0"/>
        <w:spacing w:line="440" w:lineRule="exact"/>
        <w:ind w:firstLine="482"/>
        <w:rPr>
          <w:color w:val="auto"/>
          <w:kern w:val="0"/>
          <w:sz w:val="24"/>
          <w:highlight w:val="none"/>
        </w:rPr>
      </w:pPr>
      <w:r>
        <w:rPr>
          <w:rFonts w:hAnsi="宋体"/>
          <w:b/>
          <w:bCs/>
          <w:color w:val="auto"/>
          <w:kern w:val="0"/>
          <w:sz w:val="24"/>
          <w:highlight w:val="none"/>
        </w:rPr>
        <w:t>第二十二条</w:t>
      </w:r>
      <w:r>
        <w:rPr>
          <w:color w:val="auto"/>
          <w:kern w:val="0"/>
          <w:sz w:val="24"/>
          <w:highlight w:val="none"/>
        </w:rPr>
        <w:t xml:space="preserve">  </w:t>
      </w:r>
      <w:r>
        <w:rPr>
          <w:rFonts w:hAnsi="宋体"/>
          <w:color w:val="auto"/>
          <w:kern w:val="0"/>
          <w:sz w:val="24"/>
          <w:highlight w:val="none"/>
        </w:rPr>
        <w:t>本合同未尽事宜，双方可另行以书面形式签订补充协议，补充协议及本合同的附件均与本合同具有同等法律效力。。</w:t>
      </w:r>
    </w:p>
    <w:p>
      <w:pPr>
        <w:widowControl/>
        <w:snapToGrid w:val="0"/>
        <w:spacing w:line="440" w:lineRule="exact"/>
        <w:ind w:firstLine="482"/>
        <w:rPr>
          <w:color w:val="auto"/>
          <w:kern w:val="0"/>
          <w:sz w:val="24"/>
          <w:highlight w:val="none"/>
        </w:rPr>
      </w:pPr>
      <w:r>
        <w:rPr>
          <w:rFonts w:hAnsi="宋体"/>
          <w:b/>
          <w:bCs/>
          <w:color w:val="auto"/>
          <w:kern w:val="0"/>
          <w:sz w:val="24"/>
          <w:highlight w:val="none"/>
        </w:rPr>
        <w:t>第二十三条</w:t>
      </w:r>
      <w:r>
        <w:rPr>
          <w:color w:val="auto"/>
          <w:kern w:val="0"/>
          <w:sz w:val="24"/>
          <w:highlight w:val="none"/>
        </w:rPr>
        <w:t xml:space="preserve">  </w:t>
      </w:r>
      <w:r>
        <w:rPr>
          <w:rFonts w:hAnsi="宋体"/>
          <w:color w:val="auto"/>
          <w:kern w:val="0"/>
          <w:sz w:val="24"/>
          <w:highlight w:val="none"/>
        </w:rPr>
        <w:t>本合同正本连同附件共</w:t>
      </w:r>
      <w:r>
        <w:rPr>
          <w:color w:val="auto"/>
          <w:kern w:val="0"/>
          <w:sz w:val="24"/>
          <w:highlight w:val="none"/>
          <w:u w:val="single"/>
        </w:rPr>
        <w:t xml:space="preserve">        </w:t>
      </w:r>
      <w:r>
        <w:rPr>
          <w:rFonts w:hAnsi="宋体"/>
          <w:color w:val="auto"/>
          <w:kern w:val="0"/>
          <w:sz w:val="24"/>
          <w:highlight w:val="none"/>
        </w:rPr>
        <w:t>页，一式</w:t>
      </w:r>
      <w:r>
        <w:rPr>
          <w:color w:val="auto"/>
          <w:kern w:val="0"/>
          <w:sz w:val="24"/>
          <w:highlight w:val="none"/>
          <w:u w:val="single"/>
        </w:rPr>
        <w:t xml:space="preserve">     </w:t>
      </w:r>
      <w:r>
        <w:rPr>
          <w:rFonts w:hAnsi="宋体"/>
          <w:color w:val="auto"/>
          <w:kern w:val="0"/>
          <w:sz w:val="24"/>
          <w:highlight w:val="none"/>
        </w:rPr>
        <w:t>份，甲、乙双方各执</w:t>
      </w:r>
      <w:r>
        <w:rPr>
          <w:color w:val="auto"/>
          <w:kern w:val="0"/>
          <w:sz w:val="24"/>
          <w:highlight w:val="none"/>
          <w:u w:val="single"/>
        </w:rPr>
        <w:t xml:space="preserve">      </w:t>
      </w:r>
      <w:r>
        <w:rPr>
          <w:rFonts w:hAnsi="宋体"/>
          <w:color w:val="auto"/>
          <w:kern w:val="0"/>
          <w:sz w:val="24"/>
          <w:highlight w:val="none"/>
        </w:rPr>
        <w:t>份，并由物业服务企业持一份样本向物业所在地的区人民政府物业行政主管部门备案。</w:t>
      </w:r>
      <w:r>
        <w:rPr>
          <w:color w:val="auto"/>
          <w:kern w:val="0"/>
          <w:sz w:val="24"/>
          <w:highlight w:val="none"/>
        </w:rPr>
        <w:t xml:space="preserve"> </w:t>
      </w:r>
    </w:p>
    <w:p>
      <w:pPr>
        <w:widowControl/>
        <w:snapToGrid w:val="0"/>
        <w:spacing w:line="440" w:lineRule="exact"/>
        <w:ind w:left="178" w:firstLine="301"/>
        <w:rPr>
          <w:color w:val="auto"/>
          <w:kern w:val="0"/>
          <w:sz w:val="24"/>
          <w:highlight w:val="none"/>
        </w:rPr>
      </w:pPr>
      <w:r>
        <w:rPr>
          <w:rFonts w:hAnsi="宋体"/>
          <w:b/>
          <w:bCs/>
          <w:color w:val="auto"/>
          <w:kern w:val="0"/>
          <w:sz w:val="24"/>
          <w:highlight w:val="none"/>
        </w:rPr>
        <w:t>第二十四条</w:t>
      </w:r>
      <w:r>
        <w:rPr>
          <w:b/>
          <w:bCs/>
          <w:color w:val="auto"/>
          <w:kern w:val="0"/>
          <w:sz w:val="24"/>
          <w:highlight w:val="none"/>
        </w:rPr>
        <w:t xml:space="preserve">  </w:t>
      </w:r>
      <w:r>
        <w:rPr>
          <w:rFonts w:hAnsi="宋体"/>
          <w:color w:val="auto"/>
          <w:kern w:val="0"/>
          <w:sz w:val="24"/>
          <w:highlight w:val="none"/>
        </w:rPr>
        <w:t>本合同在履行中如发生争议，由双方协商解决，协商不成，双方可选择以下第</w:t>
      </w:r>
      <w:r>
        <w:rPr>
          <w:color w:val="auto"/>
          <w:kern w:val="0"/>
          <w:sz w:val="24"/>
          <w:highlight w:val="none"/>
          <w:u w:val="single"/>
        </w:rPr>
        <w:t xml:space="preserve">    </w:t>
      </w:r>
      <w:r>
        <w:rPr>
          <w:rFonts w:hAnsi="宋体"/>
          <w:color w:val="auto"/>
          <w:kern w:val="0"/>
          <w:sz w:val="24"/>
          <w:highlight w:val="none"/>
          <w:u w:val="single"/>
        </w:rPr>
        <w:t>（二）</w:t>
      </w:r>
      <w:r>
        <w:rPr>
          <w:color w:val="auto"/>
          <w:kern w:val="0"/>
          <w:sz w:val="24"/>
          <w:highlight w:val="none"/>
          <w:u w:val="single"/>
        </w:rPr>
        <w:t xml:space="preserve">      </w:t>
      </w:r>
      <w:r>
        <w:rPr>
          <w:rFonts w:hAnsi="宋体"/>
          <w:color w:val="auto"/>
          <w:kern w:val="0"/>
          <w:sz w:val="24"/>
          <w:highlight w:val="none"/>
        </w:rPr>
        <w:t>种方式处理：</w:t>
      </w:r>
    </w:p>
    <w:p>
      <w:pPr>
        <w:widowControl/>
        <w:snapToGrid w:val="0"/>
        <w:spacing w:line="440" w:lineRule="exact"/>
        <w:ind w:firstLine="480"/>
        <w:rPr>
          <w:color w:val="auto"/>
          <w:kern w:val="0"/>
          <w:sz w:val="24"/>
          <w:highlight w:val="none"/>
        </w:rPr>
      </w:pPr>
      <w:r>
        <w:rPr>
          <w:rFonts w:hAnsi="宋体"/>
          <w:color w:val="auto"/>
          <w:kern w:val="0"/>
          <w:sz w:val="24"/>
          <w:highlight w:val="none"/>
        </w:rPr>
        <w:t>（一）向</w:t>
      </w:r>
      <w:r>
        <w:rPr>
          <w:color w:val="auto"/>
          <w:kern w:val="0"/>
          <w:sz w:val="24"/>
          <w:highlight w:val="none"/>
          <w:u w:val="single"/>
        </w:rPr>
        <w:t xml:space="preserve"> </w:t>
      </w:r>
      <w:r>
        <w:rPr>
          <w:rFonts w:hAnsi="宋体"/>
          <w:color w:val="auto"/>
          <w:kern w:val="0"/>
          <w:sz w:val="24"/>
          <w:highlight w:val="none"/>
          <w:u w:val="single"/>
        </w:rPr>
        <w:t>所在地</w:t>
      </w:r>
      <w:r>
        <w:rPr>
          <w:color w:val="auto"/>
          <w:kern w:val="0"/>
          <w:sz w:val="24"/>
          <w:highlight w:val="none"/>
          <w:u w:val="single"/>
        </w:rPr>
        <w:t xml:space="preserve"> </w:t>
      </w:r>
      <w:r>
        <w:rPr>
          <w:rFonts w:hAnsi="宋体"/>
          <w:color w:val="auto"/>
          <w:kern w:val="0"/>
          <w:sz w:val="24"/>
          <w:highlight w:val="none"/>
        </w:rPr>
        <w:t>仲裁委员会申请仲裁；</w:t>
      </w:r>
    </w:p>
    <w:p>
      <w:pPr>
        <w:widowControl/>
        <w:snapToGrid w:val="0"/>
        <w:spacing w:line="440" w:lineRule="exact"/>
        <w:ind w:firstLine="480"/>
        <w:rPr>
          <w:color w:val="auto"/>
          <w:kern w:val="0"/>
          <w:sz w:val="24"/>
          <w:highlight w:val="none"/>
        </w:rPr>
      </w:pPr>
      <w:r>
        <w:rPr>
          <w:rFonts w:hAnsi="宋体"/>
          <w:color w:val="auto"/>
          <w:kern w:val="0"/>
          <w:sz w:val="24"/>
          <w:highlight w:val="none"/>
        </w:rPr>
        <w:t>（二）向甲方所在地人民法院提起诉讼。</w:t>
      </w:r>
    </w:p>
    <w:p>
      <w:pPr>
        <w:widowControl/>
        <w:snapToGrid w:val="0"/>
        <w:spacing w:line="440" w:lineRule="exact"/>
        <w:ind w:firstLine="480"/>
        <w:rPr>
          <w:rFonts w:hint="eastAsia" w:hAnsi="宋体"/>
          <w:color w:val="auto"/>
          <w:kern w:val="0"/>
          <w:sz w:val="24"/>
          <w:highlight w:val="none"/>
          <w:lang w:eastAsia="zh-CN"/>
        </w:rPr>
      </w:pPr>
      <w:r>
        <w:rPr>
          <w:rFonts w:hAnsi="宋体"/>
          <w:b/>
          <w:bCs/>
          <w:color w:val="auto"/>
          <w:kern w:val="0"/>
          <w:sz w:val="24"/>
          <w:highlight w:val="none"/>
        </w:rPr>
        <w:t>第二十五条</w:t>
      </w:r>
      <w:r>
        <w:rPr>
          <w:color w:val="auto"/>
          <w:kern w:val="0"/>
          <w:sz w:val="24"/>
          <w:highlight w:val="none"/>
        </w:rPr>
        <w:t xml:space="preserve">  </w:t>
      </w:r>
      <w:r>
        <w:rPr>
          <w:rFonts w:hAnsi="宋体"/>
          <w:color w:val="auto"/>
          <w:kern w:val="0"/>
          <w:sz w:val="24"/>
          <w:highlight w:val="none"/>
        </w:rPr>
        <w:t>本合同为期</w:t>
      </w:r>
      <w:r>
        <w:rPr>
          <w:color w:val="auto"/>
          <w:kern w:val="0"/>
          <w:sz w:val="24"/>
          <w:highlight w:val="none"/>
          <w:u w:val="single"/>
        </w:rPr>
        <w:t xml:space="preserve">   </w:t>
      </w:r>
      <w:r>
        <w:rPr>
          <w:rFonts w:hint="eastAsia" w:hAnsi="宋体"/>
          <w:color w:val="auto"/>
          <w:kern w:val="0"/>
          <w:sz w:val="24"/>
          <w:highlight w:val="none"/>
          <w:u w:val="single"/>
          <w:lang w:val="en-US" w:eastAsia="zh-CN"/>
        </w:rPr>
        <w:t>三</w:t>
      </w:r>
      <w:r>
        <w:rPr>
          <w:color w:val="auto"/>
          <w:kern w:val="0"/>
          <w:sz w:val="24"/>
          <w:highlight w:val="none"/>
          <w:u w:val="single"/>
        </w:rPr>
        <w:t xml:space="preserve">    </w:t>
      </w:r>
      <w:r>
        <w:rPr>
          <w:rFonts w:hAnsi="宋体"/>
          <w:color w:val="auto"/>
          <w:kern w:val="0"/>
          <w:sz w:val="24"/>
          <w:highlight w:val="none"/>
        </w:rPr>
        <w:t>年，</w:t>
      </w:r>
      <w:r>
        <w:rPr>
          <w:rFonts w:hint="eastAsia" w:hAnsi="宋体"/>
          <w:color w:val="auto"/>
          <w:kern w:val="0"/>
          <w:sz w:val="24"/>
          <w:highlight w:val="none"/>
        </w:rPr>
        <w:t>服务到期后，经属地政府主管部门考核合格后可续约</w:t>
      </w:r>
      <w:r>
        <w:rPr>
          <w:rFonts w:hint="eastAsia" w:hAnsi="宋体"/>
          <w:color w:val="auto"/>
          <w:kern w:val="0"/>
          <w:sz w:val="24"/>
          <w:highlight w:val="none"/>
          <w:lang w:eastAsia="zh-CN"/>
        </w:rPr>
        <w:t>。</w:t>
      </w:r>
    </w:p>
    <w:p>
      <w:pPr>
        <w:widowControl/>
        <w:snapToGrid w:val="0"/>
        <w:spacing w:line="440" w:lineRule="exact"/>
        <w:ind w:firstLine="480"/>
        <w:rPr>
          <w:color w:val="auto"/>
          <w:kern w:val="0"/>
          <w:sz w:val="24"/>
          <w:highlight w:val="none"/>
        </w:rPr>
      </w:pPr>
      <w:r>
        <w:rPr>
          <w:rFonts w:hAnsi="宋体"/>
          <w:b/>
          <w:bCs/>
          <w:color w:val="auto"/>
          <w:kern w:val="0"/>
          <w:sz w:val="24"/>
          <w:highlight w:val="none"/>
        </w:rPr>
        <w:t>第二十</w:t>
      </w:r>
      <w:r>
        <w:rPr>
          <w:rFonts w:hint="eastAsia" w:hAnsi="宋体"/>
          <w:b/>
          <w:bCs/>
          <w:color w:val="auto"/>
          <w:kern w:val="0"/>
          <w:sz w:val="24"/>
          <w:highlight w:val="none"/>
          <w:lang w:val="en-US" w:eastAsia="zh-CN"/>
        </w:rPr>
        <w:t>六</w:t>
      </w:r>
      <w:r>
        <w:rPr>
          <w:rFonts w:hAnsi="宋体"/>
          <w:b/>
          <w:bCs/>
          <w:color w:val="auto"/>
          <w:kern w:val="0"/>
          <w:sz w:val="24"/>
          <w:highlight w:val="none"/>
        </w:rPr>
        <w:t>条</w:t>
      </w:r>
      <w:r>
        <w:rPr>
          <w:color w:val="auto"/>
          <w:kern w:val="0"/>
          <w:sz w:val="24"/>
          <w:highlight w:val="none"/>
        </w:rPr>
        <w:t xml:space="preserve">  </w:t>
      </w:r>
      <w:r>
        <w:rPr>
          <w:rFonts w:hAnsi="宋体"/>
          <w:color w:val="auto"/>
          <w:kern w:val="0"/>
          <w:sz w:val="24"/>
          <w:highlight w:val="none"/>
        </w:rPr>
        <w:t>本合同终止时，乙方应将物业服务用房、物业服务相关资料等属于全体业主所有的财物及时完整地移交给</w:t>
      </w:r>
      <w:r>
        <w:rPr>
          <w:rFonts w:hint="eastAsia" w:hAnsi="宋体"/>
          <w:color w:val="auto"/>
          <w:kern w:val="0"/>
          <w:sz w:val="24"/>
          <w:highlight w:val="none"/>
          <w:lang w:val="en-US" w:eastAsia="zh-CN"/>
        </w:rPr>
        <w:t>谯城区政府或其指定单位</w:t>
      </w:r>
      <w:r>
        <w:rPr>
          <w:rFonts w:hAnsi="宋体"/>
          <w:color w:val="auto"/>
          <w:kern w:val="0"/>
          <w:sz w:val="24"/>
          <w:highlight w:val="none"/>
        </w:rPr>
        <w:t>；并按照《物业承接查验办法》、《安徽省物业管理条例》等相关规定办理移交和项目退出手续。</w:t>
      </w:r>
    </w:p>
    <w:p>
      <w:pPr>
        <w:widowControl/>
        <w:snapToGrid w:val="0"/>
        <w:spacing w:line="440" w:lineRule="exact"/>
        <w:ind w:firstLine="480"/>
        <w:rPr>
          <w:color w:val="auto"/>
          <w:kern w:val="0"/>
          <w:sz w:val="24"/>
          <w:highlight w:val="none"/>
        </w:rPr>
      </w:pPr>
      <w:r>
        <w:rPr>
          <w:rFonts w:hAnsi="宋体"/>
          <w:color w:val="auto"/>
          <w:kern w:val="0"/>
          <w:sz w:val="24"/>
          <w:highlight w:val="none"/>
        </w:rPr>
        <w:t>如物业公司已开具增值税专用发票并已交付业主的，则在本合同提前解除之日起【</w:t>
      </w:r>
      <w:r>
        <w:rPr>
          <w:color w:val="auto"/>
          <w:kern w:val="0"/>
          <w:sz w:val="24"/>
          <w:highlight w:val="none"/>
        </w:rPr>
        <w:t>5</w:t>
      </w:r>
      <w:r>
        <w:rPr>
          <w:rFonts w:hAnsi="宋体"/>
          <w:color w:val="auto"/>
          <w:kern w:val="0"/>
          <w:sz w:val="24"/>
          <w:highlight w:val="none"/>
        </w:rPr>
        <w:t>】天内，业主应协助物业公司办理开具红字专票等事宜。</w:t>
      </w:r>
    </w:p>
    <w:p>
      <w:pPr>
        <w:widowControl/>
        <w:snapToGrid w:val="0"/>
        <w:spacing w:line="440" w:lineRule="exact"/>
        <w:ind w:firstLine="480"/>
        <w:rPr>
          <w:color w:val="auto"/>
          <w:kern w:val="0"/>
          <w:sz w:val="24"/>
          <w:highlight w:val="none"/>
        </w:rPr>
      </w:pPr>
      <w:r>
        <w:rPr>
          <w:rFonts w:hAnsi="宋体"/>
          <w:b/>
          <w:bCs/>
          <w:color w:val="auto"/>
          <w:kern w:val="0"/>
          <w:sz w:val="24"/>
          <w:highlight w:val="none"/>
        </w:rPr>
        <w:t>第二十</w:t>
      </w:r>
      <w:r>
        <w:rPr>
          <w:rFonts w:hint="eastAsia" w:hAnsi="宋体"/>
          <w:b/>
          <w:bCs/>
          <w:color w:val="auto"/>
          <w:kern w:val="0"/>
          <w:sz w:val="24"/>
          <w:highlight w:val="none"/>
          <w:lang w:val="en-US" w:eastAsia="zh-CN"/>
        </w:rPr>
        <w:t>七</w:t>
      </w:r>
      <w:r>
        <w:rPr>
          <w:rFonts w:hAnsi="宋体"/>
          <w:b/>
          <w:bCs/>
          <w:color w:val="auto"/>
          <w:kern w:val="0"/>
          <w:sz w:val="24"/>
          <w:highlight w:val="none"/>
        </w:rPr>
        <w:t>条</w:t>
      </w:r>
      <w:r>
        <w:rPr>
          <w:color w:val="auto"/>
          <w:kern w:val="0"/>
          <w:sz w:val="24"/>
          <w:highlight w:val="none"/>
        </w:rPr>
        <w:t xml:space="preserve">  </w:t>
      </w:r>
      <w:r>
        <w:rPr>
          <w:rFonts w:hAnsi="宋体"/>
          <w:color w:val="auto"/>
          <w:kern w:val="0"/>
          <w:sz w:val="24"/>
          <w:highlight w:val="none"/>
        </w:rPr>
        <w:t>本合同自双方签字盖章之日起生效。</w:t>
      </w:r>
    </w:p>
    <w:p>
      <w:pPr>
        <w:widowControl/>
        <w:snapToGrid w:val="0"/>
        <w:spacing w:line="440" w:lineRule="exact"/>
        <w:ind w:firstLine="480"/>
        <w:rPr>
          <w:rFonts w:hAnsi="宋体"/>
          <w:color w:val="auto"/>
          <w:kern w:val="0"/>
          <w:sz w:val="24"/>
          <w:highlight w:val="none"/>
        </w:rPr>
      </w:pPr>
    </w:p>
    <w:p>
      <w:pPr>
        <w:widowControl/>
        <w:snapToGrid w:val="0"/>
        <w:spacing w:line="440" w:lineRule="exact"/>
        <w:ind w:firstLine="480"/>
        <w:rPr>
          <w:color w:val="auto"/>
          <w:kern w:val="0"/>
          <w:sz w:val="24"/>
          <w:highlight w:val="none"/>
        </w:rPr>
      </w:pPr>
      <w:r>
        <w:rPr>
          <w:rFonts w:hAnsi="宋体"/>
          <w:color w:val="auto"/>
          <w:kern w:val="0"/>
          <w:sz w:val="24"/>
          <w:highlight w:val="none"/>
        </w:rPr>
        <w:t>甲方</w:t>
      </w:r>
      <w:r>
        <w:rPr>
          <w:rFonts w:hint="eastAsia" w:hAnsi="宋体"/>
          <w:color w:val="auto"/>
          <w:kern w:val="0"/>
          <w:sz w:val="24"/>
          <w:highlight w:val="none"/>
          <w:lang w:val="en-US" w:eastAsia="zh-CN"/>
        </w:rPr>
        <w:t>盖</w:t>
      </w:r>
      <w:r>
        <w:rPr>
          <w:rFonts w:hAnsi="宋体"/>
          <w:color w:val="auto"/>
          <w:kern w:val="0"/>
          <w:sz w:val="24"/>
          <w:highlight w:val="none"/>
        </w:rPr>
        <w:t>章：</w:t>
      </w:r>
      <w:r>
        <w:rPr>
          <w:color w:val="auto"/>
          <w:kern w:val="0"/>
          <w:sz w:val="24"/>
          <w:highlight w:val="none"/>
        </w:rPr>
        <w:t xml:space="preserve">                                         </w:t>
      </w:r>
      <w:r>
        <w:rPr>
          <w:rFonts w:hAnsi="宋体"/>
          <w:color w:val="auto"/>
          <w:kern w:val="0"/>
          <w:sz w:val="24"/>
          <w:highlight w:val="none"/>
        </w:rPr>
        <w:t>乙方</w:t>
      </w:r>
      <w:r>
        <w:rPr>
          <w:rFonts w:hint="eastAsia" w:hAnsi="宋体"/>
          <w:color w:val="auto"/>
          <w:kern w:val="0"/>
          <w:sz w:val="24"/>
          <w:highlight w:val="none"/>
          <w:lang w:val="en-US" w:eastAsia="zh-CN"/>
        </w:rPr>
        <w:t>盖</w:t>
      </w:r>
      <w:r>
        <w:rPr>
          <w:rFonts w:hAnsi="宋体"/>
          <w:color w:val="auto"/>
          <w:kern w:val="0"/>
          <w:sz w:val="24"/>
          <w:highlight w:val="none"/>
        </w:rPr>
        <w:t>章：</w:t>
      </w:r>
    </w:p>
    <w:p>
      <w:pPr>
        <w:widowControl/>
        <w:snapToGrid w:val="0"/>
        <w:spacing w:line="440" w:lineRule="exact"/>
        <w:ind w:firstLine="480"/>
        <w:rPr>
          <w:rFonts w:hAnsi="宋体"/>
          <w:color w:val="auto"/>
          <w:kern w:val="0"/>
          <w:sz w:val="24"/>
          <w:highlight w:val="none"/>
        </w:rPr>
      </w:pPr>
    </w:p>
    <w:p>
      <w:pPr>
        <w:widowControl/>
        <w:snapToGrid w:val="0"/>
        <w:spacing w:line="440" w:lineRule="exact"/>
        <w:ind w:firstLine="480"/>
        <w:rPr>
          <w:rFonts w:hint="eastAsia" w:eastAsiaTheme="minorEastAsia"/>
          <w:color w:val="auto"/>
          <w:kern w:val="0"/>
          <w:sz w:val="24"/>
          <w:highlight w:val="none"/>
          <w:lang w:eastAsia="zh-CN"/>
        </w:rPr>
      </w:pPr>
      <w:r>
        <w:rPr>
          <w:rFonts w:hAnsi="宋体"/>
          <w:color w:val="auto"/>
          <w:kern w:val="0"/>
          <w:sz w:val="24"/>
          <w:highlight w:val="none"/>
        </w:rPr>
        <w:t>法定代表人</w:t>
      </w:r>
      <w:r>
        <w:rPr>
          <w:rFonts w:hint="eastAsia" w:hAnsi="宋体"/>
          <w:color w:val="auto"/>
          <w:kern w:val="0"/>
          <w:sz w:val="24"/>
          <w:highlight w:val="none"/>
          <w:lang w:val="en-US" w:eastAsia="zh-CN"/>
        </w:rPr>
        <w:t>或</w:t>
      </w:r>
      <w:r>
        <w:rPr>
          <w:color w:val="auto"/>
          <w:kern w:val="0"/>
          <w:sz w:val="24"/>
          <w:highlight w:val="none"/>
        </w:rPr>
        <w:t xml:space="preserve">                                    </w:t>
      </w:r>
      <w:r>
        <w:rPr>
          <w:rFonts w:hint="eastAsia"/>
          <w:color w:val="auto"/>
          <w:kern w:val="0"/>
          <w:sz w:val="24"/>
          <w:highlight w:val="none"/>
          <w:lang w:val="en-US" w:eastAsia="zh-CN"/>
        </w:rPr>
        <w:t xml:space="preserve"> </w:t>
      </w:r>
      <w:r>
        <w:rPr>
          <w:color w:val="auto"/>
          <w:kern w:val="0"/>
          <w:sz w:val="24"/>
          <w:highlight w:val="none"/>
        </w:rPr>
        <w:t xml:space="preserve"> </w:t>
      </w:r>
      <w:r>
        <w:rPr>
          <w:rFonts w:hAnsi="宋体"/>
          <w:color w:val="auto"/>
          <w:kern w:val="0"/>
          <w:sz w:val="24"/>
          <w:highlight w:val="none"/>
        </w:rPr>
        <w:t>法定代表人</w:t>
      </w:r>
      <w:r>
        <w:rPr>
          <w:rFonts w:hint="eastAsia" w:hAnsi="宋体"/>
          <w:color w:val="auto"/>
          <w:kern w:val="0"/>
          <w:sz w:val="24"/>
          <w:highlight w:val="none"/>
          <w:lang w:val="en-US" w:eastAsia="zh-CN"/>
        </w:rPr>
        <w:t>或</w:t>
      </w:r>
    </w:p>
    <w:p>
      <w:pPr>
        <w:widowControl/>
        <w:snapToGrid w:val="0"/>
        <w:spacing w:line="440" w:lineRule="exact"/>
        <w:ind w:firstLine="480"/>
        <w:rPr>
          <w:color w:val="auto"/>
          <w:kern w:val="0"/>
          <w:sz w:val="24"/>
          <w:highlight w:val="none"/>
        </w:rPr>
      </w:pPr>
      <w:r>
        <w:rPr>
          <w:rFonts w:hAnsi="宋体"/>
          <w:color w:val="auto"/>
          <w:kern w:val="0"/>
          <w:sz w:val="24"/>
          <w:highlight w:val="none"/>
        </w:rPr>
        <w:t>委托代理人：</w:t>
      </w:r>
      <w:r>
        <w:rPr>
          <w:color w:val="auto"/>
          <w:kern w:val="0"/>
          <w:sz w:val="24"/>
          <w:highlight w:val="none"/>
        </w:rPr>
        <w:t xml:space="preserve">                              </w:t>
      </w:r>
      <w:r>
        <w:rPr>
          <w:rFonts w:hAnsi="宋体"/>
          <w:color w:val="auto"/>
          <w:kern w:val="0"/>
          <w:sz w:val="24"/>
          <w:highlight w:val="none"/>
        </w:rPr>
        <w:t>委托代理人：</w:t>
      </w:r>
    </w:p>
    <w:p>
      <w:pPr>
        <w:ind w:firstLine="960" w:firstLineChars="400"/>
        <w:rPr>
          <w:rFonts w:hAnsi="宋体"/>
          <w:color w:val="auto"/>
          <w:kern w:val="0"/>
          <w:sz w:val="24"/>
          <w:highlight w:val="none"/>
        </w:rPr>
      </w:pPr>
    </w:p>
    <w:p>
      <w:pPr>
        <w:ind w:firstLine="960" w:firstLineChars="400"/>
        <w:rPr>
          <w:rFonts w:hAnsi="宋体"/>
          <w:color w:val="auto"/>
          <w:kern w:val="0"/>
          <w:sz w:val="24"/>
          <w:highlight w:val="none"/>
        </w:rPr>
      </w:pPr>
    </w:p>
    <w:p>
      <w:pPr>
        <w:ind w:firstLine="480" w:firstLineChars="200"/>
        <w:rPr>
          <w:rFonts w:hint="eastAsia" w:ascii="Times New Roman" w:hAnsi="Times New Roman" w:cs="Times New Roman"/>
          <w:kern w:val="0"/>
          <w:sz w:val="24"/>
          <w:szCs w:val="24"/>
          <w:highlight w:val="none"/>
          <w:shd w:val="clear" w:color="auto" w:fill="auto"/>
          <w:vertAlign w:val="baseline"/>
          <w:lang w:val="en-US" w:eastAsia="zh-CN"/>
        </w:rPr>
      </w:pPr>
      <w:r>
        <w:rPr>
          <w:rFonts w:hAnsi="宋体"/>
          <w:color w:val="auto"/>
          <w:kern w:val="0"/>
          <w:sz w:val="24"/>
          <w:highlight w:val="none"/>
        </w:rPr>
        <w:t>年</w:t>
      </w:r>
      <w:r>
        <w:rPr>
          <w:color w:val="auto"/>
          <w:kern w:val="0"/>
          <w:sz w:val="24"/>
          <w:highlight w:val="none"/>
        </w:rPr>
        <w:t xml:space="preserve">   </w:t>
      </w:r>
      <w:r>
        <w:rPr>
          <w:rFonts w:hAnsi="宋体"/>
          <w:color w:val="auto"/>
          <w:kern w:val="0"/>
          <w:sz w:val="24"/>
          <w:highlight w:val="none"/>
        </w:rPr>
        <w:t>月</w:t>
      </w:r>
      <w:r>
        <w:rPr>
          <w:color w:val="auto"/>
          <w:kern w:val="0"/>
          <w:sz w:val="24"/>
          <w:highlight w:val="none"/>
        </w:rPr>
        <w:t xml:space="preserve">   </w:t>
      </w:r>
      <w:r>
        <w:rPr>
          <w:rFonts w:hAnsi="宋体"/>
          <w:color w:val="auto"/>
          <w:kern w:val="0"/>
          <w:sz w:val="24"/>
          <w:highlight w:val="none"/>
        </w:rPr>
        <w:t>日</w:t>
      </w:r>
      <w:r>
        <w:rPr>
          <w:color w:val="auto"/>
          <w:kern w:val="0"/>
          <w:sz w:val="24"/>
          <w:highlight w:val="none"/>
        </w:rPr>
        <w:t xml:space="preserve">                                   </w:t>
      </w:r>
      <w:r>
        <w:rPr>
          <w:rFonts w:hAnsi="宋体"/>
          <w:color w:val="auto"/>
          <w:kern w:val="0"/>
          <w:sz w:val="24"/>
          <w:highlight w:val="none"/>
        </w:rPr>
        <w:t>年</w:t>
      </w:r>
      <w:r>
        <w:rPr>
          <w:color w:val="auto"/>
          <w:kern w:val="0"/>
          <w:sz w:val="24"/>
          <w:highlight w:val="none"/>
        </w:rPr>
        <w:t xml:space="preserve">  </w:t>
      </w:r>
      <w:r>
        <w:rPr>
          <w:rFonts w:hAnsi="宋体"/>
          <w:color w:val="auto"/>
          <w:kern w:val="0"/>
          <w:sz w:val="24"/>
          <w:highlight w:val="none"/>
        </w:rPr>
        <w:t>月</w:t>
      </w:r>
      <w:r>
        <w:rPr>
          <w:color w:val="auto"/>
          <w:kern w:val="0"/>
          <w:sz w:val="24"/>
          <w:highlight w:val="none"/>
        </w:rPr>
        <w:t xml:space="preserve">   </w:t>
      </w:r>
      <w:r>
        <w:rPr>
          <w:rFonts w:hAnsi="宋体"/>
          <w:color w:val="auto"/>
          <w:kern w:val="0"/>
          <w:sz w:val="24"/>
          <w:highlight w:val="none"/>
        </w:rPr>
        <w:t>日</w:t>
      </w:r>
      <w:r>
        <w:rPr>
          <w:color w:val="auto"/>
          <w:kern w:val="0"/>
          <w:sz w:val="24"/>
          <w:highlight w:val="none"/>
        </w:rPr>
        <w:t xml:space="preserve">                            </w:t>
      </w: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采购要求</w:t>
      </w:r>
    </w:p>
    <w:bookmarkEnd w:id="16"/>
    <w:bookmarkEnd w:id="17"/>
    <w:bookmarkEnd w:id="18"/>
    <w:bookmarkEnd w:id="19"/>
    <w:bookmarkEnd w:id="20"/>
    <w:bookmarkEnd w:id="21"/>
    <w:bookmarkEnd w:id="22"/>
    <w:bookmarkEnd w:id="23"/>
    <w:p>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p>
    <w:p>
      <w:pPr>
        <w:keepNext w:val="0"/>
        <w:keepLines w:val="0"/>
        <w:widowControl/>
        <w:suppressLineNumbers w:val="0"/>
        <w:ind w:firstLine="480" w:firstLineChars="200"/>
        <w:jc w:val="left"/>
        <w:rPr>
          <w:rFonts w:hint="eastAsia"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bidi="ar"/>
        </w:rPr>
        <w:t>一、</w:t>
      </w:r>
      <w:r>
        <w:rPr>
          <w:rFonts w:hint="eastAsia" w:ascii="宋体" w:hAnsi="宋体" w:eastAsia="宋体" w:cs="宋体"/>
          <w:b/>
          <w:color w:val="000000"/>
          <w:kern w:val="0"/>
          <w:sz w:val="24"/>
          <w:szCs w:val="24"/>
          <w:highlight w:val="none"/>
          <w:lang w:val="en-US" w:eastAsia="zh-CN" w:bidi="ar"/>
        </w:rPr>
        <w:t>采购需求总体说明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亳州市李门楼还原小区二期建设项目总建筑面积约246097㎡，其中住宅面积约162195㎡，商业面积约8540㎡，总户数1534户。其中包括：</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（1）住宅楼8栋：总建筑面积180591㎡，均为高层户型，合计1534套（其中120㎡520套，100㎡864套，80㎡92套，60㎡58套）；住宅楼1#30层、2#楼25层、3#~8#楼31层；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（2）商业建筑面积8540㎡；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（3）地下室面积65506㎡（非机动车库6855㎡，普通机动车库47711㎡，人防机动车库10940㎡）；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配套建筑面积约9467㎡（9班幼儿园2945㎡，室内体育活动室1200㎡，室外体育活动室1101㎡，社区卫生服务站151㎡，社区机构用房551㎡，物业管理用房908㎡，老年活动房857㎡，配电房1398㎡，公厕60㎡，垃圾站218㎡，南大门39㎡，消防控制室39㎡）。配套房建筑及商业层数1~3层。机动车车位1975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（5）小区共有三个出入口，其中两个主入口分别位于芍花路和药王大道上。</w:t>
      </w:r>
    </w:p>
    <w:p>
      <w:pPr>
        <w:keepNext w:val="0"/>
        <w:keepLines w:val="0"/>
        <w:pageBreakBefore w:val="0"/>
        <w:widowControl w:val="0"/>
        <w:kinsoku/>
        <w:wordWrap w:val="0"/>
        <w:overflowPunct/>
        <w:topLinePunct w:val="0"/>
        <w:autoSpaceDE/>
        <w:autoSpaceDN/>
        <w:bidi w:val="0"/>
        <w:adjustRightInd/>
        <w:snapToGrid/>
        <w:spacing w:line="420" w:lineRule="exact"/>
        <w:ind w:firstLine="240" w:firstLineChars="1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本次招标项目人员要求：相关人员须品德良好、责任心强，勤劳能干，身体健康，无不良记录。管理人员须具有较好沟通能力和事务处理能力，做事有耐心。</w:t>
      </w:r>
    </w:p>
    <w:p>
      <w:pPr>
        <w:keepNext w:val="0"/>
        <w:keepLines w:val="0"/>
        <w:pageBreakBefore w:val="0"/>
        <w:widowControl w:val="0"/>
        <w:numPr>
          <w:ilvl w:val="0"/>
          <w:numId w:val="3"/>
        </w:numPr>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采购内容及技术要求</w:t>
      </w:r>
    </w:p>
    <w:p>
      <w:pPr>
        <w:keepNext w:val="0"/>
        <w:keepLines w:val="0"/>
        <w:pageBreakBefore w:val="0"/>
        <w:widowControl w:val="0"/>
        <w:numPr>
          <w:ilvl w:val="0"/>
          <w:numId w:val="4"/>
        </w:numPr>
        <w:kinsoku/>
        <w:wordWrap w:val="0"/>
        <w:overflowPunct/>
        <w:topLinePunct w:val="0"/>
        <w:autoSpaceDE/>
        <w:autoSpaceDN/>
        <w:bidi w:val="0"/>
        <w:adjustRightInd/>
        <w:snapToGrid/>
        <w:spacing w:line="420" w:lineRule="exact"/>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人员要求：</w:t>
      </w:r>
    </w:p>
    <w:p>
      <w:pPr>
        <w:keepNext w:val="0"/>
        <w:keepLines w:val="0"/>
        <w:pageBreakBefore w:val="0"/>
        <w:widowControl w:val="0"/>
        <w:numPr>
          <w:ilvl w:val="0"/>
          <w:numId w:val="0"/>
        </w:numPr>
        <w:kinsoku/>
        <w:wordWrap w:val="0"/>
        <w:overflowPunct/>
        <w:topLinePunct w:val="0"/>
        <w:autoSpaceDE/>
        <w:autoSpaceDN/>
        <w:bidi w:val="0"/>
        <w:adjustRightInd/>
        <w:snapToGrid/>
        <w:spacing w:line="420" w:lineRule="exact"/>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lang w:val="en-US" w:eastAsia="zh-CN"/>
        </w:rPr>
        <w:t>人员配置</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571"/>
        <w:gridCol w:w="3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pageBreakBefore w:val="0"/>
              <w:widowControl w:val="0"/>
              <w:numPr>
                <w:ilvl w:val="0"/>
                <w:numId w:val="0"/>
              </w:numPr>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类别</w:t>
            </w:r>
          </w:p>
        </w:tc>
        <w:tc>
          <w:tcPr>
            <w:tcW w:w="2571" w:type="dxa"/>
            <w:vAlign w:val="top"/>
          </w:tcPr>
          <w:p>
            <w:pPr>
              <w:keepNext w:val="0"/>
              <w:keepLines w:val="0"/>
              <w:pageBreakBefore w:val="0"/>
              <w:widowControl w:val="0"/>
              <w:numPr>
                <w:ilvl w:val="0"/>
                <w:numId w:val="0"/>
              </w:numPr>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b/>
                <w:bCs/>
                <w:kern w:val="0"/>
                <w:sz w:val="24"/>
                <w:szCs w:val="24"/>
                <w:highlight w:val="none"/>
                <w:vertAlign w:val="baseline"/>
                <w:lang w:val="en-US" w:eastAsia="zh-CN"/>
              </w:rPr>
            </w:pPr>
            <w:r>
              <w:rPr>
                <w:rFonts w:hint="default" w:ascii="Times New Roman" w:hAnsi="Times New Roman" w:cs="Times New Roman"/>
                <w:b/>
                <w:bCs/>
                <w:kern w:val="0"/>
                <w:sz w:val="24"/>
                <w:szCs w:val="24"/>
                <w:highlight w:val="none"/>
                <w:vertAlign w:val="baseline"/>
                <w:lang w:val="en-US" w:eastAsia="zh-CN"/>
              </w:rPr>
              <w:t>服务范围</w:t>
            </w:r>
          </w:p>
        </w:tc>
        <w:tc>
          <w:tcPr>
            <w:tcW w:w="3111" w:type="dxa"/>
            <w:vAlign w:val="top"/>
          </w:tcPr>
          <w:p>
            <w:pPr>
              <w:keepNext w:val="0"/>
              <w:keepLines w:val="0"/>
              <w:pageBreakBefore w:val="0"/>
              <w:widowControl w:val="0"/>
              <w:numPr>
                <w:ilvl w:val="0"/>
                <w:numId w:val="0"/>
              </w:numPr>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b/>
                <w:bCs/>
                <w:kern w:val="0"/>
                <w:sz w:val="24"/>
                <w:szCs w:val="24"/>
                <w:highlight w:val="none"/>
                <w:vertAlign w:val="baseline"/>
                <w:lang w:val="en-US" w:eastAsia="zh-CN"/>
              </w:rPr>
            </w:pPr>
            <w:r>
              <w:rPr>
                <w:rFonts w:hint="default" w:ascii="Times New Roman" w:hAnsi="Times New Roman" w:cs="Times New Roman"/>
                <w:b/>
                <w:bCs/>
                <w:kern w:val="0"/>
                <w:sz w:val="24"/>
                <w:szCs w:val="24"/>
                <w:highlight w:val="none"/>
                <w:vertAlign w:val="baseline"/>
                <w:lang w:val="en-US" w:eastAsia="zh-CN"/>
              </w:rPr>
              <w:t>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pStyle w:val="31"/>
              <w:jc w:val="center"/>
              <w:rPr>
                <w:rFonts w:hint="eastAsia" w:ascii="Times New Roman" w:hAnsi="Times New Roman" w:eastAsia="宋体" w:cs="Times New Roman"/>
                <w:b/>
                <w:bCs/>
                <w:kern w:val="0"/>
                <w:sz w:val="24"/>
                <w:szCs w:val="24"/>
                <w:highlight w:val="none"/>
                <w:vertAlign w:val="baseline"/>
                <w:lang w:val="en-US" w:eastAsia="zh-CN"/>
              </w:rPr>
            </w:pPr>
            <w:r>
              <w:rPr>
                <w:sz w:val="21"/>
                <w:highlight w:val="none"/>
              </w:rPr>
              <w:t>项目</w:t>
            </w:r>
            <w:r>
              <w:rPr>
                <w:rFonts w:hint="eastAsia"/>
                <w:sz w:val="21"/>
                <w:highlight w:val="none"/>
                <w:lang w:val="en-US" w:eastAsia="zh-CN"/>
              </w:rPr>
              <w:t>负责人</w:t>
            </w:r>
          </w:p>
        </w:tc>
        <w:tc>
          <w:tcPr>
            <w:tcW w:w="2571" w:type="dxa"/>
            <w:vAlign w:val="center"/>
          </w:tcPr>
          <w:p>
            <w:pPr>
              <w:pStyle w:val="31"/>
              <w:ind w:left="113" w:leftChars="0"/>
              <w:jc w:val="center"/>
              <w:rPr>
                <w:rFonts w:hint="eastAsia" w:ascii="Times New Roman" w:hAnsi="Times New Roman" w:cs="Times New Roman"/>
                <w:b/>
                <w:bCs/>
                <w:kern w:val="0"/>
                <w:sz w:val="24"/>
                <w:szCs w:val="24"/>
                <w:highlight w:val="none"/>
                <w:vertAlign w:val="baseline"/>
                <w:lang w:val="en-US" w:eastAsia="zh-CN"/>
              </w:rPr>
            </w:pPr>
            <w:r>
              <w:rPr>
                <w:sz w:val="21"/>
                <w:highlight w:val="none"/>
              </w:rPr>
              <w:t>负责本项目全面管理工作。</w:t>
            </w:r>
          </w:p>
        </w:tc>
        <w:tc>
          <w:tcPr>
            <w:tcW w:w="3111" w:type="dxa"/>
            <w:vAlign w:val="center"/>
          </w:tcPr>
          <w:p>
            <w:pPr>
              <w:pStyle w:val="31"/>
              <w:ind w:right="35" w:rightChars="0"/>
              <w:jc w:val="center"/>
              <w:rPr>
                <w:rFonts w:hint="eastAsia" w:ascii="Times New Roman" w:hAnsi="Times New Roman" w:cs="Times New Roman"/>
                <w:b/>
                <w:bCs/>
                <w:kern w:val="0"/>
                <w:sz w:val="24"/>
                <w:szCs w:val="24"/>
                <w:highlight w:val="none"/>
                <w:vertAlign w:val="baseline"/>
                <w:lang w:val="en-US" w:eastAsia="zh-CN"/>
              </w:rPr>
            </w:pPr>
            <w:r>
              <w:rPr>
                <w:sz w:val="21"/>
                <w:highlight w:val="none"/>
              </w:rPr>
              <w:t>45 周岁以下身体健康</w:t>
            </w:r>
            <w:r>
              <w:rPr>
                <w:rFonts w:hint="eastAsia"/>
                <w:sz w:val="21"/>
                <w:highlight w:val="none"/>
                <w:lang w:eastAsia="zh-CN"/>
              </w:rPr>
              <w:t>，</w:t>
            </w:r>
            <w:r>
              <w:rPr>
                <w:highlight w:val="none"/>
              </w:rPr>
              <w:t>大专及以上学历</w:t>
            </w:r>
            <w:r>
              <w:rPr>
                <w:rFonts w:hint="eastAsia"/>
                <w:highlight w:val="none"/>
                <w:lang w:eastAsia="zh-CN"/>
              </w:rPr>
              <w:t>，</w:t>
            </w:r>
            <w:r>
              <w:rPr>
                <w:highlight w:val="none"/>
              </w:rPr>
              <w:t>具有丰富的物业管理经验</w:t>
            </w:r>
            <w:r>
              <w:rPr>
                <w:rFonts w:hint="eastAsia"/>
                <w:highlight w:val="none"/>
                <w:lang w:eastAsia="zh-CN"/>
              </w:rPr>
              <w:t>，</w:t>
            </w:r>
            <w:r>
              <w:rPr>
                <w:spacing w:val="-7"/>
                <w:highlight w:val="none"/>
              </w:rPr>
              <w:t>熟悉物业管理的相关政策与法规</w:t>
            </w:r>
            <w:r>
              <w:rPr>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pStyle w:val="31"/>
              <w:jc w:val="center"/>
              <w:rPr>
                <w:rFonts w:hint="eastAsia" w:ascii="Times New Roman" w:hAnsi="Times New Roman" w:cs="Times New Roman"/>
                <w:b/>
                <w:bCs/>
                <w:kern w:val="0"/>
                <w:sz w:val="24"/>
                <w:szCs w:val="24"/>
                <w:highlight w:val="none"/>
                <w:vertAlign w:val="baseline"/>
                <w:lang w:val="en-US" w:eastAsia="zh-CN"/>
              </w:rPr>
            </w:pPr>
            <w:r>
              <w:rPr>
                <w:rFonts w:hint="eastAsia"/>
                <w:sz w:val="21"/>
                <w:highlight w:val="none"/>
              </w:rPr>
              <w:t>消防操作员</w:t>
            </w:r>
          </w:p>
        </w:tc>
        <w:tc>
          <w:tcPr>
            <w:tcW w:w="2571" w:type="dxa"/>
            <w:vAlign w:val="center"/>
          </w:tcPr>
          <w:p>
            <w:pPr>
              <w:pStyle w:val="31"/>
              <w:ind w:left="113" w:leftChars="0" w:right="108" w:rightChars="0"/>
              <w:jc w:val="center"/>
              <w:rPr>
                <w:rFonts w:hint="default" w:ascii="Times New Roman" w:hAnsi="Times New Roman" w:cs="Times New Roman"/>
                <w:b/>
                <w:bCs/>
                <w:kern w:val="0"/>
                <w:sz w:val="24"/>
                <w:szCs w:val="24"/>
                <w:highlight w:val="none"/>
                <w:vertAlign w:val="baseline"/>
                <w:lang w:val="en-US" w:eastAsia="zh-CN"/>
              </w:rPr>
            </w:pPr>
            <w:r>
              <w:rPr>
                <w:sz w:val="21"/>
                <w:highlight w:val="none"/>
              </w:rPr>
              <w:t>负责本项目</w:t>
            </w:r>
            <w:r>
              <w:rPr>
                <w:rFonts w:hint="eastAsia"/>
                <w:sz w:val="21"/>
                <w:highlight w:val="none"/>
                <w:lang w:val="en-US" w:eastAsia="zh-CN"/>
              </w:rPr>
              <w:t>消防设施</w:t>
            </w:r>
            <w:r>
              <w:rPr>
                <w:sz w:val="21"/>
                <w:highlight w:val="none"/>
              </w:rPr>
              <w:t>维修</w:t>
            </w:r>
            <w:r>
              <w:rPr>
                <w:rFonts w:hint="eastAsia"/>
                <w:sz w:val="21"/>
                <w:highlight w:val="none"/>
                <w:lang w:eastAsia="zh-CN"/>
              </w:rPr>
              <w:t>、</w:t>
            </w:r>
            <w:r>
              <w:rPr>
                <w:rFonts w:hint="eastAsia"/>
                <w:sz w:val="21"/>
                <w:highlight w:val="none"/>
                <w:lang w:val="en-US" w:eastAsia="zh-CN"/>
              </w:rPr>
              <w:t>保养</w:t>
            </w:r>
            <w:r>
              <w:rPr>
                <w:sz w:val="21"/>
                <w:highlight w:val="none"/>
              </w:rPr>
              <w:t>。</w:t>
            </w:r>
          </w:p>
        </w:tc>
        <w:tc>
          <w:tcPr>
            <w:tcW w:w="3111" w:type="dxa"/>
            <w:vAlign w:val="center"/>
          </w:tcPr>
          <w:p>
            <w:pPr>
              <w:pStyle w:val="31"/>
              <w:ind w:right="35" w:rightChars="0"/>
              <w:jc w:val="center"/>
              <w:rPr>
                <w:rFonts w:hint="eastAsia" w:ascii="Times New Roman" w:hAnsi="Times New Roman" w:cs="Times New Roman"/>
                <w:b/>
                <w:bCs/>
                <w:kern w:val="0"/>
                <w:sz w:val="24"/>
                <w:szCs w:val="24"/>
                <w:highlight w:val="none"/>
                <w:vertAlign w:val="baseline"/>
                <w:lang w:val="en-US" w:eastAsia="zh-CN"/>
              </w:rPr>
            </w:pPr>
            <w:r>
              <w:rPr>
                <w:rFonts w:hint="eastAsia"/>
                <w:sz w:val="21"/>
                <w:highlight w:val="none"/>
                <w:lang w:val="en-US" w:eastAsia="zh-CN"/>
              </w:rPr>
              <w:t>50</w:t>
            </w:r>
            <w:r>
              <w:rPr>
                <w:sz w:val="21"/>
                <w:highlight w:val="none"/>
              </w:rPr>
              <w:t>周岁以下身体健康</w:t>
            </w:r>
            <w:r>
              <w:rPr>
                <w:rFonts w:hint="eastAsia"/>
                <w:sz w:val="21"/>
                <w:highlight w:val="none"/>
                <w:lang w:eastAsia="zh-CN"/>
              </w:rPr>
              <w:t>，</w:t>
            </w:r>
            <w:r>
              <w:rPr>
                <w:highlight w:val="none"/>
              </w:rPr>
              <w:t>具有</w:t>
            </w:r>
            <w:r>
              <w:rPr>
                <w:rFonts w:hint="eastAsia"/>
                <w:highlight w:val="none"/>
                <w:lang w:val="en-US" w:eastAsia="zh-CN"/>
              </w:rPr>
              <w:t>1年以上</w:t>
            </w:r>
            <w:r>
              <w:rPr>
                <w:highlight w:val="none"/>
              </w:rPr>
              <w:t>的</w:t>
            </w:r>
            <w:r>
              <w:rPr>
                <w:rFonts w:hint="eastAsia"/>
                <w:highlight w:val="none"/>
                <w:lang w:val="en-US" w:eastAsia="zh-CN"/>
              </w:rPr>
              <w:t>消防工作</w:t>
            </w:r>
            <w:r>
              <w:rPr>
                <w:highlight w:val="none"/>
              </w:rPr>
              <w:t>经验</w:t>
            </w:r>
            <w:r>
              <w:rPr>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pStyle w:val="31"/>
              <w:jc w:val="center"/>
              <w:rPr>
                <w:rFonts w:hint="eastAsia" w:ascii="Times New Roman" w:hAnsi="Times New Roman" w:cs="Times New Roman"/>
                <w:b/>
                <w:bCs/>
                <w:kern w:val="0"/>
                <w:sz w:val="24"/>
                <w:szCs w:val="24"/>
                <w:highlight w:val="none"/>
                <w:vertAlign w:val="baseline"/>
                <w:lang w:val="en-US" w:eastAsia="zh-CN"/>
              </w:rPr>
            </w:pPr>
            <w:r>
              <w:rPr>
                <w:rFonts w:hint="eastAsia"/>
                <w:sz w:val="21"/>
                <w:highlight w:val="none"/>
              </w:rPr>
              <w:t>客服</w:t>
            </w:r>
          </w:p>
        </w:tc>
        <w:tc>
          <w:tcPr>
            <w:tcW w:w="2571" w:type="dxa"/>
            <w:vAlign w:val="center"/>
          </w:tcPr>
          <w:p>
            <w:pPr>
              <w:pStyle w:val="31"/>
              <w:ind w:left="113" w:leftChars="0" w:right="80" w:rightChars="0"/>
              <w:jc w:val="center"/>
              <w:rPr>
                <w:rFonts w:hint="default" w:ascii="Times New Roman" w:hAnsi="Times New Roman" w:cs="Times New Roman"/>
                <w:b/>
                <w:bCs/>
                <w:kern w:val="0"/>
                <w:sz w:val="24"/>
                <w:szCs w:val="24"/>
                <w:highlight w:val="none"/>
                <w:vertAlign w:val="baseline"/>
                <w:lang w:val="en-US" w:eastAsia="zh-CN"/>
              </w:rPr>
            </w:pPr>
            <w:r>
              <w:rPr>
                <w:rFonts w:hint="eastAsia" w:ascii="宋体" w:hAnsi="宋体" w:eastAsia="宋体" w:cs="宋体"/>
                <w:sz w:val="21"/>
                <w:highlight w:val="none"/>
                <w:lang w:val="en-US" w:eastAsia="zh-CN"/>
              </w:rPr>
              <w:t>负责本项目的客服工作</w:t>
            </w:r>
          </w:p>
        </w:tc>
        <w:tc>
          <w:tcPr>
            <w:tcW w:w="3111" w:type="dxa"/>
            <w:vAlign w:val="center"/>
          </w:tcPr>
          <w:p>
            <w:pPr>
              <w:pStyle w:val="31"/>
              <w:ind w:right="35" w:righ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45 周岁以下身体健康，体貌端正，形象气质佳，有良好的语言交流能力和文字表达能力。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pStyle w:val="31"/>
              <w:jc w:val="center"/>
              <w:rPr>
                <w:rFonts w:hint="eastAsia" w:ascii="Times New Roman" w:hAnsi="Times New Roman" w:cs="Times New Roman"/>
                <w:b/>
                <w:bCs/>
                <w:kern w:val="0"/>
                <w:sz w:val="24"/>
                <w:szCs w:val="24"/>
                <w:highlight w:val="none"/>
                <w:vertAlign w:val="baseline"/>
                <w:lang w:val="en-US" w:eastAsia="zh-CN"/>
              </w:rPr>
            </w:pPr>
            <w:r>
              <w:rPr>
                <w:rFonts w:hint="eastAsia"/>
                <w:sz w:val="21"/>
                <w:highlight w:val="none"/>
              </w:rPr>
              <w:t>保洁</w:t>
            </w:r>
          </w:p>
        </w:tc>
        <w:tc>
          <w:tcPr>
            <w:tcW w:w="2571" w:type="dxa"/>
            <w:vAlign w:val="center"/>
          </w:tcPr>
          <w:p>
            <w:pPr>
              <w:pStyle w:val="31"/>
              <w:ind w:left="113" w:leftChars="0"/>
              <w:jc w:val="center"/>
              <w:rPr>
                <w:rFonts w:hint="eastAsia" w:ascii="Times New Roman" w:hAnsi="Times New Roman" w:cs="Times New Roman"/>
                <w:b/>
                <w:bCs/>
                <w:kern w:val="0"/>
                <w:sz w:val="24"/>
                <w:szCs w:val="24"/>
                <w:highlight w:val="none"/>
                <w:vertAlign w:val="baseline"/>
                <w:lang w:val="en-US" w:eastAsia="zh-CN"/>
              </w:rPr>
            </w:pPr>
            <w:r>
              <w:rPr>
                <w:spacing w:val="-7"/>
                <w:sz w:val="21"/>
                <w:highlight w:val="none"/>
              </w:rPr>
              <w:t>负责</w:t>
            </w:r>
            <w:r>
              <w:rPr>
                <w:rFonts w:hint="eastAsia"/>
                <w:spacing w:val="-7"/>
                <w:sz w:val="21"/>
                <w:highlight w:val="none"/>
                <w:lang w:val="en-US" w:eastAsia="zh-CN"/>
              </w:rPr>
              <w:t>本项目区域范围内的</w:t>
            </w:r>
            <w:r>
              <w:rPr>
                <w:sz w:val="21"/>
                <w:highlight w:val="none"/>
              </w:rPr>
              <w:t>卫生保洁</w:t>
            </w:r>
            <w:r>
              <w:rPr>
                <w:rFonts w:hint="eastAsia"/>
                <w:sz w:val="21"/>
                <w:highlight w:val="none"/>
                <w:lang w:eastAsia="zh-CN"/>
              </w:rPr>
              <w:t>，</w:t>
            </w:r>
            <w:r>
              <w:rPr>
                <w:sz w:val="21"/>
                <w:highlight w:val="none"/>
              </w:rPr>
              <w:t>垃圾清运</w:t>
            </w:r>
            <w:r>
              <w:rPr>
                <w:rFonts w:hint="eastAsia"/>
                <w:sz w:val="21"/>
                <w:highlight w:val="none"/>
                <w:lang w:val="en-US" w:eastAsia="zh-CN"/>
              </w:rPr>
              <w:t>工作</w:t>
            </w:r>
            <w:r>
              <w:rPr>
                <w:sz w:val="21"/>
                <w:highlight w:val="none"/>
              </w:rPr>
              <w:t>。</w:t>
            </w:r>
          </w:p>
        </w:tc>
        <w:tc>
          <w:tcPr>
            <w:tcW w:w="3111" w:type="dxa"/>
            <w:vAlign w:val="center"/>
          </w:tcPr>
          <w:p>
            <w:pPr>
              <w:pStyle w:val="31"/>
              <w:ind w:right="35" w:rightChars="0"/>
              <w:jc w:val="center"/>
              <w:rPr>
                <w:rFonts w:hint="eastAsia" w:ascii="Times New Roman" w:hAnsi="Times New Roman" w:eastAsia="宋体" w:cs="Times New Roman"/>
                <w:b/>
                <w:bCs/>
                <w:kern w:val="0"/>
                <w:sz w:val="24"/>
                <w:szCs w:val="24"/>
                <w:highlight w:val="none"/>
                <w:vertAlign w:val="baseline"/>
                <w:lang w:val="en-US" w:eastAsia="zh-CN"/>
              </w:rPr>
            </w:pPr>
            <w:r>
              <w:rPr>
                <w:spacing w:val="-4"/>
                <w:highlight w:val="none"/>
              </w:rPr>
              <w:t>50</w:t>
            </w:r>
            <w:r>
              <w:rPr>
                <w:spacing w:val="-15"/>
                <w:highlight w:val="none"/>
              </w:rPr>
              <w:t xml:space="preserve"> 周岁以下</w:t>
            </w:r>
            <w:r>
              <w:rPr>
                <w:rFonts w:ascii="宋体" w:hAnsi="宋体" w:eastAsia="宋体" w:cs="宋体"/>
                <w:sz w:val="21"/>
                <w:highlight w:val="none"/>
              </w:rPr>
              <w:t>身体健康</w:t>
            </w:r>
            <w:r>
              <w:rPr>
                <w:rFonts w:hint="eastAsia" w:ascii="宋体" w:hAnsi="宋体" w:eastAsia="宋体" w:cs="宋体"/>
                <w:sz w:val="21"/>
                <w:highlight w:val="none"/>
                <w:lang w:eastAsia="zh-CN"/>
              </w:rPr>
              <w:t>，</w:t>
            </w:r>
            <w:r>
              <w:rPr>
                <w:rFonts w:hint="eastAsia" w:ascii="宋体" w:hAnsi="宋体" w:eastAsia="宋体" w:cs="宋体"/>
                <w:sz w:val="21"/>
                <w:highlight w:val="none"/>
                <w:lang w:val="en-US" w:eastAsia="zh-CN"/>
              </w:rPr>
              <w:t>熟悉</w:t>
            </w:r>
            <w:r>
              <w:rPr>
                <w:rFonts w:ascii="宋体" w:hAnsi="宋体" w:eastAsia="宋体" w:cs="宋体"/>
                <w:sz w:val="21"/>
                <w:highlight w:val="none"/>
              </w:rPr>
              <w:t>物业的保洁工作流程，具备保洁经验</w:t>
            </w:r>
            <w:r>
              <w:rPr>
                <w:rFonts w:hint="eastAsia" w:ascii="宋体" w:hAnsi="宋体" w:eastAsia="宋体" w:cs="宋体"/>
                <w:sz w:val="21"/>
                <w:highlight w:val="none"/>
                <w:lang w:eastAsia="zh-CN"/>
              </w:rPr>
              <w:t>，</w:t>
            </w:r>
            <w:r>
              <w:rPr>
                <w:rFonts w:ascii="宋体" w:hAnsi="宋体" w:eastAsia="宋体" w:cs="宋体"/>
                <w:sz w:val="21"/>
                <w:highlight w:val="none"/>
              </w:rPr>
              <w:t>细心、认真， 能刻苦耐劳及承受工作压力</w:t>
            </w:r>
            <w:r>
              <w:rPr>
                <w:rFonts w:hint="eastAsia" w:ascii="宋体" w:hAnsi="宋体" w:eastAsia="宋体" w:cs="宋体"/>
                <w:sz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pStyle w:val="31"/>
              <w:jc w:val="center"/>
              <w:rPr>
                <w:rFonts w:hint="eastAsia" w:ascii="Times New Roman" w:hAnsi="Times New Roman" w:cs="Times New Roman"/>
                <w:b/>
                <w:bCs/>
                <w:kern w:val="0"/>
                <w:sz w:val="24"/>
                <w:szCs w:val="24"/>
                <w:highlight w:val="none"/>
                <w:vertAlign w:val="baseline"/>
                <w:lang w:val="en-US" w:eastAsia="zh-CN"/>
              </w:rPr>
            </w:pPr>
            <w:r>
              <w:rPr>
                <w:rFonts w:hint="eastAsia"/>
                <w:sz w:val="21"/>
                <w:highlight w:val="none"/>
              </w:rPr>
              <w:t>保安</w:t>
            </w:r>
          </w:p>
        </w:tc>
        <w:tc>
          <w:tcPr>
            <w:tcW w:w="2571" w:type="dxa"/>
            <w:vAlign w:val="center"/>
          </w:tcPr>
          <w:p>
            <w:pPr>
              <w:pStyle w:val="31"/>
              <w:ind w:left="113" w:leftChars="0"/>
              <w:jc w:val="center"/>
              <w:rPr>
                <w:rFonts w:hint="default" w:ascii="Times New Roman" w:hAnsi="Times New Roman" w:cs="Times New Roman"/>
                <w:b/>
                <w:bCs/>
                <w:kern w:val="0"/>
                <w:sz w:val="24"/>
                <w:szCs w:val="24"/>
                <w:highlight w:val="none"/>
                <w:vertAlign w:val="baseline"/>
                <w:lang w:val="en-US" w:eastAsia="zh-CN"/>
              </w:rPr>
            </w:pPr>
            <w:r>
              <w:rPr>
                <w:spacing w:val="-7"/>
                <w:sz w:val="21"/>
                <w:highlight w:val="none"/>
              </w:rPr>
              <w:t>负责</w:t>
            </w:r>
            <w:r>
              <w:rPr>
                <w:rFonts w:hint="eastAsia"/>
                <w:spacing w:val="-7"/>
                <w:sz w:val="21"/>
                <w:highlight w:val="none"/>
                <w:lang w:val="en-US" w:eastAsia="zh-CN"/>
              </w:rPr>
              <w:t>维护本项目区域范围内的</w:t>
            </w:r>
            <w:r>
              <w:rPr>
                <w:rFonts w:hint="eastAsia" w:ascii="宋体" w:hAnsi="宋体" w:eastAsia="宋体" w:cs="宋体"/>
                <w:spacing w:val="-7"/>
                <w:sz w:val="21"/>
                <w:highlight w:val="none"/>
                <w:lang w:val="en-US" w:eastAsia="zh-CN"/>
              </w:rPr>
              <w:t>公共秩序。</w:t>
            </w:r>
          </w:p>
        </w:tc>
        <w:tc>
          <w:tcPr>
            <w:tcW w:w="3111" w:type="dxa"/>
            <w:vAlign w:val="center"/>
          </w:tcPr>
          <w:p>
            <w:pPr>
              <w:pStyle w:val="31"/>
              <w:ind w:right="35" w:rightChars="0"/>
              <w:jc w:val="center"/>
              <w:rPr>
                <w:rFonts w:hint="eastAsia" w:ascii="Times New Roman" w:hAnsi="Times New Roman" w:eastAsia="宋体" w:cs="Times New Roman"/>
                <w:b/>
                <w:bCs/>
                <w:kern w:val="0"/>
                <w:sz w:val="24"/>
                <w:szCs w:val="24"/>
                <w:highlight w:val="none"/>
                <w:vertAlign w:val="baseline"/>
                <w:lang w:val="en-US" w:eastAsia="zh-CN"/>
              </w:rPr>
            </w:pPr>
            <w:r>
              <w:rPr>
                <w:rFonts w:hint="eastAsia"/>
                <w:sz w:val="21"/>
                <w:highlight w:val="none"/>
                <w:lang w:val="en-US" w:eastAsia="zh-CN"/>
              </w:rPr>
              <w:t>65</w:t>
            </w:r>
            <w:r>
              <w:rPr>
                <w:sz w:val="21"/>
                <w:highlight w:val="none"/>
              </w:rPr>
              <w:t>周岁以下身体健康</w:t>
            </w:r>
            <w:r>
              <w:rPr>
                <w:rFonts w:hint="eastAsia"/>
                <w:sz w:val="21"/>
                <w:highlight w:val="none"/>
                <w:lang w:eastAsia="zh-CN"/>
              </w:rPr>
              <w:t>，</w:t>
            </w:r>
            <w:r>
              <w:rPr>
                <w:rFonts w:ascii="宋体" w:hAnsi="宋体" w:eastAsia="宋体" w:cs="宋体"/>
                <w:sz w:val="21"/>
                <w:highlight w:val="none"/>
              </w:rPr>
              <w:t>具备</w:t>
            </w:r>
            <w:r>
              <w:rPr>
                <w:rFonts w:hint="eastAsia" w:ascii="宋体" w:hAnsi="宋体" w:eastAsia="宋体" w:cs="宋体"/>
                <w:sz w:val="21"/>
                <w:highlight w:val="none"/>
                <w:lang w:val="en-US" w:eastAsia="zh-CN"/>
              </w:rPr>
              <w:t>小区保安工作</w:t>
            </w:r>
            <w:r>
              <w:rPr>
                <w:rFonts w:ascii="宋体" w:hAnsi="宋体" w:eastAsia="宋体" w:cs="宋体"/>
                <w:sz w:val="21"/>
                <w:highlight w:val="none"/>
              </w:rPr>
              <w:t>经验</w:t>
            </w:r>
            <w:r>
              <w:rPr>
                <w:rFonts w:hint="eastAsia" w:ascii="宋体" w:hAnsi="宋体" w:eastAsia="宋体" w:cs="宋体"/>
                <w:sz w:val="21"/>
                <w:highlight w:val="none"/>
                <w:lang w:eastAsia="zh-CN"/>
              </w:rPr>
              <w:t>，</w:t>
            </w:r>
            <w:r>
              <w:rPr>
                <w:rFonts w:ascii="宋体" w:hAnsi="宋体" w:eastAsia="宋体" w:cs="宋体"/>
                <w:sz w:val="21"/>
                <w:highlight w:val="none"/>
              </w:rPr>
              <w:t>刻苦耐劳</w:t>
            </w:r>
            <w:r>
              <w:rPr>
                <w:rFonts w:hint="eastAsia" w:ascii="宋体" w:hAnsi="宋体" w:eastAsia="宋体" w:cs="宋体"/>
                <w:sz w:val="21"/>
                <w:highlight w:val="none"/>
                <w:lang w:eastAsia="zh-CN"/>
              </w:rPr>
              <w:t>人，</w:t>
            </w:r>
            <w:r>
              <w:rPr>
                <w:rFonts w:hint="eastAsia" w:ascii="宋体" w:hAnsi="宋体" w:eastAsia="宋体" w:cs="宋体"/>
                <w:sz w:val="21"/>
                <w:highlight w:val="none"/>
                <w:lang w:val="en-US" w:eastAsia="zh-CN"/>
              </w:rPr>
              <w:t>认真负责</w:t>
            </w:r>
            <w:r>
              <w:rPr>
                <w:rFonts w:hint="eastAsia" w:ascii="宋体" w:hAnsi="宋体" w:eastAsia="宋体" w:cs="宋体"/>
                <w:sz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pStyle w:val="31"/>
              <w:jc w:val="center"/>
              <w:rPr>
                <w:sz w:val="21"/>
                <w:highlight w:val="none"/>
              </w:rPr>
            </w:pPr>
            <w:r>
              <w:rPr>
                <w:rFonts w:hint="eastAsia"/>
                <w:sz w:val="21"/>
                <w:highlight w:val="none"/>
              </w:rPr>
              <w:t>绿化</w:t>
            </w:r>
          </w:p>
        </w:tc>
        <w:tc>
          <w:tcPr>
            <w:tcW w:w="2571" w:type="dxa"/>
            <w:vAlign w:val="center"/>
          </w:tcPr>
          <w:p>
            <w:pPr>
              <w:pStyle w:val="31"/>
              <w:ind w:left="113" w:leftChars="0"/>
              <w:jc w:val="center"/>
              <w:rPr>
                <w:sz w:val="21"/>
                <w:highlight w:val="none"/>
              </w:rPr>
            </w:pPr>
            <w:r>
              <w:rPr>
                <w:sz w:val="21"/>
                <w:highlight w:val="none"/>
              </w:rPr>
              <w:t>负责本项目绿化的管理养护。</w:t>
            </w:r>
          </w:p>
        </w:tc>
        <w:tc>
          <w:tcPr>
            <w:tcW w:w="3111" w:type="dxa"/>
            <w:vAlign w:val="center"/>
          </w:tcPr>
          <w:p>
            <w:pPr>
              <w:pStyle w:val="31"/>
              <w:ind w:right="35" w:rightChars="0"/>
              <w:jc w:val="center"/>
              <w:rPr>
                <w:rFonts w:hint="eastAsia" w:ascii="Times New Roman" w:hAnsi="Times New Roman" w:eastAsia="宋体" w:cs="Times New Roman"/>
                <w:b/>
                <w:bCs/>
                <w:kern w:val="0"/>
                <w:sz w:val="24"/>
                <w:szCs w:val="24"/>
                <w:highlight w:val="none"/>
                <w:vertAlign w:val="baseline"/>
                <w:lang w:val="en-US" w:eastAsia="zh-CN" w:bidi="ar-SA"/>
              </w:rPr>
            </w:pPr>
            <w:r>
              <w:rPr>
                <w:sz w:val="21"/>
                <w:highlight w:val="none"/>
              </w:rPr>
              <w:t>50 周岁以下身体健康</w:t>
            </w:r>
            <w:r>
              <w:rPr>
                <w:rFonts w:hint="eastAsia"/>
                <w:sz w:val="21"/>
                <w:highlight w:val="none"/>
                <w:lang w:eastAsia="zh-CN"/>
              </w:rPr>
              <w:t>，</w:t>
            </w:r>
            <w:r>
              <w:rPr>
                <w:rFonts w:ascii="宋体" w:hAnsi="宋体" w:eastAsia="宋体" w:cs="宋体"/>
                <w:sz w:val="21"/>
                <w:highlight w:val="none"/>
              </w:rPr>
              <w:t>具备</w:t>
            </w:r>
            <w:r>
              <w:rPr>
                <w:rFonts w:hint="eastAsia" w:ascii="宋体" w:hAnsi="宋体" w:eastAsia="宋体" w:cs="宋体"/>
                <w:sz w:val="21"/>
                <w:highlight w:val="none"/>
                <w:lang w:val="en-US" w:eastAsia="zh-CN"/>
              </w:rPr>
              <w:t>小区绿化养护工作</w:t>
            </w:r>
            <w:r>
              <w:rPr>
                <w:rFonts w:ascii="宋体" w:hAnsi="宋体" w:eastAsia="宋体" w:cs="宋体"/>
                <w:sz w:val="21"/>
                <w:highlight w:val="none"/>
              </w:rPr>
              <w:t>经验</w:t>
            </w:r>
            <w:r>
              <w:rPr>
                <w:rFonts w:hint="eastAsia" w:ascii="宋体" w:hAnsi="宋体" w:eastAsia="宋体" w:cs="宋体"/>
                <w:sz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pStyle w:val="31"/>
              <w:jc w:val="center"/>
              <w:rPr>
                <w:sz w:val="21"/>
                <w:highlight w:val="none"/>
              </w:rPr>
            </w:pPr>
            <w:r>
              <w:rPr>
                <w:rFonts w:hint="eastAsia"/>
                <w:sz w:val="21"/>
                <w:highlight w:val="none"/>
              </w:rPr>
              <w:t>工程人员</w:t>
            </w:r>
          </w:p>
        </w:tc>
        <w:tc>
          <w:tcPr>
            <w:tcW w:w="2571" w:type="dxa"/>
            <w:vAlign w:val="center"/>
          </w:tcPr>
          <w:p>
            <w:pPr>
              <w:pStyle w:val="31"/>
              <w:ind w:left="113" w:leftChars="0"/>
              <w:jc w:val="center"/>
              <w:rPr>
                <w:sz w:val="21"/>
                <w:highlight w:val="none"/>
              </w:rPr>
            </w:pPr>
            <w:r>
              <w:rPr>
                <w:sz w:val="21"/>
                <w:highlight w:val="none"/>
              </w:rPr>
              <w:t>负责本项目水、电、木维护，维修。</w:t>
            </w:r>
          </w:p>
        </w:tc>
        <w:tc>
          <w:tcPr>
            <w:tcW w:w="3111" w:type="dxa"/>
            <w:vAlign w:val="center"/>
          </w:tcPr>
          <w:p>
            <w:pPr>
              <w:pStyle w:val="31"/>
              <w:ind w:right="35" w:rightChars="0"/>
              <w:jc w:val="center"/>
              <w:rPr>
                <w:sz w:val="21"/>
                <w:highlight w:val="none"/>
              </w:rPr>
            </w:pPr>
            <w:r>
              <w:rPr>
                <w:sz w:val="21"/>
                <w:highlight w:val="none"/>
              </w:rPr>
              <w:t>55 周岁以下身体健康</w:t>
            </w:r>
            <w:r>
              <w:rPr>
                <w:rFonts w:hint="eastAsia"/>
                <w:sz w:val="21"/>
                <w:highlight w:val="none"/>
                <w:lang w:eastAsia="zh-CN"/>
              </w:rPr>
              <w:t>，</w:t>
            </w:r>
            <w:r>
              <w:rPr>
                <w:spacing w:val="-10"/>
                <w:highlight w:val="none"/>
              </w:rPr>
              <w:t>熟悉</w:t>
            </w:r>
            <w:r>
              <w:rPr>
                <w:rFonts w:hint="eastAsia"/>
                <w:spacing w:val="-10"/>
                <w:highlight w:val="none"/>
                <w:lang w:val="en-US" w:eastAsia="zh-CN"/>
              </w:rPr>
              <w:t>小区</w:t>
            </w:r>
            <w:r>
              <w:rPr>
                <w:spacing w:val="-10"/>
                <w:highlight w:val="none"/>
              </w:rPr>
              <w:t xml:space="preserve">设备、设施运转情况， </w:t>
            </w:r>
            <w:r>
              <w:rPr>
                <w:spacing w:val="-13"/>
                <w:highlight w:val="none"/>
              </w:rPr>
              <w:t>具备维修经验</w:t>
            </w:r>
            <w:r>
              <w:rPr>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522" w:type="dxa"/>
            <w:gridSpan w:val="3"/>
            <w:vAlign w:val="center"/>
          </w:tcPr>
          <w:p>
            <w:pPr>
              <w:pStyle w:val="31"/>
              <w:spacing w:before="129"/>
              <w:rPr>
                <w:rFonts w:hint="eastAsia" w:eastAsia="宋体"/>
                <w:sz w:val="24"/>
                <w:highlight w:val="none"/>
                <w:lang w:eastAsia="zh-CN"/>
              </w:rPr>
            </w:pPr>
            <w:r>
              <w:rPr>
                <w:rFonts w:hint="eastAsia" w:ascii="Times New Roman" w:hAnsi="Times New Roman" w:cs="Times New Roman"/>
                <w:b/>
                <w:bCs/>
                <w:kern w:val="0"/>
                <w:sz w:val="24"/>
                <w:szCs w:val="24"/>
                <w:highlight w:val="none"/>
                <w:lang w:val="en-US" w:eastAsia="zh-CN"/>
              </w:rPr>
              <w:t>★</w:t>
            </w:r>
            <w:r>
              <w:rPr>
                <w:sz w:val="24"/>
                <w:highlight w:val="none"/>
              </w:rPr>
              <w:t>本项目配备人员</w:t>
            </w:r>
            <w:r>
              <w:rPr>
                <w:rFonts w:hint="eastAsia"/>
                <w:sz w:val="24"/>
                <w:highlight w:val="none"/>
                <w:lang w:val="en-US" w:eastAsia="zh-CN"/>
              </w:rPr>
              <w:t>不得少于以下标准（共计60人）</w:t>
            </w:r>
            <w:r>
              <w:rPr>
                <w:rFonts w:hint="eastAsia"/>
                <w:sz w:val="24"/>
                <w:highlight w:val="none"/>
                <w:lang w:eastAsia="zh-CN"/>
              </w:rPr>
              <w:t>：</w:t>
            </w:r>
          </w:p>
          <w:p>
            <w:pPr>
              <w:pStyle w:val="31"/>
              <w:spacing w:line="242" w:lineRule="auto"/>
              <w:ind w:right="76" w:firstLine="513" w:firstLineChars="214"/>
              <w:jc w:val="both"/>
              <w:rPr>
                <w:b/>
                <w:spacing w:val="-3"/>
                <w:w w:val="95"/>
                <w:sz w:val="24"/>
                <w:highlight w:val="none"/>
              </w:rPr>
            </w:pPr>
            <w:r>
              <w:rPr>
                <w:rFonts w:hint="eastAsia"/>
                <w:sz w:val="24"/>
                <w:highlight w:val="none"/>
                <w:lang w:val="en-US" w:eastAsia="zh-CN"/>
              </w:rPr>
              <w:t>项目经理1人，消防操作员2人，客服2人，保洁主管 2人、保洁员 18人、保安队长 2 人、保安22人，工程人员 5人、绿化 6人。</w:t>
            </w:r>
          </w:p>
          <w:p>
            <w:pPr>
              <w:pStyle w:val="31"/>
              <w:ind w:right="35" w:rightChars="0" w:firstLine="480" w:firstLineChars="200"/>
              <w:jc w:val="left"/>
              <w:rPr>
                <w:rFonts w:hint="eastAsia"/>
                <w:sz w:val="24"/>
                <w:highlight w:val="none"/>
                <w:lang w:val="en-US" w:eastAsia="zh-CN"/>
              </w:rPr>
            </w:pPr>
            <w:r>
              <w:rPr>
                <w:rFonts w:hint="eastAsia"/>
                <w:sz w:val="24"/>
                <w:highlight w:val="none"/>
                <w:lang w:val="en-US" w:eastAsia="zh-CN"/>
              </w:rPr>
              <w:t>注：投标人对人员工资的发放不得低于亳州市最低工资标准及社保要求（包含单位及个人部分）。</w:t>
            </w:r>
          </w:p>
        </w:tc>
      </w:tr>
    </w:tbl>
    <w:p>
      <w:pPr>
        <w:keepNext w:val="0"/>
        <w:keepLines w:val="0"/>
        <w:pageBreakBefore w:val="0"/>
        <w:widowControl w:val="0"/>
        <w:numPr>
          <w:ilvl w:val="0"/>
          <w:numId w:val="4"/>
        </w:numPr>
        <w:kinsoku/>
        <w:wordWrap w:val="0"/>
        <w:overflowPunct/>
        <w:topLinePunct w:val="0"/>
        <w:autoSpaceDE/>
        <w:autoSpaceDN/>
        <w:bidi w:val="0"/>
        <w:adjustRightInd/>
        <w:snapToGrid/>
        <w:spacing w:line="420" w:lineRule="exact"/>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服务要求：</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按照《亳州市住宅小区物业服务收费管理实施细则》的通知 亳价服[2012]72号规定的</w:t>
      </w:r>
      <w:r>
        <w:rPr>
          <w:rFonts w:hint="eastAsia" w:ascii="Times New Roman" w:hAnsi="Times New Roman" w:cs="Times New Roman"/>
          <w:kern w:val="0"/>
          <w:sz w:val="24"/>
          <w:szCs w:val="24"/>
          <w:highlight w:val="none"/>
          <w:shd w:val="clear" w:fill="FFFF00"/>
          <w:lang w:val="en-US" w:eastAsia="zh-CN"/>
        </w:rPr>
        <w:t>二级类别</w:t>
      </w:r>
      <w:r>
        <w:rPr>
          <w:rFonts w:hint="eastAsia" w:ascii="Times New Roman" w:hAnsi="Times New Roman" w:cs="Times New Roman"/>
          <w:kern w:val="0"/>
          <w:sz w:val="24"/>
          <w:szCs w:val="24"/>
          <w:highlight w:val="none"/>
          <w:lang w:val="en-US" w:eastAsia="zh-CN"/>
        </w:rPr>
        <w:t>收费标准执行。</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注：标★为实质性响应内容，投标人须完全响应，否则按无效投标处理。</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 xml:space="preserve">三、考核标准及细节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1、中标后，严格按照投标承诺的标准投入人员为本项目服务，严禁挪作他用。合同期间，招标单位发现有投入人员未按投标承诺配备的，甲方有权终止合同并扣除全额履约保证金。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2、因中标人原因造成重大安全生产责任事故或被省、市县主管部门通报或被市级等重要媒体曝光或出现员工集中上访，且造成恶劣社会影响的，甲方有权终止合同并扣除全额履约保证金。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3、在考核或检查时发现的问题事项，中标人需及时整改，经招标单位或相关主管部门书面督查未及时整改或整改不到位的，甲方有权终止合同并扣除全额履约保证金。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4、如中标人中标后，不能履行承诺，甲方不仅解除合同扣除履约保证金外，且对其中标单位的信用记上不良记录的同时，两年内不能参与甲方的采购招标。</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 </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 xml:space="preserve">、小区公共区域用电（路灯、单元路灯、电梯）;小区绿化（死树更换、 绿化打草）;每年要定期疏通下水道管道，保质期以外的公共设施维护费用由物 业服务公司承担。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、后期物业管理过程中，对业主反映问题要及时答复并组织人员予以解 决，不得无故拖延、推诿、升级矛盾；对出现电梯损坏、屋面漏水、外墙脱落 紧急情况时，乙方应向甲方汇报、积极协助甲方处理。如按合同约定属物业公 司承担的维修费用，物业公司不积极落实的，甲方有权自行维修，所需费用从 履约保证金中扣除。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、小区门面房盲道以内的公共设施、环境卫生由物业服务公司进行管理。 </w:t>
      </w:r>
      <w:r>
        <w:rPr>
          <w:rFonts w:hint="eastAsia" w:ascii="Times New Roman" w:hAnsi="Times New Roman" w:cs="Times New Roman"/>
          <w:kern w:val="0"/>
          <w:sz w:val="24"/>
          <w:szCs w:val="24"/>
          <w:highlight w:val="none"/>
          <w:lang w:val="en-US" w:eastAsia="zh-CN"/>
        </w:rPr>
        <w:t xml:space="preserve">    4、</w:t>
      </w:r>
      <w:r>
        <w:rPr>
          <w:rFonts w:hint="default" w:ascii="Times New Roman" w:hAnsi="Times New Roman" w:cs="Times New Roman"/>
          <w:kern w:val="0"/>
          <w:sz w:val="24"/>
          <w:szCs w:val="24"/>
          <w:highlight w:val="none"/>
          <w:lang w:val="en-US" w:eastAsia="zh-CN"/>
        </w:rPr>
        <w:t xml:space="preserve">小区空置房物业服务费用，应经过协商后定价，不得收取正常住户一 样的物业费用。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 xml:space="preserve">、小区地下车库的照明、保洁和维护由物业服务公司负责，由此产生的 一切费用均摊在投标招标价中并由物业服务公司进行承担。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 xml:space="preserve">、保修期后的监控维护由物业服务公司负责维护并承担费用。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en-US" w:eastAsia="zh-CN"/>
        </w:rPr>
        <w:t xml:space="preserve">、小区物业办公室的装修及办公设备由物业服务公司自行装修和购买； 小区垃圾桶由服务服务企业自行购买并承担费用。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en-US" w:eastAsia="zh-CN"/>
        </w:rPr>
        <w:t xml:space="preserve">、接受街道办事处对物业服务企业考核的奖惩。因文明创建、卫生检查 等政府安排性工作，乙方必须配合甲方开展相关工作，听从甲方安排，不得无 故推诿拖延。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w:t>
      </w:r>
      <w:r>
        <w:rPr>
          <w:rFonts w:hint="default" w:ascii="Times New Roman" w:hAnsi="Times New Roman" w:cs="Times New Roman"/>
          <w:kern w:val="0"/>
          <w:sz w:val="24"/>
          <w:szCs w:val="24"/>
          <w:highlight w:val="none"/>
          <w:lang w:val="en-US" w:eastAsia="zh-CN"/>
        </w:rPr>
        <w:t>、物业服务等级按照亳州市物业服务等级，定为</w:t>
      </w:r>
      <w:r>
        <w:rPr>
          <w:rFonts w:hint="eastAsia" w:ascii="Times New Roman" w:hAnsi="Times New Roman" w:cs="Times New Roman"/>
          <w:kern w:val="0"/>
          <w:sz w:val="24"/>
          <w:szCs w:val="24"/>
          <w:highlight w:val="none"/>
          <w:lang w:val="en-US" w:eastAsia="zh-CN"/>
        </w:rPr>
        <w:t>二</w:t>
      </w:r>
      <w:r>
        <w:rPr>
          <w:rFonts w:hint="default" w:ascii="Times New Roman" w:hAnsi="Times New Roman" w:cs="Times New Roman"/>
          <w:kern w:val="0"/>
          <w:sz w:val="24"/>
          <w:szCs w:val="24"/>
          <w:highlight w:val="none"/>
          <w:lang w:val="en-US" w:eastAsia="zh-CN"/>
        </w:rPr>
        <w:t xml:space="preserve">级。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、中标人签订合同后，应积极配合建设单位、属地社区开展房屋查验、 交房等工作，中标人由此产生的费用由中标人自行承担。</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 </w:t>
      </w:r>
      <w:r>
        <w:rPr>
          <w:rFonts w:hint="eastAsia" w:ascii="Times New Roman" w:hAnsi="Times New Roman" w:cs="Times New Roman"/>
          <w:kern w:val="0"/>
          <w:sz w:val="24"/>
          <w:szCs w:val="24"/>
          <w:highlight w:val="none"/>
          <w:lang w:val="en-US" w:eastAsia="zh-CN"/>
        </w:rPr>
        <w:t>11</w:t>
      </w:r>
      <w:r>
        <w:rPr>
          <w:rFonts w:hint="default" w:ascii="Times New Roman" w:hAnsi="Times New Roman" w:cs="Times New Roman"/>
          <w:kern w:val="0"/>
          <w:sz w:val="24"/>
          <w:szCs w:val="24"/>
          <w:highlight w:val="none"/>
          <w:lang w:val="en-US" w:eastAsia="zh-CN"/>
        </w:rPr>
        <w:t xml:space="preserve">、物业公司按照中标服务单价收取相应物业服务费用，中标物业服务 费用为综合单价，中标人不得再另行收取以下费用: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安置房屋公摊面积及公共设施面积物业服务费；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小区地下车库照明、 保洁和维护费用；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环卫垃圾处理费；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购买小区垃圾桶；</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 xml:space="preserve">物业办公室的装修及办公设备购置。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w:t>
      </w:r>
      <w:r>
        <w:rPr>
          <w:rFonts w:hint="default" w:ascii="Times New Roman" w:hAnsi="Times New Roman" w:cs="Times New Roman"/>
          <w:kern w:val="0"/>
          <w:sz w:val="24"/>
          <w:szCs w:val="24"/>
          <w:highlight w:val="none"/>
          <w:lang w:val="en-US" w:eastAsia="zh-CN"/>
        </w:rPr>
        <w:t>、小区门面房盲道以内的公共设施、环境卫生由物业服务公司进行管理</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w:t>
      </w:r>
      <w:r>
        <w:rPr>
          <w:rFonts w:hint="default" w:ascii="Times New Roman" w:hAnsi="Times New Roman" w:cs="Times New Roman"/>
          <w:kern w:val="0"/>
          <w:sz w:val="24"/>
          <w:szCs w:val="24"/>
          <w:highlight w:val="none"/>
          <w:lang w:val="en-US" w:eastAsia="zh-CN"/>
        </w:rPr>
        <w:t>、接受街道办事处对物业服务企业考核的奖惩。因文明创建、卫生检查等政府安排性工作，乙方必须配合甲方开展相关工作，听从甲方安排，不得无故推诿拖延。</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w:t>
      </w:r>
      <w:bookmarkStart w:id="127" w:name="_GoBack"/>
      <w:bookmarkEnd w:id="127"/>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人建立考核机制，每季度对中标人物业管理进行考核。期限内如未能达到考核标准的，责令整改，直至合格为止，由此造成的损失由中标人自行承担。</w:t>
      </w:r>
    </w:p>
    <w:p>
      <w:pPr>
        <w:keepNext w:val="0"/>
        <w:keepLines w:val="0"/>
        <w:pageBreakBefore w:val="0"/>
        <w:widowControl w:val="0"/>
        <w:kinsoku/>
        <w:wordWrap w:val="0"/>
        <w:overflowPunct/>
        <w:topLinePunct w:val="0"/>
        <w:autoSpaceDE/>
        <w:autoSpaceDN/>
        <w:bidi w:val="0"/>
        <w:adjustRightInd/>
        <w:snapToGrid/>
        <w:spacing w:line="420" w:lineRule="exact"/>
        <w:ind w:firstLine="643" w:firstLineChars="200"/>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4" w:name="_Toc152045787"/>
      <w:bookmarkStart w:id="75" w:name="_Toc152042576"/>
      <w:bookmarkStart w:id="76" w:name="_Toc144974856"/>
      <w:bookmarkStart w:id="77" w:name="_Toc300835209"/>
      <w:bookmarkStart w:id="78" w:name="_Toc247514246"/>
      <w:bookmarkStart w:id="79" w:name="_Toc247527827"/>
      <w:r>
        <w:rPr>
          <w:rFonts w:hint="default" w:ascii="Times New Roman" w:hAnsi="Times New Roman" w:cs="Times New Roman"/>
          <w:highlight w:val="none"/>
        </w:rPr>
        <w:t>目    录</w:t>
      </w:r>
      <w:bookmarkEnd w:id="74"/>
      <w:bookmarkEnd w:id="75"/>
      <w:bookmarkEnd w:id="76"/>
      <w:bookmarkEnd w:id="77"/>
      <w:bookmarkEnd w:id="78"/>
      <w:bookmarkEnd w:id="79"/>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四、联合体协议书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七、其他资料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80" w:name="_Toc152042577"/>
      <w:bookmarkStart w:id="81" w:name="_Toc247527828"/>
      <w:bookmarkStart w:id="82" w:name="_Toc247514247"/>
      <w:bookmarkStart w:id="83" w:name="_Toc300835210"/>
      <w:bookmarkStart w:id="84" w:name="_Toc144974857"/>
      <w:bookmarkStart w:id="85" w:name="_Toc152045788"/>
      <w:r>
        <w:rPr>
          <w:rFonts w:hint="default" w:ascii="Times New Roman" w:hAnsi="Times New Roman" w:cs="Times New Roman"/>
          <w:highlight w:val="none"/>
        </w:rPr>
        <w:t>一、投标函</w:t>
      </w:r>
      <w:bookmarkEnd w:id="80"/>
      <w:bookmarkEnd w:id="81"/>
      <w:bookmarkEnd w:id="82"/>
      <w:bookmarkEnd w:id="83"/>
      <w:bookmarkEnd w:id="84"/>
      <w:bookmarkEnd w:id="85"/>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招标项目招标文件的全部内容，愿意以小区物业</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元/㎡·月</w:t>
      </w:r>
      <w:r>
        <w:rPr>
          <w:rFonts w:hint="eastAsia" w:ascii="Times New Roman" w:hAnsi="Times New Roman" w:cs="Times New Roman"/>
          <w:szCs w:val="21"/>
          <w:highlight w:val="none"/>
          <w:u w:val="none"/>
          <w:lang w:val="en-US" w:eastAsia="zh-CN"/>
        </w:rPr>
        <w:t>，商业部分</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元/㎡·月（其中，税率为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）完成本项目各阶段工作内容以及物业服务等全部工作。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（1）投标函；（2）法定代表人（单位负责人）身份证明或授权委托书；（3）投标保证金；（4）联合体协议书；（5）资格审查资料；（6）服务方案；......</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或盖章</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6" w:name="_Toc152042580"/>
      <w:bookmarkStart w:id="87" w:name="_Toc144974860"/>
      <w:bookmarkStart w:id="88" w:name="_Toc152045791"/>
      <w:bookmarkStart w:id="89" w:name="_Toc300835213"/>
      <w:bookmarkStart w:id="90" w:name="_Toc247514283"/>
      <w:bookmarkStart w:id="91" w:name="_Toc247527831"/>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6"/>
      <w:bookmarkEnd w:id="87"/>
      <w:bookmarkEnd w:id="88"/>
      <w:bookmarkEnd w:id="89"/>
      <w:bookmarkEnd w:id="90"/>
      <w:bookmarkEnd w:id="91"/>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2" w:name="_Toc144974861"/>
      <w:bookmarkStart w:id="93" w:name="_Toc152042581"/>
      <w:bookmarkStart w:id="94" w:name="_Toc152045792"/>
      <w:bookmarkStart w:id="95" w:name="_Toc247514284"/>
      <w:bookmarkStart w:id="96" w:name="_Toc300835214"/>
      <w:bookmarkStart w:id="97" w:name="_Toc247527832"/>
      <w:r>
        <w:rPr>
          <w:rFonts w:hint="default" w:ascii="Times New Roman" w:hAnsi="Times New Roman" w:cs="Times New Roman"/>
          <w:highlight w:val="none"/>
        </w:rPr>
        <w:t>二、授权委托书</w:t>
      </w:r>
      <w:bookmarkEnd w:id="92"/>
      <w:bookmarkEnd w:id="93"/>
      <w:bookmarkEnd w:id="94"/>
      <w:bookmarkEnd w:id="95"/>
      <w:bookmarkEnd w:id="96"/>
      <w:bookmarkEnd w:id="97"/>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8" w:name="_Toc152042583"/>
      <w:bookmarkStart w:id="99" w:name="_Toc300835216"/>
      <w:bookmarkStart w:id="100" w:name="_Toc247514286"/>
      <w:bookmarkStart w:id="101" w:name="_Toc247527834"/>
      <w:bookmarkStart w:id="102" w:name="_Toc152045794"/>
      <w:bookmarkStart w:id="103"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8"/>
      <w:bookmarkEnd w:id="99"/>
      <w:bookmarkEnd w:id="100"/>
      <w:bookmarkEnd w:id="101"/>
      <w:bookmarkEnd w:id="102"/>
      <w:bookmarkEnd w:id="10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bookmarkEnd w:id="104"/>
    <w:p>
      <w:pPr>
        <w:pStyle w:val="3"/>
        <w:jc w:val="center"/>
        <w:rPr>
          <w:rFonts w:hint="default" w:ascii="Times New Roman" w:hAnsi="Times New Roman" w:eastAsia="黑体" w:cs="Times New Roman"/>
          <w:lang w:val="en-US" w:eastAsia="zh-CN"/>
        </w:rPr>
      </w:pPr>
      <w:bookmarkStart w:id="105" w:name="_Toc246997112"/>
      <w:bookmarkStart w:id="106" w:name="_Toc247514300"/>
      <w:bookmarkStart w:id="107" w:name="_Toc152042597"/>
      <w:bookmarkStart w:id="108" w:name="_Toc300835224"/>
      <w:bookmarkStart w:id="109" w:name="_Toc296602614"/>
      <w:bookmarkStart w:id="110" w:name="_Toc152045803"/>
      <w:bookmarkStart w:id="111" w:name="_Toc152042592"/>
      <w:bookmarkStart w:id="112" w:name="_Toc179632823"/>
      <w:bookmarkStart w:id="113" w:name="_Toc144974876"/>
      <w:bookmarkStart w:id="114" w:name="_Toc144974871"/>
      <w:bookmarkStart w:id="115" w:name="_Toc152045808"/>
      <w:bookmarkStart w:id="116" w:name="_Toc247085887"/>
      <w:bookmarkStart w:id="117" w:name="_Toc247527848"/>
      <w:bookmarkStart w:id="118" w:name="_Toc246996369"/>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（如果采用联合体投标的，则适用此表，否则不适用）</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（项目名称）投标。现就联合体投标事宜订立如下协议。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3、联合体将严格按照招标文件的各项要求，递交投标文件，履行合同，并对外承担连带责任。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份，联合体成员和招标人各执一份。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成员二名称：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default" w:ascii="Times New Roman" w:hAnsi="Times New Roman" w:cs="Times New Roman"/>
          <w:szCs w:val="21"/>
        </w:rPr>
      </w:pPr>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年</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月</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日</w:t>
      </w:r>
    </w:p>
    <w:p>
      <w:pPr>
        <w:pStyle w:val="3"/>
        <w:jc w:val="center"/>
        <w:rPr>
          <w:rFonts w:hint="eastAsia"/>
          <w:highlight w:val="none"/>
          <w:lang w:val="en-US" w:eastAsia="zh-CN"/>
        </w:rPr>
      </w:pPr>
    </w:p>
    <w:p>
      <w:pPr>
        <w:pStyle w:val="3"/>
        <w:jc w:val="center"/>
        <w:rPr>
          <w:rFonts w:hint="eastAsia"/>
          <w:highlight w:val="none"/>
        </w:rPr>
      </w:pPr>
      <w:r>
        <w:rPr>
          <w:rFonts w:hint="eastAsia"/>
          <w:highlight w:val="none"/>
          <w:lang w:val="en-US" w:eastAsia="zh-CN"/>
        </w:rPr>
        <w:t>五</w:t>
      </w:r>
      <w:r>
        <w:rPr>
          <w:highlight w:val="none"/>
        </w:rPr>
        <w:t>、资格审查资料</w:t>
      </w:r>
    </w:p>
    <w:p>
      <w:pPr>
        <w:pStyle w:val="4"/>
        <w:jc w:val="both"/>
        <w:rPr>
          <w:rFonts w:hint="eastAsia"/>
          <w:highlight w:val="none"/>
        </w:rPr>
      </w:pPr>
      <w:r>
        <w:rPr>
          <w:highlight w:val="none"/>
        </w:rP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val="en-US" w:eastAsia="zh-CN"/>
              </w:rPr>
            </w:pPr>
            <w:r>
              <w:rPr>
                <w:rFonts w:hint="eastAsia"/>
                <w:szCs w:val="21"/>
                <w:highlight w:val="none"/>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val="en-US" w:eastAsia="zh-CN"/>
              </w:rPr>
            </w:pPr>
            <w:r>
              <w:rPr>
                <w:rFonts w:hint="eastAsia"/>
                <w:szCs w:val="21"/>
                <w:highlight w:val="none"/>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val="en-US" w:eastAsia="zh-CN"/>
              </w:rPr>
            </w:pPr>
            <w:r>
              <w:rPr>
                <w:rFonts w:hint="eastAsia"/>
                <w:szCs w:val="21"/>
                <w:highlight w:val="none"/>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val="en-US" w:eastAsia="zh-CN"/>
              </w:rPr>
            </w:pPr>
            <w:r>
              <w:rPr>
                <w:rFonts w:hint="eastAsia"/>
                <w:szCs w:val="21"/>
                <w:highlight w:val="none"/>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none"/>
                <w:lang w:val="en-US" w:eastAsia="zh-CN"/>
              </w:rPr>
            </w:pPr>
            <w:r>
              <w:rPr>
                <w:rFonts w:hint="eastAsia"/>
                <w:szCs w:val="21"/>
                <w:highlight w:val="none"/>
                <w:lang w:val="en-US" w:eastAsia="zh-CN"/>
              </w:rPr>
              <w:t>法定代表人</w:t>
            </w:r>
          </w:p>
          <w:p>
            <w:pPr>
              <w:topLinePunct/>
              <w:spacing w:line="440" w:lineRule="exact"/>
              <w:jc w:val="center"/>
              <w:rPr>
                <w:rFonts w:hint="default"/>
                <w:szCs w:val="21"/>
                <w:highlight w:val="none"/>
                <w:lang w:val="en-US" w:eastAsia="zh-CN"/>
              </w:rPr>
            </w:pPr>
            <w:r>
              <w:rPr>
                <w:rFonts w:hint="eastAsia"/>
                <w:szCs w:val="21"/>
                <w:highlight w:val="none"/>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highlight w:val="none"/>
                <w:lang w:val="en-US" w:eastAsia="zh-CN"/>
              </w:rPr>
            </w:pPr>
            <w:r>
              <w:rPr>
                <w:rFonts w:hint="eastAsia"/>
                <w:szCs w:val="21"/>
                <w:highlight w:val="none"/>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56"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highlight w:val="none"/>
                <w:lang w:val="en-US" w:eastAsia="zh-CN"/>
              </w:rPr>
            </w:pPr>
            <w:r>
              <w:rPr>
                <w:rFonts w:hint="eastAsia"/>
                <w:szCs w:val="21"/>
                <w:highlight w:val="none"/>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default" w:ascii="Times New Roman" w:hAnsi="Times New Roman" w:cs="Times New Roman"/>
          <w:highlight w:val="none"/>
          <w:lang w:val="en-US" w:eastAsia="zh-CN"/>
        </w:rPr>
        <w:t>2.</w:t>
      </w:r>
      <w:r>
        <w:rPr>
          <w:rFonts w:hint="eastAsia" w:ascii="Times New Roman" w:hAnsi="Times New Roman" w:cs="Times New Roman"/>
          <w:highlight w:val="none"/>
          <w:lang w:val="en-US" w:eastAsia="zh-CN"/>
        </w:rPr>
        <w:t>如果投标人须知第1.4.1项对投标产品的资质提出了要求，投标人应根据投标人须知第3.5.1项的要求在本表后附相关资质证书复印件。</w:t>
      </w:r>
    </w:p>
    <w:p>
      <w:pPr>
        <w:rPr>
          <w:rFonts w:hint="default" w:ascii="Times New Roman" w:hAnsi="Times New Roman" w:cs="Times New Roman"/>
          <w:highlight w:val="none"/>
        </w:rPr>
      </w:pPr>
    </w:p>
    <w:p>
      <w:pPr>
        <w:rPr>
          <w:rFonts w:hint="eastAsia"/>
          <w:highlight w:val="none"/>
        </w:rPr>
      </w:pPr>
      <w:r>
        <w:rPr>
          <w:rFonts w:hint="eastAsia"/>
          <w:highlight w:val="none"/>
        </w:rPr>
        <w:br w:type="page"/>
      </w:r>
    </w:p>
    <w:p>
      <w:pPr>
        <w:pStyle w:val="4"/>
        <w:rPr>
          <w:rFonts w:hint="default" w:ascii="Times New Roman" w:hAnsi="Times New Roman" w:cs="Times New Roman"/>
          <w:highlight w:val="none"/>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p>
    <w:p>
      <w:pPr>
        <w:spacing w:line="440" w:lineRule="exact"/>
        <w:jc w:val="center"/>
        <w:rPr>
          <w:rFonts w:hint="default" w:ascii="Times New Roman" w:hAnsi="Times New Roman" w:eastAsia="黑体" w:cs="Times New Roman"/>
          <w:sz w:val="23"/>
          <w:szCs w:val="23"/>
          <w:highlight w:val="none"/>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w:t>
            </w:r>
            <w:r>
              <w:rPr>
                <w:rFonts w:hint="default" w:ascii="Times New Roman" w:hAnsi="Times New Roman" w:cs="Times New Roman"/>
                <w:szCs w:val="21"/>
                <w:highlight w:val="none"/>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eastAsia"/>
                <w:szCs w:val="21"/>
                <w:highlight w:val="none"/>
                <w:lang w:val="en-US" w:eastAsia="zh-CN"/>
              </w:rPr>
              <w:t>服务</w:t>
            </w:r>
            <w:r>
              <w:rPr>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注：1.投标人应根据投标人须知第3.5.3项的要求在本表后附相关证明材料；</w:t>
      </w:r>
    </w:p>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highlight w:val="none"/>
          <w:lang w:val="en-US" w:eastAsia="zh-CN"/>
        </w:rPr>
        <w:t>（三）拟委任的主要人员汇总表</w:t>
      </w:r>
    </w:p>
    <w:tbl>
      <w:tblPr>
        <w:tblStyle w:val="1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highlight w:val="none"/>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highlight w:val="none"/>
          <w:lang w:val="en-US" w:eastAsia="zh-CN"/>
        </w:rPr>
        <w:t>（四）主要人员简历表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姓名</w:t>
            </w:r>
          </w:p>
        </w:tc>
        <w:tc>
          <w:tcPr>
            <w:tcW w:w="1134" w:type="dxa"/>
            <w:vAlign w:val="center"/>
          </w:tcPr>
          <w:p>
            <w:pPr>
              <w:jc w:val="center"/>
              <w:rPr>
                <w:rFonts w:hint="eastAsia"/>
                <w:i w:val="0"/>
                <w:iCs w:val="0"/>
                <w:color w:val="auto"/>
                <w:highlight w:val="none"/>
                <w:u w:val="none"/>
                <w:vertAlign w:val="baseline"/>
                <w:lang w:val="en-US" w:eastAsia="zh-CN"/>
              </w:rPr>
            </w:pPr>
          </w:p>
        </w:tc>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年龄</w:t>
            </w:r>
          </w:p>
        </w:tc>
        <w:tc>
          <w:tcPr>
            <w:tcW w:w="1134" w:type="dxa"/>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执业资格证书（或上岗证书）名称</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职称</w:t>
            </w:r>
          </w:p>
        </w:tc>
        <w:tc>
          <w:tcPr>
            <w:tcW w:w="1134" w:type="dxa"/>
            <w:vAlign w:val="center"/>
          </w:tcPr>
          <w:p>
            <w:pPr>
              <w:jc w:val="center"/>
              <w:rPr>
                <w:rFonts w:hint="eastAsia"/>
                <w:i w:val="0"/>
                <w:iCs w:val="0"/>
                <w:color w:val="auto"/>
                <w:highlight w:val="none"/>
                <w:u w:val="none"/>
                <w:vertAlign w:val="baseline"/>
                <w:lang w:val="en-US" w:eastAsia="zh-CN"/>
              </w:rPr>
            </w:pPr>
          </w:p>
        </w:tc>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学历</w:t>
            </w:r>
          </w:p>
        </w:tc>
        <w:tc>
          <w:tcPr>
            <w:tcW w:w="1134" w:type="dxa"/>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拟在本项目任职</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工作年限</w:t>
            </w: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从事本项目服务工作年限</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毕业学校</w:t>
            </w:r>
          </w:p>
        </w:tc>
        <w:tc>
          <w:tcPr>
            <w:tcW w:w="7388" w:type="dxa"/>
            <w:gridSpan w:val="5"/>
            <w:vAlign w:val="center"/>
          </w:tcPr>
          <w:p>
            <w:pPr>
              <w:jc w:val="both"/>
              <w:rPr>
                <w:rFonts w:hint="default"/>
                <w:i w:val="0"/>
                <w:iCs w:val="0"/>
                <w:color w:val="auto"/>
                <w:highlight w:val="none"/>
                <w:u w:val="none"/>
                <w:vertAlign w:val="baseline"/>
                <w:lang w:val="en-US" w:eastAsia="zh-CN"/>
              </w:rPr>
            </w:pP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年毕业于</w:t>
            </w: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学校</w:t>
            </w: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时间</w:t>
            </w:r>
          </w:p>
        </w:tc>
        <w:tc>
          <w:tcPr>
            <w:tcW w:w="3402" w:type="dxa"/>
            <w:gridSpan w:val="3"/>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参加过的类似项目</w:t>
            </w: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担任职称</w:t>
            </w:r>
          </w:p>
        </w:tc>
        <w:tc>
          <w:tcPr>
            <w:tcW w:w="2285"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highlight w:val="none"/>
          <w:u w:val="none"/>
          <w:lang w:val="en-US" w:eastAsia="zh-CN"/>
        </w:rPr>
      </w:pPr>
      <w:r>
        <w:rPr>
          <w:rFonts w:hint="default" w:ascii="Times New Roman" w:hAnsi="Times New Roman" w:eastAsia="宋体" w:cs="Times New Roman"/>
          <w:i w:val="0"/>
          <w:iCs w:val="0"/>
          <w:color w:val="auto"/>
          <w:highlight w:val="none"/>
          <w:u w:val="none"/>
          <w:lang w:val="en-US" w:eastAsia="zh-CN"/>
        </w:rPr>
        <w:t>注：投标人应根据投标人须知第3.5.6项的要求在本表后附相关证明材料。</w:t>
      </w:r>
    </w:p>
    <w:p>
      <w:pPr>
        <w:rPr>
          <w:rFonts w:hint="default" w:ascii="Times New Roman" w:hAnsi="Times New Roman" w:cs="Times New Roman"/>
          <w:highlight w:val="none"/>
        </w:rPr>
      </w:pPr>
      <w:r>
        <w:rPr>
          <w:rFonts w:hint="eastAsia" w:ascii="Times New Roman" w:hAnsi="Times New Roman" w:eastAsia="宋体" w:cs="Times New Roman"/>
          <w:i w:val="0"/>
          <w:iCs w:val="0"/>
          <w:color w:val="auto"/>
          <w:highlight w:val="none"/>
          <w:u w:val="none"/>
          <w:lang w:val="en-US" w:eastAsia="zh-CN"/>
        </w:rPr>
        <w:t>附：3.5.6 “拟委任的主要人员汇总表”应填报满足第二章投标人须知第1.4.1项规定的项目负责人和其他主要人员的相关信息。“主要人员简历表”中项目负责人应附身份证、学历证（如有）、职称证（如有）、执业资格证书（如有）和社保缴费证明复印件，管理过的项目业绩须附合同协议书复印件；其他主要人员应附身份证、学历证（如有）、职称证（如有）、有关证书（如有）和社保缴费证明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bookmarkStart w:id="119" w:name="_Toc247530162"/>
      <w:bookmarkStart w:id="120" w:name="_Toc144974881"/>
      <w:bookmarkStart w:id="121" w:name="_Toc247527853"/>
      <w:bookmarkStart w:id="122" w:name="_Toc247514305"/>
      <w:bookmarkStart w:id="123" w:name="_Toc152045813"/>
      <w:bookmarkStart w:id="124" w:name="_Toc152042602"/>
    </w:p>
    <w:bookmarkEnd w:id="119"/>
    <w:bookmarkEnd w:id="120"/>
    <w:bookmarkEnd w:id="121"/>
    <w:bookmarkEnd w:id="122"/>
    <w:bookmarkEnd w:id="123"/>
    <w:bookmarkEnd w:id="124"/>
    <w:p>
      <w:pPr>
        <w:pStyle w:val="3"/>
        <w:jc w:val="center"/>
        <w:rPr>
          <w:rFonts w:hint="default" w:ascii="Times New Roman" w:hAnsi="Times New Roman" w:cs="Times New Roman"/>
          <w:highlight w:val="none"/>
          <w:lang w:val="en-US" w:eastAsia="zh-CN"/>
        </w:rPr>
      </w:pPr>
      <w:bookmarkStart w:id="125" w:name="_Toc271821942"/>
      <w:bookmarkStart w:id="126" w:name="_Toc300835233"/>
      <w:r>
        <w:rPr>
          <w:rFonts w:hint="eastAsia" w:ascii="Times New Roman" w:hAnsi="Times New Roman" w:cs="Times New Roman"/>
          <w:highlight w:val="none"/>
          <w:lang w:val="en-US" w:eastAsia="zh-CN"/>
        </w:rPr>
        <w:t>六、服务方案</w:t>
      </w:r>
    </w:p>
    <w:p>
      <w:pPr>
        <w:pStyle w:val="3"/>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（投标人根据本项目采购需求和企业实际情况自行编写）</w:t>
      </w: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w:t>
      </w:r>
      <w:r>
        <w:rPr>
          <w:rFonts w:hint="default" w:ascii="Times New Roman" w:hAnsi="Times New Roman" w:cs="Times New Roman"/>
          <w:highlight w:val="none"/>
        </w:rPr>
        <w:t>资料</w:t>
      </w:r>
      <w:bookmarkEnd w:id="125"/>
      <w:bookmarkEnd w:id="126"/>
    </w:p>
    <w:p>
      <w:pPr>
        <w:ind w:firstLine="420" w:firstLineChars="200"/>
        <w:rPr>
          <w:rFonts w:hint="eastAsia" w:ascii="Times New Roman" w:hAnsi="Times New Roman" w:eastAsiaTheme="minorEastAsia"/>
          <w:highlight w:val="none"/>
          <w:lang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p>
    <w:p>
      <w:pPr>
        <w:spacing w:line="400" w:lineRule="exact"/>
        <w:rPr>
          <w:rFonts w:hint="default" w:ascii="Times New Roman" w:hAnsi="Times New Roman" w:cs="Times New Roman"/>
          <w:highlight w:val="none"/>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0F63F1"/>
    <w:multiLevelType w:val="singleLevel"/>
    <w:tmpl w:val="DC0F63F1"/>
    <w:lvl w:ilvl="0" w:tentative="0">
      <w:start w:val="1"/>
      <w:numFmt w:val="decimal"/>
      <w:suff w:val="space"/>
      <w:lvlText w:val="%1."/>
      <w:lvlJc w:val="left"/>
    </w:lvl>
  </w:abstractNum>
  <w:abstractNum w:abstractNumId="1">
    <w:nsid w:val="02F07B74"/>
    <w:multiLevelType w:val="singleLevel"/>
    <w:tmpl w:val="02F07B74"/>
    <w:lvl w:ilvl="0" w:tentative="0">
      <w:start w:val="1"/>
      <w:numFmt w:val="decimal"/>
      <w:suff w:val="space"/>
      <w:lvlText w:val="%1."/>
      <w:lvlJc w:val="left"/>
    </w:lvl>
  </w:abstractNum>
  <w:abstractNum w:abstractNumId="2">
    <w:nsid w:val="6196D03C"/>
    <w:multiLevelType w:val="singleLevel"/>
    <w:tmpl w:val="6196D03C"/>
    <w:lvl w:ilvl="0" w:tentative="0">
      <w:start w:val="1"/>
      <w:numFmt w:val="chineseCounting"/>
      <w:suff w:val="nothing"/>
      <w:lvlText w:val="（%1）"/>
      <w:lvlJc w:val="left"/>
      <w:rPr>
        <w:rFonts w:hint="eastAsia"/>
      </w:rPr>
    </w:lvl>
  </w:abstractNum>
  <w:abstractNum w:abstractNumId="3">
    <w:nsid w:val="7D24A915"/>
    <w:multiLevelType w:val="singleLevel"/>
    <w:tmpl w:val="7D24A915"/>
    <w:lvl w:ilvl="0" w:tentative="0">
      <w:start w:val="2"/>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16FD"/>
    <w:rsid w:val="004361C0"/>
    <w:rsid w:val="00473419"/>
    <w:rsid w:val="004B7444"/>
    <w:rsid w:val="004F72B3"/>
    <w:rsid w:val="00532226"/>
    <w:rsid w:val="005F07BD"/>
    <w:rsid w:val="00646384"/>
    <w:rsid w:val="006F17BB"/>
    <w:rsid w:val="00733B0B"/>
    <w:rsid w:val="00746178"/>
    <w:rsid w:val="00764376"/>
    <w:rsid w:val="00796B76"/>
    <w:rsid w:val="00806276"/>
    <w:rsid w:val="00850CC0"/>
    <w:rsid w:val="008A465F"/>
    <w:rsid w:val="00907037"/>
    <w:rsid w:val="00932A87"/>
    <w:rsid w:val="009D5C64"/>
    <w:rsid w:val="00A718A6"/>
    <w:rsid w:val="00B00F2F"/>
    <w:rsid w:val="00B07197"/>
    <w:rsid w:val="00B67F5D"/>
    <w:rsid w:val="00B7173A"/>
    <w:rsid w:val="00BA3C91"/>
    <w:rsid w:val="00BC5039"/>
    <w:rsid w:val="00BF6735"/>
    <w:rsid w:val="00C46955"/>
    <w:rsid w:val="00C81162"/>
    <w:rsid w:val="00CB5CC9"/>
    <w:rsid w:val="00CB6168"/>
    <w:rsid w:val="00D16FD1"/>
    <w:rsid w:val="00E431F7"/>
    <w:rsid w:val="00F26837"/>
    <w:rsid w:val="00FF308E"/>
    <w:rsid w:val="010E47FA"/>
    <w:rsid w:val="011174E1"/>
    <w:rsid w:val="01131AEE"/>
    <w:rsid w:val="011D0233"/>
    <w:rsid w:val="011E6004"/>
    <w:rsid w:val="01265F82"/>
    <w:rsid w:val="0145105E"/>
    <w:rsid w:val="01477ECF"/>
    <w:rsid w:val="015366DE"/>
    <w:rsid w:val="015528AD"/>
    <w:rsid w:val="017B7A8E"/>
    <w:rsid w:val="017D6531"/>
    <w:rsid w:val="01891D75"/>
    <w:rsid w:val="01955550"/>
    <w:rsid w:val="01973E2B"/>
    <w:rsid w:val="019846E3"/>
    <w:rsid w:val="019A0D37"/>
    <w:rsid w:val="019B4B55"/>
    <w:rsid w:val="01AC09B9"/>
    <w:rsid w:val="01B24B94"/>
    <w:rsid w:val="01BC6192"/>
    <w:rsid w:val="01BF5196"/>
    <w:rsid w:val="01CB0CDF"/>
    <w:rsid w:val="01CD2334"/>
    <w:rsid w:val="01DE0605"/>
    <w:rsid w:val="01E140D3"/>
    <w:rsid w:val="01F16263"/>
    <w:rsid w:val="01F210DC"/>
    <w:rsid w:val="01F3508C"/>
    <w:rsid w:val="01FB5FA7"/>
    <w:rsid w:val="02016132"/>
    <w:rsid w:val="020B388F"/>
    <w:rsid w:val="020E2BF6"/>
    <w:rsid w:val="021323E7"/>
    <w:rsid w:val="021D348F"/>
    <w:rsid w:val="02232121"/>
    <w:rsid w:val="022C33C4"/>
    <w:rsid w:val="024D61FD"/>
    <w:rsid w:val="02562B11"/>
    <w:rsid w:val="026E5FAB"/>
    <w:rsid w:val="02835EFD"/>
    <w:rsid w:val="02983D41"/>
    <w:rsid w:val="02A31129"/>
    <w:rsid w:val="02A46690"/>
    <w:rsid w:val="02AA329A"/>
    <w:rsid w:val="02AC508C"/>
    <w:rsid w:val="02B475E7"/>
    <w:rsid w:val="02BD38D9"/>
    <w:rsid w:val="02BE075F"/>
    <w:rsid w:val="02C62A0C"/>
    <w:rsid w:val="02CF4235"/>
    <w:rsid w:val="02D15F15"/>
    <w:rsid w:val="02DE4F54"/>
    <w:rsid w:val="02E02F52"/>
    <w:rsid w:val="02EF266E"/>
    <w:rsid w:val="02F4317E"/>
    <w:rsid w:val="03067649"/>
    <w:rsid w:val="031F3F15"/>
    <w:rsid w:val="0324584F"/>
    <w:rsid w:val="032652C7"/>
    <w:rsid w:val="032B6D9E"/>
    <w:rsid w:val="03352311"/>
    <w:rsid w:val="033741A0"/>
    <w:rsid w:val="033964DC"/>
    <w:rsid w:val="03482F6B"/>
    <w:rsid w:val="035021B2"/>
    <w:rsid w:val="03696450"/>
    <w:rsid w:val="03850890"/>
    <w:rsid w:val="038751B1"/>
    <w:rsid w:val="038A58DF"/>
    <w:rsid w:val="038E65F9"/>
    <w:rsid w:val="03962305"/>
    <w:rsid w:val="03A15A32"/>
    <w:rsid w:val="03B00E3B"/>
    <w:rsid w:val="03B8086B"/>
    <w:rsid w:val="03BD28F2"/>
    <w:rsid w:val="03C10800"/>
    <w:rsid w:val="03C96DCC"/>
    <w:rsid w:val="03D5179C"/>
    <w:rsid w:val="03DB299E"/>
    <w:rsid w:val="03F661CB"/>
    <w:rsid w:val="03FB71CD"/>
    <w:rsid w:val="04073574"/>
    <w:rsid w:val="041233AC"/>
    <w:rsid w:val="04127BBC"/>
    <w:rsid w:val="041515CF"/>
    <w:rsid w:val="041A7263"/>
    <w:rsid w:val="04210376"/>
    <w:rsid w:val="04212D24"/>
    <w:rsid w:val="0423307F"/>
    <w:rsid w:val="042C575E"/>
    <w:rsid w:val="04382327"/>
    <w:rsid w:val="043A1958"/>
    <w:rsid w:val="043A6EF6"/>
    <w:rsid w:val="043F4B9B"/>
    <w:rsid w:val="043F5557"/>
    <w:rsid w:val="043F6A07"/>
    <w:rsid w:val="04406B08"/>
    <w:rsid w:val="0441076D"/>
    <w:rsid w:val="044363A4"/>
    <w:rsid w:val="0457777D"/>
    <w:rsid w:val="045D5258"/>
    <w:rsid w:val="046528EE"/>
    <w:rsid w:val="047422EC"/>
    <w:rsid w:val="047473E0"/>
    <w:rsid w:val="04806F13"/>
    <w:rsid w:val="04885B47"/>
    <w:rsid w:val="04A3154C"/>
    <w:rsid w:val="04A33316"/>
    <w:rsid w:val="04A52387"/>
    <w:rsid w:val="04B54547"/>
    <w:rsid w:val="04B82A03"/>
    <w:rsid w:val="04CD15E8"/>
    <w:rsid w:val="04CD7142"/>
    <w:rsid w:val="04CE61F7"/>
    <w:rsid w:val="04CF4810"/>
    <w:rsid w:val="04D36D79"/>
    <w:rsid w:val="04D63FDF"/>
    <w:rsid w:val="04EB08D2"/>
    <w:rsid w:val="04EB22D1"/>
    <w:rsid w:val="04EC7DA2"/>
    <w:rsid w:val="04EF7343"/>
    <w:rsid w:val="04F108CA"/>
    <w:rsid w:val="04F67DFF"/>
    <w:rsid w:val="04FA424D"/>
    <w:rsid w:val="050252F6"/>
    <w:rsid w:val="052561B6"/>
    <w:rsid w:val="054C2385"/>
    <w:rsid w:val="054E2C0C"/>
    <w:rsid w:val="054E4AE8"/>
    <w:rsid w:val="05501EFE"/>
    <w:rsid w:val="055538EA"/>
    <w:rsid w:val="055625ED"/>
    <w:rsid w:val="055903FF"/>
    <w:rsid w:val="055D158B"/>
    <w:rsid w:val="056935BA"/>
    <w:rsid w:val="0572490A"/>
    <w:rsid w:val="057678D5"/>
    <w:rsid w:val="05777772"/>
    <w:rsid w:val="057E3D65"/>
    <w:rsid w:val="058253F2"/>
    <w:rsid w:val="05872EB9"/>
    <w:rsid w:val="058A38A2"/>
    <w:rsid w:val="05933026"/>
    <w:rsid w:val="05AD54AF"/>
    <w:rsid w:val="05AE58A6"/>
    <w:rsid w:val="05BA17C0"/>
    <w:rsid w:val="05C166EB"/>
    <w:rsid w:val="05CE1E4F"/>
    <w:rsid w:val="05CF40C2"/>
    <w:rsid w:val="05D335BF"/>
    <w:rsid w:val="05D9116E"/>
    <w:rsid w:val="05E4266B"/>
    <w:rsid w:val="05EF3F4F"/>
    <w:rsid w:val="05FA76CD"/>
    <w:rsid w:val="05FC5D28"/>
    <w:rsid w:val="060B41C8"/>
    <w:rsid w:val="060C7EF1"/>
    <w:rsid w:val="060F43C5"/>
    <w:rsid w:val="06191AF2"/>
    <w:rsid w:val="061C4B78"/>
    <w:rsid w:val="061F0438"/>
    <w:rsid w:val="06256505"/>
    <w:rsid w:val="06292F58"/>
    <w:rsid w:val="06354641"/>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75E3C"/>
    <w:rsid w:val="06A848F7"/>
    <w:rsid w:val="06AC4A8E"/>
    <w:rsid w:val="06B86823"/>
    <w:rsid w:val="06BE0331"/>
    <w:rsid w:val="06BE7A14"/>
    <w:rsid w:val="06BF2153"/>
    <w:rsid w:val="06C93BEB"/>
    <w:rsid w:val="06D375E0"/>
    <w:rsid w:val="06D9502E"/>
    <w:rsid w:val="06E329B2"/>
    <w:rsid w:val="06EB4F76"/>
    <w:rsid w:val="06ED1728"/>
    <w:rsid w:val="06F15AA5"/>
    <w:rsid w:val="06F81004"/>
    <w:rsid w:val="06F81D74"/>
    <w:rsid w:val="06F945C3"/>
    <w:rsid w:val="0700162C"/>
    <w:rsid w:val="0718614B"/>
    <w:rsid w:val="07296841"/>
    <w:rsid w:val="072B41BB"/>
    <w:rsid w:val="07333288"/>
    <w:rsid w:val="0733799C"/>
    <w:rsid w:val="07341382"/>
    <w:rsid w:val="07351836"/>
    <w:rsid w:val="07395B5E"/>
    <w:rsid w:val="074267A8"/>
    <w:rsid w:val="074A7C93"/>
    <w:rsid w:val="074F5269"/>
    <w:rsid w:val="075A7F62"/>
    <w:rsid w:val="07666E00"/>
    <w:rsid w:val="076A335E"/>
    <w:rsid w:val="076F1E37"/>
    <w:rsid w:val="07722C2E"/>
    <w:rsid w:val="07723470"/>
    <w:rsid w:val="077A3C92"/>
    <w:rsid w:val="077D387F"/>
    <w:rsid w:val="07866B35"/>
    <w:rsid w:val="078A5688"/>
    <w:rsid w:val="0793244B"/>
    <w:rsid w:val="07962EAB"/>
    <w:rsid w:val="07972327"/>
    <w:rsid w:val="07A30A2F"/>
    <w:rsid w:val="07A526A3"/>
    <w:rsid w:val="07A85930"/>
    <w:rsid w:val="07B16EC0"/>
    <w:rsid w:val="07B5414F"/>
    <w:rsid w:val="07BC106A"/>
    <w:rsid w:val="07E80040"/>
    <w:rsid w:val="07EE56D8"/>
    <w:rsid w:val="07F10452"/>
    <w:rsid w:val="07F32B24"/>
    <w:rsid w:val="08061D4D"/>
    <w:rsid w:val="08066644"/>
    <w:rsid w:val="080F19C2"/>
    <w:rsid w:val="08135F8A"/>
    <w:rsid w:val="081A64E8"/>
    <w:rsid w:val="081C6FE3"/>
    <w:rsid w:val="0824006B"/>
    <w:rsid w:val="082C49A9"/>
    <w:rsid w:val="0830130B"/>
    <w:rsid w:val="08363F2A"/>
    <w:rsid w:val="083726B7"/>
    <w:rsid w:val="083815F7"/>
    <w:rsid w:val="0838660F"/>
    <w:rsid w:val="08390843"/>
    <w:rsid w:val="083A4E5D"/>
    <w:rsid w:val="0844736D"/>
    <w:rsid w:val="084A3CD2"/>
    <w:rsid w:val="08506F65"/>
    <w:rsid w:val="0851313C"/>
    <w:rsid w:val="08554A0D"/>
    <w:rsid w:val="08563EE1"/>
    <w:rsid w:val="085A456E"/>
    <w:rsid w:val="085F5362"/>
    <w:rsid w:val="08670C64"/>
    <w:rsid w:val="086D3DA1"/>
    <w:rsid w:val="08723378"/>
    <w:rsid w:val="08774BE1"/>
    <w:rsid w:val="088E15B2"/>
    <w:rsid w:val="088F5820"/>
    <w:rsid w:val="08903B20"/>
    <w:rsid w:val="08903F11"/>
    <w:rsid w:val="08912B7F"/>
    <w:rsid w:val="0891753F"/>
    <w:rsid w:val="08932D8F"/>
    <w:rsid w:val="08A14818"/>
    <w:rsid w:val="08A754ED"/>
    <w:rsid w:val="08B42C1D"/>
    <w:rsid w:val="08BF001C"/>
    <w:rsid w:val="08CF1E16"/>
    <w:rsid w:val="08D77C75"/>
    <w:rsid w:val="08ED571D"/>
    <w:rsid w:val="08F30303"/>
    <w:rsid w:val="09094C02"/>
    <w:rsid w:val="09223C42"/>
    <w:rsid w:val="0922447E"/>
    <w:rsid w:val="09285EF9"/>
    <w:rsid w:val="092D0C4C"/>
    <w:rsid w:val="0931657D"/>
    <w:rsid w:val="094319EC"/>
    <w:rsid w:val="094733FE"/>
    <w:rsid w:val="09493808"/>
    <w:rsid w:val="09553317"/>
    <w:rsid w:val="09573AAF"/>
    <w:rsid w:val="095B2DC5"/>
    <w:rsid w:val="096213E6"/>
    <w:rsid w:val="09641BD1"/>
    <w:rsid w:val="0967298A"/>
    <w:rsid w:val="0981041C"/>
    <w:rsid w:val="099566E8"/>
    <w:rsid w:val="099B4112"/>
    <w:rsid w:val="09A15817"/>
    <w:rsid w:val="09A71C3D"/>
    <w:rsid w:val="09A7470B"/>
    <w:rsid w:val="09AF2C22"/>
    <w:rsid w:val="09B32D8C"/>
    <w:rsid w:val="09B9167B"/>
    <w:rsid w:val="09BD64F6"/>
    <w:rsid w:val="09C37FE6"/>
    <w:rsid w:val="09CB20E0"/>
    <w:rsid w:val="09D236A1"/>
    <w:rsid w:val="09D44A8D"/>
    <w:rsid w:val="09DB25D9"/>
    <w:rsid w:val="09DF226A"/>
    <w:rsid w:val="09EC69D2"/>
    <w:rsid w:val="09F24E69"/>
    <w:rsid w:val="09F55A47"/>
    <w:rsid w:val="09F80B72"/>
    <w:rsid w:val="09FD4D5B"/>
    <w:rsid w:val="0A074254"/>
    <w:rsid w:val="0A0D1983"/>
    <w:rsid w:val="0A1B093F"/>
    <w:rsid w:val="0A1B7CD6"/>
    <w:rsid w:val="0A2102E5"/>
    <w:rsid w:val="0A2C6D71"/>
    <w:rsid w:val="0A3B332D"/>
    <w:rsid w:val="0A3F268F"/>
    <w:rsid w:val="0A3F6135"/>
    <w:rsid w:val="0A4A4D09"/>
    <w:rsid w:val="0A4D21A5"/>
    <w:rsid w:val="0A500304"/>
    <w:rsid w:val="0A516CFA"/>
    <w:rsid w:val="0A5234C1"/>
    <w:rsid w:val="0A544005"/>
    <w:rsid w:val="0A593937"/>
    <w:rsid w:val="0A605FF5"/>
    <w:rsid w:val="0A704DEE"/>
    <w:rsid w:val="0A8B5261"/>
    <w:rsid w:val="0A8E5075"/>
    <w:rsid w:val="0A9001DC"/>
    <w:rsid w:val="0A99152D"/>
    <w:rsid w:val="0A9D4E4D"/>
    <w:rsid w:val="0AA26068"/>
    <w:rsid w:val="0AA913FB"/>
    <w:rsid w:val="0AAE3240"/>
    <w:rsid w:val="0AAE6B76"/>
    <w:rsid w:val="0AB37F43"/>
    <w:rsid w:val="0AB930A2"/>
    <w:rsid w:val="0AC252CC"/>
    <w:rsid w:val="0ACF2B74"/>
    <w:rsid w:val="0AD1197E"/>
    <w:rsid w:val="0AD177D5"/>
    <w:rsid w:val="0AD94B82"/>
    <w:rsid w:val="0ADD0DF0"/>
    <w:rsid w:val="0AE12CD3"/>
    <w:rsid w:val="0AE617F3"/>
    <w:rsid w:val="0AEB40E8"/>
    <w:rsid w:val="0B01634C"/>
    <w:rsid w:val="0B1C3FE2"/>
    <w:rsid w:val="0B22532A"/>
    <w:rsid w:val="0B2810DB"/>
    <w:rsid w:val="0B31356D"/>
    <w:rsid w:val="0B3F37B7"/>
    <w:rsid w:val="0B416906"/>
    <w:rsid w:val="0B44058A"/>
    <w:rsid w:val="0B584208"/>
    <w:rsid w:val="0B5D1C2A"/>
    <w:rsid w:val="0B655F87"/>
    <w:rsid w:val="0B685C3C"/>
    <w:rsid w:val="0B7202E7"/>
    <w:rsid w:val="0B725051"/>
    <w:rsid w:val="0B74328D"/>
    <w:rsid w:val="0B861E93"/>
    <w:rsid w:val="0B8C63AF"/>
    <w:rsid w:val="0B8F541E"/>
    <w:rsid w:val="0B93213A"/>
    <w:rsid w:val="0B991D46"/>
    <w:rsid w:val="0B9E2A8E"/>
    <w:rsid w:val="0B9F686D"/>
    <w:rsid w:val="0BB82A2B"/>
    <w:rsid w:val="0BC67521"/>
    <w:rsid w:val="0BC817F0"/>
    <w:rsid w:val="0BCC1E59"/>
    <w:rsid w:val="0BD14FD3"/>
    <w:rsid w:val="0BDF430E"/>
    <w:rsid w:val="0BF11F0E"/>
    <w:rsid w:val="0BF90CC6"/>
    <w:rsid w:val="0BFC5A30"/>
    <w:rsid w:val="0C0C4BE7"/>
    <w:rsid w:val="0C110CA2"/>
    <w:rsid w:val="0C122C92"/>
    <w:rsid w:val="0C12441A"/>
    <w:rsid w:val="0C175AC8"/>
    <w:rsid w:val="0C2F67D2"/>
    <w:rsid w:val="0C324A10"/>
    <w:rsid w:val="0C327219"/>
    <w:rsid w:val="0C364F9E"/>
    <w:rsid w:val="0C4B5C96"/>
    <w:rsid w:val="0C510762"/>
    <w:rsid w:val="0C5A7B2D"/>
    <w:rsid w:val="0C68749B"/>
    <w:rsid w:val="0C7715CE"/>
    <w:rsid w:val="0C773477"/>
    <w:rsid w:val="0C774ACE"/>
    <w:rsid w:val="0C7B6074"/>
    <w:rsid w:val="0C8312A6"/>
    <w:rsid w:val="0C905D65"/>
    <w:rsid w:val="0C9F113B"/>
    <w:rsid w:val="0CAF0053"/>
    <w:rsid w:val="0CB354BE"/>
    <w:rsid w:val="0CBF26F8"/>
    <w:rsid w:val="0CCD4914"/>
    <w:rsid w:val="0CD3448B"/>
    <w:rsid w:val="0CD37662"/>
    <w:rsid w:val="0CDE33F1"/>
    <w:rsid w:val="0CE51B82"/>
    <w:rsid w:val="0CEA5DEB"/>
    <w:rsid w:val="0CF072F3"/>
    <w:rsid w:val="0CFF4A15"/>
    <w:rsid w:val="0D0B76DF"/>
    <w:rsid w:val="0D120BE3"/>
    <w:rsid w:val="0D195E8D"/>
    <w:rsid w:val="0D2466BD"/>
    <w:rsid w:val="0D2D7A98"/>
    <w:rsid w:val="0D305786"/>
    <w:rsid w:val="0D3A1668"/>
    <w:rsid w:val="0D4965D9"/>
    <w:rsid w:val="0D4A67B7"/>
    <w:rsid w:val="0D5C2246"/>
    <w:rsid w:val="0D6A3C45"/>
    <w:rsid w:val="0D6B611E"/>
    <w:rsid w:val="0D705975"/>
    <w:rsid w:val="0D753C70"/>
    <w:rsid w:val="0D7E1788"/>
    <w:rsid w:val="0D7F3B4D"/>
    <w:rsid w:val="0D84383E"/>
    <w:rsid w:val="0D887338"/>
    <w:rsid w:val="0D955789"/>
    <w:rsid w:val="0D98156A"/>
    <w:rsid w:val="0D982927"/>
    <w:rsid w:val="0DA13B17"/>
    <w:rsid w:val="0DA277FF"/>
    <w:rsid w:val="0DA92C0B"/>
    <w:rsid w:val="0DB8057F"/>
    <w:rsid w:val="0DC07C55"/>
    <w:rsid w:val="0DC57869"/>
    <w:rsid w:val="0DC80786"/>
    <w:rsid w:val="0DD027B8"/>
    <w:rsid w:val="0DD331D8"/>
    <w:rsid w:val="0DDB677F"/>
    <w:rsid w:val="0DE5142C"/>
    <w:rsid w:val="0DE90B73"/>
    <w:rsid w:val="0E043BFF"/>
    <w:rsid w:val="0E05197A"/>
    <w:rsid w:val="0E093A81"/>
    <w:rsid w:val="0E11394A"/>
    <w:rsid w:val="0E1201C4"/>
    <w:rsid w:val="0E22517F"/>
    <w:rsid w:val="0E233005"/>
    <w:rsid w:val="0E2A6155"/>
    <w:rsid w:val="0E2F6DEE"/>
    <w:rsid w:val="0E3C08A3"/>
    <w:rsid w:val="0E492137"/>
    <w:rsid w:val="0E493D37"/>
    <w:rsid w:val="0E57216F"/>
    <w:rsid w:val="0E583022"/>
    <w:rsid w:val="0E5C46C9"/>
    <w:rsid w:val="0E62402D"/>
    <w:rsid w:val="0E626142"/>
    <w:rsid w:val="0E640F09"/>
    <w:rsid w:val="0E6B0EF8"/>
    <w:rsid w:val="0E6D2ED0"/>
    <w:rsid w:val="0E6D3EE4"/>
    <w:rsid w:val="0E73304D"/>
    <w:rsid w:val="0E766E25"/>
    <w:rsid w:val="0E7E6B65"/>
    <w:rsid w:val="0E8168AC"/>
    <w:rsid w:val="0E833D4A"/>
    <w:rsid w:val="0E901A31"/>
    <w:rsid w:val="0E92031F"/>
    <w:rsid w:val="0E9601D9"/>
    <w:rsid w:val="0E9931C4"/>
    <w:rsid w:val="0EA27136"/>
    <w:rsid w:val="0EA42AC6"/>
    <w:rsid w:val="0EAB12A7"/>
    <w:rsid w:val="0EAE6C58"/>
    <w:rsid w:val="0EB07759"/>
    <w:rsid w:val="0EB21B19"/>
    <w:rsid w:val="0EBD5C4C"/>
    <w:rsid w:val="0ECF5409"/>
    <w:rsid w:val="0EDF4D5E"/>
    <w:rsid w:val="0EE17EB7"/>
    <w:rsid w:val="0EED7345"/>
    <w:rsid w:val="0EF860F0"/>
    <w:rsid w:val="0F024085"/>
    <w:rsid w:val="0F053BEA"/>
    <w:rsid w:val="0F0847B9"/>
    <w:rsid w:val="0F1438EF"/>
    <w:rsid w:val="0F1C7869"/>
    <w:rsid w:val="0F1D6357"/>
    <w:rsid w:val="0F2B29EE"/>
    <w:rsid w:val="0F463825"/>
    <w:rsid w:val="0F4B0F6A"/>
    <w:rsid w:val="0F4E1724"/>
    <w:rsid w:val="0F536202"/>
    <w:rsid w:val="0F575798"/>
    <w:rsid w:val="0F5F0514"/>
    <w:rsid w:val="0F5F5CB1"/>
    <w:rsid w:val="0F6744B4"/>
    <w:rsid w:val="0F6D192D"/>
    <w:rsid w:val="0F6E4AA0"/>
    <w:rsid w:val="0F806C8C"/>
    <w:rsid w:val="0F875DEA"/>
    <w:rsid w:val="0F886069"/>
    <w:rsid w:val="0F89349E"/>
    <w:rsid w:val="0F8C7EF5"/>
    <w:rsid w:val="0F945C31"/>
    <w:rsid w:val="0F954878"/>
    <w:rsid w:val="0F9C512D"/>
    <w:rsid w:val="0FA25995"/>
    <w:rsid w:val="0FA819A2"/>
    <w:rsid w:val="0FB13C95"/>
    <w:rsid w:val="0FB94353"/>
    <w:rsid w:val="0FBB5204"/>
    <w:rsid w:val="0FBD0703"/>
    <w:rsid w:val="0FCA08C0"/>
    <w:rsid w:val="0FCA14B6"/>
    <w:rsid w:val="0FCD0DA1"/>
    <w:rsid w:val="0FD065A5"/>
    <w:rsid w:val="0FE059B7"/>
    <w:rsid w:val="0FE3156C"/>
    <w:rsid w:val="0FE42DE8"/>
    <w:rsid w:val="0FEF7844"/>
    <w:rsid w:val="0FF072CE"/>
    <w:rsid w:val="0FF67BB1"/>
    <w:rsid w:val="10023300"/>
    <w:rsid w:val="10025B65"/>
    <w:rsid w:val="100B75E6"/>
    <w:rsid w:val="101038A7"/>
    <w:rsid w:val="101772D5"/>
    <w:rsid w:val="10185633"/>
    <w:rsid w:val="101E2D38"/>
    <w:rsid w:val="1029559E"/>
    <w:rsid w:val="102A3008"/>
    <w:rsid w:val="103C56FE"/>
    <w:rsid w:val="10446D2F"/>
    <w:rsid w:val="10490591"/>
    <w:rsid w:val="104957CA"/>
    <w:rsid w:val="104A797E"/>
    <w:rsid w:val="104D6EF3"/>
    <w:rsid w:val="104E283B"/>
    <w:rsid w:val="1069417C"/>
    <w:rsid w:val="106C1E4B"/>
    <w:rsid w:val="10754F51"/>
    <w:rsid w:val="1079104A"/>
    <w:rsid w:val="107D2B66"/>
    <w:rsid w:val="10826B98"/>
    <w:rsid w:val="108A23D3"/>
    <w:rsid w:val="108E687D"/>
    <w:rsid w:val="10912B8B"/>
    <w:rsid w:val="1095135B"/>
    <w:rsid w:val="109B52A8"/>
    <w:rsid w:val="10A46852"/>
    <w:rsid w:val="10B2419D"/>
    <w:rsid w:val="10C021BE"/>
    <w:rsid w:val="10C1320A"/>
    <w:rsid w:val="10D35E97"/>
    <w:rsid w:val="10D8148A"/>
    <w:rsid w:val="10F501DE"/>
    <w:rsid w:val="10FC5CA5"/>
    <w:rsid w:val="11006C68"/>
    <w:rsid w:val="110150A8"/>
    <w:rsid w:val="11074842"/>
    <w:rsid w:val="110816E8"/>
    <w:rsid w:val="11114551"/>
    <w:rsid w:val="11210DE9"/>
    <w:rsid w:val="112269D1"/>
    <w:rsid w:val="112A1F67"/>
    <w:rsid w:val="112B24A5"/>
    <w:rsid w:val="112E57C6"/>
    <w:rsid w:val="11356135"/>
    <w:rsid w:val="11385FFF"/>
    <w:rsid w:val="11536B6D"/>
    <w:rsid w:val="11537004"/>
    <w:rsid w:val="115D1849"/>
    <w:rsid w:val="116713AA"/>
    <w:rsid w:val="116A7B5E"/>
    <w:rsid w:val="11743798"/>
    <w:rsid w:val="1174508A"/>
    <w:rsid w:val="11800917"/>
    <w:rsid w:val="118955AD"/>
    <w:rsid w:val="118E4A80"/>
    <w:rsid w:val="11970BCB"/>
    <w:rsid w:val="1197226B"/>
    <w:rsid w:val="119E5143"/>
    <w:rsid w:val="11A05171"/>
    <w:rsid w:val="11A21D1B"/>
    <w:rsid w:val="11A23351"/>
    <w:rsid w:val="11A24A33"/>
    <w:rsid w:val="11AA0839"/>
    <w:rsid w:val="11B25C45"/>
    <w:rsid w:val="11BD5F4B"/>
    <w:rsid w:val="11C42470"/>
    <w:rsid w:val="11C71895"/>
    <w:rsid w:val="11CD444A"/>
    <w:rsid w:val="11E2334D"/>
    <w:rsid w:val="11EA25BA"/>
    <w:rsid w:val="11EE23C0"/>
    <w:rsid w:val="11FC3F3B"/>
    <w:rsid w:val="11FD41F5"/>
    <w:rsid w:val="11FE456B"/>
    <w:rsid w:val="120A72E0"/>
    <w:rsid w:val="122A482D"/>
    <w:rsid w:val="122E2575"/>
    <w:rsid w:val="12363204"/>
    <w:rsid w:val="124702FC"/>
    <w:rsid w:val="12483607"/>
    <w:rsid w:val="124864C6"/>
    <w:rsid w:val="12495498"/>
    <w:rsid w:val="124B72DD"/>
    <w:rsid w:val="124D3BAD"/>
    <w:rsid w:val="1255481A"/>
    <w:rsid w:val="125A52C4"/>
    <w:rsid w:val="12655D96"/>
    <w:rsid w:val="126E70A7"/>
    <w:rsid w:val="12782E6D"/>
    <w:rsid w:val="127D7FE7"/>
    <w:rsid w:val="1288540A"/>
    <w:rsid w:val="128A1885"/>
    <w:rsid w:val="128E3C38"/>
    <w:rsid w:val="12981122"/>
    <w:rsid w:val="129E250A"/>
    <w:rsid w:val="12B541AB"/>
    <w:rsid w:val="12BF2922"/>
    <w:rsid w:val="12C942C8"/>
    <w:rsid w:val="12CC4CF2"/>
    <w:rsid w:val="12DC5F5E"/>
    <w:rsid w:val="12DC7F8C"/>
    <w:rsid w:val="12DF5EF6"/>
    <w:rsid w:val="12E2251E"/>
    <w:rsid w:val="12E82A0B"/>
    <w:rsid w:val="12E8475C"/>
    <w:rsid w:val="12EB2C23"/>
    <w:rsid w:val="13004B38"/>
    <w:rsid w:val="13123133"/>
    <w:rsid w:val="13147132"/>
    <w:rsid w:val="131873D2"/>
    <w:rsid w:val="13190504"/>
    <w:rsid w:val="131A3C9F"/>
    <w:rsid w:val="131C5459"/>
    <w:rsid w:val="131E10A9"/>
    <w:rsid w:val="13212B64"/>
    <w:rsid w:val="13222463"/>
    <w:rsid w:val="13247774"/>
    <w:rsid w:val="13274F9C"/>
    <w:rsid w:val="13417410"/>
    <w:rsid w:val="134A448A"/>
    <w:rsid w:val="134C5D75"/>
    <w:rsid w:val="134D4A80"/>
    <w:rsid w:val="134F7EA7"/>
    <w:rsid w:val="135107A8"/>
    <w:rsid w:val="13593CA5"/>
    <w:rsid w:val="13604FE4"/>
    <w:rsid w:val="136066CF"/>
    <w:rsid w:val="13657E31"/>
    <w:rsid w:val="136C3340"/>
    <w:rsid w:val="137250FD"/>
    <w:rsid w:val="13731671"/>
    <w:rsid w:val="13840DC7"/>
    <w:rsid w:val="13861FB8"/>
    <w:rsid w:val="1387094F"/>
    <w:rsid w:val="139C08EB"/>
    <w:rsid w:val="13A41DAE"/>
    <w:rsid w:val="13A9398F"/>
    <w:rsid w:val="13A939B1"/>
    <w:rsid w:val="13AF7657"/>
    <w:rsid w:val="13C25262"/>
    <w:rsid w:val="13C96E69"/>
    <w:rsid w:val="13CB17E0"/>
    <w:rsid w:val="13D0213F"/>
    <w:rsid w:val="13D35238"/>
    <w:rsid w:val="13D81B1F"/>
    <w:rsid w:val="13D848EB"/>
    <w:rsid w:val="13E52316"/>
    <w:rsid w:val="13EB35A8"/>
    <w:rsid w:val="13ED6E9B"/>
    <w:rsid w:val="13F834FC"/>
    <w:rsid w:val="14061B66"/>
    <w:rsid w:val="140A69C3"/>
    <w:rsid w:val="14197944"/>
    <w:rsid w:val="141A00C1"/>
    <w:rsid w:val="142B5FE2"/>
    <w:rsid w:val="142C3159"/>
    <w:rsid w:val="144A57AB"/>
    <w:rsid w:val="14542872"/>
    <w:rsid w:val="147E2423"/>
    <w:rsid w:val="1487273A"/>
    <w:rsid w:val="148C28CB"/>
    <w:rsid w:val="14944440"/>
    <w:rsid w:val="14A059A0"/>
    <w:rsid w:val="14AE552E"/>
    <w:rsid w:val="14B87DF7"/>
    <w:rsid w:val="14B97B05"/>
    <w:rsid w:val="14BC41F4"/>
    <w:rsid w:val="14C27361"/>
    <w:rsid w:val="14C34F36"/>
    <w:rsid w:val="14C65921"/>
    <w:rsid w:val="14C71C72"/>
    <w:rsid w:val="14CD185A"/>
    <w:rsid w:val="14CD31B9"/>
    <w:rsid w:val="14D32567"/>
    <w:rsid w:val="14DA6BBE"/>
    <w:rsid w:val="14DA7255"/>
    <w:rsid w:val="14E07884"/>
    <w:rsid w:val="14E1249F"/>
    <w:rsid w:val="14E67563"/>
    <w:rsid w:val="14EE304A"/>
    <w:rsid w:val="14EF5C0E"/>
    <w:rsid w:val="14F33FBD"/>
    <w:rsid w:val="14FC77F8"/>
    <w:rsid w:val="15021B62"/>
    <w:rsid w:val="150A21BA"/>
    <w:rsid w:val="150C1934"/>
    <w:rsid w:val="15144EF4"/>
    <w:rsid w:val="151474B6"/>
    <w:rsid w:val="151779D1"/>
    <w:rsid w:val="151A3ED4"/>
    <w:rsid w:val="151B2EFC"/>
    <w:rsid w:val="1522437E"/>
    <w:rsid w:val="152754B3"/>
    <w:rsid w:val="15283931"/>
    <w:rsid w:val="153608A7"/>
    <w:rsid w:val="15382F40"/>
    <w:rsid w:val="15461101"/>
    <w:rsid w:val="15497A2A"/>
    <w:rsid w:val="154F1076"/>
    <w:rsid w:val="15577845"/>
    <w:rsid w:val="15631036"/>
    <w:rsid w:val="157B5B07"/>
    <w:rsid w:val="158374C1"/>
    <w:rsid w:val="158929C5"/>
    <w:rsid w:val="158A2C53"/>
    <w:rsid w:val="15917C87"/>
    <w:rsid w:val="1597613F"/>
    <w:rsid w:val="15A00DC2"/>
    <w:rsid w:val="15A07F80"/>
    <w:rsid w:val="15A62ECC"/>
    <w:rsid w:val="15B14179"/>
    <w:rsid w:val="15B25EF7"/>
    <w:rsid w:val="15BB515A"/>
    <w:rsid w:val="15C516BD"/>
    <w:rsid w:val="15C9324B"/>
    <w:rsid w:val="15E30544"/>
    <w:rsid w:val="15EA1C06"/>
    <w:rsid w:val="15EA2298"/>
    <w:rsid w:val="15FA395A"/>
    <w:rsid w:val="15FB249C"/>
    <w:rsid w:val="15FF4B8A"/>
    <w:rsid w:val="16042C60"/>
    <w:rsid w:val="16073D5E"/>
    <w:rsid w:val="160F10D3"/>
    <w:rsid w:val="16183A98"/>
    <w:rsid w:val="164A6778"/>
    <w:rsid w:val="1655144A"/>
    <w:rsid w:val="1657571E"/>
    <w:rsid w:val="166266B1"/>
    <w:rsid w:val="16676A71"/>
    <w:rsid w:val="166A29CC"/>
    <w:rsid w:val="166D07E9"/>
    <w:rsid w:val="16704C38"/>
    <w:rsid w:val="167D406A"/>
    <w:rsid w:val="16822D4F"/>
    <w:rsid w:val="16A27192"/>
    <w:rsid w:val="16A37191"/>
    <w:rsid w:val="16AD3F44"/>
    <w:rsid w:val="16AE5D39"/>
    <w:rsid w:val="16B064B1"/>
    <w:rsid w:val="16C724D4"/>
    <w:rsid w:val="16CB741E"/>
    <w:rsid w:val="16D411E7"/>
    <w:rsid w:val="16F07A78"/>
    <w:rsid w:val="16F1285B"/>
    <w:rsid w:val="17033CFE"/>
    <w:rsid w:val="170756D4"/>
    <w:rsid w:val="170D1CAA"/>
    <w:rsid w:val="170F4587"/>
    <w:rsid w:val="171C6910"/>
    <w:rsid w:val="171D0CEC"/>
    <w:rsid w:val="172C7D14"/>
    <w:rsid w:val="17313E37"/>
    <w:rsid w:val="17453BAC"/>
    <w:rsid w:val="176115DC"/>
    <w:rsid w:val="176D7525"/>
    <w:rsid w:val="17760B00"/>
    <w:rsid w:val="177B5849"/>
    <w:rsid w:val="17824660"/>
    <w:rsid w:val="178426D4"/>
    <w:rsid w:val="1787048B"/>
    <w:rsid w:val="178D4F75"/>
    <w:rsid w:val="178F2FF8"/>
    <w:rsid w:val="179121FE"/>
    <w:rsid w:val="17915931"/>
    <w:rsid w:val="17A95D2F"/>
    <w:rsid w:val="17AC2E8C"/>
    <w:rsid w:val="17AE37BE"/>
    <w:rsid w:val="17BB073A"/>
    <w:rsid w:val="17BE4FC8"/>
    <w:rsid w:val="17C24576"/>
    <w:rsid w:val="17C41ABF"/>
    <w:rsid w:val="17CB69C5"/>
    <w:rsid w:val="17E0196B"/>
    <w:rsid w:val="17E073C0"/>
    <w:rsid w:val="17E8224D"/>
    <w:rsid w:val="17F066E3"/>
    <w:rsid w:val="17FC1BA1"/>
    <w:rsid w:val="180F640A"/>
    <w:rsid w:val="18175D56"/>
    <w:rsid w:val="181A2A8B"/>
    <w:rsid w:val="18216C75"/>
    <w:rsid w:val="18276B10"/>
    <w:rsid w:val="18341AA2"/>
    <w:rsid w:val="183C0E63"/>
    <w:rsid w:val="18624800"/>
    <w:rsid w:val="18645653"/>
    <w:rsid w:val="186B4BA1"/>
    <w:rsid w:val="187964F0"/>
    <w:rsid w:val="189B5F22"/>
    <w:rsid w:val="189E7AE3"/>
    <w:rsid w:val="18A70256"/>
    <w:rsid w:val="18A944F8"/>
    <w:rsid w:val="18B1160E"/>
    <w:rsid w:val="18B117A1"/>
    <w:rsid w:val="18B30663"/>
    <w:rsid w:val="18B73074"/>
    <w:rsid w:val="18BC01E5"/>
    <w:rsid w:val="18CA061B"/>
    <w:rsid w:val="18DA76F1"/>
    <w:rsid w:val="18E54122"/>
    <w:rsid w:val="18EB452D"/>
    <w:rsid w:val="18F86610"/>
    <w:rsid w:val="18FE6A90"/>
    <w:rsid w:val="19034C2D"/>
    <w:rsid w:val="19117EDD"/>
    <w:rsid w:val="19122485"/>
    <w:rsid w:val="1916127C"/>
    <w:rsid w:val="19246A48"/>
    <w:rsid w:val="192D34F4"/>
    <w:rsid w:val="193D465D"/>
    <w:rsid w:val="193D4E12"/>
    <w:rsid w:val="19442033"/>
    <w:rsid w:val="195419D3"/>
    <w:rsid w:val="195464EF"/>
    <w:rsid w:val="19605E78"/>
    <w:rsid w:val="196C4606"/>
    <w:rsid w:val="196C6238"/>
    <w:rsid w:val="196F5FC8"/>
    <w:rsid w:val="19757F70"/>
    <w:rsid w:val="197C46C1"/>
    <w:rsid w:val="198A59D6"/>
    <w:rsid w:val="199670EF"/>
    <w:rsid w:val="19A73D74"/>
    <w:rsid w:val="19AA5416"/>
    <w:rsid w:val="19B10C29"/>
    <w:rsid w:val="19B8768A"/>
    <w:rsid w:val="19C975CE"/>
    <w:rsid w:val="19CE7FF6"/>
    <w:rsid w:val="19D03EAF"/>
    <w:rsid w:val="19D11AB5"/>
    <w:rsid w:val="19D23547"/>
    <w:rsid w:val="19D70C6D"/>
    <w:rsid w:val="19DA04C8"/>
    <w:rsid w:val="19E00B0F"/>
    <w:rsid w:val="19E1443C"/>
    <w:rsid w:val="19E2271F"/>
    <w:rsid w:val="19ED4AB6"/>
    <w:rsid w:val="19F2030B"/>
    <w:rsid w:val="19F3086D"/>
    <w:rsid w:val="19F939F9"/>
    <w:rsid w:val="19FB3633"/>
    <w:rsid w:val="19FF6399"/>
    <w:rsid w:val="1A075570"/>
    <w:rsid w:val="1A0873EE"/>
    <w:rsid w:val="1A1C3D4C"/>
    <w:rsid w:val="1A1C623A"/>
    <w:rsid w:val="1A222A0A"/>
    <w:rsid w:val="1A270D5F"/>
    <w:rsid w:val="1A2820C6"/>
    <w:rsid w:val="1A285B48"/>
    <w:rsid w:val="1A2E1384"/>
    <w:rsid w:val="1A4D4CED"/>
    <w:rsid w:val="1A744BB1"/>
    <w:rsid w:val="1A797469"/>
    <w:rsid w:val="1A8850B8"/>
    <w:rsid w:val="1A8A0E9E"/>
    <w:rsid w:val="1AAB4E9C"/>
    <w:rsid w:val="1AC079CF"/>
    <w:rsid w:val="1AC62047"/>
    <w:rsid w:val="1AD16359"/>
    <w:rsid w:val="1AD53E2C"/>
    <w:rsid w:val="1ADB0B95"/>
    <w:rsid w:val="1ADB6484"/>
    <w:rsid w:val="1AE94FB9"/>
    <w:rsid w:val="1AEC3C17"/>
    <w:rsid w:val="1AF07928"/>
    <w:rsid w:val="1AF80851"/>
    <w:rsid w:val="1AF92C34"/>
    <w:rsid w:val="1B0361BC"/>
    <w:rsid w:val="1B1301F4"/>
    <w:rsid w:val="1B1A7D24"/>
    <w:rsid w:val="1B262D26"/>
    <w:rsid w:val="1B2670F4"/>
    <w:rsid w:val="1B296C16"/>
    <w:rsid w:val="1B2D1E19"/>
    <w:rsid w:val="1B2D7FD6"/>
    <w:rsid w:val="1B2F6320"/>
    <w:rsid w:val="1B3A5220"/>
    <w:rsid w:val="1B3B258E"/>
    <w:rsid w:val="1B4B36CA"/>
    <w:rsid w:val="1B652C95"/>
    <w:rsid w:val="1B6D6490"/>
    <w:rsid w:val="1B70155F"/>
    <w:rsid w:val="1B723039"/>
    <w:rsid w:val="1B7700FA"/>
    <w:rsid w:val="1B865BC9"/>
    <w:rsid w:val="1B894EBC"/>
    <w:rsid w:val="1B8C1172"/>
    <w:rsid w:val="1B8C6F4A"/>
    <w:rsid w:val="1B9269B7"/>
    <w:rsid w:val="1B931003"/>
    <w:rsid w:val="1BAA438A"/>
    <w:rsid w:val="1BB107A9"/>
    <w:rsid w:val="1BB12BB2"/>
    <w:rsid w:val="1BCE49E9"/>
    <w:rsid w:val="1BD12722"/>
    <w:rsid w:val="1BD15865"/>
    <w:rsid w:val="1BD16B05"/>
    <w:rsid w:val="1BDB12C7"/>
    <w:rsid w:val="1BDF24E0"/>
    <w:rsid w:val="1BE42115"/>
    <w:rsid w:val="1BE90199"/>
    <w:rsid w:val="1BED6FC0"/>
    <w:rsid w:val="1BEE6B12"/>
    <w:rsid w:val="1BF54138"/>
    <w:rsid w:val="1BFE7E24"/>
    <w:rsid w:val="1C0003AA"/>
    <w:rsid w:val="1C044BD1"/>
    <w:rsid w:val="1C100B6A"/>
    <w:rsid w:val="1C16002F"/>
    <w:rsid w:val="1C1B25E3"/>
    <w:rsid w:val="1C2038BD"/>
    <w:rsid w:val="1C2075D6"/>
    <w:rsid w:val="1C2B6CB4"/>
    <w:rsid w:val="1C36072A"/>
    <w:rsid w:val="1C361861"/>
    <w:rsid w:val="1C376464"/>
    <w:rsid w:val="1C3774BA"/>
    <w:rsid w:val="1C425CD3"/>
    <w:rsid w:val="1C4C00F6"/>
    <w:rsid w:val="1C4C1274"/>
    <w:rsid w:val="1C5B4F37"/>
    <w:rsid w:val="1C5D4617"/>
    <w:rsid w:val="1C5D5F8B"/>
    <w:rsid w:val="1C637E71"/>
    <w:rsid w:val="1C6D42E1"/>
    <w:rsid w:val="1C6E241C"/>
    <w:rsid w:val="1C763028"/>
    <w:rsid w:val="1C781F1C"/>
    <w:rsid w:val="1C7A099F"/>
    <w:rsid w:val="1C7F0287"/>
    <w:rsid w:val="1C855634"/>
    <w:rsid w:val="1C874BA7"/>
    <w:rsid w:val="1C9C2788"/>
    <w:rsid w:val="1CA13101"/>
    <w:rsid w:val="1CAF1A9A"/>
    <w:rsid w:val="1CB07DF9"/>
    <w:rsid w:val="1CBC5FD5"/>
    <w:rsid w:val="1CC3681B"/>
    <w:rsid w:val="1CC7761E"/>
    <w:rsid w:val="1CCB5CF8"/>
    <w:rsid w:val="1CD143D0"/>
    <w:rsid w:val="1CF251D3"/>
    <w:rsid w:val="1CF814E3"/>
    <w:rsid w:val="1CFF3217"/>
    <w:rsid w:val="1D0115CB"/>
    <w:rsid w:val="1D021210"/>
    <w:rsid w:val="1D0B4961"/>
    <w:rsid w:val="1D0C3E62"/>
    <w:rsid w:val="1D0F7E57"/>
    <w:rsid w:val="1D1D0D81"/>
    <w:rsid w:val="1D245045"/>
    <w:rsid w:val="1D28524D"/>
    <w:rsid w:val="1D312F39"/>
    <w:rsid w:val="1D3A65EF"/>
    <w:rsid w:val="1D3E126C"/>
    <w:rsid w:val="1D4E3F98"/>
    <w:rsid w:val="1D57416F"/>
    <w:rsid w:val="1D576A44"/>
    <w:rsid w:val="1D5835F0"/>
    <w:rsid w:val="1D5D4990"/>
    <w:rsid w:val="1D6539B3"/>
    <w:rsid w:val="1D794ACF"/>
    <w:rsid w:val="1D7B6C7A"/>
    <w:rsid w:val="1D875805"/>
    <w:rsid w:val="1D8C5045"/>
    <w:rsid w:val="1D9244F8"/>
    <w:rsid w:val="1D931CEA"/>
    <w:rsid w:val="1DA0794B"/>
    <w:rsid w:val="1DAE792A"/>
    <w:rsid w:val="1DB82722"/>
    <w:rsid w:val="1DBE3F48"/>
    <w:rsid w:val="1DC177D9"/>
    <w:rsid w:val="1DD1343B"/>
    <w:rsid w:val="1DD34A4B"/>
    <w:rsid w:val="1DDA6DF4"/>
    <w:rsid w:val="1DDE608F"/>
    <w:rsid w:val="1DEB33C3"/>
    <w:rsid w:val="1E021573"/>
    <w:rsid w:val="1E1A236E"/>
    <w:rsid w:val="1E225BB3"/>
    <w:rsid w:val="1E2A6113"/>
    <w:rsid w:val="1E2B035C"/>
    <w:rsid w:val="1E2D212B"/>
    <w:rsid w:val="1E2D57B7"/>
    <w:rsid w:val="1E2E1737"/>
    <w:rsid w:val="1E2E6E13"/>
    <w:rsid w:val="1E32182A"/>
    <w:rsid w:val="1E3231F1"/>
    <w:rsid w:val="1E38111E"/>
    <w:rsid w:val="1E5A61EE"/>
    <w:rsid w:val="1E5B54AA"/>
    <w:rsid w:val="1E5B61CE"/>
    <w:rsid w:val="1E651F6B"/>
    <w:rsid w:val="1E6B5413"/>
    <w:rsid w:val="1E713E2F"/>
    <w:rsid w:val="1E717518"/>
    <w:rsid w:val="1E7554BA"/>
    <w:rsid w:val="1E927A94"/>
    <w:rsid w:val="1E964A8A"/>
    <w:rsid w:val="1E9A3447"/>
    <w:rsid w:val="1EA573D8"/>
    <w:rsid w:val="1EA84E1D"/>
    <w:rsid w:val="1EAB5025"/>
    <w:rsid w:val="1EB0513B"/>
    <w:rsid w:val="1EB4327E"/>
    <w:rsid w:val="1EB72F76"/>
    <w:rsid w:val="1EBC7943"/>
    <w:rsid w:val="1ED45036"/>
    <w:rsid w:val="1EDC61DD"/>
    <w:rsid w:val="1EE36B2C"/>
    <w:rsid w:val="1EF15394"/>
    <w:rsid w:val="1EF342CB"/>
    <w:rsid w:val="1EF62481"/>
    <w:rsid w:val="1EF746CD"/>
    <w:rsid w:val="1F020A44"/>
    <w:rsid w:val="1F041BC7"/>
    <w:rsid w:val="1F127B09"/>
    <w:rsid w:val="1F2354C8"/>
    <w:rsid w:val="1F36160E"/>
    <w:rsid w:val="1F3662D3"/>
    <w:rsid w:val="1F3920FB"/>
    <w:rsid w:val="1F42145B"/>
    <w:rsid w:val="1F4C62F7"/>
    <w:rsid w:val="1F560579"/>
    <w:rsid w:val="1F571EEF"/>
    <w:rsid w:val="1F5D00BF"/>
    <w:rsid w:val="1F5E17E6"/>
    <w:rsid w:val="1F640255"/>
    <w:rsid w:val="1F671677"/>
    <w:rsid w:val="1F7073D9"/>
    <w:rsid w:val="1F722047"/>
    <w:rsid w:val="1F754492"/>
    <w:rsid w:val="1F904945"/>
    <w:rsid w:val="1F9E44D6"/>
    <w:rsid w:val="1FA0617B"/>
    <w:rsid w:val="1FA43587"/>
    <w:rsid w:val="1FAA6A2E"/>
    <w:rsid w:val="1FAD28B9"/>
    <w:rsid w:val="1FC11059"/>
    <w:rsid w:val="1FC2366D"/>
    <w:rsid w:val="1FD41A29"/>
    <w:rsid w:val="1FD608B1"/>
    <w:rsid w:val="1FE570E2"/>
    <w:rsid w:val="1FE7673E"/>
    <w:rsid w:val="1FEB6677"/>
    <w:rsid w:val="1FF35E32"/>
    <w:rsid w:val="1FF509FC"/>
    <w:rsid w:val="200B5048"/>
    <w:rsid w:val="200E38F2"/>
    <w:rsid w:val="20151B0B"/>
    <w:rsid w:val="20186461"/>
    <w:rsid w:val="20190F03"/>
    <w:rsid w:val="201E585F"/>
    <w:rsid w:val="20207229"/>
    <w:rsid w:val="20255FD2"/>
    <w:rsid w:val="202D5679"/>
    <w:rsid w:val="203A047D"/>
    <w:rsid w:val="20410B17"/>
    <w:rsid w:val="20416DDE"/>
    <w:rsid w:val="2049266D"/>
    <w:rsid w:val="204C06AF"/>
    <w:rsid w:val="20534B67"/>
    <w:rsid w:val="20557DC5"/>
    <w:rsid w:val="205A5C16"/>
    <w:rsid w:val="205B7D6A"/>
    <w:rsid w:val="207C33EE"/>
    <w:rsid w:val="2081342E"/>
    <w:rsid w:val="208B2774"/>
    <w:rsid w:val="209740BF"/>
    <w:rsid w:val="2099242E"/>
    <w:rsid w:val="209B4D40"/>
    <w:rsid w:val="20A055DE"/>
    <w:rsid w:val="20A7451A"/>
    <w:rsid w:val="20AE5E99"/>
    <w:rsid w:val="20B0411F"/>
    <w:rsid w:val="20B55872"/>
    <w:rsid w:val="20C12DBC"/>
    <w:rsid w:val="20D02B1E"/>
    <w:rsid w:val="20D658C9"/>
    <w:rsid w:val="20D95B5B"/>
    <w:rsid w:val="20DC2416"/>
    <w:rsid w:val="20E1625B"/>
    <w:rsid w:val="20E43C38"/>
    <w:rsid w:val="20EA355F"/>
    <w:rsid w:val="20F22231"/>
    <w:rsid w:val="20F806A9"/>
    <w:rsid w:val="20FD2F28"/>
    <w:rsid w:val="21015C26"/>
    <w:rsid w:val="210D46F4"/>
    <w:rsid w:val="210D5036"/>
    <w:rsid w:val="21121083"/>
    <w:rsid w:val="21130E77"/>
    <w:rsid w:val="211518DD"/>
    <w:rsid w:val="21196429"/>
    <w:rsid w:val="212B2F31"/>
    <w:rsid w:val="21307761"/>
    <w:rsid w:val="21327DB2"/>
    <w:rsid w:val="213A0D63"/>
    <w:rsid w:val="213D6756"/>
    <w:rsid w:val="213D7BD8"/>
    <w:rsid w:val="214C4EC5"/>
    <w:rsid w:val="21502326"/>
    <w:rsid w:val="2153567F"/>
    <w:rsid w:val="2172385C"/>
    <w:rsid w:val="217422B6"/>
    <w:rsid w:val="217D6270"/>
    <w:rsid w:val="218206A0"/>
    <w:rsid w:val="2188758A"/>
    <w:rsid w:val="21927CFA"/>
    <w:rsid w:val="2198365C"/>
    <w:rsid w:val="219E60F8"/>
    <w:rsid w:val="21A25EE6"/>
    <w:rsid w:val="21A61686"/>
    <w:rsid w:val="21C13A32"/>
    <w:rsid w:val="21D051E7"/>
    <w:rsid w:val="21D55F1D"/>
    <w:rsid w:val="21D660F7"/>
    <w:rsid w:val="21EE31A8"/>
    <w:rsid w:val="21EF2288"/>
    <w:rsid w:val="21FC03EF"/>
    <w:rsid w:val="220940EA"/>
    <w:rsid w:val="220A4BCF"/>
    <w:rsid w:val="220D3E48"/>
    <w:rsid w:val="220D5321"/>
    <w:rsid w:val="220F63E8"/>
    <w:rsid w:val="221E15AC"/>
    <w:rsid w:val="22225038"/>
    <w:rsid w:val="22270787"/>
    <w:rsid w:val="222F6934"/>
    <w:rsid w:val="2234792D"/>
    <w:rsid w:val="224D73DD"/>
    <w:rsid w:val="22592601"/>
    <w:rsid w:val="225E22D9"/>
    <w:rsid w:val="225F6B03"/>
    <w:rsid w:val="2266337A"/>
    <w:rsid w:val="226D7B83"/>
    <w:rsid w:val="22865D67"/>
    <w:rsid w:val="228B707E"/>
    <w:rsid w:val="2293123C"/>
    <w:rsid w:val="229C1B6E"/>
    <w:rsid w:val="229C1F64"/>
    <w:rsid w:val="22A570EC"/>
    <w:rsid w:val="22A80FFA"/>
    <w:rsid w:val="22B3482A"/>
    <w:rsid w:val="22B673DE"/>
    <w:rsid w:val="22B70712"/>
    <w:rsid w:val="22C85B01"/>
    <w:rsid w:val="22D43243"/>
    <w:rsid w:val="22D704E6"/>
    <w:rsid w:val="22E72E21"/>
    <w:rsid w:val="22EC6D0B"/>
    <w:rsid w:val="23082251"/>
    <w:rsid w:val="23146AE4"/>
    <w:rsid w:val="2327684B"/>
    <w:rsid w:val="23295739"/>
    <w:rsid w:val="232E56FD"/>
    <w:rsid w:val="233F5F96"/>
    <w:rsid w:val="234245FA"/>
    <w:rsid w:val="234D33A8"/>
    <w:rsid w:val="23514DDA"/>
    <w:rsid w:val="235B2F11"/>
    <w:rsid w:val="235D3895"/>
    <w:rsid w:val="235F4D23"/>
    <w:rsid w:val="2363567D"/>
    <w:rsid w:val="236D4028"/>
    <w:rsid w:val="23713153"/>
    <w:rsid w:val="237A75E1"/>
    <w:rsid w:val="2381050B"/>
    <w:rsid w:val="238142F2"/>
    <w:rsid w:val="2383525F"/>
    <w:rsid w:val="238A4DFC"/>
    <w:rsid w:val="23AD6C67"/>
    <w:rsid w:val="23B04AEE"/>
    <w:rsid w:val="23B326A2"/>
    <w:rsid w:val="23BE141D"/>
    <w:rsid w:val="23C67F1D"/>
    <w:rsid w:val="23C93A62"/>
    <w:rsid w:val="23CA7A4D"/>
    <w:rsid w:val="23DD21F3"/>
    <w:rsid w:val="23DF7B34"/>
    <w:rsid w:val="23E40673"/>
    <w:rsid w:val="23FC52AE"/>
    <w:rsid w:val="24014C67"/>
    <w:rsid w:val="240C05DA"/>
    <w:rsid w:val="240E5AEF"/>
    <w:rsid w:val="240F2472"/>
    <w:rsid w:val="24146179"/>
    <w:rsid w:val="241C2547"/>
    <w:rsid w:val="24226CC5"/>
    <w:rsid w:val="242A1F96"/>
    <w:rsid w:val="242C233D"/>
    <w:rsid w:val="24312A4A"/>
    <w:rsid w:val="243C314E"/>
    <w:rsid w:val="24423A22"/>
    <w:rsid w:val="24480D58"/>
    <w:rsid w:val="244A009A"/>
    <w:rsid w:val="244A5E9A"/>
    <w:rsid w:val="244C166A"/>
    <w:rsid w:val="244C4BB8"/>
    <w:rsid w:val="245A3073"/>
    <w:rsid w:val="24691193"/>
    <w:rsid w:val="246C3A46"/>
    <w:rsid w:val="246F1555"/>
    <w:rsid w:val="247152E7"/>
    <w:rsid w:val="2475572A"/>
    <w:rsid w:val="24803A42"/>
    <w:rsid w:val="24836C4B"/>
    <w:rsid w:val="24881DAE"/>
    <w:rsid w:val="24914E03"/>
    <w:rsid w:val="249F118E"/>
    <w:rsid w:val="24AD4DA6"/>
    <w:rsid w:val="24BC7675"/>
    <w:rsid w:val="24C50845"/>
    <w:rsid w:val="24D8477B"/>
    <w:rsid w:val="24E04616"/>
    <w:rsid w:val="24F04C11"/>
    <w:rsid w:val="24FF7718"/>
    <w:rsid w:val="25096088"/>
    <w:rsid w:val="250D6FCE"/>
    <w:rsid w:val="251A7612"/>
    <w:rsid w:val="251D30D9"/>
    <w:rsid w:val="25237A22"/>
    <w:rsid w:val="25285AE1"/>
    <w:rsid w:val="252E0774"/>
    <w:rsid w:val="253605E9"/>
    <w:rsid w:val="25481BCE"/>
    <w:rsid w:val="254E3439"/>
    <w:rsid w:val="25526483"/>
    <w:rsid w:val="255453E5"/>
    <w:rsid w:val="255D36DD"/>
    <w:rsid w:val="25637664"/>
    <w:rsid w:val="25651981"/>
    <w:rsid w:val="256A4F48"/>
    <w:rsid w:val="256A7F07"/>
    <w:rsid w:val="256D2AC2"/>
    <w:rsid w:val="257F080B"/>
    <w:rsid w:val="25812F8D"/>
    <w:rsid w:val="25814DB7"/>
    <w:rsid w:val="25824959"/>
    <w:rsid w:val="258377AB"/>
    <w:rsid w:val="2592331D"/>
    <w:rsid w:val="259463E3"/>
    <w:rsid w:val="25963C8E"/>
    <w:rsid w:val="25987A23"/>
    <w:rsid w:val="259C643A"/>
    <w:rsid w:val="25A53162"/>
    <w:rsid w:val="25A658D5"/>
    <w:rsid w:val="25BC46FF"/>
    <w:rsid w:val="25C00CC8"/>
    <w:rsid w:val="25C517A2"/>
    <w:rsid w:val="25CF420F"/>
    <w:rsid w:val="25E559FB"/>
    <w:rsid w:val="25F5770A"/>
    <w:rsid w:val="25F5789E"/>
    <w:rsid w:val="25FD6A72"/>
    <w:rsid w:val="25FE174A"/>
    <w:rsid w:val="25FF672B"/>
    <w:rsid w:val="2608561B"/>
    <w:rsid w:val="26174A60"/>
    <w:rsid w:val="26196938"/>
    <w:rsid w:val="26261861"/>
    <w:rsid w:val="262624B8"/>
    <w:rsid w:val="26377A65"/>
    <w:rsid w:val="26382AAC"/>
    <w:rsid w:val="26405FF8"/>
    <w:rsid w:val="26410311"/>
    <w:rsid w:val="26506FAD"/>
    <w:rsid w:val="265D374D"/>
    <w:rsid w:val="26617429"/>
    <w:rsid w:val="26645CEF"/>
    <w:rsid w:val="266529BB"/>
    <w:rsid w:val="26656277"/>
    <w:rsid w:val="26663117"/>
    <w:rsid w:val="266C31AC"/>
    <w:rsid w:val="2673017F"/>
    <w:rsid w:val="267771CA"/>
    <w:rsid w:val="26807144"/>
    <w:rsid w:val="26874273"/>
    <w:rsid w:val="268A362E"/>
    <w:rsid w:val="268D15BC"/>
    <w:rsid w:val="26912F10"/>
    <w:rsid w:val="269560EE"/>
    <w:rsid w:val="26AF686C"/>
    <w:rsid w:val="26B3313A"/>
    <w:rsid w:val="26B80D04"/>
    <w:rsid w:val="26C221BE"/>
    <w:rsid w:val="26CA60FC"/>
    <w:rsid w:val="26D16018"/>
    <w:rsid w:val="26DB3228"/>
    <w:rsid w:val="26DF6074"/>
    <w:rsid w:val="26E05716"/>
    <w:rsid w:val="26E17AE6"/>
    <w:rsid w:val="26EA58C1"/>
    <w:rsid w:val="26F95843"/>
    <w:rsid w:val="26FE679C"/>
    <w:rsid w:val="27042FEE"/>
    <w:rsid w:val="270D104B"/>
    <w:rsid w:val="270E6088"/>
    <w:rsid w:val="27115CA3"/>
    <w:rsid w:val="2712610E"/>
    <w:rsid w:val="2718508B"/>
    <w:rsid w:val="27216389"/>
    <w:rsid w:val="27224323"/>
    <w:rsid w:val="27231686"/>
    <w:rsid w:val="272811F7"/>
    <w:rsid w:val="272C11C0"/>
    <w:rsid w:val="272F59F9"/>
    <w:rsid w:val="27301EDB"/>
    <w:rsid w:val="27453115"/>
    <w:rsid w:val="27547EE4"/>
    <w:rsid w:val="27574C62"/>
    <w:rsid w:val="27601B71"/>
    <w:rsid w:val="276359C6"/>
    <w:rsid w:val="276C029F"/>
    <w:rsid w:val="278244D5"/>
    <w:rsid w:val="27867E0A"/>
    <w:rsid w:val="27912807"/>
    <w:rsid w:val="27982DD4"/>
    <w:rsid w:val="279846C2"/>
    <w:rsid w:val="279B4538"/>
    <w:rsid w:val="27A76090"/>
    <w:rsid w:val="27B2212B"/>
    <w:rsid w:val="27BD1EFA"/>
    <w:rsid w:val="27CC67E7"/>
    <w:rsid w:val="27CF0590"/>
    <w:rsid w:val="27DD09CE"/>
    <w:rsid w:val="27E20FE5"/>
    <w:rsid w:val="27E61E67"/>
    <w:rsid w:val="27EC553C"/>
    <w:rsid w:val="27FC05F7"/>
    <w:rsid w:val="2805489B"/>
    <w:rsid w:val="280C4BFC"/>
    <w:rsid w:val="2813394B"/>
    <w:rsid w:val="281370AE"/>
    <w:rsid w:val="281A5592"/>
    <w:rsid w:val="281C1F63"/>
    <w:rsid w:val="281C54D8"/>
    <w:rsid w:val="28205246"/>
    <w:rsid w:val="282B1916"/>
    <w:rsid w:val="28335610"/>
    <w:rsid w:val="283610D5"/>
    <w:rsid w:val="284A2CB4"/>
    <w:rsid w:val="2855633C"/>
    <w:rsid w:val="285C2948"/>
    <w:rsid w:val="285C342B"/>
    <w:rsid w:val="285F5293"/>
    <w:rsid w:val="28622D71"/>
    <w:rsid w:val="286E2439"/>
    <w:rsid w:val="286E69FD"/>
    <w:rsid w:val="286F02C1"/>
    <w:rsid w:val="28713D2A"/>
    <w:rsid w:val="2874076E"/>
    <w:rsid w:val="2883104B"/>
    <w:rsid w:val="28887BBF"/>
    <w:rsid w:val="28A00818"/>
    <w:rsid w:val="28A92CC8"/>
    <w:rsid w:val="28BE58E1"/>
    <w:rsid w:val="28BF4C4A"/>
    <w:rsid w:val="28C56178"/>
    <w:rsid w:val="28CF6E0E"/>
    <w:rsid w:val="28D0415A"/>
    <w:rsid w:val="28D51A0C"/>
    <w:rsid w:val="28DF0877"/>
    <w:rsid w:val="28DF5739"/>
    <w:rsid w:val="28E254C1"/>
    <w:rsid w:val="28E349BC"/>
    <w:rsid w:val="28E57305"/>
    <w:rsid w:val="28FA546B"/>
    <w:rsid w:val="28FE025E"/>
    <w:rsid w:val="291F6736"/>
    <w:rsid w:val="29224A3E"/>
    <w:rsid w:val="29245F1A"/>
    <w:rsid w:val="292D2D72"/>
    <w:rsid w:val="29366359"/>
    <w:rsid w:val="29456427"/>
    <w:rsid w:val="29470B59"/>
    <w:rsid w:val="295773C8"/>
    <w:rsid w:val="29586D7A"/>
    <w:rsid w:val="295A500B"/>
    <w:rsid w:val="29687188"/>
    <w:rsid w:val="29772B51"/>
    <w:rsid w:val="29791894"/>
    <w:rsid w:val="297C32E1"/>
    <w:rsid w:val="297E1EBE"/>
    <w:rsid w:val="2984235F"/>
    <w:rsid w:val="29844E30"/>
    <w:rsid w:val="299400E6"/>
    <w:rsid w:val="29967FD2"/>
    <w:rsid w:val="29972080"/>
    <w:rsid w:val="2998116B"/>
    <w:rsid w:val="29A52D8F"/>
    <w:rsid w:val="29A531F3"/>
    <w:rsid w:val="29B76175"/>
    <w:rsid w:val="29C56C3A"/>
    <w:rsid w:val="29CA0944"/>
    <w:rsid w:val="29CE3929"/>
    <w:rsid w:val="29D055F3"/>
    <w:rsid w:val="29D21D69"/>
    <w:rsid w:val="29D85278"/>
    <w:rsid w:val="29E1380C"/>
    <w:rsid w:val="29E16B08"/>
    <w:rsid w:val="29E53464"/>
    <w:rsid w:val="29E85046"/>
    <w:rsid w:val="29F15635"/>
    <w:rsid w:val="29FD57FD"/>
    <w:rsid w:val="2A017BFD"/>
    <w:rsid w:val="2A0A71F8"/>
    <w:rsid w:val="2A0D4E37"/>
    <w:rsid w:val="2A407EBE"/>
    <w:rsid w:val="2A430D7E"/>
    <w:rsid w:val="2A4913A2"/>
    <w:rsid w:val="2A521C5F"/>
    <w:rsid w:val="2A555F6F"/>
    <w:rsid w:val="2A57035B"/>
    <w:rsid w:val="2A584956"/>
    <w:rsid w:val="2A5A660D"/>
    <w:rsid w:val="2A5C5810"/>
    <w:rsid w:val="2A651A82"/>
    <w:rsid w:val="2A6D7B04"/>
    <w:rsid w:val="2A8312B0"/>
    <w:rsid w:val="2A9154D8"/>
    <w:rsid w:val="2AA04C57"/>
    <w:rsid w:val="2AA93E38"/>
    <w:rsid w:val="2ABE2A9F"/>
    <w:rsid w:val="2AC16CA7"/>
    <w:rsid w:val="2AD750C3"/>
    <w:rsid w:val="2AE77D08"/>
    <w:rsid w:val="2AEA3011"/>
    <w:rsid w:val="2AF315E7"/>
    <w:rsid w:val="2AFD5FBD"/>
    <w:rsid w:val="2B083690"/>
    <w:rsid w:val="2B120218"/>
    <w:rsid w:val="2B1C0596"/>
    <w:rsid w:val="2B200903"/>
    <w:rsid w:val="2B252D72"/>
    <w:rsid w:val="2B357752"/>
    <w:rsid w:val="2B3E0375"/>
    <w:rsid w:val="2B492499"/>
    <w:rsid w:val="2B51391E"/>
    <w:rsid w:val="2B652A8D"/>
    <w:rsid w:val="2B6A2F63"/>
    <w:rsid w:val="2B6B52A5"/>
    <w:rsid w:val="2B6C55DB"/>
    <w:rsid w:val="2B720C53"/>
    <w:rsid w:val="2B76130C"/>
    <w:rsid w:val="2B8A2FFD"/>
    <w:rsid w:val="2B8D5640"/>
    <w:rsid w:val="2B926DC5"/>
    <w:rsid w:val="2BA678DF"/>
    <w:rsid w:val="2BA87533"/>
    <w:rsid w:val="2BAA3205"/>
    <w:rsid w:val="2BB027BE"/>
    <w:rsid w:val="2BB57B5D"/>
    <w:rsid w:val="2BBA2DA3"/>
    <w:rsid w:val="2BCC68E4"/>
    <w:rsid w:val="2BD5763D"/>
    <w:rsid w:val="2BD90E44"/>
    <w:rsid w:val="2BDE1B83"/>
    <w:rsid w:val="2BF00DD6"/>
    <w:rsid w:val="2BF4029C"/>
    <w:rsid w:val="2C155EC4"/>
    <w:rsid w:val="2C1C6937"/>
    <w:rsid w:val="2C202757"/>
    <w:rsid w:val="2C270D43"/>
    <w:rsid w:val="2C3825C3"/>
    <w:rsid w:val="2C3A7328"/>
    <w:rsid w:val="2C4149C6"/>
    <w:rsid w:val="2C445BF3"/>
    <w:rsid w:val="2C6436A6"/>
    <w:rsid w:val="2C71354E"/>
    <w:rsid w:val="2C7A2A8F"/>
    <w:rsid w:val="2C806C36"/>
    <w:rsid w:val="2C8D731E"/>
    <w:rsid w:val="2C9023A5"/>
    <w:rsid w:val="2C937549"/>
    <w:rsid w:val="2C9D6A04"/>
    <w:rsid w:val="2CB53BED"/>
    <w:rsid w:val="2CB62598"/>
    <w:rsid w:val="2CB626B5"/>
    <w:rsid w:val="2CBC136A"/>
    <w:rsid w:val="2CC57724"/>
    <w:rsid w:val="2CCD3F07"/>
    <w:rsid w:val="2CCF431E"/>
    <w:rsid w:val="2CD571AF"/>
    <w:rsid w:val="2CE609EA"/>
    <w:rsid w:val="2CEC2AC5"/>
    <w:rsid w:val="2CFE607B"/>
    <w:rsid w:val="2D095409"/>
    <w:rsid w:val="2D183C31"/>
    <w:rsid w:val="2D185752"/>
    <w:rsid w:val="2D1E00AD"/>
    <w:rsid w:val="2D204FAE"/>
    <w:rsid w:val="2D213A27"/>
    <w:rsid w:val="2D3623EF"/>
    <w:rsid w:val="2D3A3199"/>
    <w:rsid w:val="2D3B27F8"/>
    <w:rsid w:val="2D44745A"/>
    <w:rsid w:val="2D460B20"/>
    <w:rsid w:val="2D4B38E7"/>
    <w:rsid w:val="2D4C5709"/>
    <w:rsid w:val="2D521339"/>
    <w:rsid w:val="2D5470D9"/>
    <w:rsid w:val="2D551303"/>
    <w:rsid w:val="2D6844C6"/>
    <w:rsid w:val="2D6C7C34"/>
    <w:rsid w:val="2D7662FF"/>
    <w:rsid w:val="2D772574"/>
    <w:rsid w:val="2D7C09E5"/>
    <w:rsid w:val="2D7E63CF"/>
    <w:rsid w:val="2D882838"/>
    <w:rsid w:val="2D893900"/>
    <w:rsid w:val="2D8C703A"/>
    <w:rsid w:val="2D8D31B7"/>
    <w:rsid w:val="2D8D5835"/>
    <w:rsid w:val="2DA54623"/>
    <w:rsid w:val="2DAB1C25"/>
    <w:rsid w:val="2DB36760"/>
    <w:rsid w:val="2DCC12FC"/>
    <w:rsid w:val="2DCD34B4"/>
    <w:rsid w:val="2DD66E3A"/>
    <w:rsid w:val="2DDA1BC6"/>
    <w:rsid w:val="2DEC16DA"/>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20A7A"/>
    <w:rsid w:val="2E7823B0"/>
    <w:rsid w:val="2E8D7E78"/>
    <w:rsid w:val="2E8F07B8"/>
    <w:rsid w:val="2E933BCE"/>
    <w:rsid w:val="2E9C6490"/>
    <w:rsid w:val="2EA40069"/>
    <w:rsid w:val="2EAA3B87"/>
    <w:rsid w:val="2EB5780A"/>
    <w:rsid w:val="2EB66E96"/>
    <w:rsid w:val="2EBC23A0"/>
    <w:rsid w:val="2EC9088C"/>
    <w:rsid w:val="2ECF1F23"/>
    <w:rsid w:val="2EE03BB2"/>
    <w:rsid w:val="2EEE09F0"/>
    <w:rsid w:val="2EF532F9"/>
    <w:rsid w:val="2EFA0191"/>
    <w:rsid w:val="2EFC22DC"/>
    <w:rsid w:val="2F1515D7"/>
    <w:rsid w:val="2F1D200D"/>
    <w:rsid w:val="2F240449"/>
    <w:rsid w:val="2F336E4F"/>
    <w:rsid w:val="2F3D3E78"/>
    <w:rsid w:val="2F3F2F68"/>
    <w:rsid w:val="2F436846"/>
    <w:rsid w:val="2F4556CE"/>
    <w:rsid w:val="2F47437A"/>
    <w:rsid w:val="2F47447F"/>
    <w:rsid w:val="2F570AF3"/>
    <w:rsid w:val="2F5B184C"/>
    <w:rsid w:val="2F6F3C93"/>
    <w:rsid w:val="2F716E21"/>
    <w:rsid w:val="2F72474E"/>
    <w:rsid w:val="2F754A27"/>
    <w:rsid w:val="2F7A423F"/>
    <w:rsid w:val="2F8349FB"/>
    <w:rsid w:val="2F8C0854"/>
    <w:rsid w:val="2F8F0786"/>
    <w:rsid w:val="2FA32A00"/>
    <w:rsid w:val="2FAA6479"/>
    <w:rsid w:val="2FB1448A"/>
    <w:rsid w:val="2FBF1D47"/>
    <w:rsid w:val="2FC0786F"/>
    <w:rsid w:val="2FC802AE"/>
    <w:rsid w:val="2FD03CC2"/>
    <w:rsid w:val="2FD11635"/>
    <w:rsid w:val="2FD769DE"/>
    <w:rsid w:val="2FDA0315"/>
    <w:rsid w:val="2FDC4B15"/>
    <w:rsid w:val="30027B6C"/>
    <w:rsid w:val="30030176"/>
    <w:rsid w:val="30053210"/>
    <w:rsid w:val="301B45E8"/>
    <w:rsid w:val="301C41BF"/>
    <w:rsid w:val="303048F7"/>
    <w:rsid w:val="30323D63"/>
    <w:rsid w:val="303474C0"/>
    <w:rsid w:val="30350DA4"/>
    <w:rsid w:val="303C233C"/>
    <w:rsid w:val="30406883"/>
    <w:rsid w:val="30536BCF"/>
    <w:rsid w:val="30587954"/>
    <w:rsid w:val="305B5D02"/>
    <w:rsid w:val="305C41A9"/>
    <w:rsid w:val="30662EDC"/>
    <w:rsid w:val="306913D4"/>
    <w:rsid w:val="30727F0C"/>
    <w:rsid w:val="30762E62"/>
    <w:rsid w:val="307A4855"/>
    <w:rsid w:val="307C45A1"/>
    <w:rsid w:val="307C6138"/>
    <w:rsid w:val="30820205"/>
    <w:rsid w:val="308464EE"/>
    <w:rsid w:val="308665CC"/>
    <w:rsid w:val="30883B0A"/>
    <w:rsid w:val="308E41B5"/>
    <w:rsid w:val="30952C59"/>
    <w:rsid w:val="30975EA4"/>
    <w:rsid w:val="309D0498"/>
    <w:rsid w:val="30B34C1F"/>
    <w:rsid w:val="30BA5D1B"/>
    <w:rsid w:val="30C3422E"/>
    <w:rsid w:val="30CB0A01"/>
    <w:rsid w:val="30D45A02"/>
    <w:rsid w:val="30D81278"/>
    <w:rsid w:val="30EE0209"/>
    <w:rsid w:val="30F646A1"/>
    <w:rsid w:val="30F83474"/>
    <w:rsid w:val="30FF4D69"/>
    <w:rsid w:val="31031D74"/>
    <w:rsid w:val="310723C0"/>
    <w:rsid w:val="31113D2A"/>
    <w:rsid w:val="3113559B"/>
    <w:rsid w:val="311978DB"/>
    <w:rsid w:val="311C5E6A"/>
    <w:rsid w:val="312278AC"/>
    <w:rsid w:val="312421F6"/>
    <w:rsid w:val="3127420C"/>
    <w:rsid w:val="31277147"/>
    <w:rsid w:val="313D736E"/>
    <w:rsid w:val="31477BEB"/>
    <w:rsid w:val="31520564"/>
    <w:rsid w:val="3155111A"/>
    <w:rsid w:val="315523B1"/>
    <w:rsid w:val="315F79F9"/>
    <w:rsid w:val="31623B34"/>
    <w:rsid w:val="31696E27"/>
    <w:rsid w:val="3176264F"/>
    <w:rsid w:val="31771BF4"/>
    <w:rsid w:val="317834D5"/>
    <w:rsid w:val="31807ACD"/>
    <w:rsid w:val="31826574"/>
    <w:rsid w:val="318318AF"/>
    <w:rsid w:val="31885D66"/>
    <w:rsid w:val="318E2BCE"/>
    <w:rsid w:val="3192189F"/>
    <w:rsid w:val="31953000"/>
    <w:rsid w:val="3198056E"/>
    <w:rsid w:val="31A72F29"/>
    <w:rsid w:val="31A8706C"/>
    <w:rsid w:val="31AB52CD"/>
    <w:rsid w:val="31B12960"/>
    <w:rsid w:val="31C83EB4"/>
    <w:rsid w:val="31C97505"/>
    <w:rsid w:val="31CD31BF"/>
    <w:rsid w:val="31D858EC"/>
    <w:rsid w:val="31DD064B"/>
    <w:rsid w:val="31E10F55"/>
    <w:rsid w:val="31E675D4"/>
    <w:rsid w:val="31F92583"/>
    <w:rsid w:val="31FF2C2B"/>
    <w:rsid w:val="32017C4A"/>
    <w:rsid w:val="320259FB"/>
    <w:rsid w:val="32035938"/>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431C09"/>
    <w:rsid w:val="32514C44"/>
    <w:rsid w:val="32761071"/>
    <w:rsid w:val="328916BE"/>
    <w:rsid w:val="32974C7A"/>
    <w:rsid w:val="32994903"/>
    <w:rsid w:val="32AC3EB4"/>
    <w:rsid w:val="32B865E1"/>
    <w:rsid w:val="32BB4ABE"/>
    <w:rsid w:val="32C8549C"/>
    <w:rsid w:val="32CA16D9"/>
    <w:rsid w:val="32D34F70"/>
    <w:rsid w:val="32DB36D4"/>
    <w:rsid w:val="32E13DA6"/>
    <w:rsid w:val="32E83928"/>
    <w:rsid w:val="32F3662D"/>
    <w:rsid w:val="32F45590"/>
    <w:rsid w:val="32FF3174"/>
    <w:rsid w:val="331337B2"/>
    <w:rsid w:val="331F32C5"/>
    <w:rsid w:val="33206705"/>
    <w:rsid w:val="33227B1F"/>
    <w:rsid w:val="332521D9"/>
    <w:rsid w:val="332B4B35"/>
    <w:rsid w:val="335A1AF6"/>
    <w:rsid w:val="33644595"/>
    <w:rsid w:val="336B3D81"/>
    <w:rsid w:val="337120CB"/>
    <w:rsid w:val="33771D55"/>
    <w:rsid w:val="33773188"/>
    <w:rsid w:val="337E77C9"/>
    <w:rsid w:val="33856889"/>
    <w:rsid w:val="338C409E"/>
    <w:rsid w:val="338F53C2"/>
    <w:rsid w:val="33925662"/>
    <w:rsid w:val="33966FE4"/>
    <w:rsid w:val="339B7AA1"/>
    <w:rsid w:val="339C5609"/>
    <w:rsid w:val="33A40324"/>
    <w:rsid w:val="33A51FC1"/>
    <w:rsid w:val="33AE291D"/>
    <w:rsid w:val="33B7637D"/>
    <w:rsid w:val="33BD3F8F"/>
    <w:rsid w:val="33BD5FB4"/>
    <w:rsid w:val="33C20566"/>
    <w:rsid w:val="33C45055"/>
    <w:rsid w:val="33CC6D0F"/>
    <w:rsid w:val="33D4661F"/>
    <w:rsid w:val="33ED39C2"/>
    <w:rsid w:val="33F14441"/>
    <w:rsid w:val="33F2572E"/>
    <w:rsid w:val="33F94FDA"/>
    <w:rsid w:val="33FE3BEE"/>
    <w:rsid w:val="340F56DE"/>
    <w:rsid w:val="3425597D"/>
    <w:rsid w:val="342802EC"/>
    <w:rsid w:val="342A5DF5"/>
    <w:rsid w:val="342E754C"/>
    <w:rsid w:val="34336639"/>
    <w:rsid w:val="34465D7A"/>
    <w:rsid w:val="344851FD"/>
    <w:rsid w:val="34553518"/>
    <w:rsid w:val="345D09C7"/>
    <w:rsid w:val="34645BE6"/>
    <w:rsid w:val="34767BE8"/>
    <w:rsid w:val="34884DEC"/>
    <w:rsid w:val="34907941"/>
    <w:rsid w:val="349B5E0E"/>
    <w:rsid w:val="34A176C9"/>
    <w:rsid w:val="34A432B6"/>
    <w:rsid w:val="34A9652A"/>
    <w:rsid w:val="34AA020B"/>
    <w:rsid w:val="34AC0FCE"/>
    <w:rsid w:val="34B057BD"/>
    <w:rsid w:val="34B80BA6"/>
    <w:rsid w:val="34BC17DA"/>
    <w:rsid w:val="34C46423"/>
    <w:rsid w:val="34C47973"/>
    <w:rsid w:val="34C74A84"/>
    <w:rsid w:val="34D015E3"/>
    <w:rsid w:val="34D5066F"/>
    <w:rsid w:val="34DD7A9E"/>
    <w:rsid w:val="34E7019F"/>
    <w:rsid w:val="34E81276"/>
    <w:rsid w:val="34EB3E0C"/>
    <w:rsid w:val="34EC3ED5"/>
    <w:rsid w:val="34ED3DC3"/>
    <w:rsid w:val="34F31E0F"/>
    <w:rsid w:val="34F85DA8"/>
    <w:rsid w:val="35051A4E"/>
    <w:rsid w:val="3509398E"/>
    <w:rsid w:val="351563D8"/>
    <w:rsid w:val="35207F2B"/>
    <w:rsid w:val="353178AD"/>
    <w:rsid w:val="353A14F3"/>
    <w:rsid w:val="35442A5D"/>
    <w:rsid w:val="3547266B"/>
    <w:rsid w:val="354B62D7"/>
    <w:rsid w:val="3554479E"/>
    <w:rsid w:val="35562720"/>
    <w:rsid w:val="355C2CFD"/>
    <w:rsid w:val="356E794C"/>
    <w:rsid w:val="357118A4"/>
    <w:rsid w:val="357A69BB"/>
    <w:rsid w:val="357D63E5"/>
    <w:rsid w:val="357F00D0"/>
    <w:rsid w:val="35894506"/>
    <w:rsid w:val="358B7232"/>
    <w:rsid w:val="358D3173"/>
    <w:rsid w:val="358F4049"/>
    <w:rsid w:val="3599165E"/>
    <w:rsid w:val="35A377DB"/>
    <w:rsid w:val="35B2530B"/>
    <w:rsid w:val="35B452A7"/>
    <w:rsid w:val="35C44A8D"/>
    <w:rsid w:val="35E7387F"/>
    <w:rsid w:val="35E81F7A"/>
    <w:rsid w:val="35ED777B"/>
    <w:rsid w:val="35F52BF3"/>
    <w:rsid w:val="35FA40F6"/>
    <w:rsid w:val="36041802"/>
    <w:rsid w:val="360530D8"/>
    <w:rsid w:val="3605698A"/>
    <w:rsid w:val="360E51E2"/>
    <w:rsid w:val="361062CC"/>
    <w:rsid w:val="36162F1C"/>
    <w:rsid w:val="3627281E"/>
    <w:rsid w:val="362D4978"/>
    <w:rsid w:val="363277D2"/>
    <w:rsid w:val="36361B1F"/>
    <w:rsid w:val="36582A21"/>
    <w:rsid w:val="36617CA1"/>
    <w:rsid w:val="36621725"/>
    <w:rsid w:val="366244D5"/>
    <w:rsid w:val="3663276C"/>
    <w:rsid w:val="36797843"/>
    <w:rsid w:val="368D3AB4"/>
    <w:rsid w:val="368F357B"/>
    <w:rsid w:val="36922DFE"/>
    <w:rsid w:val="36954F50"/>
    <w:rsid w:val="369C3F7F"/>
    <w:rsid w:val="36A82C1D"/>
    <w:rsid w:val="36B34449"/>
    <w:rsid w:val="36B91ADD"/>
    <w:rsid w:val="36C26097"/>
    <w:rsid w:val="36C342D9"/>
    <w:rsid w:val="36C3654A"/>
    <w:rsid w:val="36CE0A59"/>
    <w:rsid w:val="36D64E63"/>
    <w:rsid w:val="36D9795A"/>
    <w:rsid w:val="36E71333"/>
    <w:rsid w:val="36EC0AB5"/>
    <w:rsid w:val="36EF5B15"/>
    <w:rsid w:val="36F154C9"/>
    <w:rsid w:val="36FC72F3"/>
    <w:rsid w:val="370726A9"/>
    <w:rsid w:val="370A0339"/>
    <w:rsid w:val="370F2E93"/>
    <w:rsid w:val="370F32ED"/>
    <w:rsid w:val="37126F95"/>
    <w:rsid w:val="37171FCE"/>
    <w:rsid w:val="37197B9C"/>
    <w:rsid w:val="372123B2"/>
    <w:rsid w:val="37223E78"/>
    <w:rsid w:val="37255307"/>
    <w:rsid w:val="373507E0"/>
    <w:rsid w:val="37414D33"/>
    <w:rsid w:val="37460BC1"/>
    <w:rsid w:val="374C6AE8"/>
    <w:rsid w:val="374E35E0"/>
    <w:rsid w:val="37560CC6"/>
    <w:rsid w:val="376E331C"/>
    <w:rsid w:val="377D5BB7"/>
    <w:rsid w:val="378C52E7"/>
    <w:rsid w:val="378D0CEB"/>
    <w:rsid w:val="379A026D"/>
    <w:rsid w:val="37A2207E"/>
    <w:rsid w:val="37A2434F"/>
    <w:rsid w:val="37A91443"/>
    <w:rsid w:val="37BA3E66"/>
    <w:rsid w:val="37CE137A"/>
    <w:rsid w:val="37E941B3"/>
    <w:rsid w:val="37EB44AB"/>
    <w:rsid w:val="37ED32C0"/>
    <w:rsid w:val="37ED6D6E"/>
    <w:rsid w:val="37F87C08"/>
    <w:rsid w:val="380C3B20"/>
    <w:rsid w:val="3811299F"/>
    <w:rsid w:val="38126C5D"/>
    <w:rsid w:val="3813029C"/>
    <w:rsid w:val="381504A8"/>
    <w:rsid w:val="38221D88"/>
    <w:rsid w:val="38326AEA"/>
    <w:rsid w:val="38422CE2"/>
    <w:rsid w:val="38443929"/>
    <w:rsid w:val="38464281"/>
    <w:rsid w:val="384653A1"/>
    <w:rsid w:val="385438E8"/>
    <w:rsid w:val="38597078"/>
    <w:rsid w:val="385D592F"/>
    <w:rsid w:val="386252B4"/>
    <w:rsid w:val="38664171"/>
    <w:rsid w:val="386E21B0"/>
    <w:rsid w:val="38896A53"/>
    <w:rsid w:val="388D0637"/>
    <w:rsid w:val="389E3A13"/>
    <w:rsid w:val="38A74723"/>
    <w:rsid w:val="38AE496C"/>
    <w:rsid w:val="38B41D73"/>
    <w:rsid w:val="38B54D45"/>
    <w:rsid w:val="38B7072B"/>
    <w:rsid w:val="38D242CD"/>
    <w:rsid w:val="38DC6FB6"/>
    <w:rsid w:val="38EB6CC7"/>
    <w:rsid w:val="38F17047"/>
    <w:rsid w:val="38F34403"/>
    <w:rsid w:val="38F7586F"/>
    <w:rsid w:val="39021924"/>
    <w:rsid w:val="39050DB8"/>
    <w:rsid w:val="390D4FD6"/>
    <w:rsid w:val="39165F01"/>
    <w:rsid w:val="391762C0"/>
    <w:rsid w:val="39190B3D"/>
    <w:rsid w:val="391F6B09"/>
    <w:rsid w:val="39324B9F"/>
    <w:rsid w:val="393E0C7A"/>
    <w:rsid w:val="39470BCD"/>
    <w:rsid w:val="39771071"/>
    <w:rsid w:val="39821F75"/>
    <w:rsid w:val="398B5520"/>
    <w:rsid w:val="398C3DB7"/>
    <w:rsid w:val="39A03DE6"/>
    <w:rsid w:val="39A27A80"/>
    <w:rsid w:val="39A31EA7"/>
    <w:rsid w:val="39AB19E4"/>
    <w:rsid w:val="39AB6275"/>
    <w:rsid w:val="39B269D3"/>
    <w:rsid w:val="39B63539"/>
    <w:rsid w:val="39BA6BCD"/>
    <w:rsid w:val="39C15E86"/>
    <w:rsid w:val="39C52B17"/>
    <w:rsid w:val="39C52E4C"/>
    <w:rsid w:val="39E02140"/>
    <w:rsid w:val="39E17621"/>
    <w:rsid w:val="39EB1EF7"/>
    <w:rsid w:val="39F227B1"/>
    <w:rsid w:val="39F70543"/>
    <w:rsid w:val="39F97ADB"/>
    <w:rsid w:val="39FD066C"/>
    <w:rsid w:val="3A0F6AE8"/>
    <w:rsid w:val="3A151290"/>
    <w:rsid w:val="3A201663"/>
    <w:rsid w:val="3A292038"/>
    <w:rsid w:val="3A347B63"/>
    <w:rsid w:val="3A45751C"/>
    <w:rsid w:val="3A4B40BE"/>
    <w:rsid w:val="3A524E6B"/>
    <w:rsid w:val="3A541FD2"/>
    <w:rsid w:val="3A5E4DE2"/>
    <w:rsid w:val="3A6B5FCE"/>
    <w:rsid w:val="3A7164C9"/>
    <w:rsid w:val="3A73522F"/>
    <w:rsid w:val="3A762A49"/>
    <w:rsid w:val="3A7E24F5"/>
    <w:rsid w:val="3A826354"/>
    <w:rsid w:val="3A8922D8"/>
    <w:rsid w:val="3A8B7DE7"/>
    <w:rsid w:val="3A9D28F5"/>
    <w:rsid w:val="3AB53AE3"/>
    <w:rsid w:val="3AB80239"/>
    <w:rsid w:val="3ABA012D"/>
    <w:rsid w:val="3ABA3CF6"/>
    <w:rsid w:val="3ABD340B"/>
    <w:rsid w:val="3ABF5534"/>
    <w:rsid w:val="3AC43AC7"/>
    <w:rsid w:val="3AC60F64"/>
    <w:rsid w:val="3ACD0EA1"/>
    <w:rsid w:val="3ACD43C9"/>
    <w:rsid w:val="3AD03522"/>
    <w:rsid w:val="3AF37FB6"/>
    <w:rsid w:val="3AFF2C64"/>
    <w:rsid w:val="3B0563C8"/>
    <w:rsid w:val="3B2B107F"/>
    <w:rsid w:val="3B2F69DB"/>
    <w:rsid w:val="3B3C71A5"/>
    <w:rsid w:val="3B5E1380"/>
    <w:rsid w:val="3B79226F"/>
    <w:rsid w:val="3B7B77DB"/>
    <w:rsid w:val="3B82337A"/>
    <w:rsid w:val="3B85269B"/>
    <w:rsid w:val="3B887DAF"/>
    <w:rsid w:val="3B8B32F9"/>
    <w:rsid w:val="3B904834"/>
    <w:rsid w:val="3B932344"/>
    <w:rsid w:val="3B963B4D"/>
    <w:rsid w:val="3B9B2E63"/>
    <w:rsid w:val="3B9D20F5"/>
    <w:rsid w:val="3B9F7E1A"/>
    <w:rsid w:val="3BAB0E89"/>
    <w:rsid w:val="3BB33F88"/>
    <w:rsid w:val="3BB90C9D"/>
    <w:rsid w:val="3BCB36EF"/>
    <w:rsid w:val="3BD546EE"/>
    <w:rsid w:val="3BD81B44"/>
    <w:rsid w:val="3BD91520"/>
    <w:rsid w:val="3BD93153"/>
    <w:rsid w:val="3BDA6996"/>
    <w:rsid w:val="3BDF0DBC"/>
    <w:rsid w:val="3BF148C0"/>
    <w:rsid w:val="3BF27D2C"/>
    <w:rsid w:val="3BF61647"/>
    <w:rsid w:val="3BF85846"/>
    <w:rsid w:val="3BFA58BC"/>
    <w:rsid w:val="3C046E25"/>
    <w:rsid w:val="3C0A3047"/>
    <w:rsid w:val="3C187054"/>
    <w:rsid w:val="3C216BFC"/>
    <w:rsid w:val="3C293AAA"/>
    <w:rsid w:val="3C2E50FB"/>
    <w:rsid w:val="3C37637A"/>
    <w:rsid w:val="3C4775F3"/>
    <w:rsid w:val="3C477627"/>
    <w:rsid w:val="3C4A12AD"/>
    <w:rsid w:val="3C5125FC"/>
    <w:rsid w:val="3C557173"/>
    <w:rsid w:val="3C5D4C2E"/>
    <w:rsid w:val="3C5E0A6E"/>
    <w:rsid w:val="3C690ECB"/>
    <w:rsid w:val="3C6C1174"/>
    <w:rsid w:val="3C7A51A5"/>
    <w:rsid w:val="3C7B0602"/>
    <w:rsid w:val="3C7E4241"/>
    <w:rsid w:val="3C860AC6"/>
    <w:rsid w:val="3C953A7D"/>
    <w:rsid w:val="3C960BC8"/>
    <w:rsid w:val="3C9848A1"/>
    <w:rsid w:val="3C9B05BB"/>
    <w:rsid w:val="3CA07775"/>
    <w:rsid w:val="3CA509B7"/>
    <w:rsid w:val="3CA509D1"/>
    <w:rsid w:val="3CA767FA"/>
    <w:rsid w:val="3CAB779C"/>
    <w:rsid w:val="3CAC27AE"/>
    <w:rsid w:val="3CAD3E58"/>
    <w:rsid w:val="3CC80974"/>
    <w:rsid w:val="3CCC5487"/>
    <w:rsid w:val="3CD47941"/>
    <w:rsid w:val="3CD537E6"/>
    <w:rsid w:val="3CD93879"/>
    <w:rsid w:val="3CDC48B9"/>
    <w:rsid w:val="3CE728EF"/>
    <w:rsid w:val="3CE93C13"/>
    <w:rsid w:val="3CF25925"/>
    <w:rsid w:val="3CFB64F6"/>
    <w:rsid w:val="3D1B58D8"/>
    <w:rsid w:val="3D1C6C0A"/>
    <w:rsid w:val="3D1E6DB4"/>
    <w:rsid w:val="3D2507D7"/>
    <w:rsid w:val="3D2571D3"/>
    <w:rsid w:val="3D29787E"/>
    <w:rsid w:val="3D2E4DF5"/>
    <w:rsid w:val="3D3074C1"/>
    <w:rsid w:val="3D317644"/>
    <w:rsid w:val="3D317B2F"/>
    <w:rsid w:val="3D351A0E"/>
    <w:rsid w:val="3D386EBD"/>
    <w:rsid w:val="3D5D0A53"/>
    <w:rsid w:val="3D686FCC"/>
    <w:rsid w:val="3D7A2818"/>
    <w:rsid w:val="3D8106EA"/>
    <w:rsid w:val="3D834DF8"/>
    <w:rsid w:val="3D877829"/>
    <w:rsid w:val="3D8D4458"/>
    <w:rsid w:val="3D927D66"/>
    <w:rsid w:val="3D9407D1"/>
    <w:rsid w:val="3DA352B1"/>
    <w:rsid w:val="3DBA258D"/>
    <w:rsid w:val="3DBA61E7"/>
    <w:rsid w:val="3DBD544C"/>
    <w:rsid w:val="3DBE59FA"/>
    <w:rsid w:val="3DBF6E87"/>
    <w:rsid w:val="3DCC59CC"/>
    <w:rsid w:val="3DCF31DF"/>
    <w:rsid w:val="3DD55956"/>
    <w:rsid w:val="3DDD77A2"/>
    <w:rsid w:val="3DE046DB"/>
    <w:rsid w:val="3DE66F69"/>
    <w:rsid w:val="3DE7198D"/>
    <w:rsid w:val="3DF7051E"/>
    <w:rsid w:val="3DFA5A19"/>
    <w:rsid w:val="3DFC4E1B"/>
    <w:rsid w:val="3E094428"/>
    <w:rsid w:val="3E100FFC"/>
    <w:rsid w:val="3E127062"/>
    <w:rsid w:val="3E1A4B2A"/>
    <w:rsid w:val="3E1D4BD2"/>
    <w:rsid w:val="3E201534"/>
    <w:rsid w:val="3E216B4D"/>
    <w:rsid w:val="3E38096B"/>
    <w:rsid w:val="3E4E3A85"/>
    <w:rsid w:val="3E577D5F"/>
    <w:rsid w:val="3E651EE9"/>
    <w:rsid w:val="3E70638E"/>
    <w:rsid w:val="3E746643"/>
    <w:rsid w:val="3E784A78"/>
    <w:rsid w:val="3E8554F5"/>
    <w:rsid w:val="3E8C3D71"/>
    <w:rsid w:val="3EA51CD6"/>
    <w:rsid w:val="3EAE3E2C"/>
    <w:rsid w:val="3EB33F81"/>
    <w:rsid w:val="3EB65E71"/>
    <w:rsid w:val="3EB92A88"/>
    <w:rsid w:val="3EC33032"/>
    <w:rsid w:val="3EC61DB3"/>
    <w:rsid w:val="3ECB6A21"/>
    <w:rsid w:val="3EEC6FBA"/>
    <w:rsid w:val="3EEF6CD4"/>
    <w:rsid w:val="3EF62661"/>
    <w:rsid w:val="3F024A55"/>
    <w:rsid w:val="3F1643E5"/>
    <w:rsid w:val="3F332386"/>
    <w:rsid w:val="3F3668C7"/>
    <w:rsid w:val="3F3C595E"/>
    <w:rsid w:val="3F42509A"/>
    <w:rsid w:val="3F441DD6"/>
    <w:rsid w:val="3F490BD3"/>
    <w:rsid w:val="3F55557B"/>
    <w:rsid w:val="3F5565A1"/>
    <w:rsid w:val="3F59346C"/>
    <w:rsid w:val="3F5E3FC7"/>
    <w:rsid w:val="3F657308"/>
    <w:rsid w:val="3F714BED"/>
    <w:rsid w:val="3F7856B5"/>
    <w:rsid w:val="3F7970EE"/>
    <w:rsid w:val="3F7F71A7"/>
    <w:rsid w:val="3F8003ED"/>
    <w:rsid w:val="3F901132"/>
    <w:rsid w:val="3F9A4CD5"/>
    <w:rsid w:val="3FA55697"/>
    <w:rsid w:val="3FA94649"/>
    <w:rsid w:val="3FB55F3F"/>
    <w:rsid w:val="3FBC79BD"/>
    <w:rsid w:val="3FC519F7"/>
    <w:rsid w:val="3FD0326B"/>
    <w:rsid w:val="3FD34D1A"/>
    <w:rsid w:val="3FD94F5E"/>
    <w:rsid w:val="3FEA63FD"/>
    <w:rsid w:val="3FED63B1"/>
    <w:rsid w:val="3FEF1AEF"/>
    <w:rsid w:val="3FF01019"/>
    <w:rsid w:val="40031733"/>
    <w:rsid w:val="40076D3D"/>
    <w:rsid w:val="400A2138"/>
    <w:rsid w:val="401901B3"/>
    <w:rsid w:val="401C6FB6"/>
    <w:rsid w:val="401F65F0"/>
    <w:rsid w:val="40210266"/>
    <w:rsid w:val="402B01F5"/>
    <w:rsid w:val="402B3864"/>
    <w:rsid w:val="402D4CA5"/>
    <w:rsid w:val="40342736"/>
    <w:rsid w:val="4038111F"/>
    <w:rsid w:val="403B4D70"/>
    <w:rsid w:val="403C2D71"/>
    <w:rsid w:val="404470DB"/>
    <w:rsid w:val="4045084B"/>
    <w:rsid w:val="40485D01"/>
    <w:rsid w:val="404C2292"/>
    <w:rsid w:val="404C7E8A"/>
    <w:rsid w:val="405D572D"/>
    <w:rsid w:val="407E7B1F"/>
    <w:rsid w:val="408D1EA0"/>
    <w:rsid w:val="408E2DBF"/>
    <w:rsid w:val="4097054A"/>
    <w:rsid w:val="40982E53"/>
    <w:rsid w:val="4099763D"/>
    <w:rsid w:val="409D2A1A"/>
    <w:rsid w:val="40A16860"/>
    <w:rsid w:val="40A752D1"/>
    <w:rsid w:val="40B21FB5"/>
    <w:rsid w:val="40B95E2E"/>
    <w:rsid w:val="40C17F9E"/>
    <w:rsid w:val="40C43B66"/>
    <w:rsid w:val="40C8762D"/>
    <w:rsid w:val="40CF5219"/>
    <w:rsid w:val="40D01AC5"/>
    <w:rsid w:val="40D37884"/>
    <w:rsid w:val="40E247F7"/>
    <w:rsid w:val="40E66AF1"/>
    <w:rsid w:val="40EA3BF7"/>
    <w:rsid w:val="40EE5966"/>
    <w:rsid w:val="40FA444D"/>
    <w:rsid w:val="40FB5AEF"/>
    <w:rsid w:val="40FE6AE6"/>
    <w:rsid w:val="410B77F7"/>
    <w:rsid w:val="410E79B0"/>
    <w:rsid w:val="410F1967"/>
    <w:rsid w:val="411017C6"/>
    <w:rsid w:val="41147DCD"/>
    <w:rsid w:val="41335FC7"/>
    <w:rsid w:val="413D4871"/>
    <w:rsid w:val="414240CA"/>
    <w:rsid w:val="414E58F6"/>
    <w:rsid w:val="415978C8"/>
    <w:rsid w:val="415C1B4D"/>
    <w:rsid w:val="416C7890"/>
    <w:rsid w:val="417843F2"/>
    <w:rsid w:val="418A1799"/>
    <w:rsid w:val="41A54E09"/>
    <w:rsid w:val="41A61C3F"/>
    <w:rsid w:val="41B17185"/>
    <w:rsid w:val="41C03AC8"/>
    <w:rsid w:val="41C2425B"/>
    <w:rsid w:val="41D92AA8"/>
    <w:rsid w:val="41DB03CE"/>
    <w:rsid w:val="41E52344"/>
    <w:rsid w:val="41F05895"/>
    <w:rsid w:val="420155A5"/>
    <w:rsid w:val="420C70DA"/>
    <w:rsid w:val="420D15A2"/>
    <w:rsid w:val="42105DA9"/>
    <w:rsid w:val="42160B59"/>
    <w:rsid w:val="42195E6C"/>
    <w:rsid w:val="4224405E"/>
    <w:rsid w:val="42255F1B"/>
    <w:rsid w:val="4226611D"/>
    <w:rsid w:val="42366284"/>
    <w:rsid w:val="42370B89"/>
    <w:rsid w:val="424347C6"/>
    <w:rsid w:val="4252208C"/>
    <w:rsid w:val="425402BB"/>
    <w:rsid w:val="42564ADA"/>
    <w:rsid w:val="425A7148"/>
    <w:rsid w:val="42666DD3"/>
    <w:rsid w:val="427456AF"/>
    <w:rsid w:val="42747A95"/>
    <w:rsid w:val="427E52C8"/>
    <w:rsid w:val="42841878"/>
    <w:rsid w:val="429A1379"/>
    <w:rsid w:val="42A3428D"/>
    <w:rsid w:val="42A84BF2"/>
    <w:rsid w:val="42AB2987"/>
    <w:rsid w:val="42B71750"/>
    <w:rsid w:val="42C341BE"/>
    <w:rsid w:val="42CE7913"/>
    <w:rsid w:val="42CF6863"/>
    <w:rsid w:val="42D60B78"/>
    <w:rsid w:val="42E376D9"/>
    <w:rsid w:val="42EE2F65"/>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62F10"/>
    <w:rsid w:val="439D6340"/>
    <w:rsid w:val="439F1D6D"/>
    <w:rsid w:val="43A641D6"/>
    <w:rsid w:val="43DB51A7"/>
    <w:rsid w:val="43DE27BB"/>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C465D"/>
    <w:rsid w:val="443F7EE3"/>
    <w:rsid w:val="44407244"/>
    <w:rsid w:val="44477A7A"/>
    <w:rsid w:val="445A5900"/>
    <w:rsid w:val="44620AD6"/>
    <w:rsid w:val="44655892"/>
    <w:rsid w:val="446A5B9F"/>
    <w:rsid w:val="447D1F45"/>
    <w:rsid w:val="44811899"/>
    <w:rsid w:val="44815163"/>
    <w:rsid w:val="448E57A6"/>
    <w:rsid w:val="448E61C7"/>
    <w:rsid w:val="44990651"/>
    <w:rsid w:val="449D0153"/>
    <w:rsid w:val="449D1211"/>
    <w:rsid w:val="44A72CB4"/>
    <w:rsid w:val="44B15C19"/>
    <w:rsid w:val="44D243AA"/>
    <w:rsid w:val="44DC0CFE"/>
    <w:rsid w:val="44DC4FCA"/>
    <w:rsid w:val="44E123A0"/>
    <w:rsid w:val="44E15547"/>
    <w:rsid w:val="44EA12B2"/>
    <w:rsid w:val="44F05FB7"/>
    <w:rsid w:val="44F10A87"/>
    <w:rsid w:val="44FD1C6D"/>
    <w:rsid w:val="44FD3A2B"/>
    <w:rsid w:val="45051DF1"/>
    <w:rsid w:val="451231AD"/>
    <w:rsid w:val="452453CB"/>
    <w:rsid w:val="453E4B66"/>
    <w:rsid w:val="453F207E"/>
    <w:rsid w:val="454276A8"/>
    <w:rsid w:val="454571E0"/>
    <w:rsid w:val="45465AD9"/>
    <w:rsid w:val="45536A05"/>
    <w:rsid w:val="45564AF8"/>
    <w:rsid w:val="455F5B21"/>
    <w:rsid w:val="456869AD"/>
    <w:rsid w:val="4576268A"/>
    <w:rsid w:val="4577723A"/>
    <w:rsid w:val="457A6C83"/>
    <w:rsid w:val="457D1209"/>
    <w:rsid w:val="45812D41"/>
    <w:rsid w:val="45855FDB"/>
    <w:rsid w:val="45A06D49"/>
    <w:rsid w:val="45A31600"/>
    <w:rsid w:val="45AD6D78"/>
    <w:rsid w:val="45AF133F"/>
    <w:rsid w:val="45BC287C"/>
    <w:rsid w:val="45CC633C"/>
    <w:rsid w:val="45CF01B2"/>
    <w:rsid w:val="45D77222"/>
    <w:rsid w:val="45E526C2"/>
    <w:rsid w:val="45EF4AA8"/>
    <w:rsid w:val="45EF5694"/>
    <w:rsid w:val="45F32D75"/>
    <w:rsid w:val="45F72FFC"/>
    <w:rsid w:val="45F86B49"/>
    <w:rsid w:val="45FA19A9"/>
    <w:rsid w:val="45FE4441"/>
    <w:rsid w:val="46020157"/>
    <w:rsid w:val="460934CE"/>
    <w:rsid w:val="460E6F64"/>
    <w:rsid w:val="46107E4D"/>
    <w:rsid w:val="461A7582"/>
    <w:rsid w:val="461D4BA4"/>
    <w:rsid w:val="461F5B4D"/>
    <w:rsid w:val="461F685B"/>
    <w:rsid w:val="4629514D"/>
    <w:rsid w:val="462D1DBC"/>
    <w:rsid w:val="46325B00"/>
    <w:rsid w:val="463374BA"/>
    <w:rsid w:val="463A31FF"/>
    <w:rsid w:val="463A35BA"/>
    <w:rsid w:val="464478D6"/>
    <w:rsid w:val="46537026"/>
    <w:rsid w:val="46573E87"/>
    <w:rsid w:val="46594972"/>
    <w:rsid w:val="46607354"/>
    <w:rsid w:val="46612186"/>
    <w:rsid w:val="467347CD"/>
    <w:rsid w:val="46763AFA"/>
    <w:rsid w:val="467C25DE"/>
    <w:rsid w:val="4682122A"/>
    <w:rsid w:val="469438D3"/>
    <w:rsid w:val="4697026E"/>
    <w:rsid w:val="46986514"/>
    <w:rsid w:val="469B17DB"/>
    <w:rsid w:val="46A311B2"/>
    <w:rsid w:val="46A86AC5"/>
    <w:rsid w:val="46AA4F79"/>
    <w:rsid w:val="46AF0ACC"/>
    <w:rsid w:val="46B502C1"/>
    <w:rsid w:val="46C419E0"/>
    <w:rsid w:val="46CD2EA3"/>
    <w:rsid w:val="46D14D13"/>
    <w:rsid w:val="46D74570"/>
    <w:rsid w:val="46E33C2A"/>
    <w:rsid w:val="46EB5C2E"/>
    <w:rsid w:val="46F82663"/>
    <w:rsid w:val="46FD4E10"/>
    <w:rsid w:val="47191F43"/>
    <w:rsid w:val="471B210D"/>
    <w:rsid w:val="47202ED1"/>
    <w:rsid w:val="47286F5B"/>
    <w:rsid w:val="472F51A6"/>
    <w:rsid w:val="47330BB1"/>
    <w:rsid w:val="473B6156"/>
    <w:rsid w:val="474340E1"/>
    <w:rsid w:val="47482775"/>
    <w:rsid w:val="4754737E"/>
    <w:rsid w:val="475B2055"/>
    <w:rsid w:val="47622DD8"/>
    <w:rsid w:val="476E1BD6"/>
    <w:rsid w:val="476E5DEA"/>
    <w:rsid w:val="477C25BB"/>
    <w:rsid w:val="4786018E"/>
    <w:rsid w:val="47880272"/>
    <w:rsid w:val="478B37BB"/>
    <w:rsid w:val="47914A33"/>
    <w:rsid w:val="4795206D"/>
    <w:rsid w:val="479B0044"/>
    <w:rsid w:val="479C10BC"/>
    <w:rsid w:val="47A4380D"/>
    <w:rsid w:val="47A6297A"/>
    <w:rsid w:val="47A762A3"/>
    <w:rsid w:val="47B35BF8"/>
    <w:rsid w:val="47B74637"/>
    <w:rsid w:val="47C041C7"/>
    <w:rsid w:val="47CA56A6"/>
    <w:rsid w:val="47CB4E60"/>
    <w:rsid w:val="47CD1E0C"/>
    <w:rsid w:val="47D964DB"/>
    <w:rsid w:val="47FC33A5"/>
    <w:rsid w:val="48012A31"/>
    <w:rsid w:val="480964CC"/>
    <w:rsid w:val="481D4366"/>
    <w:rsid w:val="48296262"/>
    <w:rsid w:val="4833020A"/>
    <w:rsid w:val="48501858"/>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1007E"/>
    <w:rsid w:val="48D4605A"/>
    <w:rsid w:val="48D55BE1"/>
    <w:rsid w:val="48E07823"/>
    <w:rsid w:val="48E563B2"/>
    <w:rsid w:val="48ED10C6"/>
    <w:rsid w:val="48EF6487"/>
    <w:rsid w:val="48F556EA"/>
    <w:rsid w:val="48F8632A"/>
    <w:rsid w:val="48FB0A7A"/>
    <w:rsid w:val="490010B1"/>
    <w:rsid w:val="49032962"/>
    <w:rsid w:val="49050217"/>
    <w:rsid w:val="490C5EF7"/>
    <w:rsid w:val="491946D3"/>
    <w:rsid w:val="4924047E"/>
    <w:rsid w:val="4924100D"/>
    <w:rsid w:val="49276380"/>
    <w:rsid w:val="492B7019"/>
    <w:rsid w:val="49364515"/>
    <w:rsid w:val="49406C83"/>
    <w:rsid w:val="4948117F"/>
    <w:rsid w:val="494B0B0D"/>
    <w:rsid w:val="49526EAC"/>
    <w:rsid w:val="496361AA"/>
    <w:rsid w:val="497E20AD"/>
    <w:rsid w:val="49820EB7"/>
    <w:rsid w:val="4982702A"/>
    <w:rsid w:val="49846FDB"/>
    <w:rsid w:val="498C0E72"/>
    <w:rsid w:val="49934FD2"/>
    <w:rsid w:val="499416E9"/>
    <w:rsid w:val="499B7FDA"/>
    <w:rsid w:val="49A10689"/>
    <w:rsid w:val="49A63EAD"/>
    <w:rsid w:val="49B37FCE"/>
    <w:rsid w:val="49B4166E"/>
    <w:rsid w:val="49BA2C9E"/>
    <w:rsid w:val="49C42ED0"/>
    <w:rsid w:val="49C51673"/>
    <w:rsid w:val="49D51633"/>
    <w:rsid w:val="49D86805"/>
    <w:rsid w:val="49DD0FF9"/>
    <w:rsid w:val="49ED3FC6"/>
    <w:rsid w:val="49F54BA9"/>
    <w:rsid w:val="49F67019"/>
    <w:rsid w:val="49F72310"/>
    <w:rsid w:val="49FD2EE4"/>
    <w:rsid w:val="4A0B4FDE"/>
    <w:rsid w:val="4A0E4738"/>
    <w:rsid w:val="4A134A95"/>
    <w:rsid w:val="4A1F6E93"/>
    <w:rsid w:val="4A203462"/>
    <w:rsid w:val="4A286FFC"/>
    <w:rsid w:val="4A343D11"/>
    <w:rsid w:val="4A494BF7"/>
    <w:rsid w:val="4A497D35"/>
    <w:rsid w:val="4A6718D3"/>
    <w:rsid w:val="4A842C38"/>
    <w:rsid w:val="4A881BC3"/>
    <w:rsid w:val="4A8A37D8"/>
    <w:rsid w:val="4A8A64F2"/>
    <w:rsid w:val="4A8B4AB2"/>
    <w:rsid w:val="4A8E4687"/>
    <w:rsid w:val="4AA25028"/>
    <w:rsid w:val="4AAC5537"/>
    <w:rsid w:val="4AB849DF"/>
    <w:rsid w:val="4ABE300E"/>
    <w:rsid w:val="4AC25F88"/>
    <w:rsid w:val="4AD1058E"/>
    <w:rsid w:val="4AD60566"/>
    <w:rsid w:val="4AD77B8A"/>
    <w:rsid w:val="4AD9595B"/>
    <w:rsid w:val="4AE97387"/>
    <w:rsid w:val="4AF5421F"/>
    <w:rsid w:val="4AF6154C"/>
    <w:rsid w:val="4AF93EAE"/>
    <w:rsid w:val="4B197B96"/>
    <w:rsid w:val="4B311212"/>
    <w:rsid w:val="4B3153FC"/>
    <w:rsid w:val="4B356441"/>
    <w:rsid w:val="4B373C21"/>
    <w:rsid w:val="4B3749BD"/>
    <w:rsid w:val="4B3E6720"/>
    <w:rsid w:val="4B43535A"/>
    <w:rsid w:val="4B476348"/>
    <w:rsid w:val="4B4F49B2"/>
    <w:rsid w:val="4B5C5D43"/>
    <w:rsid w:val="4B625BF7"/>
    <w:rsid w:val="4B753465"/>
    <w:rsid w:val="4B762670"/>
    <w:rsid w:val="4B76307E"/>
    <w:rsid w:val="4B770921"/>
    <w:rsid w:val="4B7E5905"/>
    <w:rsid w:val="4B7F01A8"/>
    <w:rsid w:val="4B892FEB"/>
    <w:rsid w:val="4B916EFB"/>
    <w:rsid w:val="4B9C509E"/>
    <w:rsid w:val="4BB21AF4"/>
    <w:rsid w:val="4BB54107"/>
    <w:rsid w:val="4BB67EEE"/>
    <w:rsid w:val="4BBE612B"/>
    <w:rsid w:val="4BD13DC6"/>
    <w:rsid w:val="4BD17814"/>
    <w:rsid w:val="4BD57095"/>
    <w:rsid w:val="4BDC5109"/>
    <w:rsid w:val="4BE62039"/>
    <w:rsid w:val="4BE651CF"/>
    <w:rsid w:val="4BE84FA7"/>
    <w:rsid w:val="4BF70C92"/>
    <w:rsid w:val="4BFA6D84"/>
    <w:rsid w:val="4BFD0513"/>
    <w:rsid w:val="4C005E77"/>
    <w:rsid w:val="4C09106F"/>
    <w:rsid w:val="4C1A02C6"/>
    <w:rsid w:val="4C1A57B9"/>
    <w:rsid w:val="4C2B76C1"/>
    <w:rsid w:val="4C3B40FC"/>
    <w:rsid w:val="4C5419A1"/>
    <w:rsid w:val="4C5429A3"/>
    <w:rsid w:val="4C5D7948"/>
    <w:rsid w:val="4C6359CC"/>
    <w:rsid w:val="4C645A11"/>
    <w:rsid w:val="4C72089C"/>
    <w:rsid w:val="4C725AC0"/>
    <w:rsid w:val="4C87254B"/>
    <w:rsid w:val="4C8B3377"/>
    <w:rsid w:val="4CA1355B"/>
    <w:rsid w:val="4CA200E3"/>
    <w:rsid w:val="4CB06096"/>
    <w:rsid w:val="4CB374D5"/>
    <w:rsid w:val="4CB64A26"/>
    <w:rsid w:val="4CBF64E3"/>
    <w:rsid w:val="4CDE4416"/>
    <w:rsid w:val="4CE54D31"/>
    <w:rsid w:val="4CEA7B46"/>
    <w:rsid w:val="4CF836F2"/>
    <w:rsid w:val="4D082D34"/>
    <w:rsid w:val="4D1C09B1"/>
    <w:rsid w:val="4D1C2C8C"/>
    <w:rsid w:val="4D1E77BE"/>
    <w:rsid w:val="4D205A8F"/>
    <w:rsid w:val="4D245FC5"/>
    <w:rsid w:val="4D2B3B2C"/>
    <w:rsid w:val="4D306E45"/>
    <w:rsid w:val="4D333D9B"/>
    <w:rsid w:val="4D356EB5"/>
    <w:rsid w:val="4D42724B"/>
    <w:rsid w:val="4D5C543F"/>
    <w:rsid w:val="4D653501"/>
    <w:rsid w:val="4D714604"/>
    <w:rsid w:val="4D8051B1"/>
    <w:rsid w:val="4D871641"/>
    <w:rsid w:val="4D8979EF"/>
    <w:rsid w:val="4D8C3E49"/>
    <w:rsid w:val="4D95581C"/>
    <w:rsid w:val="4D98052F"/>
    <w:rsid w:val="4DA943B0"/>
    <w:rsid w:val="4DB75561"/>
    <w:rsid w:val="4DC515BB"/>
    <w:rsid w:val="4DCB5984"/>
    <w:rsid w:val="4DD64458"/>
    <w:rsid w:val="4DDD243C"/>
    <w:rsid w:val="4DE501B6"/>
    <w:rsid w:val="4DF03EE0"/>
    <w:rsid w:val="4DFC279C"/>
    <w:rsid w:val="4E026472"/>
    <w:rsid w:val="4E10792A"/>
    <w:rsid w:val="4E12434F"/>
    <w:rsid w:val="4E135BFA"/>
    <w:rsid w:val="4E1B2DDB"/>
    <w:rsid w:val="4E1F235E"/>
    <w:rsid w:val="4E213391"/>
    <w:rsid w:val="4E23264B"/>
    <w:rsid w:val="4E247423"/>
    <w:rsid w:val="4E250E8C"/>
    <w:rsid w:val="4E2C14F2"/>
    <w:rsid w:val="4E2E22E2"/>
    <w:rsid w:val="4E3240E0"/>
    <w:rsid w:val="4E355E12"/>
    <w:rsid w:val="4E386CE7"/>
    <w:rsid w:val="4E3A339E"/>
    <w:rsid w:val="4E3B5492"/>
    <w:rsid w:val="4E52289A"/>
    <w:rsid w:val="4E580839"/>
    <w:rsid w:val="4E5D7C3A"/>
    <w:rsid w:val="4E654FD1"/>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B475C"/>
    <w:rsid w:val="4EDF4B15"/>
    <w:rsid w:val="4EE31789"/>
    <w:rsid w:val="4EF43B16"/>
    <w:rsid w:val="4EF81127"/>
    <w:rsid w:val="4EF95F37"/>
    <w:rsid w:val="4F121E3A"/>
    <w:rsid w:val="4F135FF8"/>
    <w:rsid w:val="4F1646F3"/>
    <w:rsid w:val="4F165848"/>
    <w:rsid w:val="4F1E3B69"/>
    <w:rsid w:val="4F1F6B17"/>
    <w:rsid w:val="4F2B6C13"/>
    <w:rsid w:val="4F3153D3"/>
    <w:rsid w:val="4F3730AD"/>
    <w:rsid w:val="4F5F3ED1"/>
    <w:rsid w:val="4F605B14"/>
    <w:rsid w:val="4F687F7F"/>
    <w:rsid w:val="4F703A2E"/>
    <w:rsid w:val="4F804E7C"/>
    <w:rsid w:val="4F85516A"/>
    <w:rsid w:val="4F944D8F"/>
    <w:rsid w:val="4F977AB5"/>
    <w:rsid w:val="4FA94FEA"/>
    <w:rsid w:val="4FAE1805"/>
    <w:rsid w:val="4FAE6CC8"/>
    <w:rsid w:val="4FBB7966"/>
    <w:rsid w:val="4FC215D0"/>
    <w:rsid w:val="4FC2327B"/>
    <w:rsid w:val="4FC23C73"/>
    <w:rsid w:val="4FCA5221"/>
    <w:rsid w:val="4FCD4589"/>
    <w:rsid w:val="4FEA7FBD"/>
    <w:rsid w:val="4FED0FB9"/>
    <w:rsid w:val="50002725"/>
    <w:rsid w:val="5003248E"/>
    <w:rsid w:val="5019364F"/>
    <w:rsid w:val="50215013"/>
    <w:rsid w:val="502361CB"/>
    <w:rsid w:val="50245208"/>
    <w:rsid w:val="50285EE6"/>
    <w:rsid w:val="50315512"/>
    <w:rsid w:val="504430D6"/>
    <w:rsid w:val="504A0F29"/>
    <w:rsid w:val="505F23BC"/>
    <w:rsid w:val="505F4513"/>
    <w:rsid w:val="50697ABC"/>
    <w:rsid w:val="507410D2"/>
    <w:rsid w:val="50820EA4"/>
    <w:rsid w:val="50861C44"/>
    <w:rsid w:val="509B702F"/>
    <w:rsid w:val="509D5069"/>
    <w:rsid w:val="50A4392E"/>
    <w:rsid w:val="50A97681"/>
    <w:rsid w:val="50AE3B94"/>
    <w:rsid w:val="50AF7418"/>
    <w:rsid w:val="50BA7468"/>
    <w:rsid w:val="50C44453"/>
    <w:rsid w:val="50C600F2"/>
    <w:rsid w:val="50C75E38"/>
    <w:rsid w:val="50C80167"/>
    <w:rsid w:val="50C93813"/>
    <w:rsid w:val="50D03252"/>
    <w:rsid w:val="50E93575"/>
    <w:rsid w:val="50F01039"/>
    <w:rsid w:val="50F04D4E"/>
    <w:rsid w:val="50F20841"/>
    <w:rsid w:val="50F41527"/>
    <w:rsid w:val="50F57385"/>
    <w:rsid w:val="50F6016F"/>
    <w:rsid w:val="50F96045"/>
    <w:rsid w:val="50FA2A0B"/>
    <w:rsid w:val="50FB1FB9"/>
    <w:rsid w:val="51050BFD"/>
    <w:rsid w:val="51132FF4"/>
    <w:rsid w:val="51151213"/>
    <w:rsid w:val="51163468"/>
    <w:rsid w:val="511E2278"/>
    <w:rsid w:val="51221043"/>
    <w:rsid w:val="512867EF"/>
    <w:rsid w:val="51295B34"/>
    <w:rsid w:val="512A35DB"/>
    <w:rsid w:val="513225F9"/>
    <w:rsid w:val="51361CAD"/>
    <w:rsid w:val="513F5114"/>
    <w:rsid w:val="51440384"/>
    <w:rsid w:val="514725AF"/>
    <w:rsid w:val="51567BE2"/>
    <w:rsid w:val="515E4E53"/>
    <w:rsid w:val="515E6A1B"/>
    <w:rsid w:val="516131A4"/>
    <w:rsid w:val="5169073B"/>
    <w:rsid w:val="516A6657"/>
    <w:rsid w:val="516B705C"/>
    <w:rsid w:val="51737921"/>
    <w:rsid w:val="5177537A"/>
    <w:rsid w:val="518422F6"/>
    <w:rsid w:val="518806E3"/>
    <w:rsid w:val="51A1217B"/>
    <w:rsid w:val="51A32B97"/>
    <w:rsid w:val="51A47CAD"/>
    <w:rsid w:val="51B57751"/>
    <w:rsid w:val="51BC2004"/>
    <w:rsid w:val="51C462A1"/>
    <w:rsid w:val="51CB0C5C"/>
    <w:rsid w:val="51CB74F6"/>
    <w:rsid w:val="51D03F6F"/>
    <w:rsid w:val="51D13948"/>
    <w:rsid w:val="51D8098C"/>
    <w:rsid w:val="51DA5B21"/>
    <w:rsid w:val="51E05764"/>
    <w:rsid w:val="51E3692A"/>
    <w:rsid w:val="51EA776E"/>
    <w:rsid w:val="51EB5979"/>
    <w:rsid w:val="51EF3A29"/>
    <w:rsid w:val="51F94E28"/>
    <w:rsid w:val="520143BB"/>
    <w:rsid w:val="520B66FC"/>
    <w:rsid w:val="52160A43"/>
    <w:rsid w:val="521A0101"/>
    <w:rsid w:val="52241967"/>
    <w:rsid w:val="522B06FD"/>
    <w:rsid w:val="522D1CB6"/>
    <w:rsid w:val="52382896"/>
    <w:rsid w:val="52444C58"/>
    <w:rsid w:val="524F23CC"/>
    <w:rsid w:val="524F41C1"/>
    <w:rsid w:val="525F45E4"/>
    <w:rsid w:val="5263075C"/>
    <w:rsid w:val="52660A26"/>
    <w:rsid w:val="526C2044"/>
    <w:rsid w:val="526F6A1F"/>
    <w:rsid w:val="52712F73"/>
    <w:rsid w:val="52717995"/>
    <w:rsid w:val="5281033D"/>
    <w:rsid w:val="528315FB"/>
    <w:rsid w:val="5292030F"/>
    <w:rsid w:val="52990759"/>
    <w:rsid w:val="529F7148"/>
    <w:rsid w:val="52A01177"/>
    <w:rsid w:val="52A24DD2"/>
    <w:rsid w:val="52AA47C1"/>
    <w:rsid w:val="52AF7AD3"/>
    <w:rsid w:val="52B07D4D"/>
    <w:rsid w:val="52B5146A"/>
    <w:rsid w:val="52B87033"/>
    <w:rsid w:val="52BE5917"/>
    <w:rsid w:val="52C34E95"/>
    <w:rsid w:val="52CE6540"/>
    <w:rsid w:val="52D22288"/>
    <w:rsid w:val="52DC0353"/>
    <w:rsid w:val="52ED3633"/>
    <w:rsid w:val="52FB3500"/>
    <w:rsid w:val="5301521F"/>
    <w:rsid w:val="53137AF2"/>
    <w:rsid w:val="531B72EC"/>
    <w:rsid w:val="531E35FC"/>
    <w:rsid w:val="531E3DBA"/>
    <w:rsid w:val="532B1547"/>
    <w:rsid w:val="532C2C22"/>
    <w:rsid w:val="533E2879"/>
    <w:rsid w:val="533E6E17"/>
    <w:rsid w:val="5343182D"/>
    <w:rsid w:val="534A1F5A"/>
    <w:rsid w:val="53520D68"/>
    <w:rsid w:val="53552E21"/>
    <w:rsid w:val="535672C6"/>
    <w:rsid w:val="53636F4C"/>
    <w:rsid w:val="536C4A63"/>
    <w:rsid w:val="53797E10"/>
    <w:rsid w:val="53907951"/>
    <w:rsid w:val="539B26A9"/>
    <w:rsid w:val="539C4C50"/>
    <w:rsid w:val="53A201DA"/>
    <w:rsid w:val="53AF4DD6"/>
    <w:rsid w:val="53B22D34"/>
    <w:rsid w:val="53B6236C"/>
    <w:rsid w:val="53BD6F30"/>
    <w:rsid w:val="53C45654"/>
    <w:rsid w:val="53D21D63"/>
    <w:rsid w:val="53DE553F"/>
    <w:rsid w:val="53EC4A28"/>
    <w:rsid w:val="53FC5A1A"/>
    <w:rsid w:val="53FD30C9"/>
    <w:rsid w:val="540100AA"/>
    <w:rsid w:val="540540F5"/>
    <w:rsid w:val="54107763"/>
    <w:rsid w:val="542913B3"/>
    <w:rsid w:val="542D23FD"/>
    <w:rsid w:val="542E5E21"/>
    <w:rsid w:val="543F18BA"/>
    <w:rsid w:val="54547A7D"/>
    <w:rsid w:val="54772E04"/>
    <w:rsid w:val="54883400"/>
    <w:rsid w:val="54930B49"/>
    <w:rsid w:val="54932F58"/>
    <w:rsid w:val="549B277D"/>
    <w:rsid w:val="549B63DD"/>
    <w:rsid w:val="549C7CB7"/>
    <w:rsid w:val="54A81CB5"/>
    <w:rsid w:val="54AD0025"/>
    <w:rsid w:val="54B62A8C"/>
    <w:rsid w:val="54BD0985"/>
    <w:rsid w:val="54C17562"/>
    <w:rsid w:val="54C41B11"/>
    <w:rsid w:val="54CC32C5"/>
    <w:rsid w:val="54DF51C4"/>
    <w:rsid w:val="54F859EA"/>
    <w:rsid w:val="54F91A2A"/>
    <w:rsid w:val="54FB3836"/>
    <w:rsid w:val="54FC2C16"/>
    <w:rsid w:val="54FD7651"/>
    <w:rsid w:val="54FF1FBE"/>
    <w:rsid w:val="550200D1"/>
    <w:rsid w:val="550E49C6"/>
    <w:rsid w:val="550F5A32"/>
    <w:rsid w:val="551239AB"/>
    <w:rsid w:val="5525118D"/>
    <w:rsid w:val="552E6032"/>
    <w:rsid w:val="55305A3A"/>
    <w:rsid w:val="55423D43"/>
    <w:rsid w:val="55497875"/>
    <w:rsid w:val="55632353"/>
    <w:rsid w:val="55893C76"/>
    <w:rsid w:val="5591375E"/>
    <w:rsid w:val="55A47D96"/>
    <w:rsid w:val="55B55152"/>
    <w:rsid w:val="55C94049"/>
    <w:rsid w:val="55CD5D6D"/>
    <w:rsid w:val="55CE7BFD"/>
    <w:rsid w:val="55D74A1A"/>
    <w:rsid w:val="55DA287E"/>
    <w:rsid w:val="55DD1819"/>
    <w:rsid w:val="55E02471"/>
    <w:rsid w:val="55EC0B89"/>
    <w:rsid w:val="55EE6DAD"/>
    <w:rsid w:val="56073162"/>
    <w:rsid w:val="5609127C"/>
    <w:rsid w:val="561A1AAB"/>
    <w:rsid w:val="56243B92"/>
    <w:rsid w:val="56393A73"/>
    <w:rsid w:val="563C74FC"/>
    <w:rsid w:val="563D619D"/>
    <w:rsid w:val="56413F2B"/>
    <w:rsid w:val="56481EAE"/>
    <w:rsid w:val="564E4878"/>
    <w:rsid w:val="56537C47"/>
    <w:rsid w:val="5656701D"/>
    <w:rsid w:val="56655E0A"/>
    <w:rsid w:val="56677ADA"/>
    <w:rsid w:val="566A7458"/>
    <w:rsid w:val="56747B7B"/>
    <w:rsid w:val="567E4CAF"/>
    <w:rsid w:val="568043DC"/>
    <w:rsid w:val="56843F46"/>
    <w:rsid w:val="56881479"/>
    <w:rsid w:val="56905C55"/>
    <w:rsid w:val="569452B5"/>
    <w:rsid w:val="569F109C"/>
    <w:rsid w:val="56A010C0"/>
    <w:rsid w:val="56A060CF"/>
    <w:rsid w:val="56A91B6A"/>
    <w:rsid w:val="56A9475C"/>
    <w:rsid w:val="56AA3F63"/>
    <w:rsid w:val="56B96B8E"/>
    <w:rsid w:val="56C747B5"/>
    <w:rsid w:val="56CC4101"/>
    <w:rsid w:val="56CE18F0"/>
    <w:rsid w:val="56D42684"/>
    <w:rsid w:val="56D53135"/>
    <w:rsid w:val="56D932D2"/>
    <w:rsid w:val="56DA4496"/>
    <w:rsid w:val="56DB151A"/>
    <w:rsid w:val="56DD2471"/>
    <w:rsid w:val="56E66BFA"/>
    <w:rsid w:val="56F20D7B"/>
    <w:rsid w:val="56F63B55"/>
    <w:rsid w:val="56FE0BD7"/>
    <w:rsid w:val="57027241"/>
    <w:rsid w:val="570515DC"/>
    <w:rsid w:val="57106F36"/>
    <w:rsid w:val="57181EE6"/>
    <w:rsid w:val="57195ADB"/>
    <w:rsid w:val="57210A6D"/>
    <w:rsid w:val="573012E9"/>
    <w:rsid w:val="57400990"/>
    <w:rsid w:val="5744214A"/>
    <w:rsid w:val="574B480A"/>
    <w:rsid w:val="574B5E34"/>
    <w:rsid w:val="574D7F57"/>
    <w:rsid w:val="57501AFE"/>
    <w:rsid w:val="57543081"/>
    <w:rsid w:val="57575E97"/>
    <w:rsid w:val="575F355C"/>
    <w:rsid w:val="5761568B"/>
    <w:rsid w:val="57672958"/>
    <w:rsid w:val="57766D80"/>
    <w:rsid w:val="57813623"/>
    <w:rsid w:val="5789649C"/>
    <w:rsid w:val="578D35D7"/>
    <w:rsid w:val="57981F77"/>
    <w:rsid w:val="579A51C2"/>
    <w:rsid w:val="579D7E3A"/>
    <w:rsid w:val="579E5199"/>
    <w:rsid w:val="57A373F0"/>
    <w:rsid w:val="57AC104F"/>
    <w:rsid w:val="57B12989"/>
    <w:rsid w:val="57C174A4"/>
    <w:rsid w:val="57C31CF0"/>
    <w:rsid w:val="57C83C57"/>
    <w:rsid w:val="57CF7F96"/>
    <w:rsid w:val="57DC30DF"/>
    <w:rsid w:val="57E225F6"/>
    <w:rsid w:val="57E633B4"/>
    <w:rsid w:val="57EC2A0C"/>
    <w:rsid w:val="57F637B3"/>
    <w:rsid w:val="57FB2FB4"/>
    <w:rsid w:val="58052F43"/>
    <w:rsid w:val="58180502"/>
    <w:rsid w:val="58192326"/>
    <w:rsid w:val="581A4428"/>
    <w:rsid w:val="581B487A"/>
    <w:rsid w:val="581C6534"/>
    <w:rsid w:val="582014EC"/>
    <w:rsid w:val="582028C2"/>
    <w:rsid w:val="58283F4C"/>
    <w:rsid w:val="582908A2"/>
    <w:rsid w:val="582D7B24"/>
    <w:rsid w:val="5838567E"/>
    <w:rsid w:val="583D07DD"/>
    <w:rsid w:val="58426113"/>
    <w:rsid w:val="584A0389"/>
    <w:rsid w:val="584B6239"/>
    <w:rsid w:val="585011BC"/>
    <w:rsid w:val="58543691"/>
    <w:rsid w:val="585F1862"/>
    <w:rsid w:val="58620D26"/>
    <w:rsid w:val="58622549"/>
    <w:rsid w:val="586608F8"/>
    <w:rsid w:val="586815CB"/>
    <w:rsid w:val="58706FB1"/>
    <w:rsid w:val="58754DB0"/>
    <w:rsid w:val="587C5983"/>
    <w:rsid w:val="587C6C62"/>
    <w:rsid w:val="587D4157"/>
    <w:rsid w:val="587D627E"/>
    <w:rsid w:val="58906589"/>
    <w:rsid w:val="589B5B2C"/>
    <w:rsid w:val="58AC41B2"/>
    <w:rsid w:val="58AE77D0"/>
    <w:rsid w:val="58B91F26"/>
    <w:rsid w:val="58BC75E0"/>
    <w:rsid w:val="58BF15BE"/>
    <w:rsid w:val="58D14467"/>
    <w:rsid w:val="58E8415E"/>
    <w:rsid w:val="58EA163A"/>
    <w:rsid w:val="58FF1A45"/>
    <w:rsid w:val="59092BF1"/>
    <w:rsid w:val="59195B03"/>
    <w:rsid w:val="591A4EEA"/>
    <w:rsid w:val="591C580B"/>
    <w:rsid w:val="591D1D24"/>
    <w:rsid w:val="5926497A"/>
    <w:rsid w:val="5930483E"/>
    <w:rsid w:val="593D50F8"/>
    <w:rsid w:val="595D3E12"/>
    <w:rsid w:val="596432F6"/>
    <w:rsid w:val="596B5ED3"/>
    <w:rsid w:val="598446C5"/>
    <w:rsid w:val="59923F7F"/>
    <w:rsid w:val="59942801"/>
    <w:rsid w:val="59961EFB"/>
    <w:rsid w:val="59A07F15"/>
    <w:rsid w:val="59A11353"/>
    <w:rsid w:val="59AC1270"/>
    <w:rsid w:val="59B73771"/>
    <w:rsid w:val="59BC3CC5"/>
    <w:rsid w:val="59C37D8D"/>
    <w:rsid w:val="59CC3284"/>
    <w:rsid w:val="59CF0329"/>
    <w:rsid w:val="59EB2596"/>
    <w:rsid w:val="5A0336C4"/>
    <w:rsid w:val="5A0752CA"/>
    <w:rsid w:val="5A09715D"/>
    <w:rsid w:val="5A1D0D82"/>
    <w:rsid w:val="5A1F39A1"/>
    <w:rsid w:val="5A20315B"/>
    <w:rsid w:val="5A23392E"/>
    <w:rsid w:val="5A2A1E98"/>
    <w:rsid w:val="5A344F8C"/>
    <w:rsid w:val="5A36472F"/>
    <w:rsid w:val="5A3E265C"/>
    <w:rsid w:val="5A501F8C"/>
    <w:rsid w:val="5A5827FE"/>
    <w:rsid w:val="5A675814"/>
    <w:rsid w:val="5A70211C"/>
    <w:rsid w:val="5A7415DC"/>
    <w:rsid w:val="5A7D11E0"/>
    <w:rsid w:val="5A834D12"/>
    <w:rsid w:val="5A9526F9"/>
    <w:rsid w:val="5A970C62"/>
    <w:rsid w:val="5AA8063C"/>
    <w:rsid w:val="5AA903B4"/>
    <w:rsid w:val="5AAA6EE8"/>
    <w:rsid w:val="5AAB2A29"/>
    <w:rsid w:val="5AAB3211"/>
    <w:rsid w:val="5AAC7307"/>
    <w:rsid w:val="5AAE7D6D"/>
    <w:rsid w:val="5AB12807"/>
    <w:rsid w:val="5AB86388"/>
    <w:rsid w:val="5ABA4F49"/>
    <w:rsid w:val="5AC526B1"/>
    <w:rsid w:val="5AC87DAE"/>
    <w:rsid w:val="5ACB29AF"/>
    <w:rsid w:val="5AD07CB2"/>
    <w:rsid w:val="5AD95B90"/>
    <w:rsid w:val="5ADB2A9F"/>
    <w:rsid w:val="5AE244D3"/>
    <w:rsid w:val="5AE37CAA"/>
    <w:rsid w:val="5AEF1DC1"/>
    <w:rsid w:val="5AF001BB"/>
    <w:rsid w:val="5AF45999"/>
    <w:rsid w:val="5AF9020E"/>
    <w:rsid w:val="5AFD3550"/>
    <w:rsid w:val="5AFF1511"/>
    <w:rsid w:val="5B14572D"/>
    <w:rsid w:val="5B29521F"/>
    <w:rsid w:val="5B3A7E78"/>
    <w:rsid w:val="5B3D442E"/>
    <w:rsid w:val="5B412C22"/>
    <w:rsid w:val="5B4B2EB1"/>
    <w:rsid w:val="5B4B3D26"/>
    <w:rsid w:val="5B570332"/>
    <w:rsid w:val="5B5B31AB"/>
    <w:rsid w:val="5B5F0395"/>
    <w:rsid w:val="5B6110B7"/>
    <w:rsid w:val="5B6300A3"/>
    <w:rsid w:val="5B6C0ED6"/>
    <w:rsid w:val="5B713C90"/>
    <w:rsid w:val="5B790B4E"/>
    <w:rsid w:val="5B7A2400"/>
    <w:rsid w:val="5B9226A0"/>
    <w:rsid w:val="5B9230CA"/>
    <w:rsid w:val="5B954E76"/>
    <w:rsid w:val="5B995664"/>
    <w:rsid w:val="5B9B5635"/>
    <w:rsid w:val="5B9B626D"/>
    <w:rsid w:val="5BA20907"/>
    <w:rsid w:val="5BA27C79"/>
    <w:rsid w:val="5BA4161A"/>
    <w:rsid w:val="5BCF3C34"/>
    <w:rsid w:val="5BD32897"/>
    <w:rsid w:val="5BF227FA"/>
    <w:rsid w:val="5BF35A55"/>
    <w:rsid w:val="5BF50A44"/>
    <w:rsid w:val="5BFB4F5E"/>
    <w:rsid w:val="5BFC68B6"/>
    <w:rsid w:val="5BFD02EE"/>
    <w:rsid w:val="5C295CCC"/>
    <w:rsid w:val="5C345941"/>
    <w:rsid w:val="5C3514BF"/>
    <w:rsid w:val="5C381A3A"/>
    <w:rsid w:val="5C3C3CE4"/>
    <w:rsid w:val="5C403F04"/>
    <w:rsid w:val="5C433F68"/>
    <w:rsid w:val="5C553B13"/>
    <w:rsid w:val="5C5C135C"/>
    <w:rsid w:val="5C5D2C96"/>
    <w:rsid w:val="5C5D3DB6"/>
    <w:rsid w:val="5C604E9E"/>
    <w:rsid w:val="5C6F640A"/>
    <w:rsid w:val="5C787FE3"/>
    <w:rsid w:val="5C816F1E"/>
    <w:rsid w:val="5C872DAA"/>
    <w:rsid w:val="5C8809AC"/>
    <w:rsid w:val="5C894745"/>
    <w:rsid w:val="5C927E55"/>
    <w:rsid w:val="5C974816"/>
    <w:rsid w:val="5C9A4E78"/>
    <w:rsid w:val="5CA32944"/>
    <w:rsid w:val="5CA40575"/>
    <w:rsid w:val="5CA43421"/>
    <w:rsid w:val="5CA73D0F"/>
    <w:rsid w:val="5CA97228"/>
    <w:rsid w:val="5CB348A5"/>
    <w:rsid w:val="5CBA57BD"/>
    <w:rsid w:val="5CBB60B1"/>
    <w:rsid w:val="5CC5471C"/>
    <w:rsid w:val="5CCE52E4"/>
    <w:rsid w:val="5CDC5386"/>
    <w:rsid w:val="5CE127AC"/>
    <w:rsid w:val="5CEE7B85"/>
    <w:rsid w:val="5CF73D69"/>
    <w:rsid w:val="5CF96A2D"/>
    <w:rsid w:val="5D187C36"/>
    <w:rsid w:val="5D1975F4"/>
    <w:rsid w:val="5D202057"/>
    <w:rsid w:val="5D20722C"/>
    <w:rsid w:val="5D2459F2"/>
    <w:rsid w:val="5D2F3202"/>
    <w:rsid w:val="5D3566D9"/>
    <w:rsid w:val="5D4158F3"/>
    <w:rsid w:val="5D453058"/>
    <w:rsid w:val="5D4700C2"/>
    <w:rsid w:val="5D4B13B2"/>
    <w:rsid w:val="5D661860"/>
    <w:rsid w:val="5D6C4615"/>
    <w:rsid w:val="5D7043FF"/>
    <w:rsid w:val="5D7603B3"/>
    <w:rsid w:val="5D7C5A81"/>
    <w:rsid w:val="5D91364B"/>
    <w:rsid w:val="5D951781"/>
    <w:rsid w:val="5D977498"/>
    <w:rsid w:val="5DB80337"/>
    <w:rsid w:val="5DD31E8F"/>
    <w:rsid w:val="5DDF2196"/>
    <w:rsid w:val="5DE51E49"/>
    <w:rsid w:val="5DE853F9"/>
    <w:rsid w:val="5DEC5AB3"/>
    <w:rsid w:val="5DF704AE"/>
    <w:rsid w:val="5DF954B7"/>
    <w:rsid w:val="5DFD1F51"/>
    <w:rsid w:val="5DFF05CD"/>
    <w:rsid w:val="5E0B6697"/>
    <w:rsid w:val="5E0D3904"/>
    <w:rsid w:val="5E142517"/>
    <w:rsid w:val="5E1672C2"/>
    <w:rsid w:val="5E176AD7"/>
    <w:rsid w:val="5E1824D5"/>
    <w:rsid w:val="5E1B6033"/>
    <w:rsid w:val="5E2612F9"/>
    <w:rsid w:val="5E2A7510"/>
    <w:rsid w:val="5E371164"/>
    <w:rsid w:val="5E3F09C7"/>
    <w:rsid w:val="5E534129"/>
    <w:rsid w:val="5E552C80"/>
    <w:rsid w:val="5E5B1464"/>
    <w:rsid w:val="5E66797C"/>
    <w:rsid w:val="5E6D6E6F"/>
    <w:rsid w:val="5E6E3C24"/>
    <w:rsid w:val="5E7214D7"/>
    <w:rsid w:val="5E7255BD"/>
    <w:rsid w:val="5E7326FA"/>
    <w:rsid w:val="5E735B91"/>
    <w:rsid w:val="5E8E438D"/>
    <w:rsid w:val="5E937CCC"/>
    <w:rsid w:val="5EA02FC3"/>
    <w:rsid w:val="5EA1325E"/>
    <w:rsid w:val="5EAA7B9D"/>
    <w:rsid w:val="5EAB7C2E"/>
    <w:rsid w:val="5EB153BA"/>
    <w:rsid w:val="5ECD4059"/>
    <w:rsid w:val="5EDF337C"/>
    <w:rsid w:val="5EE51976"/>
    <w:rsid w:val="5EE96D37"/>
    <w:rsid w:val="5EED30E4"/>
    <w:rsid w:val="5EF83794"/>
    <w:rsid w:val="5F0173CC"/>
    <w:rsid w:val="5F0203FB"/>
    <w:rsid w:val="5F0B68DA"/>
    <w:rsid w:val="5F1A1A93"/>
    <w:rsid w:val="5F212DE2"/>
    <w:rsid w:val="5F235930"/>
    <w:rsid w:val="5F287F7E"/>
    <w:rsid w:val="5F2F6AB7"/>
    <w:rsid w:val="5F3465A7"/>
    <w:rsid w:val="5F3C4165"/>
    <w:rsid w:val="5F446062"/>
    <w:rsid w:val="5F475677"/>
    <w:rsid w:val="5F484198"/>
    <w:rsid w:val="5F536822"/>
    <w:rsid w:val="5F567498"/>
    <w:rsid w:val="5F733486"/>
    <w:rsid w:val="5F7702B1"/>
    <w:rsid w:val="5F777B04"/>
    <w:rsid w:val="5F781182"/>
    <w:rsid w:val="5F8420E2"/>
    <w:rsid w:val="5F887220"/>
    <w:rsid w:val="5F9022AB"/>
    <w:rsid w:val="5F930BDA"/>
    <w:rsid w:val="5FB24A51"/>
    <w:rsid w:val="5FB537C3"/>
    <w:rsid w:val="5FB81E56"/>
    <w:rsid w:val="5FD85FDC"/>
    <w:rsid w:val="5FE05279"/>
    <w:rsid w:val="5FE725FA"/>
    <w:rsid w:val="5FEB78D3"/>
    <w:rsid w:val="5FEC00EE"/>
    <w:rsid w:val="5FEE0B4C"/>
    <w:rsid w:val="5FF70F57"/>
    <w:rsid w:val="5FFE018B"/>
    <w:rsid w:val="600458FB"/>
    <w:rsid w:val="600951D4"/>
    <w:rsid w:val="6010358A"/>
    <w:rsid w:val="60197F7B"/>
    <w:rsid w:val="601A25EF"/>
    <w:rsid w:val="60250EC1"/>
    <w:rsid w:val="602E40A1"/>
    <w:rsid w:val="603748F7"/>
    <w:rsid w:val="603828CA"/>
    <w:rsid w:val="603E1F21"/>
    <w:rsid w:val="603E7832"/>
    <w:rsid w:val="6044067F"/>
    <w:rsid w:val="60535C26"/>
    <w:rsid w:val="60564383"/>
    <w:rsid w:val="605C6D51"/>
    <w:rsid w:val="6060658E"/>
    <w:rsid w:val="607427E7"/>
    <w:rsid w:val="60770C49"/>
    <w:rsid w:val="60793AF7"/>
    <w:rsid w:val="6099592B"/>
    <w:rsid w:val="60A13AB9"/>
    <w:rsid w:val="60A7744C"/>
    <w:rsid w:val="60B17DDD"/>
    <w:rsid w:val="60B831F2"/>
    <w:rsid w:val="60BA1541"/>
    <w:rsid w:val="60C603C2"/>
    <w:rsid w:val="60C708EF"/>
    <w:rsid w:val="60CF04AB"/>
    <w:rsid w:val="60DB5486"/>
    <w:rsid w:val="60E82C1A"/>
    <w:rsid w:val="60EC0541"/>
    <w:rsid w:val="60EF513D"/>
    <w:rsid w:val="60F6028F"/>
    <w:rsid w:val="60F6757A"/>
    <w:rsid w:val="60FB690D"/>
    <w:rsid w:val="60FD245E"/>
    <w:rsid w:val="60FF2E22"/>
    <w:rsid w:val="61023605"/>
    <w:rsid w:val="61033EA8"/>
    <w:rsid w:val="61041F36"/>
    <w:rsid w:val="610A1613"/>
    <w:rsid w:val="610A73ED"/>
    <w:rsid w:val="61143E32"/>
    <w:rsid w:val="6117702C"/>
    <w:rsid w:val="61223823"/>
    <w:rsid w:val="61251167"/>
    <w:rsid w:val="61360331"/>
    <w:rsid w:val="61432D9E"/>
    <w:rsid w:val="61590583"/>
    <w:rsid w:val="615F66C3"/>
    <w:rsid w:val="61656F66"/>
    <w:rsid w:val="61683AEB"/>
    <w:rsid w:val="616F07D0"/>
    <w:rsid w:val="61737A70"/>
    <w:rsid w:val="617D144B"/>
    <w:rsid w:val="617D4AB5"/>
    <w:rsid w:val="61800A1A"/>
    <w:rsid w:val="61855138"/>
    <w:rsid w:val="618A70BC"/>
    <w:rsid w:val="618B76C7"/>
    <w:rsid w:val="61904898"/>
    <w:rsid w:val="61963F6D"/>
    <w:rsid w:val="619741DB"/>
    <w:rsid w:val="61A301DC"/>
    <w:rsid w:val="61BD1F9D"/>
    <w:rsid w:val="61D20D82"/>
    <w:rsid w:val="61D27428"/>
    <w:rsid w:val="61D45501"/>
    <w:rsid w:val="61E65901"/>
    <w:rsid w:val="61EA093B"/>
    <w:rsid w:val="61ED1F32"/>
    <w:rsid w:val="61F010A8"/>
    <w:rsid w:val="61F5492B"/>
    <w:rsid w:val="61FD6D62"/>
    <w:rsid w:val="62024DB4"/>
    <w:rsid w:val="62066613"/>
    <w:rsid w:val="62117D72"/>
    <w:rsid w:val="621E7451"/>
    <w:rsid w:val="62210A89"/>
    <w:rsid w:val="62243250"/>
    <w:rsid w:val="62272822"/>
    <w:rsid w:val="62285DB7"/>
    <w:rsid w:val="62297B7B"/>
    <w:rsid w:val="6232347D"/>
    <w:rsid w:val="623613F4"/>
    <w:rsid w:val="62367ED8"/>
    <w:rsid w:val="625C73A7"/>
    <w:rsid w:val="62641203"/>
    <w:rsid w:val="626857C6"/>
    <w:rsid w:val="627407A6"/>
    <w:rsid w:val="6292273D"/>
    <w:rsid w:val="62923991"/>
    <w:rsid w:val="62A34267"/>
    <w:rsid w:val="62A34C9B"/>
    <w:rsid w:val="62BB078B"/>
    <w:rsid w:val="62C44854"/>
    <w:rsid w:val="62D03D75"/>
    <w:rsid w:val="62D114CF"/>
    <w:rsid w:val="62E07AFD"/>
    <w:rsid w:val="62E8252C"/>
    <w:rsid w:val="62ED3B2B"/>
    <w:rsid w:val="62F20D03"/>
    <w:rsid w:val="62F26EC0"/>
    <w:rsid w:val="62F30534"/>
    <w:rsid w:val="62F51630"/>
    <w:rsid w:val="62F75B83"/>
    <w:rsid w:val="62FA13EE"/>
    <w:rsid w:val="62FD65F4"/>
    <w:rsid w:val="63095375"/>
    <w:rsid w:val="630E4188"/>
    <w:rsid w:val="63105958"/>
    <w:rsid w:val="6312135F"/>
    <w:rsid w:val="63130351"/>
    <w:rsid w:val="63133F4E"/>
    <w:rsid w:val="63152F31"/>
    <w:rsid w:val="63251180"/>
    <w:rsid w:val="632A3D0D"/>
    <w:rsid w:val="633313A8"/>
    <w:rsid w:val="633443AB"/>
    <w:rsid w:val="634161B6"/>
    <w:rsid w:val="634924E6"/>
    <w:rsid w:val="635270DD"/>
    <w:rsid w:val="636C2E24"/>
    <w:rsid w:val="637547C9"/>
    <w:rsid w:val="637675BB"/>
    <w:rsid w:val="638432DD"/>
    <w:rsid w:val="638857E1"/>
    <w:rsid w:val="63964A9A"/>
    <w:rsid w:val="63A06EA9"/>
    <w:rsid w:val="63A445C5"/>
    <w:rsid w:val="63AB78F4"/>
    <w:rsid w:val="63C642C7"/>
    <w:rsid w:val="63C85688"/>
    <w:rsid w:val="63CD5666"/>
    <w:rsid w:val="63D01EF3"/>
    <w:rsid w:val="63D2038C"/>
    <w:rsid w:val="63E631E1"/>
    <w:rsid w:val="63E72800"/>
    <w:rsid w:val="63F206B6"/>
    <w:rsid w:val="63F66CE6"/>
    <w:rsid w:val="63FB1652"/>
    <w:rsid w:val="63FC19C2"/>
    <w:rsid w:val="640E7E19"/>
    <w:rsid w:val="64354024"/>
    <w:rsid w:val="643E3868"/>
    <w:rsid w:val="64477F3F"/>
    <w:rsid w:val="645B6CE6"/>
    <w:rsid w:val="646E7E14"/>
    <w:rsid w:val="64704A86"/>
    <w:rsid w:val="64745DFC"/>
    <w:rsid w:val="647527CB"/>
    <w:rsid w:val="648406BF"/>
    <w:rsid w:val="648A0F84"/>
    <w:rsid w:val="648E4974"/>
    <w:rsid w:val="648F4377"/>
    <w:rsid w:val="64903F50"/>
    <w:rsid w:val="649E65A7"/>
    <w:rsid w:val="64A001F1"/>
    <w:rsid w:val="64AE4937"/>
    <w:rsid w:val="64B70C4D"/>
    <w:rsid w:val="64C530D0"/>
    <w:rsid w:val="64C83E07"/>
    <w:rsid w:val="64C92A8D"/>
    <w:rsid w:val="64D14920"/>
    <w:rsid w:val="64D57E75"/>
    <w:rsid w:val="64DB60CA"/>
    <w:rsid w:val="64DC1684"/>
    <w:rsid w:val="64DC22D2"/>
    <w:rsid w:val="64EA382F"/>
    <w:rsid w:val="64ED3306"/>
    <w:rsid w:val="64FD760F"/>
    <w:rsid w:val="6511603A"/>
    <w:rsid w:val="6515097C"/>
    <w:rsid w:val="652763A9"/>
    <w:rsid w:val="652C5296"/>
    <w:rsid w:val="65385A3C"/>
    <w:rsid w:val="653B0F51"/>
    <w:rsid w:val="65431C28"/>
    <w:rsid w:val="65434194"/>
    <w:rsid w:val="65477730"/>
    <w:rsid w:val="654874D1"/>
    <w:rsid w:val="654912E0"/>
    <w:rsid w:val="655007CD"/>
    <w:rsid w:val="65586CFB"/>
    <w:rsid w:val="656A4332"/>
    <w:rsid w:val="656A7A0B"/>
    <w:rsid w:val="65715D8E"/>
    <w:rsid w:val="65733372"/>
    <w:rsid w:val="65740268"/>
    <w:rsid w:val="65744876"/>
    <w:rsid w:val="657845AE"/>
    <w:rsid w:val="657E28AD"/>
    <w:rsid w:val="657F592F"/>
    <w:rsid w:val="65860650"/>
    <w:rsid w:val="658F60B1"/>
    <w:rsid w:val="659134F9"/>
    <w:rsid w:val="65921118"/>
    <w:rsid w:val="65991D3E"/>
    <w:rsid w:val="659A6AF6"/>
    <w:rsid w:val="659E280B"/>
    <w:rsid w:val="65A74569"/>
    <w:rsid w:val="65A95292"/>
    <w:rsid w:val="65AD3212"/>
    <w:rsid w:val="65B74A52"/>
    <w:rsid w:val="65B87761"/>
    <w:rsid w:val="65BD55BD"/>
    <w:rsid w:val="65C1273E"/>
    <w:rsid w:val="65C53449"/>
    <w:rsid w:val="65C64B59"/>
    <w:rsid w:val="65DA55D1"/>
    <w:rsid w:val="65DE2CE3"/>
    <w:rsid w:val="65E56A15"/>
    <w:rsid w:val="65E72587"/>
    <w:rsid w:val="65E770A7"/>
    <w:rsid w:val="65ED2863"/>
    <w:rsid w:val="65EF3C61"/>
    <w:rsid w:val="65F27286"/>
    <w:rsid w:val="6602655A"/>
    <w:rsid w:val="66037BA1"/>
    <w:rsid w:val="660D45C7"/>
    <w:rsid w:val="660F64D0"/>
    <w:rsid w:val="661E771B"/>
    <w:rsid w:val="66280ABB"/>
    <w:rsid w:val="663639CE"/>
    <w:rsid w:val="663F71CA"/>
    <w:rsid w:val="66404155"/>
    <w:rsid w:val="66407C30"/>
    <w:rsid w:val="664404AE"/>
    <w:rsid w:val="66474F5C"/>
    <w:rsid w:val="66596199"/>
    <w:rsid w:val="665B7005"/>
    <w:rsid w:val="66604912"/>
    <w:rsid w:val="666717B3"/>
    <w:rsid w:val="6668032B"/>
    <w:rsid w:val="66682D97"/>
    <w:rsid w:val="666A1991"/>
    <w:rsid w:val="667B3FDC"/>
    <w:rsid w:val="667C4290"/>
    <w:rsid w:val="667D66F8"/>
    <w:rsid w:val="668569A3"/>
    <w:rsid w:val="66870B30"/>
    <w:rsid w:val="668E196C"/>
    <w:rsid w:val="669B768B"/>
    <w:rsid w:val="669C13AC"/>
    <w:rsid w:val="669E6356"/>
    <w:rsid w:val="66A43EEA"/>
    <w:rsid w:val="66A87132"/>
    <w:rsid w:val="66B1624D"/>
    <w:rsid w:val="66BA55EF"/>
    <w:rsid w:val="66C95898"/>
    <w:rsid w:val="66D93700"/>
    <w:rsid w:val="66DC2CB9"/>
    <w:rsid w:val="66DF6FB7"/>
    <w:rsid w:val="66E926E6"/>
    <w:rsid w:val="66EB6EC9"/>
    <w:rsid w:val="66F8201A"/>
    <w:rsid w:val="66F83B86"/>
    <w:rsid w:val="66FF1E1B"/>
    <w:rsid w:val="671C5A04"/>
    <w:rsid w:val="6734528A"/>
    <w:rsid w:val="6737642C"/>
    <w:rsid w:val="673F01D2"/>
    <w:rsid w:val="674F7380"/>
    <w:rsid w:val="67500482"/>
    <w:rsid w:val="67565C53"/>
    <w:rsid w:val="675A23CB"/>
    <w:rsid w:val="6763413D"/>
    <w:rsid w:val="676552A7"/>
    <w:rsid w:val="676777C3"/>
    <w:rsid w:val="677636EA"/>
    <w:rsid w:val="677C64E5"/>
    <w:rsid w:val="677D4B8A"/>
    <w:rsid w:val="67802ACE"/>
    <w:rsid w:val="67804B33"/>
    <w:rsid w:val="6786306A"/>
    <w:rsid w:val="67863BBE"/>
    <w:rsid w:val="6787234F"/>
    <w:rsid w:val="67A42B29"/>
    <w:rsid w:val="67AA7453"/>
    <w:rsid w:val="67B66D38"/>
    <w:rsid w:val="67C132E8"/>
    <w:rsid w:val="67C40A09"/>
    <w:rsid w:val="67CB5DBA"/>
    <w:rsid w:val="67D020A7"/>
    <w:rsid w:val="67D600B8"/>
    <w:rsid w:val="67DB126F"/>
    <w:rsid w:val="67E4087E"/>
    <w:rsid w:val="67E4191C"/>
    <w:rsid w:val="67F32B1F"/>
    <w:rsid w:val="67FA284F"/>
    <w:rsid w:val="67FC3062"/>
    <w:rsid w:val="6821192D"/>
    <w:rsid w:val="68290986"/>
    <w:rsid w:val="682A50A4"/>
    <w:rsid w:val="68337E89"/>
    <w:rsid w:val="68337EE8"/>
    <w:rsid w:val="683459D3"/>
    <w:rsid w:val="683A6C76"/>
    <w:rsid w:val="6842321A"/>
    <w:rsid w:val="684675EC"/>
    <w:rsid w:val="684E32EE"/>
    <w:rsid w:val="68556FC7"/>
    <w:rsid w:val="685C5B46"/>
    <w:rsid w:val="687B6BDA"/>
    <w:rsid w:val="688252AC"/>
    <w:rsid w:val="6887744E"/>
    <w:rsid w:val="68886593"/>
    <w:rsid w:val="688C0656"/>
    <w:rsid w:val="689B166D"/>
    <w:rsid w:val="68A477EF"/>
    <w:rsid w:val="68AE1735"/>
    <w:rsid w:val="68B037E5"/>
    <w:rsid w:val="68B16F4B"/>
    <w:rsid w:val="68B44FF8"/>
    <w:rsid w:val="68B72950"/>
    <w:rsid w:val="68C71B3A"/>
    <w:rsid w:val="68D10AC8"/>
    <w:rsid w:val="68D60630"/>
    <w:rsid w:val="68E467D0"/>
    <w:rsid w:val="68ED7332"/>
    <w:rsid w:val="68F640F6"/>
    <w:rsid w:val="68F8555D"/>
    <w:rsid w:val="69065A2E"/>
    <w:rsid w:val="69127288"/>
    <w:rsid w:val="691D712E"/>
    <w:rsid w:val="691F2774"/>
    <w:rsid w:val="69214FE0"/>
    <w:rsid w:val="69262BBC"/>
    <w:rsid w:val="692E793B"/>
    <w:rsid w:val="69323486"/>
    <w:rsid w:val="695975E8"/>
    <w:rsid w:val="697E1E2B"/>
    <w:rsid w:val="697E7396"/>
    <w:rsid w:val="6983176F"/>
    <w:rsid w:val="69975871"/>
    <w:rsid w:val="69A009FE"/>
    <w:rsid w:val="69A06D43"/>
    <w:rsid w:val="69A729C5"/>
    <w:rsid w:val="69B57C9F"/>
    <w:rsid w:val="69BF206E"/>
    <w:rsid w:val="69C308D8"/>
    <w:rsid w:val="69CA255F"/>
    <w:rsid w:val="69CA755B"/>
    <w:rsid w:val="69CD3B8D"/>
    <w:rsid w:val="69D10E05"/>
    <w:rsid w:val="69DC0244"/>
    <w:rsid w:val="69DD232A"/>
    <w:rsid w:val="69E45CA2"/>
    <w:rsid w:val="69E46DF1"/>
    <w:rsid w:val="69E8174D"/>
    <w:rsid w:val="69EB7655"/>
    <w:rsid w:val="69EC54F9"/>
    <w:rsid w:val="69F66247"/>
    <w:rsid w:val="69F86AAF"/>
    <w:rsid w:val="69FB7ED3"/>
    <w:rsid w:val="6A075496"/>
    <w:rsid w:val="6A09023E"/>
    <w:rsid w:val="6A1F6154"/>
    <w:rsid w:val="6A2746CC"/>
    <w:rsid w:val="6A2C2E83"/>
    <w:rsid w:val="6A322BA7"/>
    <w:rsid w:val="6A332D95"/>
    <w:rsid w:val="6A413EDC"/>
    <w:rsid w:val="6A462D7B"/>
    <w:rsid w:val="6A4F7CF0"/>
    <w:rsid w:val="6A5517EC"/>
    <w:rsid w:val="6A597A40"/>
    <w:rsid w:val="6A694BA1"/>
    <w:rsid w:val="6A734205"/>
    <w:rsid w:val="6A8136F0"/>
    <w:rsid w:val="6AA864FE"/>
    <w:rsid w:val="6AAF0B6F"/>
    <w:rsid w:val="6AB51195"/>
    <w:rsid w:val="6ABC3292"/>
    <w:rsid w:val="6ABE6911"/>
    <w:rsid w:val="6AC04F0B"/>
    <w:rsid w:val="6AD34458"/>
    <w:rsid w:val="6ADC4801"/>
    <w:rsid w:val="6ADF25FC"/>
    <w:rsid w:val="6AEA2AAE"/>
    <w:rsid w:val="6AF179D8"/>
    <w:rsid w:val="6AF9720B"/>
    <w:rsid w:val="6AFA1E66"/>
    <w:rsid w:val="6AFF22DC"/>
    <w:rsid w:val="6B020CD0"/>
    <w:rsid w:val="6B0B4870"/>
    <w:rsid w:val="6B0C1AB9"/>
    <w:rsid w:val="6B1129FB"/>
    <w:rsid w:val="6B1148AC"/>
    <w:rsid w:val="6B2E0190"/>
    <w:rsid w:val="6B3E0351"/>
    <w:rsid w:val="6B406A48"/>
    <w:rsid w:val="6B42449D"/>
    <w:rsid w:val="6B4328E0"/>
    <w:rsid w:val="6B4A3F39"/>
    <w:rsid w:val="6B4A5562"/>
    <w:rsid w:val="6B4F2299"/>
    <w:rsid w:val="6B565807"/>
    <w:rsid w:val="6B7A369F"/>
    <w:rsid w:val="6B843084"/>
    <w:rsid w:val="6B850A65"/>
    <w:rsid w:val="6B854710"/>
    <w:rsid w:val="6B915D63"/>
    <w:rsid w:val="6B942656"/>
    <w:rsid w:val="6B9F58B4"/>
    <w:rsid w:val="6BAC2823"/>
    <w:rsid w:val="6BB20639"/>
    <w:rsid w:val="6BBB682B"/>
    <w:rsid w:val="6BBD5024"/>
    <w:rsid w:val="6BC36DAA"/>
    <w:rsid w:val="6BC60418"/>
    <w:rsid w:val="6BC66ECC"/>
    <w:rsid w:val="6BCE076A"/>
    <w:rsid w:val="6BD20C08"/>
    <w:rsid w:val="6BEB455F"/>
    <w:rsid w:val="6BF37DF1"/>
    <w:rsid w:val="6BFA3189"/>
    <w:rsid w:val="6C0B4C1B"/>
    <w:rsid w:val="6C3134C7"/>
    <w:rsid w:val="6C3468D1"/>
    <w:rsid w:val="6C5301A8"/>
    <w:rsid w:val="6C546532"/>
    <w:rsid w:val="6C630CE9"/>
    <w:rsid w:val="6C6F4D84"/>
    <w:rsid w:val="6C881AA0"/>
    <w:rsid w:val="6C8A28F0"/>
    <w:rsid w:val="6C914CAA"/>
    <w:rsid w:val="6C9A6912"/>
    <w:rsid w:val="6CA26DA1"/>
    <w:rsid w:val="6CBA67E7"/>
    <w:rsid w:val="6CC17B62"/>
    <w:rsid w:val="6CD527BF"/>
    <w:rsid w:val="6CEC0F34"/>
    <w:rsid w:val="6CEF01FA"/>
    <w:rsid w:val="6CF57703"/>
    <w:rsid w:val="6CF73CA4"/>
    <w:rsid w:val="6CF85380"/>
    <w:rsid w:val="6CFF3405"/>
    <w:rsid w:val="6D005FF7"/>
    <w:rsid w:val="6D05105B"/>
    <w:rsid w:val="6D055E78"/>
    <w:rsid w:val="6D0E5E7F"/>
    <w:rsid w:val="6D163A93"/>
    <w:rsid w:val="6D1D68D4"/>
    <w:rsid w:val="6D207FCD"/>
    <w:rsid w:val="6D280C36"/>
    <w:rsid w:val="6D286C4C"/>
    <w:rsid w:val="6D2A5BB7"/>
    <w:rsid w:val="6D2B534E"/>
    <w:rsid w:val="6D2B5B01"/>
    <w:rsid w:val="6D2D1B18"/>
    <w:rsid w:val="6D346C75"/>
    <w:rsid w:val="6D381497"/>
    <w:rsid w:val="6D4F3914"/>
    <w:rsid w:val="6D4F6565"/>
    <w:rsid w:val="6D516F52"/>
    <w:rsid w:val="6D5B3C70"/>
    <w:rsid w:val="6D627444"/>
    <w:rsid w:val="6D6334E0"/>
    <w:rsid w:val="6D6A2DB3"/>
    <w:rsid w:val="6D6A69AA"/>
    <w:rsid w:val="6D79127B"/>
    <w:rsid w:val="6D7A53AB"/>
    <w:rsid w:val="6D832281"/>
    <w:rsid w:val="6D8C4966"/>
    <w:rsid w:val="6D9F1895"/>
    <w:rsid w:val="6DA17A88"/>
    <w:rsid w:val="6DA910BB"/>
    <w:rsid w:val="6DB6586E"/>
    <w:rsid w:val="6DC12EF7"/>
    <w:rsid w:val="6DC237AE"/>
    <w:rsid w:val="6DC44C42"/>
    <w:rsid w:val="6DC9235C"/>
    <w:rsid w:val="6DF51872"/>
    <w:rsid w:val="6DF91502"/>
    <w:rsid w:val="6E01482E"/>
    <w:rsid w:val="6E0D1941"/>
    <w:rsid w:val="6E0E276C"/>
    <w:rsid w:val="6E154779"/>
    <w:rsid w:val="6E167F8D"/>
    <w:rsid w:val="6E180F6D"/>
    <w:rsid w:val="6E18292B"/>
    <w:rsid w:val="6E2013CD"/>
    <w:rsid w:val="6E3D395A"/>
    <w:rsid w:val="6E402C35"/>
    <w:rsid w:val="6E403BCF"/>
    <w:rsid w:val="6E424CF7"/>
    <w:rsid w:val="6E4A3364"/>
    <w:rsid w:val="6E602F98"/>
    <w:rsid w:val="6E60402A"/>
    <w:rsid w:val="6E690FBA"/>
    <w:rsid w:val="6E6A7B99"/>
    <w:rsid w:val="6E746028"/>
    <w:rsid w:val="6E806422"/>
    <w:rsid w:val="6E843676"/>
    <w:rsid w:val="6E947F8E"/>
    <w:rsid w:val="6E96703D"/>
    <w:rsid w:val="6E984122"/>
    <w:rsid w:val="6EB36C08"/>
    <w:rsid w:val="6EBF4EC0"/>
    <w:rsid w:val="6EC4761A"/>
    <w:rsid w:val="6ED26905"/>
    <w:rsid w:val="6EE20566"/>
    <w:rsid w:val="6EE96874"/>
    <w:rsid w:val="6EEB6DD8"/>
    <w:rsid w:val="6EF513F6"/>
    <w:rsid w:val="6F072EA4"/>
    <w:rsid w:val="6F082262"/>
    <w:rsid w:val="6F166BCE"/>
    <w:rsid w:val="6F1D0027"/>
    <w:rsid w:val="6F1F0771"/>
    <w:rsid w:val="6F2850EC"/>
    <w:rsid w:val="6F3669E2"/>
    <w:rsid w:val="6F3A0437"/>
    <w:rsid w:val="6F452492"/>
    <w:rsid w:val="6F4B64FF"/>
    <w:rsid w:val="6F4E1ABB"/>
    <w:rsid w:val="6F4F3F62"/>
    <w:rsid w:val="6F5D7B1A"/>
    <w:rsid w:val="6F65489B"/>
    <w:rsid w:val="6F6F66FF"/>
    <w:rsid w:val="6F7227E7"/>
    <w:rsid w:val="6F845AD0"/>
    <w:rsid w:val="6F86274A"/>
    <w:rsid w:val="6F886A39"/>
    <w:rsid w:val="6F8A6B50"/>
    <w:rsid w:val="6F912B01"/>
    <w:rsid w:val="6F9220CD"/>
    <w:rsid w:val="6F9E4E98"/>
    <w:rsid w:val="6FB536E7"/>
    <w:rsid w:val="6FB71539"/>
    <w:rsid w:val="6FBC58E5"/>
    <w:rsid w:val="6FC169C6"/>
    <w:rsid w:val="6FCA53BB"/>
    <w:rsid w:val="6FD27CED"/>
    <w:rsid w:val="6FE35EA9"/>
    <w:rsid w:val="6FF14EA5"/>
    <w:rsid w:val="6FF85533"/>
    <w:rsid w:val="6FFF0429"/>
    <w:rsid w:val="700148B1"/>
    <w:rsid w:val="700708F2"/>
    <w:rsid w:val="701637CE"/>
    <w:rsid w:val="70192A9F"/>
    <w:rsid w:val="70262445"/>
    <w:rsid w:val="70273374"/>
    <w:rsid w:val="703F584B"/>
    <w:rsid w:val="7047182A"/>
    <w:rsid w:val="70543B0A"/>
    <w:rsid w:val="70575662"/>
    <w:rsid w:val="706253F0"/>
    <w:rsid w:val="7068342F"/>
    <w:rsid w:val="706A0189"/>
    <w:rsid w:val="70760EC7"/>
    <w:rsid w:val="70781894"/>
    <w:rsid w:val="70796EB7"/>
    <w:rsid w:val="70797157"/>
    <w:rsid w:val="708005A2"/>
    <w:rsid w:val="70891E2B"/>
    <w:rsid w:val="70897A19"/>
    <w:rsid w:val="709304FC"/>
    <w:rsid w:val="70973AB5"/>
    <w:rsid w:val="709E0129"/>
    <w:rsid w:val="70A44941"/>
    <w:rsid w:val="70A62D02"/>
    <w:rsid w:val="70A72179"/>
    <w:rsid w:val="70B21D55"/>
    <w:rsid w:val="70BA4068"/>
    <w:rsid w:val="70BF3F5E"/>
    <w:rsid w:val="70C7269C"/>
    <w:rsid w:val="70CE669E"/>
    <w:rsid w:val="70D52876"/>
    <w:rsid w:val="70D77F1A"/>
    <w:rsid w:val="70D80040"/>
    <w:rsid w:val="70E96559"/>
    <w:rsid w:val="70EF7C7F"/>
    <w:rsid w:val="70F06D61"/>
    <w:rsid w:val="70F36F46"/>
    <w:rsid w:val="70FC142B"/>
    <w:rsid w:val="71101175"/>
    <w:rsid w:val="71231B23"/>
    <w:rsid w:val="712B610E"/>
    <w:rsid w:val="713356F6"/>
    <w:rsid w:val="71343C14"/>
    <w:rsid w:val="713B214A"/>
    <w:rsid w:val="7141612A"/>
    <w:rsid w:val="714633CE"/>
    <w:rsid w:val="7152515F"/>
    <w:rsid w:val="716241B1"/>
    <w:rsid w:val="716E1428"/>
    <w:rsid w:val="7178159F"/>
    <w:rsid w:val="718621EE"/>
    <w:rsid w:val="71894FD2"/>
    <w:rsid w:val="71945FD7"/>
    <w:rsid w:val="719C0C5B"/>
    <w:rsid w:val="71A3311F"/>
    <w:rsid w:val="71A85ACD"/>
    <w:rsid w:val="71AA4E1C"/>
    <w:rsid w:val="71C63066"/>
    <w:rsid w:val="71CD7430"/>
    <w:rsid w:val="71D10874"/>
    <w:rsid w:val="71DB73DA"/>
    <w:rsid w:val="71F8619A"/>
    <w:rsid w:val="72005730"/>
    <w:rsid w:val="72080183"/>
    <w:rsid w:val="72131843"/>
    <w:rsid w:val="72151FB6"/>
    <w:rsid w:val="72166A04"/>
    <w:rsid w:val="72252F5D"/>
    <w:rsid w:val="72280301"/>
    <w:rsid w:val="7231753D"/>
    <w:rsid w:val="72386C6E"/>
    <w:rsid w:val="723A3057"/>
    <w:rsid w:val="72400885"/>
    <w:rsid w:val="724B6026"/>
    <w:rsid w:val="725273EA"/>
    <w:rsid w:val="72556DF9"/>
    <w:rsid w:val="725B1897"/>
    <w:rsid w:val="725F5B3C"/>
    <w:rsid w:val="72603689"/>
    <w:rsid w:val="726C47BC"/>
    <w:rsid w:val="72A62723"/>
    <w:rsid w:val="72AF1F42"/>
    <w:rsid w:val="72CD2240"/>
    <w:rsid w:val="72DC19E2"/>
    <w:rsid w:val="72DC648D"/>
    <w:rsid w:val="72E420AF"/>
    <w:rsid w:val="72E520AE"/>
    <w:rsid w:val="72E530D5"/>
    <w:rsid w:val="72EC4E12"/>
    <w:rsid w:val="72ED6A5A"/>
    <w:rsid w:val="72EF2AE7"/>
    <w:rsid w:val="72F23691"/>
    <w:rsid w:val="72FF61AC"/>
    <w:rsid w:val="730C5500"/>
    <w:rsid w:val="73154E96"/>
    <w:rsid w:val="731A76ED"/>
    <w:rsid w:val="732D1285"/>
    <w:rsid w:val="73373DED"/>
    <w:rsid w:val="73391B68"/>
    <w:rsid w:val="733B2119"/>
    <w:rsid w:val="733F7A24"/>
    <w:rsid w:val="73476570"/>
    <w:rsid w:val="735C44F0"/>
    <w:rsid w:val="736A01CD"/>
    <w:rsid w:val="736B4D35"/>
    <w:rsid w:val="737010AC"/>
    <w:rsid w:val="73741988"/>
    <w:rsid w:val="73742A01"/>
    <w:rsid w:val="73814929"/>
    <w:rsid w:val="73897516"/>
    <w:rsid w:val="7391289C"/>
    <w:rsid w:val="7393399F"/>
    <w:rsid w:val="73956EF7"/>
    <w:rsid w:val="73984022"/>
    <w:rsid w:val="73A86934"/>
    <w:rsid w:val="73C11347"/>
    <w:rsid w:val="73D3578F"/>
    <w:rsid w:val="73D6081B"/>
    <w:rsid w:val="73E2421D"/>
    <w:rsid w:val="73F540E5"/>
    <w:rsid w:val="73FB697B"/>
    <w:rsid w:val="74000D97"/>
    <w:rsid w:val="74154E28"/>
    <w:rsid w:val="741905C3"/>
    <w:rsid w:val="742D3750"/>
    <w:rsid w:val="742E198E"/>
    <w:rsid w:val="74310474"/>
    <w:rsid w:val="74453EF6"/>
    <w:rsid w:val="74476A96"/>
    <w:rsid w:val="745D095D"/>
    <w:rsid w:val="74683C16"/>
    <w:rsid w:val="74694C3B"/>
    <w:rsid w:val="746A6AAD"/>
    <w:rsid w:val="746D246B"/>
    <w:rsid w:val="747141DE"/>
    <w:rsid w:val="747243FB"/>
    <w:rsid w:val="747514C0"/>
    <w:rsid w:val="747A4FBC"/>
    <w:rsid w:val="74892BF9"/>
    <w:rsid w:val="748B466B"/>
    <w:rsid w:val="749546B9"/>
    <w:rsid w:val="749D642B"/>
    <w:rsid w:val="749F7FAA"/>
    <w:rsid w:val="74AB501C"/>
    <w:rsid w:val="74C57597"/>
    <w:rsid w:val="74CC4EFB"/>
    <w:rsid w:val="74D469D0"/>
    <w:rsid w:val="74D613EF"/>
    <w:rsid w:val="74D94903"/>
    <w:rsid w:val="74DB1F70"/>
    <w:rsid w:val="74DC5FAF"/>
    <w:rsid w:val="74DC7834"/>
    <w:rsid w:val="74E271F1"/>
    <w:rsid w:val="74F06F04"/>
    <w:rsid w:val="74F914E4"/>
    <w:rsid w:val="74FE7C3E"/>
    <w:rsid w:val="75142CC5"/>
    <w:rsid w:val="75197F39"/>
    <w:rsid w:val="751D6EAE"/>
    <w:rsid w:val="75326EC3"/>
    <w:rsid w:val="753C6597"/>
    <w:rsid w:val="754D60F6"/>
    <w:rsid w:val="7551327B"/>
    <w:rsid w:val="7556240C"/>
    <w:rsid w:val="755D51F1"/>
    <w:rsid w:val="755E0C01"/>
    <w:rsid w:val="755F3E02"/>
    <w:rsid w:val="755F6C8B"/>
    <w:rsid w:val="755F782E"/>
    <w:rsid w:val="756B1AB7"/>
    <w:rsid w:val="75853AA3"/>
    <w:rsid w:val="75A16A9F"/>
    <w:rsid w:val="75BC6CCF"/>
    <w:rsid w:val="75D636FA"/>
    <w:rsid w:val="75E13D0F"/>
    <w:rsid w:val="75E21966"/>
    <w:rsid w:val="75E27D49"/>
    <w:rsid w:val="75FC4F46"/>
    <w:rsid w:val="75FE7567"/>
    <w:rsid w:val="76014401"/>
    <w:rsid w:val="76064D85"/>
    <w:rsid w:val="76065A3A"/>
    <w:rsid w:val="76146FB3"/>
    <w:rsid w:val="761867BE"/>
    <w:rsid w:val="762C571B"/>
    <w:rsid w:val="76313391"/>
    <w:rsid w:val="763539A1"/>
    <w:rsid w:val="76365AD0"/>
    <w:rsid w:val="763E44C0"/>
    <w:rsid w:val="76433653"/>
    <w:rsid w:val="7648216B"/>
    <w:rsid w:val="76504BDA"/>
    <w:rsid w:val="765D57EA"/>
    <w:rsid w:val="765F28C5"/>
    <w:rsid w:val="767B28C1"/>
    <w:rsid w:val="767C6301"/>
    <w:rsid w:val="76835176"/>
    <w:rsid w:val="7688585F"/>
    <w:rsid w:val="76933A35"/>
    <w:rsid w:val="769C6D9E"/>
    <w:rsid w:val="769E1EF1"/>
    <w:rsid w:val="76B14CE2"/>
    <w:rsid w:val="76BE3027"/>
    <w:rsid w:val="76C70211"/>
    <w:rsid w:val="76C76782"/>
    <w:rsid w:val="76CA616D"/>
    <w:rsid w:val="76D22887"/>
    <w:rsid w:val="76DF0E9A"/>
    <w:rsid w:val="76E2778E"/>
    <w:rsid w:val="76F54CF0"/>
    <w:rsid w:val="76FD5906"/>
    <w:rsid w:val="77072866"/>
    <w:rsid w:val="770B684E"/>
    <w:rsid w:val="771317F9"/>
    <w:rsid w:val="771A4E3C"/>
    <w:rsid w:val="771D50F3"/>
    <w:rsid w:val="771F1990"/>
    <w:rsid w:val="77202853"/>
    <w:rsid w:val="77204CB1"/>
    <w:rsid w:val="77257C7E"/>
    <w:rsid w:val="77323FC7"/>
    <w:rsid w:val="77432F5D"/>
    <w:rsid w:val="7744335A"/>
    <w:rsid w:val="775300A1"/>
    <w:rsid w:val="77533F58"/>
    <w:rsid w:val="776438C5"/>
    <w:rsid w:val="77676DD8"/>
    <w:rsid w:val="776D12D7"/>
    <w:rsid w:val="777B67A9"/>
    <w:rsid w:val="777C1603"/>
    <w:rsid w:val="779D0F33"/>
    <w:rsid w:val="77A14CDE"/>
    <w:rsid w:val="77AA2F7D"/>
    <w:rsid w:val="77AB345F"/>
    <w:rsid w:val="77C96BD3"/>
    <w:rsid w:val="77D60033"/>
    <w:rsid w:val="77D800C3"/>
    <w:rsid w:val="77E4572B"/>
    <w:rsid w:val="77F547E0"/>
    <w:rsid w:val="77FC3D86"/>
    <w:rsid w:val="78025DDA"/>
    <w:rsid w:val="780D43D4"/>
    <w:rsid w:val="780E3AB7"/>
    <w:rsid w:val="780F311B"/>
    <w:rsid w:val="78101405"/>
    <w:rsid w:val="78266CE5"/>
    <w:rsid w:val="7827421F"/>
    <w:rsid w:val="7827594A"/>
    <w:rsid w:val="782B4A23"/>
    <w:rsid w:val="782F340C"/>
    <w:rsid w:val="78302F8F"/>
    <w:rsid w:val="784117AB"/>
    <w:rsid w:val="78490E55"/>
    <w:rsid w:val="784A76B6"/>
    <w:rsid w:val="78505028"/>
    <w:rsid w:val="78510397"/>
    <w:rsid w:val="78542CE7"/>
    <w:rsid w:val="78552936"/>
    <w:rsid w:val="786077DD"/>
    <w:rsid w:val="787027D3"/>
    <w:rsid w:val="78731F0E"/>
    <w:rsid w:val="78754CBA"/>
    <w:rsid w:val="78962FA5"/>
    <w:rsid w:val="78A43903"/>
    <w:rsid w:val="78C148AC"/>
    <w:rsid w:val="78C14C6B"/>
    <w:rsid w:val="78C44011"/>
    <w:rsid w:val="78CA1FEE"/>
    <w:rsid w:val="78CB3FEB"/>
    <w:rsid w:val="78E93FF8"/>
    <w:rsid w:val="78FA0163"/>
    <w:rsid w:val="790A235B"/>
    <w:rsid w:val="79154E18"/>
    <w:rsid w:val="79172085"/>
    <w:rsid w:val="791857DE"/>
    <w:rsid w:val="79350C68"/>
    <w:rsid w:val="793B5CE2"/>
    <w:rsid w:val="793F0BBB"/>
    <w:rsid w:val="79497FDF"/>
    <w:rsid w:val="795C411F"/>
    <w:rsid w:val="7963027F"/>
    <w:rsid w:val="79653632"/>
    <w:rsid w:val="7966323A"/>
    <w:rsid w:val="79670189"/>
    <w:rsid w:val="796834B3"/>
    <w:rsid w:val="797B3C8A"/>
    <w:rsid w:val="797F45FC"/>
    <w:rsid w:val="79830942"/>
    <w:rsid w:val="79830C32"/>
    <w:rsid w:val="798F6A60"/>
    <w:rsid w:val="79970647"/>
    <w:rsid w:val="799F56C8"/>
    <w:rsid w:val="79A11C25"/>
    <w:rsid w:val="79A8587C"/>
    <w:rsid w:val="79B81ECE"/>
    <w:rsid w:val="79B82E89"/>
    <w:rsid w:val="79B847D4"/>
    <w:rsid w:val="79BB6814"/>
    <w:rsid w:val="79C2135E"/>
    <w:rsid w:val="79C77E9D"/>
    <w:rsid w:val="79D21264"/>
    <w:rsid w:val="79D9682C"/>
    <w:rsid w:val="79D97847"/>
    <w:rsid w:val="79DB75C0"/>
    <w:rsid w:val="79E04E3B"/>
    <w:rsid w:val="79E37881"/>
    <w:rsid w:val="79E4486C"/>
    <w:rsid w:val="79EA2E0E"/>
    <w:rsid w:val="79ED08FA"/>
    <w:rsid w:val="79ED4130"/>
    <w:rsid w:val="79F501D1"/>
    <w:rsid w:val="79FB183D"/>
    <w:rsid w:val="79FC00C4"/>
    <w:rsid w:val="7A067AFA"/>
    <w:rsid w:val="7A0C585A"/>
    <w:rsid w:val="7A142365"/>
    <w:rsid w:val="7A2578FD"/>
    <w:rsid w:val="7A270B13"/>
    <w:rsid w:val="7A2C7450"/>
    <w:rsid w:val="7A326B5A"/>
    <w:rsid w:val="7A3566B5"/>
    <w:rsid w:val="7A421B4B"/>
    <w:rsid w:val="7A535A35"/>
    <w:rsid w:val="7A553725"/>
    <w:rsid w:val="7A604D52"/>
    <w:rsid w:val="7A604F43"/>
    <w:rsid w:val="7A616D0A"/>
    <w:rsid w:val="7A654189"/>
    <w:rsid w:val="7A685D11"/>
    <w:rsid w:val="7A6C1F45"/>
    <w:rsid w:val="7A7176CB"/>
    <w:rsid w:val="7A723614"/>
    <w:rsid w:val="7A743B7C"/>
    <w:rsid w:val="7A783A23"/>
    <w:rsid w:val="7A7F2C76"/>
    <w:rsid w:val="7A824A79"/>
    <w:rsid w:val="7A92497D"/>
    <w:rsid w:val="7A943122"/>
    <w:rsid w:val="7AAC462A"/>
    <w:rsid w:val="7AC0691C"/>
    <w:rsid w:val="7AC10D08"/>
    <w:rsid w:val="7ACA3E4C"/>
    <w:rsid w:val="7AD14E20"/>
    <w:rsid w:val="7AD215D8"/>
    <w:rsid w:val="7AD5123A"/>
    <w:rsid w:val="7AD85F47"/>
    <w:rsid w:val="7ADC4553"/>
    <w:rsid w:val="7AEF233F"/>
    <w:rsid w:val="7AF21FDC"/>
    <w:rsid w:val="7AF84FA0"/>
    <w:rsid w:val="7AF909C6"/>
    <w:rsid w:val="7B1062CD"/>
    <w:rsid w:val="7B122202"/>
    <w:rsid w:val="7B13058F"/>
    <w:rsid w:val="7B1F3681"/>
    <w:rsid w:val="7B242993"/>
    <w:rsid w:val="7B2A4756"/>
    <w:rsid w:val="7B355A1E"/>
    <w:rsid w:val="7B37756F"/>
    <w:rsid w:val="7B3D1D1A"/>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42FFE"/>
    <w:rsid w:val="7BC51755"/>
    <w:rsid w:val="7BC67AB6"/>
    <w:rsid w:val="7BCA6C86"/>
    <w:rsid w:val="7BD01079"/>
    <w:rsid w:val="7BDC48C3"/>
    <w:rsid w:val="7BF4232A"/>
    <w:rsid w:val="7BFA4E58"/>
    <w:rsid w:val="7C044DA1"/>
    <w:rsid w:val="7C0463C4"/>
    <w:rsid w:val="7C0B3159"/>
    <w:rsid w:val="7C132D64"/>
    <w:rsid w:val="7C15047E"/>
    <w:rsid w:val="7C203D45"/>
    <w:rsid w:val="7C2114E4"/>
    <w:rsid w:val="7C254AFA"/>
    <w:rsid w:val="7C2B125A"/>
    <w:rsid w:val="7C2D7D18"/>
    <w:rsid w:val="7C3447C3"/>
    <w:rsid w:val="7C397A50"/>
    <w:rsid w:val="7C3F76F0"/>
    <w:rsid w:val="7C80478C"/>
    <w:rsid w:val="7C8E36E4"/>
    <w:rsid w:val="7C94689B"/>
    <w:rsid w:val="7C95557C"/>
    <w:rsid w:val="7C97215C"/>
    <w:rsid w:val="7C9C690A"/>
    <w:rsid w:val="7CA32B21"/>
    <w:rsid w:val="7CA33449"/>
    <w:rsid w:val="7CA45FF7"/>
    <w:rsid w:val="7CA56EC9"/>
    <w:rsid w:val="7CA944CE"/>
    <w:rsid w:val="7CAE5051"/>
    <w:rsid w:val="7CB225D2"/>
    <w:rsid w:val="7CB77E58"/>
    <w:rsid w:val="7CC11B1C"/>
    <w:rsid w:val="7CC93ECA"/>
    <w:rsid w:val="7CD431F8"/>
    <w:rsid w:val="7CD54F19"/>
    <w:rsid w:val="7CE0350C"/>
    <w:rsid w:val="7CE706E3"/>
    <w:rsid w:val="7CEE2495"/>
    <w:rsid w:val="7CEF130D"/>
    <w:rsid w:val="7CF56B03"/>
    <w:rsid w:val="7D033C4C"/>
    <w:rsid w:val="7D0A0BA4"/>
    <w:rsid w:val="7D107AF3"/>
    <w:rsid w:val="7D28386F"/>
    <w:rsid w:val="7D345630"/>
    <w:rsid w:val="7D4253C7"/>
    <w:rsid w:val="7D4C5341"/>
    <w:rsid w:val="7D4E5EE6"/>
    <w:rsid w:val="7D590617"/>
    <w:rsid w:val="7D800310"/>
    <w:rsid w:val="7D8901AD"/>
    <w:rsid w:val="7D8C2E23"/>
    <w:rsid w:val="7D8E577D"/>
    <w:rsid w:val="7D8F2C22"/>
    <w:rsid w:val="7D90536C"/>
    <w:rsid w:val="7D9A426A"/>
    <w:rsid w:val="7D9A7FCD"/>
    <w:rsid w:val="7DA4606C"/>
    <w:rsid w:val="7DAB4C61"/>
    <w:rsid w:val="7DBB121B"/>
    <w:rsid w:val="7DC56E88"/>
    <w:rsid w:val="7DD17FD1"/>
    <w:rsid w:val="7DD47C0E"/>
    <w:rsid w:val="7DE70AC3"/>
    <w:rsid w:val="7DF245FC"/>
    <w:rsid w:val="7DF477DF"/>
    <w:rsid w:val="7DFA5FDE"/>
    <w:rsid w:val="7DFC1106"/>
    <w:rsid w:val="7E006F08"/>
    <w:rsid w:val="7E1561C3"/>
    <w:rsid w:val="7E1D5021"/>
    <w:rsid w:val="7E215319"/>
    <w:rsid w:val="7E2B263C"/>
    <w:rsid w:val="7E3101B4"/>
    <w:rsid w:val="7E3172CD"/>
    <w:rsid w:val="7E333E03"/>
    <w:rsid w:val="7E391FE6"/>
    <w:rsid w:val="7E3F6ED7"/>
    <w:rsid w:val="7E451919"/>
    <w:rsid w:val="7E4B1F3B"/>
    <w:rsid w:val="7E4D1B3B"/>
    <w:rsid w:val="7E582FBA"/>
    <w:rsid w:val="7E6A45C7"/>
    <w:rsid w:val="7E750D96"/>
    <w:rsid w:val="7E841A66"/>
    <w:rsid w:val="7E8B0980"/>
    <w:rsid w:val="7E916762"/>
    <w:rsid w:val="7E923E96"/>
    <w:rsid w:val="7E9637B2"/>
    <w:rsid w:val="7EA916FD"/>
    <w:rsid w:val="7EC3639E"/>
    <w:rsid w:val="7ECE36B7"/>
    <w:rsid w:val="7ED011E0"/>
    <w:rsid w:val="7EE01EAE"/>
    <w:rsid w:val="7EE53C64"/>
    <w:rsid w:val="7EEA29E2"/>
    <w:rsid w:val="7F05422B"/>
    <w:rsid w:val="7F1D2D75"/>
    <w:rsid w:val="7F524880"/>
    <w:rsid w:val="7F541580"/>
    <w:rsid w:val="7F543A35"/>
    <w:rsid w:val="7F590594"/>
    <w:rsid w:val="7F6044B6"/>
    <w:rsid w:val="7F667225"/>
    <w:rsid w:val="7F6B483D"/>
    <w:rsid w:val="7F795863"/>
    <w:rsid w:val="7F844A6E"/>
    <w:rsid w:val="7FA04178"/>
    <w:rsid w:val="7FA27C81"/>
    <w:rsid w:val="7FAA1C29"/>
    <w:rsid w:val="7FAC4830"/>
    <w:rsid w:val="7FB659E5"/>
    <w:rsid w:val="7FB7407D"/>
    <w:rsid w:val="7FD60FCA"/>
    <w:rsid w:val="7FDA5815"/>
    <w:rsid w:val="7FE00A91"/>
    <w:rsid w:val="7FE86655"/>
    <w:rsid w:val="7FEF65CD"/>
    <w:rsid w:val="7FF02494"/>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Block Text"/>
    <w:basedOn w:val="1"/>
    <w:qFormat/>
    <w:uiPriority w:val="0"/>
    <w:pPr>
      <w:spacing w:after="120" w:afterLines="0"/>
      <w:ind w:left="1440" w:leftChars="700" w:right="1440" w:rightChars="7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9"/>
    <w:unhideWhenUsed/>
    <w:qFormat/>
    <w:uiPriority w:val="99"/>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99"/>
    <w:rPr>
      <w:b/>
      <w:bCs/>
    </w:rPr>
  </w:style>
  <w:style w:type="character" w:styleId="22">
    <w:name w:val="page number"/>
    <w:basedOn w:val="20"/>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character" w:customStyle="1" w:styleId="32">
    <w:name w:val="font121"/>
    <w:basedOn w:val="20"/>
    <w:qFormat/>
    <w:uiPriority w:val="0"/>
    <w:rPr>
      <w:rFonts w:ascii="MS Gothic" w:hAnsi="MS Gothic" w:eastAsia="MS Gothic" w:cs="MS Gothic"/>
      <w:color w:val="000000"/>
      <w:sz w:val="28"/>
      <w:szCs w:val="28"/>
      <w:u w:val="none"/>
    </w:rPr>
  </w:style>
  <w:style w:type="character" w:customStyle="1" w:styleId="33">
    <w:name w:val="font101"/>
    <w:basedOn w:val="20"/>
    <w:qFormat/>
    <w:uiPriority w:val="0"/>
    <w:rPr>
      <w:rFonts w:hint="default" w:ascii="Arial" w:hAnsi="Arial" w:cs="Arial"/>
      <w:color w:val="000000"/>
      <w:sz w:val="28"/>
      <w:szCs w:val="28"/>
      <w:u w:val="none"/>
    </w:rPr>
  </w:style>
  <w:style w:type="character" w:customStyle="1" w:styleId="34">
    <w:name w:val="font81"/>
    <w:basedOn w:val="20"/>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25025</Words>
  <Characters>27034</Characters>
  <Lines>0</Lines>
  <Paragraphs>0</Paragraphs>
  <TotalTime>51</TotalTime>
  <ScaleCrop>false</ScaleCrop>
  <LinksUpToDate>false</LinksUpToDate>
  <CharactersWithSpaces>29639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2022-05-11T08:45:00Z</cp:lastPrinted>
  <dcterms:modified xsi:type="dcterms:W3CDTF">2022-05-12T01:37:16Z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0F4A9D5E14374E839549FFDEF7B22379</vt:lpwstr>
  </property>
  <property fmtid="{D5CDD505-2E9C-101B-9397-08002B2CF9AE}" pid="4" name="commondata">
    <vt:lpwstr>eyJoZGlkIjoiZWEzNWVmNzM0NDNmYTNlNmVlMDRmZmM3NGU5YmE4ZDMifQ==</vt:lpwstr>
  </property>
</Properties>
</file>