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6"/>
          <w:szCs w:val="36"/>
          <w:highlight w:val="none"/>
          <w:u w:val="single"/>
          <w:shd w:val="clear" w:color="auto" w:fill="auto"/>
          <w:lang w:val="en-US" w:eastAsia="zh-CN"/>
        </w:rPr>
      </w:pPr>
      <w:r>
        <w:rPr>
          <w:rFonts w:hint="eastAsia" w:ascii="Times New Roman" w:hAnsi="Times New Roman" w:eastAsia="黑体" w:cs="Times New Roman"/>
          <w:kern w:val="0"/>
          <w:sz w:val="36"/>
          <w:szCs w:val="36"/>
          <w:highlight w:val="none"/>
          <w:u w:val="none"/>
          <w:shd w:val="clear" w:color="auto" w:fill="auto"/>
          <w:lang w:val="en-US" w:eastAsia="zh-CN"/>
        </w:rPr>
        <w:t>亳州高铁南站金融商务中心项目战时人防设备采购安装工程（二次）</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BZJK-2021-059号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w:t>
      </w:r>
      <w:r>
        <w:rPr>
          <w:rFonts w:hint="eastAsia" w:ascii="Times New Roman" w:hAnsi="Times New Roman" w:eastAsia="楷体" w:cs="Times New Roman"/>
          <w:color w:val="auto"/>
          <w:kern w:val="0"/>
          <w:sz w:val="32"/>
          <w:szCs w:val="32"/>
          <w:highlight w:val="none"/>
          <w:shd w:val="clear" w:color="auto" w:fill="auto"/>
          <w:lang w:val="en-US" w:eastAsia="zh-CN"/>
        </w:rPr>
        <w:t>八月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w:t>
      </w:r>
      <w:r>
        <w:rPr>
          <w:rFonts w:hint="eastAsia" w:ascii="Times New Roman" w:hAnsi="Times New Roman" w:eastAsia="黑体" w:cs="Times New Roman"/>
          <w:color w:val="auto"/>
          <w:kern w:val="0"/>
          <w:sz w:val="32"/>
          <w:szCs w:val="32"/>
          <w:highlight w:val="none"/>
          <w:lang w:val="en-US" w:eastAsia="zh-CN"/>
        </w:rPr>
        <w:t>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（合理低价法）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图纸、工程量清单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headerReference r:id="rId3" w:type="first"/>
          <w:footerReference r:id="rId5" w:type="firs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亳州高铁南站金融商务中心项目战时人防设备采购安装工程（二次）</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296602410"/>
      <w:bookmarkStart w:id="2" w:name="_Toc179632536"/>
      <w:bookmarkStart w:id="3" w:name="_Toc246996909"/>
      <w:bookmarkStart w:id="4" w:name="_Toc247085680"/>
      <w:bookmarkStart w:id="5" w:name="_Toc246996166"/>
      <w:bookmarkStart w:id="6" w:name="_Toc144974487"/>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910"/>
      <w:bookmarkStart w:id="9" w:name="_Toc179632537"/>
      <w:bookmarkStart w:id="10" w:name="_Toc152045520"/>
      <w:bookmarkStart w:id="11" w:name="_Toc152042296"/>
      <w:bookmarkStart w:id="12" w:name="_Toc247085681"/>
      <w:bookmarkStart w:id="13" w:name="_Toc144974488"/>
      <w:bookmarkStart w:id="14" w:name="_Toc296602411"/>
      <w:bookmarkStart w:id="15" w:name="_Toc246996167"/>
      <w:r>
        <w:rPr>
          <w:rFonts w:ascii="Times New Roman" w:hAnsi="Times New Roman" w:eastAsia="仿宋_GB2312" w:cs="Times New Roman"/>
          <w:sz w:val="28"/>
          <w:szCs w:val="28"/>
        </w:rPr>
        <w:t>本招标项目</w:t>
      </w:r>
      <w:r>
        <w:rPr>
          <w:rFonts w:ascii="Times New Roman" w:hAnsi="Times New Roman" w:eastAsia="仿宋_GB2312" w:cs="Times New Roman"/>
          <w:sz w:val="28"/>
          <w:szCs w:val="28"/>
          <w:highlight w:val="none"/>
        </w:rPr>
        <w:t>为</w:t>
      </w:r>
      <w:r>
        <w:rPr>
          <w:rFonts w:hint="eastAsia" w:ascii="Times New Roman" w:hAnsi="Times New Roman" w:eastAsia="仿宋_GB2312" w:cs="Times New Roman"/>
          <w:sz w:val="28"/>
          <w:szCs w:val="28"/>
          <w:highlight w:val="none"/>
          <w:u w:val="single"/>
          <w:lang w:eastAsia="zh-CN"/>
        </w:rPr>
        <w:t>亳州高铁南站金融商务中心项目战时人防设备采购安装工程（二次）</w:t>
      </w:r>
      <w:r>
        <w:rPr>
          <w:rFonts w:ascii="Times New Roman" w:hAnsi="Times New Roman" w:eastAsia="仿宋_GB2312" w:cs="Times New Roman"/>
          <w:sz w:val="28"/>
          <w:szCs w:val="28"/>
          <w:highlight w:val="none"/>
          <w:u w:val="single"/>
        </w:rPr>
        <w:t>（项目编号：</w:t>
      </w:r>
      <w:r>
        <w:rPr>
          <w:rFonts w:hint="eastAsia" w:ascii="Times New Roman" w:hAnsi="Times New Roman" w:eastAsia="仿宋_GB2312" w:cs="Times New Roman"/>
          <w:sz w:val="28"/>
          <w:szCs w:val="28"/>
          <w:highlight w:val="none"/>
          <w:u w:val="single"/>
          <w:lang w:eastAsia="zh-CN"/>
        </w:rPr>
        <w:t>BZJK-2021-059号</w:t>
      </w:r>
      <w:r>
        <w:rPr>
          <w:rFonts w:ascii="Times New Roman" w:hAnsi="Times New Roman" w:eastAsia="仿宋_GB2312" w:cs="Times New Roman"/>
          <w:sz w:val="28"/>
          <w:szCs w:val="28"/>
          <w:highlight w:val="none"/>
          <w:u w:val="single"/>
        </w:rPr>
        <w:t>）</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eastAsia="zh-CN"/>
        </w:rPr>
        <w:t>亳州通惠房地产开发有限公司</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项目</w:t>
      </w:r>
      <w:r>
        <w:rPr>
          <w:rFonts w:hint="eastAsia" w:ascii="Times New Roman" w:hAnsi="Times New Roman" w:eastAsia="仿宋_GB2312" w:cs="Times New Roman"/>
          <w:sz w:val="28"/>
          <w:szCs w:val="28"/>
          <w:highlight w:val="none"/>
        </w:rPr>
        <w:t>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u w:val="single"/>
          <w:lang w:val="en-US" w:eastAsia="zh-CN"/>
        </w:rPr>
        <w:t>%</w:t>
      </w:r>
      <w:r>
        <w:rPr>
          <w:rFonts w:hint="eastAsia" w:ascii="Times New Roman" w:hAnsi="Times New Roman" w:eastAsia="仿宋_GB2312" w:cs="Times New Roman"/>
          <w:sz w:val="28"/>
          <w:szCs w:val="28"/>
          <w:u w:val="none"/>
          <w:lang w:val="en-US" w:eastAsia="zh-CN"/>
        </w:rPr>
        <w:t>，</w:t>
      </w:r>
      <w:r>
        <w:rPr>
          <w:rFonts w:ascii="Times New Roman" w:hAnsi="Times New Roman" w:eastAsia="仿宋_GB2312" w:cs="Times New Roman"/>
          <w:sz w:val="28"/>
          <w:szCs w:val="28"/>
        </w:rPr>
        <w:t>招标人为</w:t>
      </w:r>
      <w:r>
        <w:rPr>
          <w:rFonts w:hint="eastAsia" w:ascii="Times New Roman" w:hAnsi="Times New Roman" w:eastAsia="仿宋_GB2312" w:cs="Times New Roman"/>
          <w:sz w:val="28"/>
          <w:szCs w:val="28"/>
          <w:u w:val="single"/>
          <w:lang w:eastAsia="zh-CN"/>
        </w:rPr>
        <w:t>亳州通惠房地产开发有限公司</w:t>
      </w:r>
      <w:r>
        <w:rPr>
          <w:rFonts w:ascii="Times New Roman" w:hAnsi="Times New Roman" w:eastAsia="仿宋_GB2312" w:cs="Times New Roman"/>
          <w:sz w:val="28"/>
          <w:szCs w:val="28"/>
        </w:rPr>
        <w:t>。项目已具备招标条件，现对该项目进行</w:t>
      </w:r>
      <w:r>
        <w:rPr>
          <w:rFonts w:ascii="Times New Roman" w:hAnsi="Times New Roman" w:eastAsia="仿宋_GB2312" w:cs="Times New Roman"/>
          <w:sz w:val="28"/>
          <w:szCs w:val="28"/>
          <w:u w:val="single"/>
        </w:rPr>
        <w:t>公开招标</w:t>
      </w:r>
      <w:r>
        <w:rPr>
          <w:rFonts w:ascii="Times New Roman" w:hAnsi="Times New Roman" w:eastAsia="仿宋_GB2312" w:cs="Times New Roman"/>
          <w:sz w:val="28"/>
          <w:szCs w:val="28"/>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（一）项目概况：项目位于亳州市高新区酒城大道北、神农大道西，总建筑面积47537.98平方米，总用地面积18522.1平方米，建筑高度23.75米，人防工程分类: 甲类；实建人防使用面积: 1750平方米；实建人防建筑面积: 2060.72平方米；平时使用用途: 停车库；掩蔽人数: 1200人；口部数量: 3个；地上层数: 1层；地下层数: 1层；人防层次: -1；应建人防建筑面积: 2060平方米。</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（二）招标范围：包括但不限于项目战时人防门、人防设备的制造、运输、安装、检测及竣工验收等内容，需满足发包人及施工图纸要求，具体见附件：工程量清单，以本项目人防工程审图合格的图纸为准。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至人防设备通过亳州市人防办验收合格。前期：以合同签订之日起10个日历天内完成制作并安装人防门预埋配件及门框；后期：以建设单位发出通知为准，40个日历天内完成制作并安装剩余人防门以及通过第三方检测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（四）质量标准：通过项目所在地人防主管部门验收合格。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（五）最高投标限价：人民币（大写）</w:t>
      </w:r>
      <w:r>
        <w:rPr>
          <w:rFonts w:hint="eastAsia" w:ascii="Times New Roman" w:hAnsi="Times New Roman" w:eastAsia="仿宋_GB2312" w:cs="Times New Roman"/>
          <w:sz w:val="28"/>
          <w:szCs w:val="28"/>
          <w:highlight w:val="none"/>
          <w:u w:val="single"/>
          <w:lang w:val="en-US" w:eastAsia="zh-CN"/>
        </w:rPr>
        <w:t>玖拾伍万壹仟叁佰柒拾肆元壹角贰分</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951374.12元</w:t>
      </w:r>
      <w:r>
        <w:rPr>
          <w:rFonts w:hint="eastAsia" w:ascii="Times New Roman" w:hAnsi="Times New Roman" w:eastAsia="仿宋_GB2312" w:cs="Times New Roman"/>
          <w:sz w:val="28"/>
          <w:szCs w:val="28"/>
          <w:highlight w:val="none"/>
          <w:lang w:val="en-US" w:eastAsia="zh-CN"/>
        </w:rPr>
        <w:t>。投标报价超出限价或低于其成本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（六）质保期：自竣工验收合格之日起2年。</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（七）其他要求：设备安装开始之日起10日内，中标人须按中标合同总价1.5%向工程总包单位交总包服务费用（包含水电费）。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投标人须具有独立法人资格，具有有效的营业执照，并在人员、设备、资金等方面具有承担本工程施工的能力；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资质要求：具有国家人防办颁发的人防工程防护设备生产安装许可资质，须在安徽省人防办备案；同时所投产品须具有在皖经营销售人防工程防护设备产品资格（可在安徽省人防办网站查询、办事服务指南栏目查询）。</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（三）投标人须提供至少1个类似项目业绩。“类似项目业绩”是指投标人自2018年8月1日以来承包的单项合同金额不低于60万元的人防工程业绩，业绩时间以合同签订时间为准；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（四）人员要求：投标人须至少委派一名项目负责人。项目负责人须提供 2021年1月以来投标单位为其缴纳的任意3个月的社保证明。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w:t>
      </w:r>
      <w:r>
        <w:rPr>
          <w:rFonts w:hint="default" w:ascii="Times New Roman" w:hAnsi="Times New Roman" w:eastAsia="仿宋_GB2312" w:cs="Times New Roman"/>
          <w:sz w:val="28"/>
          <w:szCs w:val="28"/>
          <w:highlight w:val="none"/>
          <w:lang w:val="en-US" w:eastAsia="zh-CN"/>
        </w:rPr>
        <w:t>投标人存在以下不良信用记录情形之一的，不得推荐为中标候选人。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1.投标人被人民法院列入失信被执行人的；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2.投标人被工商行政管理部门列入企业经营异常名录的；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 xml:space="preserve">3.投标人被税务部门列入重大税收违法案件当事人名单的。  </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以上情形以“信用中国”（www.creditchina.gov.cn）发布的为准，有限制期限的按规定期限执行。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（六）投标人在以往与亳州交通投资控股集团有限公司及其子公司合作过程中，存在不良行为记录的，不得参加本次招标投标活动；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（七）本次招标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9</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7</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i w:val="0"/>
          <w:iCs w:val="0"/>
          <w:color w:val="auto"/>
          <w:sz w:val="28"/>
          <w:szCs w:val="28"/>
          <w:highlight w:val="none"/>
          <w:u w:val="none"/>
          <w:lang w:val="en-US" w:eastAsia="zh-CN"/>
        </w:rPr>
        <w:t>亳州通惠房地产开发有限公司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w:t>
      </w:r>
      <w:r>
        <w:rPr>
          <w:rFonts w:hint="eastAsia" w:ascii="Times New Roman" w:hAnsi="Times New Roman" w:eastAsia="仿宋_GB2312" w:cs="Times New Roman"/>
          <w:sz w:val="28"/>
          <w:szCs w:val="28"/>
          <w:highlight w:val="none"/>
          <w:lang w:val="en-US" w:eastAsia="zh-CN"/>
        </w:rPr>
        <w:t xml:space="preserve"> 安徽省亳州市高新区酒城大道与神农大道交叉口向北100米路西</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秦工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：15205679165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亳州通惠房地产开发有限公司</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 xml:space="preserve">  </w:t>
      </w: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27</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1.1.7</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项目投资估算</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增1.3.4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（17）在以往与亳州交通投资控股集团有限公司及其子公司合作过程中，存在不良行为记录的。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组织，自行踏勘现场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壹万玖仟元整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19000</w:t>
            </w:r>
            <w:r>
              <w:rPr>
                <w:rFonts w:hint="eastAsia" w:ascii="Times New Roman" w:hAnsi="Times New Roman" w:cs="Times New Roman"/>
                <w:szCs w:val="21"/>
                <w:highlight w:val="none"/>
                <w:u w:val="none"/>
                <w:lang w:val="en-US" w:eastAsia="zh-CN"/>
              </w:rPr>
              <w:t>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BZJK-2021-059号保证金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w:t>
            </w:r>
            <w:r>
              <w:rPr>
                <w:rFonts w:hint="eastAsia" w:ascii="Times New Roman" w:hAnsi="Times New Roman" w:cs="Times New Roman"/>
                <w:szCs w:val="21"/>
                <w:highlight w:val="none"/>
                <w:lang w:val="en-US" w:eastAsia="zh-CN"/>
              </w:rPr>
              <w:t>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在5个工作</w:t>
            </w:r>
            <w:r>
              <w:rPr>
                <w:rFonts w:hint="default" w:ascii="Times New Roman" w:hAnsi="Times New Roman" w:cs="Times New Roman"/>
                <w:szCs w:val="21"/>
                <w:highlight w:val="none"/>
              </w:rPr>
              <w:t>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3</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、下属单位或分支机构印章代替，否则其投标无效</w:t>
            </w:r>
            <w:r>
              <w:rPr>
                <w:rFonts w:hint="eastAsia" w:ascii="Times New Roman" w:hAnsi="Times New Roman" w:cs="Times New Roman"/>
                <w:szCs w:val="21"/>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招标人名称：亳州通惠房地产开发有限公司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开标地址：亳州交通投资控股集团有限公司8楼会议室（药都大道与希夷大道交叉口东北角8楼）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亳州高铁南站金融商务中心项目战时人防设备采购安装工程（二次）</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招标项目编号：BZJK-2021-059号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7</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b/>
                <w:bCs/>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技术成果经济补偿</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b/>
                <w:bCs/>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的形式：</w:t>
            </w:r>
            <w:r>
              <w:rPr>
                <w:rFonts w:hint="default" w:ascii="Times New Roman" w:hAnsi="Times New Roman" w:cs="Times New Roman"/>
                <w:szCs w:val="21"/>
                <w:highlight w:val="none"/>
              </w:rPr>
              <w:t>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b/>
                <w:bCs/>
                <w:szCs w:val="21"/>
                <w:highlight w:val="none"/>
              </w:rPr>
              <w:t>履约</w:t>
            </w:r>
            <w:r>
              <w:rPr>
                <w:rFonts w:hint="eastAsia" w:ascii="Times New Roman" w:hAnsi="Times New Roman" w:cs="Times New Roman"/>
                <w:b/>
                <w:bCs/>
                <w:szCs w:val="21"/>
                <w:highlight w:val="none"/>
                <w:lang w:val="en-US" w:eastAsia="zh-CN"/>
              </w:rPr>
              <w:t>保证金</w:t>
            </w:r>
            <w:r>
              <w:rPr>
                <w:rFonts w:hint="default" w:ascii="Times New Roman" w:hAnsi="Times New Roman" w:cs="Times New Roman"/>
                <w:b/>
                <w:bCs/>
                <w:szCs w:val="21"/>
                <w:highlight w:val="none"/>
              </w:rPr>
              <w:t>的金额：</w:t>
            </w:r>
            <w:r>
              <w:rPr>
                <w:rFonts w:hint="eastAsia" w:ascii="Times New Roman" w:hAnsi="Times New Roman" w:cs="Times New Roman"/>
                <w:b/>
                <w:bCs/>
                <w:szCs w:val="21"/>
                <w:highlight w:val="none"/>
                <w:shd w:val="clear" w:fill="FFFF00"/>
                <w:lang w:val="en-US" w:eastAsia="zh-CN"/>
              </w:rPr>
              <w:t>同投标保证金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rPr>
              <w:t>履约保证金的退还：</w:t>
            </w:r>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val="en-US" w:eastAsia="zh-CN"/>
              </w:rPr>
              <w:t>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（合理低价法）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i w:val="0"/>
                <w:iCs w:val="0"/>
                <w:color w:val="auto"/>
                <w:kern w:val="0"/>
                <w:sz w:val="24"/>
                <w:szCs w:val="24"/>
                <w:highlight w:val="none"/>
                <w:u w:val="none"/>
              </w:rPr>
            </w:pPr>
            <w:r>
              <w:rPr>
                <w:rFonts w:hint="eastAsia" w:ascii="Times New Roman" w:hAnsi="Times New Roman" w:cs="Times New Roman"/>
                <w:i w:val="0"/>
                <w:iCs w:val="0"/>
                <w:color w:val="auto"/>
                <w:kern w:val="0"/>
                <w:sz w:val="24"/>
                <w:szCs w:val="24"/>
                <w:highlight w:val="none"/>
                <w:u w:val="none"/>
                <w:lang w:val="en-US" w:eastAsia="zh-CN"/>
              </w:rPr>
              <w:t>以评审合格的投标人的投标报价为</w:t>
            </w:r>
            <w:r>
              <w:rPr>
                <w:rFonts w:hint="default" w:ascii="Times New Roman" w:hAnsi="Times New Roman" w:cs="Times New Roman" w:eastAsiaTheme="minorEastAsia"/>
                <w:i w:val="0"/>
                <w:iCs w:val="0"/>
                <w:color w:val="auto"/>
                <w:kern w:val="0"/>
                <w:sz w:val="24"/>
                <w:szCs w:val="24"/>
                <w:highlight w:val="none"/>
                <w:u w:val="none"/>
              </w:rPr>
              <w:t>有效报价：</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1</w:t>
            </w:r>
            <w:r>
              <w:rPr>
                <w:rFonts w:hint="default" w:ascii="Times New Roman" w:hAnsi="Times New Roman" w:cs="Times New Roman" w:eastAsiaTheme="minorEastAsia"/>
                <w:i w:val="0"/>
                <w:iCs w:val="0"/>
                <w:color w:val="auto"/>
                <w:kern w:val="0"/>
                <w:sz w:val="24"/>
                <w:szCs w:val="24"/>
                <w:highlight w:val="none"/>
                <w:u w:val="none"/>
              </w:rPr>
              <w:t>）有效报价为1</w:t>
            </w:r>
            <w:r>
              <w:rPr>
                <w:rFonts w:hint="eastAsia" w:ascii="Times New Roman" w:hAnsi="Times New Roman" w:cs="Times New Roman"/>
                <w:i w:val="0"/>
                <w:iCs w:val="0"/>
                <w:color w:val="auto"/>
                <w:kern w:val="0"/>
                <w:sz w:val="24"/>
                <w:szCs w:val="24"/>
                <w:highlight w:val="none"/>
                <w:u w:val="none"/>
                <w:lang w:val="en-US" w:eastAsia="zh-CN"/>
              </w:rPr>
              <w:t>0</w:t>
            </w:r>
            <w:r>
              <w:rPr>
                <w:rFonts w:hint="default" w:ascii="Times New Roman" w:hAnsi="Times New Roman" w:cs="Times New Roman" w:eastAsiaTheme="minorEastAsia"/>
                <w:i w:val="0"/>
                <w:iCs w:val="0"/>
                <w:color w:val="auto"/>
                <w:kern w:val="0"/>
                <w:sz w:val="24"/>
                <w:szCs w:val="24"/>
                <w:highlight w:val="none"/>
                <w:u w:val="none"/>
              </w:rPr>
              <w:t>家</w:t>
            </w:r>
            <w:r>
              <w:rPr>
                <w:rFonts w:hint="eastAsia" w:ascii="Times New Roman" w:hAnsi="Times New Roman" w:cs="Times New Roman"/>
                <w:i w:val="0"/>
                <w:iCs w:val="0"/>
                <w:color w:val="auto"/>
                <w:kern w:val="0"/>
                <w:sz w:val="24"/>
                <w:szCs w:val="24"/>
                <w:highlight w:val="none"/>
                <w:u w:val="none"/>
                <w:lang w:val="en-US" w:eastAsia="zh-CN"/>
              </w:rPr>
              <w:t>及以上</w:t>
            </w:r>
            <w:r>
              <w:rPr>
                <w:rFonts w:hint="default" w:ascii="Times New Roman" w:hAnsi="Times New Roman" w:cs="Times New Roman" w:eastAsiaTheme="minorEastAsia"/>
                <w:i w:val="0"/>
                <w:iCs w:val="0"/>
                <w:color w:val="auto"/>
                <w:kern w:val="0"/>
                <w:sz w:val="24"/>
                <w:szCs w:val="24"/>
                <w:highlight w:val="none"/>
                <w:u w:val="none"/>
              </w:rPr>
              <w:t>时，去掉2个最高价和2个最低价，取余下投标人的</w:t>
            </w:r>
            <w:r>
              <w:rPr>
                <w:rFonts w:hint="eastAsia" w:ascii="Times New Roman" w:hAnsi="Times New Roman" w:cs="Times New Roman"/>
                <w:i w:val="0"/>
                <w:iCs w:val="0"/>
                <w:color w:val="auto"/>
                <w:kern w:val="0"/>
                <w:sz w:val="24"/>
                <w:szCs w:val="24"/>
                <w:highlight w:val="none"/>
                <w:u w:val="none"/>
                <w:lang w:val="en-US" w:eastAsia="zh-CN"/>
              </w:rPr>
              <w:t>报价算术平均值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2</w:t>
            </w:r>
            <w:r>
              <w:rPr>
                <w:rFonts w:hint="default" w:ascii="Times New Roman" w:hAnsi="Times New Roman" w:cs="Times New Roman" w:eastAsiaTheme="minorEastAsia"/>
                <w:i w:val="0"/>
                <w:iCs w:val="0"/>
                <w:color w:val="auto"/>
                <w:kern w:val="0"/>
                <w:sz w:val="24"/>
                <w:szCs w:val="24"/>
                <w:highlight w:val="none"/>
                <w:u w:val="none"/>
              </w:rPr>
              <w:t>）有效报价为</w:t>
            </w:r>
            <w:r>
              <w:rPr>
                <w:rFonts w:hint="eastAsia" w:ascii="Times New Roman" w:hAnsi="Times New Roman" w:cs="Times New Roman"/>
                <w:i w:val="0"/>
                <w:iCs w:val="0"/>
                <w:color w:val="auto"/>
                <w:kern w:val="0"/>
                <w:sz w:val="24"/>
                <w:szCs w:val="24"/>
                <w:highlight w:val="none"/>
                <w:u w:val="none"/>
                <w:lang w:val="en-US" w:eastAsia="zh-CN"/>
              </w:rPr>
              <w:t>5</w:t>
            </w:r>
            <w:r>
              <w:rPr>
                <w:rFonts w:hint="default" w:ascii="Times New Roman" w:hAnsi="Times New Roman" w:cs="Times New Roman" w:eastAsiaTheme="minorEastAsia"/>
                <w:i w:val="0"/>
                <w:iCs w:val="0"/>
                <w:color w:val="auto"/>
                <w:kern w:val="0"/>
                <w:sz w:val="24"/>
                <w:szCs w:val="24"/>
                <w:highlight w:val="none"/>
                <w:u w:val="none"/>
              </w:rPr>
              <w:t>（含）家至 10（</w:t>
            </w:r>
            <w:r>
              <w:rPr>
                <w:rFonts w:hint="eastAsia" w:ascii="Times New Roman" w:hAnsi="Times New Roman" w:cs="Times New Roman"/>
                <w:i w:val="0"/>
                <w:iCs w:val="0"/>
                <w:color w:val="auto"/>
                <w:kern w:val="0"/>
                <w:sz w:val="24"/>
                <w:szCs w:val="24"/>
                <w:highlight w:val="none"/>
                <w:u w:val="none"/>
                <w:lang w:val="en-US" w:eastAsia="zh-CN"/>
              </w:rPr>
              <w:t>不</w:t>
            </w:r>
            <w:r>
              <w:rPr>
                <w:rFonts w:hint="default" w:ascii="Times New Roman" w:hAnsi="Times New Roman" w:cs="Times New Roman" w:eastAsiaTheme="minorEastAsia"/>
                <w:i w:val="0"/>
                <w:iCs w:val="0"/>
                <w:color w:val="auto"/>
                <w:kern w:val="0"/>
                <w:sz w:val="24"/>
                <w:szCs w:val="24"/>
                <w:highlight w:val="none"/>
                <w:u w:val="none"/>
              </w:rPr>
              <w:t>含）家时，去掉1个最高价和1个最低价，取余下投标人的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u w:val="none"/>
              </w:rPr>
            </w:pPr>
            <w:r>
              <w:rPr>
                <w:rFonts w:hint="default" w:ascii="Times New Roman" w:hAnsi="Times New Roman" w:cs="Times New Roman" w:eastAsiaTheme="minorEastAsia"/>
                <w:i w:val="0"/>
                <w:iCs w:val="0"/>
                <w:color w:val="auto"/>
                <w:kern w:val="0"/>
                <w:sz w:val="24"/>
                <w:szCs w:val="24"/>
                <w:highlight w:val="none"/>
                <w:u w:val="none"/>
              </w:rPr>
              <w:t>（</w:t>
            </w:r>
            <w:r>
              <w:rPr>
                <w:rFonts w:hint="eastAsia" w:ascii="Times New Roman" w:hAnsi="Times New Roman" w:cs="Times New Roman"/>
                <w:i w:val="0"/>
                <w:iCs w:val="0"/>
                <w:color w:val="auto"/>
                <w:kern w:val="0"/>
                <w:sz w:val="24"/>
                <w:szCs w:val="24"/>
                <w:highlight w:val="none"/>
                <w:u w:val="none"/>
                <w:lang w:val="en-US" w:eastAsia="zh-CN"/>
              </w:rPr>
              <w:t>3</w:t>
            </w:r>
            <w:r>
              <w:rPr>
                <w:rFonts w:hint="default" w:ascii="Times New Roman" w:hAnsi="Times New Roman" w:cs="Times New Roman" w:eastAsiaTheme="minorEastAsia"/>
                <w:i w:val="0"/>
                <w:iCs w:val="0"/>
                <w:color w:val="auto"/>
                <w:kern w:val="0"/>
                <w:sz w:val="24"/>
                <w:szCs w:val="24"/>
                <w:highlight w:val="none"/>
                <w:u w:val="none"/>
              </w:rPr>
              <w:t>）有效报价在5家以下时，取所有投标人的</w:t>
            </w:r>
            <w:r>
              <w:rPr>
                <w:rFonts w:hint="eastAsia" w:ascii="Times New Roman" w:hAnsi="Times New Roman" w:cs="Times New Roman"/>
                <w:i w:val="0"/>
                <w:iCs w:val="0"/>
                <w:color w:val="auto"/>
                <w:kern w:val="0"/>
                <w:sz w:val="24"/>
                <w:szCs w:val="24"/>
                <w:highlight w:val="none"/>
                <w:u w:val="none"/>
                <w:lang w:val="en-US" w:eastAsia="zh-CN"/>
              </w:rPr>
              <w:t>报价</w:t>
            </w:r>
            <w:r>
              <w:rPr>
                <w:rFonts w:hint="default" w:ascii="Times New Roman" w:hAnsi="Times New Roman" w:cs="Times New Roman" w:eastAsiaTheme="minorEastAsia"/>
                <w:i w:val="0"/>
                <w:iCs w:val="0"/>
                <w:color w:val="auto"/>
                <w:kern w:val="0"/>
                <w:sz w:val="24"/>
                <w:szCs w:val="24"/>
                <w:highlight w:val="none"/>
                <w:u w:val="none"/>
              </w:rPr>
              <w:t>进行</w:t>
            </w:r>
            <w:r>
              <w:rPr>
                <w:rFonts w:hint="eastAsia" w:ascii="Times New Roman" w:hAnsi="Times New Roman" w:cs="Times New Roman"/>
                <w:i w:val="0"/>
                <w:iCs w:val="0"/>
                <w:color w:val="auto"/>
                <w:kern w:val="0"/>
                <w:sz w:val="24"/>
                <w:szCs w:val="24"/>
                <w:highlight w:val="none"/>
                <w:u w:val="none"/>
                <w:lang w:val="en-US" w:eastAsia="zh-CN"/>
              </w:rPr>
              <w:t>算术平均值</w:t>
            </w:r>
            <w:r>
              <w:rPr>
                <w:rFonts w:ascii="宋体" w:hAnsi="宋体" w:eastAsia="宋体" w:cs="宋体"/>
                <w:sz w:val="24"/>
                <w:szCs w:val="24"/>
              </w:rPr>
              <w:t>作为评标基准价</w:t>
            </w:r>
            <w:r>
              <w:rPr>
                <w:rFonts w:hint="default" w:ascii="Times New Roman" w:hAnsi="Times New Roman" w:cs="Times New Roman" w:eastAsiaTheme="minorEastAsia"/>
                <w:i w:val="0"/>
                <w:iCs w:val="0"/>
                <w:color w:val="auto"/>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i w:val="0"/>
                <w:iCs w:val="0"/>
                <w:color w:val="auto"/>
                <w:kern w:val="0"/>
                <w:sz w:val="24"/>
                <w:szCs w:val="24"/>
                <w:highlight w:val="none"/>
                <w:u w:val="none"/>
                <w:lang w:eastAsia="zh-CN"/>
              </w:rPr>
            </w:pPr>
            <w:r>
              <w:rPr>
                <w:rFonts w:hint="default" w:ascii="Times New Roman" w:hAnsi="Times New Roman" w:cs="Times New Roman" w:eastAsiaTheme="minorEastAsia"/>
                <w:i w:val="0"/>
                <w:iCs w:val="0"/>
                <w:color w:val="auto"/>
                <w:kern w:val="0"/>
                <w:sz w:val="24"/>
                <w:szCs w:val="24"/>
                <w:highlight w:val="none"/>
                <w:u w:val="none"/>
              </w:rPr>
              <w:t>取所有纳入评标基准价计算的投标报价与评标基准价相减，其差值绝对值最小的为第一名，次小的为第二名……以此类推</w:t>
            </w:r>
            <w:r>
              <w:rPr>
                <w:rFonts w:hint="eastAsia" w:ascii="Times New Roman" w:hAnsi="Times New Roman" w:cs="Times New Roman"/>
                <w:i w:val="0"/>
                <w:iCs w:val="0"/>
                <w:color w:val="auto"/>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i w:val="0"/>
                <w:iCs w:val="0"/>
                <w:color w:val="auto"/>
                <w:kern w:val="0"/>
                <w:sz w:val="24"/>
                <w:szCs w:val="24"/>
                <w:highlight w:val="none"/>
                <w:u w:val="none"/>
              </w:rPr>
              <w:t>（说明：去掉1个或 2个最高价，是指按照有效报价排序，从排序最高的有效报价依次去掉；去掉1个或2个最低价，是指按照有效报价排序，从排序最低的有效报价依次去掉。）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项目负责人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符合第二章“投标人须知”第1.4.1项规定</w:t>
            </w:r>
          </w:p>
        </w:tc>
      </w:tr>
    </w:tbl>
    <w:p>
      <w:pPr>
        <w:rPr>
          <w:rFonts w:hint="eastAsia" w:ascii="Times New Roman" w:hAnsi="Times New Roman" w:cs="Times New Roman" w:eastAsiaTheme="minorEastAsia"/>
          <w:kern w:val="0"/>
          <w:sz w:val="24"/>
          <w:szCs w:val="24"/>
          <w:highlight w:val="none"/>
        </w:rPr>
      </w:pPr>
      <w:bookmarkStart w:id="16" w:name="_Toc152045589"/>
      <w:bookmarkStart w:id="17" w:name="_Toc247085747"/>
      <w:bookmarkStart w:id="18" w:name="_Toc152042366"/>
      <w:bookmarkStart w:id="19" w:name="_Toc144974556"/>
      <w:bookmarkStart w:id="20" w:name="_Toc296602477"/>
      <w:bookmarkStart w:id="21" w:name="_Toc246996975"/>
      <w:bookmarkStart w:id="22" w:name="_Toc246996232"/>
      <w:bookmarkStart w:id="23" w:name="_Toc179632607"/>
    </w:p>
    <w:p>
      <w:pPr>
        <w:rPr>
          <w:rFonts w:hint="eastAsia" w:ascii="Times New Roman" w:hAnsi="Times New Roman" w:cs="Times New Roman" w:eastAsiaTheme="minorEastAsia"/>
          <w:kern w:val="0"/>
          <w:sz w:val="24"/>
          <w:szCs w:val="24"/>
          <w:highlight w:val="none"/>
        </w:rPr>
      </w:pPr>
    </w:p>
    <w:p>
      <w:pPr>
        <w:rPr>
          <w:rFonts w:hint="eastAsia" w:ascii="Times New Roman" w:hAnsi="Times New Roman" w:cs="Times New Roman" w:eastAsiaTheme="minorEastAsia"/>
          <w:kern w:val="0"/>
          <w:sz w:val="24"/>
          <w:szCs w:val="24"/>
          <w:highlight w:val="none"/>
        </w:rPr>
      </w:pPr>
    </w:p>
    <w:p>
      <w:pPr>
        <w:rPr>
          <w:rFonts w:hint="eastAsia" w:ascii="Times New Roman" w:hAnsi="Times New Roman" w:cs="Times New Roman" w:eastAsiaTheme="minorEastAsia"/>
          <w:kern w:val="0"/>
          <w:sz w:val="24"/>
          <w:szCs w:val="24"/>
          <w:highlight w:val="none"/>
        </w:rPr>
      </w:pPr>
    </w:p>
    <w:p>
      <w:pPr>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 评标方法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Times New Roman" w:hAnsi="Times New Roman" w:cs="Times New Roman" w:eastAsiaTheme="minorEastAsia"/>
          <w:kern w:val="0"/>
          <w:sz w:val="24"/>
          <w:szCs w:val="24"/>
          <w:highlight w:val="none"/>
          <w:lang w:val="en-US"/>
        </w:rPr>
      </w:pPr>
      <w:r>
        <w:rPr>
          <w:rFonts w:hint="eastAsia" w:ascii="Times New Roman" w:hAnsi="Times New Roman" w:cs="Times New Roman" w:eastAsiaTheme="minorEastAsia"/>
          <w:kern w:val="0"/>
          <w:sz w:val="24"/>
          <w:szCs w:val="24"/>
          <w:highlight w:val="none"/>
          <w:lang w:val="en-US" w:eastAsia="zh-CN"/>
        </w:rPr>
        <w:t>本次评标采用</w:t>
      </w:r>
      <w:r>
        <w:rPr>
          <w:rFonts w:hint="eastAsia" w:ascii="Times New Roman" w:hAnsi="Times New Roman" w:cs="Times New Roman"/>
          <w:kern w:val="0"/>
          <w:sz w:val="24"/>
          <w:szCs w:val="24"/>
          <w:highlight w:val="none"/>
          <w:lang w:val="en-US" w:eastAsia="zh-CN"/>
        </w:rPr>
        <w:t>合理低价</w:t>
      </w:r>
      <w:r>
        <w:rPr>
          <w:rFonts w:hint="eastAsia" w:ascii="Times New Roman" w:hAnsi="Times New Roman" w:cs="Times New Roman" w:eastAsiaTheme="minorEastAsia"/>
          <w:kern w:val="0"/>
          <w:sz w:val="24"/>
          <w:szCs w:val="24"/>
          <w:highlight w:val="none"/>
          <w:lang w:val="en-US" w:eastAsia="zh-CN"/>
        </w:rPr>
        <w:t>法。评标委员会对满足招标文件实质性要求的投标文件，按照本章</w:t>
      </w:r>
      <w:r>
        <w:rPr>
          <w:rFonts w:hint="eastAsia" w:ascii="Times New Roman" w:hAnsi="Times New Roman" w:cs="Times New Roman"/>
          <w:kern w:val="0"/>
          <w:sz w:val="24"/>
          <w:szCs w:val="24"/>
          <w:highlight w:val="none"/>
          <w:lang w:val="en-US" w:eastAsia="zh-CN"/>
        </w:rPr>
        <w:t>“</w:t>
      </w:r>
      <w:r>
        <w:rPr>
          <w:rFonts w:hint="eastAsia" w:ascii="Times New Roman" w:hAnsi="Times New Roman" w:cs="Times New Roman" w:eastAsiaTheme="minorEastAsia"/>
          <w:kern w:val="0"/>
          <w:sz w:val="24"/>
          <w:szCs w:val="24"/>
          <w:highlight w:val="none"/>
          <w:lang w:val="en-US" w:eastAsia="zh-CN"/>
        </w:rPr>
        <w:t>评标办法前附表</w:t>
      </w:r>
      <w:r>
        <w:rPr>
          <w:rFonts w:hint="eastAsia" w:ascii="Times New Roman" w:hAnsi="Times New Roman" w:cs="Times New Roman"/>
          <w:kern w:val="0"/>
          <w:sz w:val="24"/>
          <w:szCs w:val="24"/>
          <w:highlight w:val="none"/>
          <w:lang w:val="en-US" w:eastAsia="zh-CN"/>
        </w:rPr>
        <w:t>”中的评标办法</w:t>
      </w:r>
      <w:r>
        <w:rPr>
          <w:rFonts w:hint="eastAsia" w:ascii="Times New Roman" w:hAnsi="Times New Roman" w:cs="Times New Roman" w:eastAsiaTheme="minorEastAsia"/>
          <w:kern w:val="0"/>
          <w:sz w:val="24"/>
          <w:szCs w:val="24"/>
          <w:highlight w:val="none"/>
          <w:lang w:val="en-US" w:eastAsia="zh-CN"/>
        </w:rPr>
        <w:t>推荐中标候选人，或根据招标人授权直接确定中标人，但投标报价低于其成本的除外。</w:t>
      </w:r>
      <w:r>
        <w:rPr>
          <w:rFonts w:hint="eastAsia" w:ascii="Times New Roman" w:hAnsi="Times New Roman" w:cs="Times New Roman"/>
          <w:kern w:val="0"/>
          <w:sz w:val="24"/>
          <w:szCs w:val="24"/>
          <w:highlight w:val="none"/>
          <w:lang w:val="en-US" w:eastAsia="zh-CN"/>
        </w:rPr>
        <w:t>如遇见报价相等的情况，由评标委员会自行确定。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 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 初步评审标准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 xml:space="preserve">3. </w:t>
      </w:r>
      <w:r>
        <w:rPr>
          <w:rFonts w:hint="eastAsia" w:ascii="Times New Roman" w:hAnsi="Times New Roman" w:cs="Times New Roman" w:eastAsiaTheme="minorEastAsia"/>
          <w:kern w:val="0"/>
          <w:sz w:val="24"/>
          <w:szCs w:val="24"/>
          <w:highlight w:val="none"/>
        </w:rPr>
        <w:t>评标程序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 w:name="_Toc152042371"/>
      <w:bookmarkStart w:id="25" w:name="_Toc296602482"/>
      <w:bookmarkStart w:id="26" w:name="_Toc247085752"/>
      <w:bookmarkStart w:id="27" w:name="_Toc246996237"/>
      <w:bookmarkStart w:id="28" w:name="_Toc152045594"/>
      <w:bookmarkStart w:id="29" w:name="_Toc246996980"/>
      <w:bookmarkStart w:id="30" w:name="_Toc179632612"/>
      <w:bookmarkStart w:id="31" w:name="_Toc144974561"/>
      <w:r>
        <w:rPr>
          <w:rFonts w:hint="default" w:ascii="Times New Roman" w:hAnsi="Times New Roman" w:cs="Times New Roman" w:eastAsiaTheme="minorEastAsia"/>
          <w:kern w:val="0"/>
          <w:sz w:val="24"/>
          <w:szCs w:val="24"/>
          <w:highlight w:val="none"/>
        </w:rPr>
        <w:t>3.1 初步评审</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（1）投标文件没有对招标文件的实质性要求和条件作出响应；</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（2）未按照招标文件要求递交投标保证金的；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（3）未按照招标文件规定要求签署、盖章的；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（4）不具备招标文件中规定资格要求的；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（5）若允许联合体投标，投标人以联合投标、但未附联合体投标协议的；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（6）未按照招标文件要求注明投标产品品牌、型号，只简单写上“响应”、“符合”或“满足”等字样的；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（7）投标报价超出本项目预算金额（控制价）的；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（8）在资格性、符合性检查评审中，评标委员会认定投标人的投标不符合评标办法前附表中规定的任何一项评审标准的；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（9）未按招标文件规定的格式填写、内容不完整以至影响投标文件评审且不符合招标文件错误修正条件的或关键字迹模糊、无法辩认的；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（10）投标人递交两份或多份内容不同的投标文件，或在一份投标文件中对同一招标项目报有两个或多个报价，且未声明哪一个有效，按招标文件规定提交投标替代方案的除外；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（11）未按照招标文件要求进行承诺的；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（12）投标人有串通投标、弄虚作假、行贿等违法行为的；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（13）不符合法律、法规和招标文件中规定的其他实质性要求的。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3.1.3废标：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在招标采购中，出现下列情形之一的，应予废标：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）符合条件的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或者对招标文件作实质响应的</w:t>
      </w: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不足三家的；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）出现影响</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公正的违法、违规行为的；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）因重大变故，</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任务取消的。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废标后，</w:t>
      </w:r>
      <w:r>
        <w:rPr>
          <w:rFonts w:hint="eastAsia" w:ascii="Times New Roman" w:hAnsi="Times New Roman" w:cs="Times New Roman"/>
          <w:kern w:val="0"/>
          <w:sz w:val="24"/>
          <w:szCs w:val="24"/>
          <w:highlight w:val="none"/>
          <w:lang w:val="en-US" w:eastAsia="zh-CN"/>
        </w:rPr>
        <w:t>招标</w:t>
      </w:r>
      <w:r>
        <w:rPr>
          <w:rFonts w:hint="default" w:ascii="Times New Roman" w:hAnsi="Times New Roman" w:cs="Times New Roman"/>
          <w:kern w:val="0"/>
          <w:sz w:val="24"/>
          <w:szCs w:val="24"/>
          <w:highlight w:val="none"/>
          <w:lang w:val="en-US" w:eastAsia="zh-CN"/>
        </w:rPr>
        <w:t>人应当将废标理由通知所有投标人。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 xml:space="preserve"> 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3投标文件的澄清和补正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.1 </w:t>
      </w:r>
      <w:r>
        <w:rPr>
          <w:rFonts w:hint="eastAsia" w:ascii="Times New Roman" w:hAnsi="Times New Roman" w:cs="Times New Roman"/>
          <w:kern w:val="0"/>
          <w:sz w:val="24"/>
          <w:szCs w:val="24"/>
          <w:highlight w:val="none"/>
          <w:lang w:val="en-US" w:eastAsia="zh-CN"/>
        </w:rPr>
        <w:t xml:space="preserve">在评标过程中，评标委员会可以书面形式要求投标人对所递交的投标文件中不明确的内容进行书面澄清或说明，或者对细微偏差进行补正。评标委员会不接受投标人主动提出的澄清、说明或补正。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.2 </w:t>
      </w:r>
      <w:r>
        <w:rPr>
          <w:rFonts w:hint="eastAsia" w:ascii="Times New Roman" w:hAnsi="Times New Roman" w:cs="Times New Roman"/>
          <w:kern w:val="0"/>
          <w:sz w:val="24"/>
          <w:szCs w:val="24"/>
          <w:highlight w:val="none"/>
          <w:lang w:val="en-US" w:eastAsia="zh-CN"/>
        </w:rPr>
        <w:t xml:space="preserve">澄清、说明和补正不得改变投标文件的实质性内容。投标人的书面澄清、说明和补正属于投标文件的组成部分。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.3 </w:t>
      </w:r>
      <w:r>
        <w:rPr>
          <w:rFonts w:hint="eastAsia" w:ascii="Times New Roman" w:hAnsi="Times New Roman" w:cs="Times New Roman"/>
          <w:kern w:val="0"/>
          <w:sz w:val="24"/>
          <w:szCs w:val="24"/>
          <w:highlight w:val="none"/>
          <w:lang w:val="en-US" w:eastAsia="zh-CN"/>
        </w:rPr>
        <w:t xml:space="preserve">评标委员会对投标人提交的澄清、说明或补正有疑问的，可以要求投标人进一步澄清、说明或补正，直至满足评标委员会的要求。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 xml:space="preserve">.4 </w:t>
      </w:r>
      <w:r>
        <w:rPr>
          <w:rFonts w:hint="eastAsia" w:ascii="Times New Roman" w:hAnsi="Times New Roman" w:cs="Times New Roman"/>
          <w:kern w:val="0"/>
          <w:sz w:val="24"/>
          <w:szCs w:val="24"/>
          <w:highlight w:val="none"/>
          <w:lang w:val="en-US" w:eastAsia="zh-CN"/>
        </w:rPr>
        <w:t xml:space="preserve">细微偏差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val="en-US" w:eastAsia="zh-CN"/>
        </w:rPr>
        <w:t xml:space="preserve">）细微偏差是指投标文件在实质上响应招标文件要求，但在个别地方存在漏项或者提供了不完整的技术信息和数据等情况，并且补正这些遗漏或者不完整不会对其他投标人造成不公平的结果。细微偏差不影响投标文件的有效性。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val="en-US" w:eastAsia="zh-CN"/>
        </w:rPr>
        <w:t xml:space="preserve">）投标文件中填报的投标工期、工程质量标准前后不一致时，以投标函填报的为准。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3</w:t>
      </w:r>
      <w:r>
        <w:rPr>
          <w:rFonts w:hint="eastAsia" w:ascii="Times New Roman" w:hAnsi="Times New Roman" w:cs="Times New Roman"/>
          <w:kern w:val="0"/>
          <w:sz w:val="24"/>
          <w:szCs w:val="24"/>
          <w:highlight w:val="none"/>
          <w:lang w:val="en-US" w:eastAsia="zh-CN"/>
        </w:rPr>
        <w:t xml:space="preserve">）投标文件中填写的建造师前后不一致时，以项目管理班子配备情况表填报的为准。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4</w:t>
      </w:r>
      <w:r>
        <w:rPr>
          <w:rFonts w:hint="eastAsia" w:ascii="Times New Roman" w:hAnsi="Times New Roman" w:cs="Times New Roman"/>
          <w:kern w:val="0"/>
          <w:sz w:val="24"/>
          <w:szCs w:val="24"/>
          <w:highlight w:val="none"/>
          <w:lang w:val="en-US" w:eastAsia="zh-CN"/>
        </w:rPr>
        <w:t>）投标文件中填写的项目名称前后不一致时，以项目实际名称为准.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 除第二章“投标人须知”前附表授权直接确定中标人外，评标委员会按照评标办法规定推荐中标候选人，并标明排序。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评标委员会完成评标后，应当向招标人提交书面评标报告和中标候选人名单。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rPr>
          <w:rFonts w:hint="eastAsia"/>
        </w:rPr>
      </w:pPr>
    </w:p>
    <w:p>
      <w:pPr>
        <w:rPr>
          <w:rFonts w:hint="eastAsia"/>
        </w:rPr>
      </w:pPr>
    </w:p>
    <w:p>
      <w:pPr>
        <w:ind w:firstLine="6020" w:firstLineChars="2150"/>
        <w:rPr>
          <w:rFonts w:hint="eastAsia" w:ascii="黑体" w:hAnsi="黑体" w:eastAsia="黑体"/>
          <w:sz w:val="28"/>
          <w:szCs w:val="28"/>
          <w:u w:val="single"/>
        </w:rPr>
      </w:pPr>
      <w:r>
        <w:rPr>
          <w:rFonts w:hint="eastAsia" w:ascii="黑体" w:hAnsi="黑体" w:eastAsia="黑体"/>
          <w:sz w:val="28"/>
          <w:szCs w:val="28"/>
        </w:rPr>
        <w:t>合同编号</w:t>
      </w:r>
      <w:r>
        <w:rPr>
          <w:rFonts w:hint="eastAsia" w:ascii="黑体" w:hAnsi="黑体" w:eastAsia="黑体"/>
          <w:sz w:val="28"/>
          <w:szCs w:val="28"/>
          <w:u w:val="single"/>
        </w:rPr>
        <w:t xml:space="preserve">          </w:t>
      </w:r>
    </w:p>
    <w:p>
      <w:pPr>
        <w:ind w:firstLine="6020" w:firstLineChars="2150"/>
        <w:rPr>
          <w:rFonts w:hint="eastAsia" w:ascii="黑体" w:hAnsi="黑体" w:eastAsia="黑体"/>
          <w:sz w:val="28"/>
          <w:szCs w:val="28"/>
        </w:rPr>
      </w:pPr>
      <w:r>
        <w:rPr>
          <w:rFonts w:hint="eastAsia" w:ascii="黑体" w:hAnsi="黑体" w:eastAsia="黑体"/>
          <w:sz w:val="28"/>
          <w:szCs w:val="28"/>
        </w:rPr>
        <w:t>签订地点</w:t>
      </w:r>
      <w:r>
        <w:rPr>
          <w:rFonts w:hint="eastAsia" w:ascii="黑体" w:hAnsi="黑体" w:eastAsia="黑体"/>
          <w:sz w:val="28"/>
          <w:szCs w:val="28"/>
          <w:u w:val="single"/>
        </w:rPr>
        <w:t xml:space="preserve">  </w:t>
      </w:r>
      <w:r>
        <w:rPr>
          <w:rFonts w:hint="eastAsia" w:ascii="黑体" w:hAnsi="黑体" w:eastAsia="黑体"/>
          <w:sz w:val="28"/>
          <w:szCs w:val="28"/>
          <w:u w:val="single"/>
          <w:lang w:val="en-US" w:eastAsia="zh-CN"/>
        </w:rPr>
        <w:t>亳州</w:t>
      </w:r>
      <w:r>
        <w:rPr>
          <w:rFonts w:hint="eastAsia" w:ascii="黑体" w:hAnsi="黑体" w:eastAsia="黑体"/>
          <w:sz w:val="28"/>
          <w:szCs w:val="28"/>
          <w:u w:val="single"/>
        </w:rPr>
        <w:t xml:space="preserve">市  </w:t>
      </w:r>
      <w:r>
        <w:rPr>
          <w:rFonts w:hint="eastAsia" w:ascii="黑体" w:hAnsi="黑体" w:eastAsia="黑体"/>
          <w:sz w:val="28"/>
          <w:szCs w:val="28"/>
        </w:rPr>
        <w:t xml:space="preserve"> </w:t>
      </w:r>
    </w:p>
    <w:p>
      <w:pPr>
        <w:ind w:firstLine="5460" w:firstLineChars="1950"/>
        <w:rPr>
          <w:rFonts w:hint="eastAsia"/>
          <w:sz w:val="28"/>
          <w:szCs w:val="28"/>
        </w:rPr>
      </w:pPr>
    </w:p>
    <w:p>
      <w:pPr>
        <w:ind w:firstLine="5460" w:firstLineChars="1950"/>
        <w:rPr>
          <w:rFonts w:hint="eastAsia"/>
          <w:sz w:val="28"/>
          <w:szCs w:val="28"/>
        </w:rPr>
      </w:pPr>
    </w:p>
    <w:p>
      <w:pPr>
        <w:jc w:val="center"/>
        <w:rPr>
          <w:rFonts w:hint="eastAsia"/>
          <w:b/>
          <w:sz w:val="44"/>
          <w:szCs w:val="44"/>
        </w:rPr>
      </w:pPr>
    </w:p>
    <w:p>
      <w:pPr>
        <w:jc w:val="center"/>
        <w:rPr>
          <w:rFonts w:hint="eastAsia" w:ascii="方正小标宋简体" w:eastAsia="方正小标宋简体"/>
          <w:sz w:val="36"/>
          <w:szCs w:val="36"/>
        </w:rPr>
      </w:pPr>
      <w:r>
        <w:rPr>
          <w:rFonts w:hint="eastAsia" w:ascii="方正小标宋简体" w:eastAsia="方正小标宋简体"/>
          <w:sz w:val="36"/>
          <w:szCs w:val="36"/>
          <w:lang w:val="en-US" w:eastAsia="zh-CN"/>
        </w:rPr>
        <w:t>安徽省</w:t>
      </w:r>
      <w:r>
        <w:rPr>
          <w:rFonts w:hint="eastAsia" w:ascii="方正小标宋简体" w:eastAsia="方正小标宋简体"/>
          <w:sz w:val="36"/>
          <w:szCs w:val="36"/>
        </w:rPr>
        <w:t>人防工程防护设备</w:t>
      </w:r>
    </w:p>
    <w:p>
      <w:pPr>
        <w:jc w:val="center"/>
        <w:rPr>
          <w:rFonts w:hint="eastAsia" w:ascii="方正小标宋简体" w:eastAsia="方正小标宋简体"/>
          <w:sz w:val="36"/>
          <w:szCs w:val="36"/>
        </w:rPr>
      </w:pPr>
      <w:r>
        <w:rPr>
          <w:rFonts w:hint="eastAsia" w:ascii="方正小标宋简体" w:eastAsia="方正小标宋简体"/>
          <w:sz w:val="36"/>
          <w:szCs w:val="36"/>
        </w:rPr>
        <w:t>制作安装合同</w:t>
      </w: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ind w:firstLine="1751" w:firstLineChars="545"/>
        <w:rPr>
          <w:rFonts w:hint="eastAsia"/>
          <w:b/>
          <w:sz w:val="32"/>
          <w:szCs w:val="32"/>
          <w:u w:val="single"/>
        </w:rPr>
      </w:pPr>
      <w:r>
        <w:rPr>
          <w:rFonts w:hint="eastAsia"/>
          <w:b/>
          <w:sz w:val="32"/>
          <w:szCs w:val="32"/>
        </w:rPr>
        <w:t>工程名称：</w:t>
      </w:r>
      <w:r>
        <w:rPr>
          <w:rFonts w:hint="eastAsia"/>
          <w:b/>
          <w:sz w:val="32"/>
          <w:szCs w:val="32"/>
          <w:u w:val="single"/>
        </w:rPr>
        <w:t xml:space="preserve">                </w:t>
      </w:r>
      <w:r>
        <w:rPr>
          <w:rFonts w:hint="eastAsia"/>
          <w:b/>
          <w:sz w:val="32"/>
          <w:szCs w:val="32"/>
          <w:u w:val="single"/>
          <w:lang w:val="en-US" w:eastAsia="zh-CN"/>
        </w:rPr>
        <w:t xml:space="preserve">     </w:t>
      </w:r>
      <w:r>
        <w:rPr>
          <w:rFonts w:hint="eastAsia"/>
          <w:b/>
          <w:sz w:val="32"/>
          <w:szCs w:val="32"/>
          <w:u w:val="single"/>
        </w:rPr>
        <w:t xml:space="preserve">  </w:t>
      </w:r>
    </w:p>
    <w:p>
      <w:pPr>
        <w:rPr>
          <w:rFonts w:hint="eastAsia"/>
          <w:b/>
          <w:sz w:val="32"/>
          <w:szCs w:val="32"/>
        </w:rPr>
      </w:pPr>
    </w:p>
    <w:p>
      <w:pPr>
        <w:ind w:firstLine="1751" w:firstLineChars="545"/>
        <w:rPr>
          <w:rFonts w:hint="eastAsia"/>
          <w:b/>
          <w:sz w:val="32"/>
          <w:szCs w:val="32"/>
          <w:u w:val="single"/>
        </w:rPr>
      </w:pPr>
      <w:r>
        <w:rPr>
          <w:rFonts w:hint="eastAsia"/>
          <w:b/>
          <w:sz w:val="32"/>
          <w:szCs w:val="32"/>
        </w:rPr>
        <w:t>工程地点：</w:t>
      </w:r>
      <w:r>
        <w:rPr>
          <w:rFonts w:hint="eastAsia"/>
          <w:b/>
          <w:sz w:val="32"/>
          <w:szCs w:val="32"/>
          <w:u w:val="single"/>
        </w:rPr>
        <w:t xml:space="preserve">                       </w:t>
      </w:r>
    </w:p>
    <w:p>
      <w:pPr>
        <w:ind w:firstLine="790" w:firstLineChars="246"/>
        <w:rPr>
          <w:rFonts w:hint="eastAsia"/>
          <w:b/>
          <w:sz w:val="32"/>
          <w:szCs w:val="32"/>
          <w:u w:val="single"/>
        </w:rPr>
      </w:pPr>
    </w:p>
    <w:p>
      <w:pPr>
        <w:ind w:firstLine="790" w:firstLineChars="246"/>
        <w:rPr>
          <w:rFonts w:hint="eastAsia"/>
          <w:b/>
          <w:sz w:val="32"/>
          <w:szCs w:val="32"/>
          <w:u w:val="single"/>
        </w:rPr>
      </w:pPr>
    </w:p>
    <w:p>
      <w:pPr>
        <w:ind w:firstLine="790" w:firstLineChars="246"/>
        <w:rPr>
          <w:rFonts w:hint="eastAsia"/>
          <w:b/>
          <w:sz w:val="32"/>
          <w:szCs w:val="32"/>
          <w:u w:val="single"/>
        </w:rPr>
      </w:pPr>
    </w:p>
    <w:p>
      <w:pPr>
        <w:ind w:firstLine="790" w:firstLineChars="246"/>
        <w:rPr>
          <w:rFonts w:hint="eastAsia"/>
          <w:b/>
          <w:sz w:val="32"/>
          <w:szCs w:val="32"/>
          <w:u w:val="single"/>
        </w:rPr>
      </w:pPr>
    </w:p>
    <w:p>
      <w:pPr>
        <w:rPr>
          <w:rFonts w:hint="eastAsia"/>
          <w:b/>
          <w:sz w:val="32"/>
          <w:szCs w:val="32"/>
        </w:rPr>
      </w:pPr>
    </w:p>
    <w:p>
      <w:pPr>
        <w:jc w:val="center"/>
        <w:rPr>
          <w:rFonts w:hint="eastAsia"/>
          <w:b/>
          <w:sz w:val="48"/>
          <w:szCs w:val="48"/>
        </w:rPr>
      </w:pPr>
    </w:p>
    <w:p>
      <w:pPr>
        <w:jc w:val="center"/>
        <w:rPr>
          <w:rFonts w:hint="eastAsia" w:ascii="方正小标宋简体" w:eastAsia="方正小标宋简体"/>
          <w:sz w:val="48"/>
          <w:szCs w:val="48"/>
        </w:rPr>
      </w:pPr>
      <w:r>
        <w:rPr>
          <w:rFonts w:hint="eastAsia" w:ascii="方正小标宋简体" w:eastAsia="方正小标宋简体"/>
          <w:sz w:val="48"/>
          <w:szCs w:val="48"/>
        </w:rPr>
        <w:t xml:space="preserve">特 别 告 知  </w:t>
      </w:r>
    </w:p>
    <w:p>
      <w:pPr>
        <w:ind w:firstLine="1185" w:firstLineChars="246"/>
        <w:jc w:val="center"/>
        <w:rPr>
          <w:rFonts w:hint="eastAsia"/>
          <w:b/>
          <w:sz w:val="48"/>
          <w:szCs w:val="48"/>
        </w:rPr>
      </w:pP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一、本合同文本是根据《中华人民共和国</w:t>
      </w:r>
      <w:r>
        <w:rPr>
          <w:rFonts w:hint="eastAsia" w:ascii="仿宋_GB2312" w:eastAsia="仿宋_GB2312"/>
          <w:sz w:val="28"/>
          <w:szCs w:val="28"/>
          <w:lang w:val="en-US" w:eastAsia="zh-CN"/>
        </w:rPr>
        <w:t>民法典</w:t>
      </w:r>
      <w:r>
        <w:rPr>
          <w:rFonts w:hint="eastAsia" w:ascii="仿宋_GB2312" w:eastAsia="仿宋_GB2312"/>
          <w:sz w:val="28"/>
          <w:szCs w:val="28"/>
        </w:rPr>
        <w:t>》、《中华人民共和国防空法》及有关法律、法规制定的示范文本，仅双方当事人约定使用，签订合同前请仔细阅读。</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二、安装的人防防护设备，专业性较强，合同履约期长，双方签订合同时应慎重，力求内容具体、全面、严密。</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三、人防防护设</w:t>
      </w:r>
      <w:r>
        <w:rPr>
          <w:rFonts w:hint="eastAsia" w:ascii="仿宋_GB2312" w:hAnsi="宋体" w:eastAsia="仿宋_GB2312"/>
          <w:sz w:val="28"/>
          <w:szCs w:val="28"/>
        </w:rPr>
        <w:t>备质量依</w:t>
      </w:r>
      <w:r>
        <w:rPr>
          <w:rFonts w:hint="eastAsia" w:ascii="仿宋_GB2312" w:eastAsia="仿宋_GB2312"/>
          <w:sz w:val="28"/>
          <w:szCs w:val="28"/>
        </w:rPr>
        <w:t>照《人民防空工程防护设备产品质量检验与施工验收标准》（RFJ01-2002）的标准执行。</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四、本合同所订付款方式，原则上按合同规定的进度和比例付款。甲、乙双方如有特殊约定，可在合同中注明。</w:t>
      </w:r>
    </w:p>
    <w:p>
      <w:pPr>
        <w:spacing w:line="360" w:lineRule="auto"/>
        <w:ind w:firstLine="560" w:firstLineChars="200"/>
        <w:rPr>
          <w:rFonts w:hint="eastAsia" w:ascii="仿宋_GB2312" w:eastAsia="仿宋_GB2312"/>
          <w:sz w:val="28"/>
          <w:szCs w:val="28"/>
        </w:rPr>
      </w:pPr>
      <w:r>
        <w:rPr>
          <w:rFonts w:hint="eastAsia" w:ascii="仿宋_GB2312" w:eastAsia="仿宋_GB2312"/>
          <w:sz w:val="28"/>
          <w:szCs w:val="28"/>
        </w:rPr>
        <w:t>五、本合同文本由安徽省工商行政管理局、安徽省人民防空办公室监制，任何单位和个人不得擅自修改。</w:t>
      </w:r>
    </w:p>
    <w:p>
      <w:pPr>
        <w:spacing w:line="360" w:lineRule="auto"/>
        <w:ind w:firstLine="560" w:firstLineChars="200"/>
        <w:rPr>
          <w:rFonts w:hint="eastAsia" w:ascii="仿宋_GB2312" w:eastAsia="仿宋_GB2312"/>
          <w:sz w:val="28"/>
          <w:szCs w:val="28"/>
        </w:rPr>
      </w:pPr>
    </w:p>
    <w:p>
      <w:pPr>
        <w:spacing w:line="360" w:lineRule="auto"/>
        <w:ind w:left="788" w:firstLine="562" w:firstLineChars="200"/>
        <w:rPr>
          <w:rFonts w:hint="eastAsia"/>
          <w:b/>
          <w:sz w:val="28"/>
          <w:szCs w:val="28"/>
        </w:rPr>
      </w:pPr>
    </w:p>
    <w:p>
      <w:pPr>
        <w:spacing w:line="360" w:lineRule="auto"/>
        <w:ind w:left="788"/>
        <w:rPr>
          <w:rFonts w:hint="eastAsia"/>
          <w:b/>
          <w:sz w:val="28"/>
          <w:szCs w:val="28"/>
        </w:rPr>
      </w:pPr>
    </w:p>
    <w:p>
      <w:pPr>
        <w:ind w:left="788"/>
        <w:rPr>
          <w:rFonts w:hint="eastAsia"/>
          <w:b/>
          <w:sz w:val="28"/>
          <w:szCs w:val="28"/>
        </w:rPr>
      </w:pPr>
    </w:p>
    <w:p>
      <w:pPr>
        <w:ind w:left="788"/>
        <w:rPr>
          <w:rFonts w:hint="eastAsia"/>
          <w:b/>
          <w:sz w:val="28"/>
          <w:szCs w:val="28"/>
        </w:rPr>
      </w:pPr>
    </w:p>
    <w:p>
      <w:pPr>
        <w:ind w:left="788"/>
        <w:rPr>
          <w:rFonts w:hint="eastAsia"/>
          <w:b/>
          <w:sz w:val="28"/>
          <w:szCs w:val="28"/>
        </w:rPr>
      </w:pPr>
    </w:p>
    <w:p>
      <w:pPr>
        <w:rPr>
          <w:rFonts w:hint="eastAsia"/>
          <w:sz w:val="24"/>
        </w:rPr>
      </w:pPr>
    </w:p>
    <w:p>
      <w:pPr>
        <w:spacing w:line="180" w:lineRule="auto"/>
        <w:ind w:firstLine="689" w:firstLineChars="245"/>
        <w:rPr>
          <w:rFonts w:hint="eastAsia"/>
          <w:b/>
          <w:sz w:val="28"/>
          <w:szCs w:val="28"/>
        </w:rPr>
      </w:pPr>
    </w:p>
    <w:p>
      <w:pPr>
        <w:spacing w:line="180" w:lineRule="auto"/>
        <w:ind w:firstLine="689" w:firstLineChars="245"/>
        <w:rPr>
          <w:rFonts w:hint="eastAsia"/>
          <w:b/>
          <w:sz w:val="28"/>
          <w:szCs w:val="28"/>
        </w:rPr>
      </w:pPr>
    </w:p>
    <w:p>
      <w:pPr>
        <w:spacing w:line="180" w:lineRule="auto"/>
        <w:ind w:firstLine="689" w:firstLineChars="245"/>
        <w:rPr>
          <w:b/>
          <w:sz w:val="28"/>
          <w:szCs w:val="28"/>
        </w:rPr>
        <w:sectPr>
          <w:headerReference r:id="rId7" w:type="first"/>
          <w:footerReference r:id="rId10" w:type="first"/>
          <w:headerReference r:id="rId6" w:type="default"/>
          <w:footerReference r:id="rId8" w:type="default"/>
          <w:footerReference r:id="rId9" w:type="even"/>
          <w:pgSz w:w="11906" w:h="16838"/>
          <w:pgMar w:top="1021" w:right="1361" w:bottom="1021" w:left="1361" w:header="851" w:footer="992" w:gutter="0"/>
          <w:pgNumType w:fmt="decimal"/>
          <w:cols w:space="720" w:num="1"/>
          <w:docGrid w:type="lines" w:linePitch="312" w:charSpace="0"/>
        </w:sectPr>
      </w:pPr>
    </w:p>
    <w:p>
      <w:pPr>
        <w:ind w:firstLine="700" w:firstLineChars="250"/>
        <w:rPr>
          <w:rFonts w:hint="eastAsia" w:ascii="黑体" w:hAnsi="黑体" w:eastAsia="黑体"/>
          <w:color w:val="FF0000"/>
          <w:sz w:val="28"/>
          <w:szCs w:val="28"/>
          <w:u w:val="single"/>
        </w:rPr>
      </w:pPr>
      <w:r>
        <w:rPr>
          <w:rFonts w:hint="eastAsia" w:ascii="黑体" w:hAnsi="黑体" w:eastAsia="黑体" w:cs="Times New Roman"/>
          <w:sz w:val="28"/>
          <w:szCs w:val="28"/>
        </w:rPr>
        <w:t>发包方（以下简称甲方）</w:t>
      </w:r>
      <w:r>
        <w:rPr>
          <w:rFonts w:hint="eastAsia" w:ascii="黑体" w:hAnsi="黑体" w:eastAsia="黑体" w:cs="Times New Roman"/>
          <w:sz w:val="28"/>
          <w:szCs w:val="28"/>
          <w:u w:val="single"/>
        </w:rPr>
        <w:t xml:space="preserve">                                   </w:t>
      </w:r>
      <w:r>
        <w:rPr>
          <w:rFonts w:hint="eastAsia" w:ascii="黑体" w:hAnsi="黑体" w:eastAsia="黑体" w:cs="Times New Roman"/>
          <w:sz w:val="28"/>
          <w:szCs w:val="28"/>
          <w:u w:val="single"/>
          <w:lang w:val="en-US" w:eastAsia="zh-CN"/>
        </w:rPr>
        <w:t xml:space="preserve"> </w:t>
      </w:r>
      <w:r>
        <w:rPr>
          <w:rFonts w:hint="eastAsia" w:ascii="黑体" w:hAnsi="黑体" w:eastAsia="黑体" w:cs="Times New Roman"/>
          <w:sz w:val="28"/>
          <w:szCs w:val="28"/>
          <w:u w:val="single"/>
        </w:rPr>
        <w:t xml:space="preserve">   </w:t>
      </w:r>
      <w:r>
        <w:rPr>
          <w:rFonts w:hint="eastAsia" w:ascii="黑体" w:hAnsi="黑体" w:eastAsia="黑体" w:cs="Times New Roman"/>
          <w:sz w:val="28"/>
          <w:szCs w:val="28"/>
        </w:rPr>
        <w:t xml:space="preserve"> </w:t>
      </w:r>
      <w:r>
        <w:rPr>
          <w:rFonts w:hint="eastAsia" w:ascii="黑体" w:hAnsi="黑体" w:eastAsia="黑体"/>
          <w:color w:val="FF0000"/>
          <w:sz w:val="28"/>
          <w:szCs w:val="28"/>
          <w:u w:val="single"/>
        </w:rPr>
        <w:t xml:space="preserve">  </w:t>
      </w:r>
    </w:p>
    <w:p>
      <w:pPr>
        <w:ind w:firstLine="686" w:firstLineChars="245"/>
        <w:rPr>
          <w:rFonts w:hint="eastAsia" w:ascii="黑体" w:hAnsi="黑体" w:eastAsia="黑体"/>
          <w:sz w:val="28"/>
          <w:szCs w:val="28"/>
          <w:u w:val="single"/>
        </w:rPr>
      </w:pPr>
      <w:r>
        <w:rPr>
          <w:rFonts w:hint="eastAsia" w:ascii="黑体" w:hAnsi="黑体" w:eastAsia="黑体"/>
          <w:sz w:val="28"/>
          <w:szCs w:val="28"/>
        </w:rPr>
        <w:t>承包方（以下简称乙方）</w:t>
      </w:r>
      <w:r>
        <w:rPr>
          <w:rFonts w:hint="eastAsia" w:ascii="黑体" w:hAnsi="黑体" w:eastAsia="黑体"/>
          <w:sz w:val="28"/>
          <w:szCs w:val="28"/>
          <w:u w:val="single"/>
        </w:rPr>
        <w:t xml:space="preserve"> </w:t>
      </w:r>
      <w:r>
        <w:rPr>
          <w:rFonts w:hint="eastAsia" w:ascii="黑体" w:hAnsi="黑体" w:eastAsia="黑体"/>
          <w:sz w:val="28"/>
          <w:szCs w:val="28"/>
          <w:u w:val="single"/>
          <w:lang w:val="en-US" w:eastAsia="zh-CN"/>
        </w:rPr>
        <w:t xml:space="preserve">   </w:t>
      </w:r>
      <w:r>
        <w:rPr>
          <w:rFonts w:hint="eastAsia" w:ascii="黑体" w:hAnsi="黑体" w:eastAsia="黑体"/>
          <w:sz w:val="28"/>
          <w:szCs w:val="28"/>
          <w:u w:val="single"/>
        </w:rPr>
        <w:t xml:space="preserve">                                    </w:t>
      </w:r>
    </w:p>
    <w:p>
      <w:pPr>
        <w:ind w:firstLine="560" w:firstLineChars="200"/>
        <w:rPr>
          <w:rFonts w:hint="eastAsia" w:ascii="仿宋_GB2312" w:eastAsia="仿宋_GB2312"/>
          <w:kern w:val="6"/>
          <w:sz w:val="28"/>
          <w:szCs w:val="28"/>
        </w:rPr>
      </w:pPr>
      <w:r>
        <w:rPr>
          <w:rFonts w:hint="eastAsia" w:ascii="仿宋_GB2312" w:eastAsia="仿宋_GB2312"/>
          <w:sz w:val="28"/>
          <w:szCs w:val="28"/>
        </w:rPr>
        <w:t xml:space="preserve"> </w:t>
      </w:r>
      <w:r>
        <w:rPr>
          <w:rFonts w:hint="eastAsia" w:ascii="仿宋_GB2312" w:eastAsia="仿宋_GB2312"/>
          <w:kern w:val="6"/>
          <w:sz w:val="28"/>
          <w:szCs w:val="28"/>
        </w:rPr>
        <w:t>为了明确责任，按质、按量、按时完成人防防护设备安装任务，依据《中华人民共和国</w:t>
      </w:r>
      <w:r>
        <w:rPr>
          <w:rFonts w:hint="eastAsia" w:ascii="仿宋_GB2312" w:eastAsia="仿宋_GB2312"/>
          <w:kern w:val="6"/>
          <w:sz w:val="28"/>
          <w:szCs w:val="28"/>
          <w:lang w:val="en-US" w:eastAsia="zh-CN"/>
        </w:rPr>
        <w:t>民法典</w:t>
      </w:r>
      <w:r>
        <w:rPr>
          <w:rFonts w:hint="eastAsia" w:ascii="仿宋_GB2312" w:eastAsia="仿宋_GB2312"/>
          <w:kern w:val="6"/>
          <w:sz w:val="28"/>
          <w:szCs w:val="28"/>
        </w:rPr>
        <w:t>》、《中华人民共和国人民防空法》和国家有关法律、法规规定，结合本项目具体情况，经双方协商，签订如下条款，共同遵守。</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第一条   工程概况</w:t>
      </w:r>
    </w:p>
    <w:p>
      <w:pPr>
        <w:ind w:firstLine="560" w:firstLineChars="200"/>
        <w:rPr>
          <w:rFonts w:hint="eastAsia" w:ascii="仿宋" w:hAnsi="仿宋" w:eastAsia="仿宋"/>
          <w:kern w:val="6"/>
          <w:sz w:val="28"/>
          <w:szCs w:val="28"/>
          <w:u w:val="single"/>
        </w:rPr>
      </w:pPr>
      <w:r>
        <w:rPr>
          <w:rFonts w:hint="eastAsia" w:ascii="仿宋" w:hAnsi="仿宋" w:eastAsia="仿宋"/>
          <w:kern w:val="6"/>
          <w:sz w:val="28"/>
          <w:szCs w:val="28"/>
        </w:rPr>
        <w:t>一、工程名称：</w:t>
      </w:r>
      <w:r>
        <w:rPr>
          <w:rFonts w:hint="eastAsia" w:ascii="仿宋" w:hAnsi="仿宋" w:eastAsia="仿宋"/>
          <w:kern w:val="6"/>
          <w:sz w:val="28"/>
          <w:szCs w:val="28"/>
          <w:u w:val="single"/>
        </w:rPr>
        <w:t xml:space="preserve">                                                      </w:t>
      </w:r>
    </w:p>
    <w:p>
      <w:pPr>
        <w:ind w:firstLine="560" w:firstLineChars="200"/>
        <w:rPr>
          <w:rFonts w:hint="eastAsia" w:ascii="仿宋" w:hAnsi="仿宋" w:eastAsia="仿宋"/>
          <w:kern w:val="6"/>
          <w:sz w:val="28"/>
          <w:szCs w:val="28"/>
        </w:rPr>
      </w:pPr>
      <w:r>
        <w:rPr>
          <w:rFonts w:hint="eastAsia" w:ascii="仿宋" w:hAnsi="仿宋" w:eastAsia="仿宋"/>
          <w:kern w:val="6"/>
          <w:sz w:val="28"/>
          <w:szCs w:val="28"/>
        </w:rPr>
        <w:t>二、工程地点：</w:t>
      </w:r>
      <w:r>
        <w:rPr>
          <w:rFonts w:hint="eastAsia" w:ascii="仿宋" w:hAnsi="仿宋" w:eastAsia="仿宋"/>
          <w:kern w:val="6"/>
          <w:sz w:val="28"/>
          <w:szCs w:val="28"/>
          <w:u w:val="single"/>
        </w:rPr>
        <w:t xml:space="preserve">                                                          </w:t>
      </w:r>
    </w:p>
    <w:p>
      <w:pPr>
        <w:ind w:firstLine="560" w:firstLineChars="200"/>
        <w:rPr>
          <w:rFonts w:hint="eastAsia" w:ascii="仿宋" w:hAnsi="仿宋" w:eastAsia="仿宋"/>
          <w:kern w:val="6"/>
          <w:sz w:val="28"/>
          <w:szCs w:val="28"/>
        </w:rPr>
      </w:pPr>
      <w:r>
        <w:rPr>
          <w:rFonts w:hint="eastAsia" w:ascii="仿宋" w:hAnsi="仿宋" w:eastAsia="仿宋"/>
          <w:kern w:val="6"/>
          <w:sz w:val="28"/>
          <w:szCs w:val="28"/>
        </w:rPr>
        <w:t>三、工程内容：</w:t>
      </w:r>
      <w:r>
        <w:rPr>
          <w:rFonts w:hint="eastAsia" w:ascii="仿宋" w:hAnsi="仿宋" w:eastAsia="仿宋" w:cs="Times New Roman"/>
          <w:kern w:val="6"/>
          <w:sz w:val="28"/>
          <w:szCs w:val="28"/>
          <w:lang w:val="en-US" w:eastAsia="zh-CN"/>
        </w:rPr>
        <w:t>包括但不限于项目战时人防门、人防设备的制造、运输、安装、检测及竣工验收等内容，需满足发包人及施工图纸要求，具体见工程量清单，最终以本项目人防工程审图合格的图纸为准。</w:t>
      </w:r>
    </w:p>
    <w:p>
      <w:pPr>
        <w:ind w:firstLine="560" w:firstLineChars="200"/>
        <w:rPr>
          <w:rFonts w:hint="eastAsia" w:ascii="仿宋" w:hAnsi="仿宋" w:eastAsia="仿宋"/>
          <w:kern w:val="6"/>
          <w:sz w:val="28"/>
          <w:szCs w:val="28"/>
        </w:rPr>
      </w:pPr>
      <w:r>
        <w:rPr>
          <w:rFonts w:hint="eastAsia" w:ascii="仿宋" w:hAnsi="仿宋" w:eastAsia="仿宋"/>
          <w:kern w:val="6"/>
          <w:sz w:val="28"/>
          <w:szCs w:val="28"/>
        </w:rPr>
        <w:t>四、</w:t>
      </w:r>
      <w:r>
        <w:rPr>
          <w:rFonts w:hint="eastAsia" w:ascii="Times New Roman" w:hAnsi="Times New Roman" w:eastAsia="仿宋_GB2312" w:cs="Times New Roman"/>
          <w:sz w:val="28"/>
          <w:szCs w:val="28"/>
          <w:highlight w:val="none"/>
          <w:lang w:val="en-US" w:eastAsia="zh-CN"/>
        </w:rPr>
        <w:t>项目概况：项目位于亳州市高新区酒城大道北、神农大道西，总建筑面积47537.98平方米，总用地面积18522.1平方米，建筑高度23.75米，人防工程分类: 甲类；实建人防使用面积: 1750平方米；实建人防建筑面积: 2060.72平方米；平时使用用途: 停车库；掩蔽人数: 1200人；口部数量: 3个；地上层数: 1层；地下层数: 1层；人防层次: -1；应建人防建筑面积: 2060平方米。</w:t>
      </w:r>
    </w:p>
    <w:p>
      <w:pPr>
        <w:ind w:firstLine="560" w:firstLineChars="200"/>
        <w:rPr>
          <w:rFonts w:hint="eastAsia" w:ascii="仿宋" w:hAnsi="仿宋" w:eastAsia="仿宋"/>
          <w:kern w:val="6"/>
          <w:sz w:val="28"/>
          <w:szCs w:val="28"/>
          <w:u w:val="single"/>
          <w:lang w:eastAsia="zh-CN"/>
        </w:rPr>
      </w:pPr>
      <w:r>
        <w:rPr>
          <w:rFonts w:hint="eastAsia" w:ascii="仿宋" w:hAnsi="仿宋" w:eastAsia="仿宋"/>
          <w:kern w:val="6"/>
          <w:sz w:val="28"/>
          <w:szCs w:val="28"/>
        </w:rPr>
        <w:t>五、质量等级：</w:t>
      </w:r>
      <w:r>
        <w:rPr>
          <w:rFonts w:hint="eastAsia" w:ascii="仿宋" w:hAnsi="仿宋" w:eastAsia="仿宋"/>
          <w:kern w:val="6"/>
          <w:sz w:val="28"/>
          <w:szCs w:val="28"/>
          <w:u w:val="single"/>
        </w:rPr>
        <w:t xml:space="preserve"> </w:t>
      </w:r>
      <w:r>
        <w:rPr>
          <w:rFonts w:hint="eastAsia" w:ascii="仿宋" w:hAnsi="仿宋" w:eastAsia="仿宋"/>
          <w:b/>
          <w:kern w:val="6"/>
          <w:sz w:val="28"/>
          <w:szCs w:val="28"/>
          <w:u w:val="single"/>
        </w:rPr>
        <w:t>合格</w:t>
      </w:r>
      <w:r>
        <w:rPr>
          <w:rFonts w:hint="eastAsia" w:ascii="仿宋" w:hAnsi="仿宋" w:eastAsia="仿宋"/>
          <w:kern w:val="6"/>
          <w:sz w:val="28"/>
          <w:szCs w:val="28"/>
          <w:u w:val="single"/>
        </w:rPr>
        <w:t xml:space="preserve"> </w:t>
      </w:r>
      <w:r>
        <w:rPr>
          <w:rFonts w:hint="eastAsia" w:ascii="仿宋" w:hAnsi="仿宋" w:eastAsia="仿宋" w:cs="Times New Roman"/>
          <w:kern w:val="6"/>
          <w:sz w:val="28"/>
          <w:szCs w:val="28"/>
          <w:u w:val="single"/>
          <w:lang w:eastAsia="zh-CN"/>
        </w:rPr>
        <w:t>（</w:t>
      </w:r>
      <w:r>
        <w:rPr>
          <w:rFonts w:hint="eastAsia" w:ascii="仿宋" w:hAnsi="仿宋" w:eastAsia="仿宋" w:cs="Times New Roman"/>
          <w:kern w:val="6"/>
          <w:sz w:val="28"/>
          <w:szCs w:val="28"/>
          <w:u w:val="single"/>
        </w:rPr>
        <w:t>严格按照国家人防办建设部标准图集要求制作和安装，符合国家及市人防的规定，达到合格标准</w:t>
      </w:r>
      <w:r>
        <w:rPr>
          <w:rFonts w:hint="eastAsia" w:ascii="仿宋" w:hAnsi="仿宋" w:eastAsia="仿宋" w:cs="Times New Roman"/>
          <w:kern w:val="6"/>
          <w:sz w:val="28"/>
          <w:szCs w:val="28"/>
          <w:u w:val="single"/>
          <w:lang w:eastAsia="zh-CN"/>
        </w:rPr>
        <w:t>）</w:t>
      </w:r>
      <w:r>
        <w:rPr>
          <w:rFonts w:hint="eastAsia" w:ascii="仿宋" w:hAnsi="仿宋" w:eastAsia="仿宋"/>
          <w:kern w:val="6"/>
          <w:sz w:val="28"/>
          <w:szCs w:val="28"/>
          <w:u w:val="single"/>
          <w:lang w:eastAsia="zh-CN"/>
        </w:rPr>
        <w:t>。质量标准：通过</w:t>
      </w:r>
      <w:r>
        <w:rPr>
          <w:rFonts w:hint="eastAsia" w:ascii="仿宋" w:hAnsi="仿宋" w:eastAsia="仿宋" w:cs="Times New Roman"/>
          <w:kern w:val="6"/>
          <w:sz w:val="28"/>
          <w:szCs w:val="28"/>
          <w:u w:val="single"/>
          <w:lang w:val="en-US" w:eastAsia="zh-CN"/>
        </w:rPr>
        <w:t>亳州市人防办</w:t>
      </w:r>
      <w:r>
        <w:rPr>
          <w:rFonts w:hint="eastAsia" w:ascii="仿宋" w:hAnsi="仿宋" w:eastAsia="仿宋"/>
          <w:kern w:val="6"/>
          <w:sz w:val="28"/>
          <w:szCs w:val="28"/>
          <w:u w:val="single"/>
          <w:lang w:eastAsia="zh-CN"/>
        </w:rPr>
        <w:t>验收合格。</w:t>
      </w:r>
    </w:p>
    <w:p>
      <w:pPr>
        <w:ind w:firstLine="560" w:firstLineChars="200"/>
        <w:rPr>
          <w:rFonts w:hint="eastAsia" w:ascii="仿宋" w:hAnsi="仿宋" w:eastAsia="仿宋" w:cs="Times New Roman"/>
          <w:kern w:val="6"/>
          <w:sz w:val="28"/>
          <w:szCs w:val="28"/>
          <w:u w:val="none"/>
          <w:lang w:val="en-US" w:eastAsia="zh-CN"/>
        </w:rPr>
      </w:pPr>
      <w:r>
        <w:rPr>
          <w:rFonts w:hint="eastAsia" w:ascii="仿宋" w:hAnsi="仿宋" w:eastAsia="仿宋"/>
          <w:kern w:val="6"/>
          <w:sz w:val="28"/>
          <w:szCs w:val="28"/>
          <w:u w:val="none"/>
          <w:lang w:val="en-US" w:eastAsia="zh-CN"/>
        </w:rPr>
        <w:t>六、工期：</w:t>
      </w:r>
      <w:r>
        <w:rPr>
          <w:rFonts w:hint="eastAsia" w:ascii="仿宋" w:hAnsi="仿宋" w:eastAsia="仿宋" w:cs="Times New Roman"/>
          <w:kern w:val="6"/>
          <w:sz w:val="28"/>
          <w:szCs w:val="28"/>
          <w:u w:val="none"/>
          <w:lang w:val="en-US" w:eastAsia="zh-CN"/>
        </w:rPr>
        <w:t>自合同签订之日起至人防设备通过亳州市人防办验收合格；1.前期：以中标通知书发出之日起</w:t>
      </w:r>
      <w:r>
        <w:rPr>
          <w:rFonts w:hint="eastAsia" w:ascii="仿宋" w:hAnsi="仿宋" w:eastAsia="仿宋" w:cs="Times New Roman"/>
          <w:kern w:val="6"/>
          <w:sz w:val="28"/>
          <w:szCs w:val="28"/>
          <w:u w:val="single"/>
          <w:lang w:val="en-US" w:eastAsia="zh-CN"/>
        </w:rPr>
        <w:t>10</w:t>
      </w:r>
      <w:r>
        <w:rPr>
          <w:rFonts w:hint="eastAsia" w:ascii="仿宋" w:hAnsi="仿宋" w:eastAsia="仿宋" w:cs="Times New Roman"/>
          <w:kern w:val="6"/>
          <w:sz w:val="28"/>
          <w:szCs w:val="28"/>
          <w:u w:val="none"/>
          <w:lang w:val="en-US" w:eastAsia="zh-CN"/>
        </w:rPr>
        <w:t>个日历天制作并安装人防门预埋配件及门框；2.后期：以建设单位发出通知为准，</w:t>
      </w:r>
      <w:r>
        <w:rPr>
          <w:rFonts w:hint="eastAsia" w:ascii="仿宋" w:hAnsi="仿宋" w:eastAsia="仿宋" w:cs="Times New Roman"/>
          <w:kern w:val="6"/>
          <w:sz w:val="28"/>
          <w:szCs w:val="28"/>
          <w:u w:val="single"/>
          <w:lang w:val="en-US" w:eastAsia="zh-CN"/>
        </w:rPr>
        <w:t>40</w:t>
      </w:r>
      <w:r>
        <w:rPr>
          <w:rFonts w:hint="eastAsia" w:ascii="仿宋" w:hAnsi="仿宋" w:eastAsia="仿宋" w:cs="Times New Roman"/>
          <w:kern w:val="6"/>
          <w:sz w:val="28"/>
          <w:szCs w:val="28"/>
          <w:u w:val="none"/>
          <w:lang w:val="en-US" w:eastAsia="zh-CN"/>
        </w:rPr>
        <w:t>个日历天完成制作并安装剩余人防门、防护防化以及通过第三方监测合格。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仿宋" w:hAnsi="仿宋" w:eastAsia="仿宋" w:cs="Times New Roman"/>
          <w:kern w:val="6"/>
          <w:sz w:val="28"/>
          <w:szCs w:val="28"/>
          <w:u w:val="none"/>
          <w:lang w:val="en-US" w:eastAsia="zh-CN"/>
        </w:rPr>
      </w:pPr>
      <w:r>
        <w:rPr>
          <w:rFonts w:hint="eastAsia" w:ascii="Times New Roman" w:hAnsi="Times New Roman" w:eastAsia="仿宋_GB2312" w:cs="Times New Roman"/>
          <w:sz w:val="28"/>
          <w:szCs w:val="28"/>
          <w:highlight w:val="none"/>
          <w:lang w:val="en-US" w:eastAsia="zh-CN"/>
        </w:rPr>
        <w:t>七、质保期：自竣工验收合格之日起2年。</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 xml:space="preserve">第二条  </w:t>
      </w:r>
      <w:r>
        <w:rPr>
          <w:rFonts w:hint="eastAsia" w:ascii="黑体" w:hAnsi="黑体" w:eastAsia="黑体"/>
          <w:kern w:val="6"/>
          <w:sz w:val="28"/>
          <w:szCs w:val="28"/>
          <w:lang w:val="en-US" w:eastAsia="zh-CN"/>
        </w:rPr>
        <w:t>合同</w:t>
      </w:r>
      <w:r>
        <w:rPr>
          <w:rFonts w:hint="eastAsia" w:ascii="黑体" w:hAnsi="黑体" w:eastAsia="黑体"/>
          <w:kern w:val="6"/>
          <w:sz w:val="28"/>
          <w:szCs w:val="28"/>
        </w:rPr>
        <w:t xml:space="preserve">价款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_GB2312" w:eastAsia="仿宋_GB2312"/>
          <w:kern w:val="6"/>
          <w:sz w:val="28"/>
          <w:szCs w:val="28"/>
          <w:u w:val="single"/>
          <w:lang w:val="en-US" w:eastAsia="zh-CN"/>
        </w:rPr>
      </w:pPr>
      <w:r>
        <w:rPr>
          <w:rFonts w:hint="eastAsia" w:ascii="仿宋_GB2312" w:eastAsia="仿宋_GB2312"/>
          <w:kern w:val="6"/>
          <w:sz w:val="28"/>
          <w:szCs w:val="28"/>
        </w:rPr>
        <w:t>一、合同价款</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 xml:space="preserve">合同不含增值税价款： </w:t>
      </w:r>
      <w:r>
        <w:rPr>
          <w:rFonts w:hint="eastAsia" w:ascii="仿宋_GB2312" w:eastAsia="仿宋_GB2312"/>
          <w:kern w:val="6"/>
          <w:sz w:val="28"/>
          <w:szCs w:val="28"/>
          <w:u w:val="single"/>
          <w:lang w:val="en-US" w:eastAsia="zh-CN"/>
        </w:rPr>
        <w:t xml:space="preserve"> （小写）             </w:t>
      </w:r>
      <w:r>
        <w:rPr>
          <w:rFonts w:hint="eastAsia" w:ascii="仿宋_GB2312" w:eastAsia="仿宋_GB2312"/>
          <w:kern w:val="6"/>
          <w:sz w:val="28"/>
          <w:szCs w:val="28"/>
          <w:u w:val="none"/>
          <w:lang w:val="en-US" w:eastAsia="zh-CN"/>
        </w:rPr>
        <w:t xml:space="preserve"> ；增值税价款：</w:t>
      </w:r>
      <w:r>
        <w:rPr>
          <w:rFonts w:hint="eastAsia" w:ascii="仿宋_GB2312" w:eastAsia="仿宋_GB2312"/>
          <w:kern w:val="6"/>
          <w:sz w:val="28"/>
          <w:szCs w:val="28"/>
          <w:u w:val="single"/>
          <w:lang w:val="en-US" w:eastAsia="zh-CN"/>
        </w:rPr>
        <w:t xml:space="preserve">（小写）               </w:t>
      </w:r>
      <w:r>
        <w:rPr>
          <w:rFonts w:hint="eastAsia" w:ascii="仿宋_GB2312" w:eastAsia="仿宋_GB2312"/>
          <w:kern w:val="6"/>
          <w:sz w:val="28"/>
          <w:szCs w:val="28"/>
          <w:u w:val="none"/>
          <w:lang w:val="en-US" w:eastAsia="zh-CN"/>
        </w:rPr>
        <w:t>；税率：</w:t>
      </w:r>
      <w:r>
        <w:rPr>
          <w:rFonts w:hint="eastAsia" w:ascii="仿宋_GB2312" w:eastAsia="仿宋_GB2312"/>
          <w:kern w:val="6"/>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textAlignment w:val="auto"/>
        <w:rPr>
          <w:rFonts w:hint="default" w:ascii="仿宋_GB2312" w:eastAsia="仿宋_GB2312"/>
          <w:kern w:val="6"/>
          <w:sz w:val="28"/>
          <w:szCs w:val="28"/>
          <w:u w:val="none"/>
          <w:lang w:val="en-US" w:eastAsia="zh-CN"/>
        </w:rPr>
      </w:pPr>
      <w:r>
        <w:rPr>
          <w:rFonts w:hint="eastAsia" w:ascii="仿宋_GB2312" w:eastAsia="仿宋_GB2312"/>
          <w:kern w:val="6"/>
          <w:sz w:val="28"/>
          <w:szCs w:val="28"/>
          <w:u w:val="none"/>
          <w:lang w:val="en-US" w:eastAsia="zh-CN"/>
        </w:rPr>
        <w:t>合同总价款：</w:t>
      </w:r>
      <w:r>
        <w:rPr>
          <w:rFonts w:hint="eastAsia" w:ascii="仿宋_GB2312" w:eastAsia="仿宋_GB2312"/>
          <w:kern w:val="6"/>
          <w:sz w:val="28"/>
          <w:szCs w:val="28"/>
          <w:u w:val="single"/>
          <w:lang w:val="en-US" w:eastAsia="zh-CN"/>
        </w:rPr>
        <w:t xml:space="preserve">（小写）             </w:t>
      </w:r>
      <w:r>
        <w:rPr>
          <w:rFonts w:hint="eastAsia" w:ascii="仿宋_GB2312" w:eastAsia="仿宋_GB2312"/>
          <w:kern w:val="6"/>
          <w:sz w:val="28"/>
          <w:szCs w:val="28"/>
          <w:u w:val="none"/>
          <w:lang w:val="en-US" w:eastAsia="zh-CN"/>
        </w:rPr>
        <w:t>；按国家规定工程需缴纳的各种税费已包含在本合同总价款内。</w:t>
      </w:r>
    </w:p>
    <w:p>
      <w:pPr>
        <w:rPr>
          <w:rFonts w:hint="eastAsia" w:ascii="仿宋_GB2312" w:eastAsia="仿宋_GB2312"/>
          <w:kern w:val="6"/>
          <w:sz w:val="28"/>
          <w:szCs w:val="28"/>
        </w:rPr>
      </w:pPr>
      <w:r>
        <w:rPr>
          <w:rFonts w:hint="eastAsia" w:ascii="仿宋_GB2312" w:eastAsia="仿宋_GB2312"/>
          <w:kern w:val="6"/>
          <w:sz w:val="28"/>
          <w:szCs w:val="28"/>
        </w:rPr>
        <w:t xml:space="preserve">    </w:t>
      </w:r>
      <w:r>
        <w:rPr>
          <w:rFonts w:hint="eastAsia" w:ascii="仿宋_GB2312" w:eastAsia="仿宋_GB2312"/>
          <w:kern w:val="6"/>
          <w:sz w:val="28"/>
          <w:szCs w:val="28"/>
          <w:lang w:val="en-US" w:eastAsia="zh-CN"/>
        </w:rPr>
        <w:t>二</w:t>
      </w:r>
      <w:r>
        <w:rPr>
          <w:rFonts w:hint="eastAsia" w:ascii="仿宋_GB2312" w:eastAsia="仿宋_GB2312"/>
          <w:kern w:val="6"/>
          <w:sz w:val="28"/>
          <w:szCs w:val="28"/>
        </w:rPr>
        <w:t xml:space="preserve">、合同价款一经确立，一般不得调整，但遇到设计变更可调整合同价款。  </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第三条  价款支付方式</w:t>
      </w:r>
    </w:p>
    <w:p>
      <w:pPr>
        <w:ind w:firstLine="560" w:firstLineChars="200"/>
        <w:rPr>
          <w:rFonts w:hint="eastAsia"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1.防护设备（包括但不限于人防门）进场，经验收合格后20个工作日内支付至合同款的30%；</w:t>
      </w:r>
    </w:p>
    <w:p>
      <w:pPr>
        <w:ind w:firstLine="560" w:firstLineChars="200"/>
        <w:rPr>
          <w:rFonts w:hint="eastAsia"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2.制作、安装全部并调试后完成后20个工作日内支付至合同价款的70%；</w:t>
      </w:r>
    </w:p>
    <w:p>
      <w:pPr>
        <w:ind w:firstLine="560" w:firstLineChars="200"/>
        <w:rPr>
          <w:rFonts w:hint="eastAsia"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3.由第三方出具监测报告合格完成后20个工作日内支付至合同价款的80%；</w:t>
      </w:r>
    </w:p>
    <w:p>
      <w:pPr>
        <w:ind w:firstLine="560" w:firstLineChars="200"/>
        <w:rPr>
          <w:rFonts w:hint="eastAsia"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4.经亳州市人防主管部门验收合格后20个工作日内支付至合同价款的97%，余款作为质保金，待质保期满后20个工作日内再行支付；</w:t>
      </w:r>
    </w:p>
    <w:p>
      <w:pPr>
        <w:ind w:firstLine="560" w:firstLineChars="200"/>
        <w:rPr>
          <w:rFonts w:hint="eastAsia" w:ascii="仿宋_GB2312" w:hAnsi="Times New Roman" w:eastAsia="仿宋_GB2312" w:cs="Times New Roman"/>
          <w:kern w:val="6"/>
          <w:sz w:val="28"/>
          <w:szCs w:val="28"/>
          <w:lang w:val="en-US" w:eastAsia="zh-CN"/>
        </w:rPr>
      </w:pPr>
      <w:r>
        <w:rPr>
          <w:rFonts w:hint="eastAsia" w:ascii="仿宋_GB2312" w:hAnsi="Times New Roman" w:eastAsia="仿宋_GB2312" w:cs="Times New Roman"/>
          <w:kern w:val="6"/>
          <w:sz w:val="28"/>
          <w:szCs w:val="28"/>
          <w:lang w:val="en-US" w:eastAsia="zh-CN"/>
        </w:rPr>
        <w:t>5.付款前，承包人需开具9%增值税专用发票，否则发包方有权暂停付款，由此导致的后果由承包方自行承担。</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第四条  工程变更</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本工程在施工中，任何一方不得任意变更设计。如确需变更时，应由建设单位报原设计单位签发变更通知书。由于工程变更发生的设备价款，按照本合同第二条规定确立。</w:t>
      </w:r>
    </w:p>
    <w:p>
      <w:pPr>
        <w:numPr>
          <w:ilvl w:val="0"/>
          <w:numId w:val="1"/>
        </w:numPr>
        <w:rPr>
          <w:rFonts w:hint="eastAsia" w:ascii="黑体" w:hAnsi="黑体" w:eastAsia="黑体"/>
          <w:kern w:val="6"/>
          <w:sz w:val="28"/>
          <w:szCs w:val="28"/>
        </w:rPr>
      </w:pPr>
      <w:r>
        <w:rPr>
          <w:rFonts w:hint="eastAsia" w:ascii="黑体" w:hAnsi="黑体" w:eastAsia="黑体"/>
          <w:kern w:val="6"/>
          <w:sz w:val="28"/>
          <w:szCs w:val="28"/>
        </w:rPr>
        <w:t>工程验收</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一、防护</w:t>
      </w:r>
      <w:r>
        <w:rPr>
          <w:rFonts w:hint="eastAsia" w:ascii="仿宋_GB2312" w:eastAsia="仿宋_GB2312"/>
          <w:kern w:val="6"/>
          <w:sz w:val="28"/>
          <w:szCs w:val="28"/>
          <w:lang w:val="en-US" w:eastAsia="zh-CN"/>
        </w:rPr>
        <w:t>防化</w:t>
      </w:r>
      <w:r>
        <w:rPr>
          <w:rFonts w:hint="eastAsia" w:ascii="仿宋_GB2312" w:eastAsia="仿宋_GB2312"/>
          <w:kern w:val="6"/>
          <w:sz w:val="28"/>
          <w:szCs w:val="28"/>
        </w:rPr>
        <w:t>设备竣工验收，执行《人民防空工程防护设备产品质量验收与施工验收标准》（RFJ01-2002）</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防空地下室通风设备安装</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07FK102</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人民防空工程质量验收和评价标准</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RFJ01-2015</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人民防空工程施工及验收规范</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GB50134-2004</w:t>
      </w:r>
      <w:r>
        <w:rPr>
          <w:rFonts w:hint="eastAsia" w:ascii="仿宋_GB2312" w:eastAsia="仿宋_GB2312"/>
          <w:kern w:val="6"/>
          <w:sz w:val="28"/>
          <w:szCs w:val="28"/>
          <w:lang w:eastAsia="zh-CN"/>
        </w:rPr>
        <w:t>）</w:t>
      </w:r>
      <w:r>
        <w:rPr>
          <w:rFonts w:hint="eastAsia" w:ascii="仿宋_GB2312" w:eastAsia="仿宋_GB2312"/>
          <w:kern w:val="6"/>
          <w:sz w:val="28"/>
          <w:szCs w:val="28"/>
          <w:lang w:val="en-US" w:eastAsia="zh-CN"/>
        </w:rPr>
        <w:t>等有关现行国家规范、规定及技术标准</w:t>
      </w:r>
      <w:r>
        <w:rPr>
          <w:rFonts w:hint="eastAsia" w:ascii="仿宋_GB2312" w:eastAsia="仿宋_GB2312"/>
          <w:kern w:val="6"/>
          <w:sz w:val="28"/>
          <w:szCs w:val="28"/>
        </w:rPr>
        <w:t>。</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w:t>
      </w:r>
      <w:r>
        <w:rPr>
          <w:rFonts w:hint="eastAsia" w:ascii="仿宋_GB2312" w:hAnsi="宋体" w:eastAsia="仿宋_GB2312"/>
          <w:sz w:val="28"/>
          <w:szCs w:val="28"/>
        </w:rPr>
        <w:t>防护设备质量实行第三方检测制度。防护设备出厂前和工程竣工验收前，乙方应委托具有资质的检测机构检测。</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三、防护设备质量经当地人民防空质量监督部门检验合格后，甲方须及时办理验收手续。</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四、工程竣工验收后，甲方方可使用。</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第六条  双方责任</w:t>
      </w:r>
    </w:p>
    <w:p>
      <w:pPr>
        <w:ind w:firstLine="551" w:firstLineChars="196"/>
        <w:rPr>
          <w:rFonts w:hint="eastAsia"/>
          <w:b/>
          <w:kern w:val="6"/>
          <w:sz w:val="28"/>
          <w:szCs w:val="28"/>
        </w:rPr>
      </w:pPr>
      <w:r>
        <w:rPr>
          <w:rFonts w:hint="eastAsia"/>
          <w:b/>
          <w:kern w:val="6"/>
          <w:sz w:val="28"/>
          <w:szCs w:val="28"/>
        </w:rPr>
        <w:t>甲方：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一、防护设备安装前，甲方应协调施工方向乙方提供施工图纸、孔口轴线与标高、相关技术资料及人防设备临时堆放场地；</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二、防护设备安装时，甲方应协调施工方向乙方提供施工用电、塔吊及钢管支撑；</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三、甲方应提前10日通知乙方门框送货时间，提前</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4</w:t>
      </w:r>
      <w:r>
        <w:rPr>
          <w:rFonts w:hint="eastAsia" w:ascii="仿宋_GB2312" w:eastAsia="仿宋_GB2312"/>
          <w:kern w:val="6"/>
          <w:sz w:val="28"/>
          <w:szCs w:val="28"/>
          <w:u w:val="single"/>
        </w:rPr>
        <w:t xml:space="preserve">0 </w:t>
      </w:r>
      <w:r>
        <w:rPr>
          <w:rFonts w:hint="eastAsia" w:ascii="仿宋_GB2312" w:eastAsia="仿宋_GB2312"/>
          <w:kern w:val="6"/>
          <w:sz w:val="28"/>
          <w:szCs w:val="28"/>
        </w:rPr>
        <w:t>日通知乙方门扇送货时间；</w:t>
      </w:r>
    </w:p>
    <w:p>
      <w:pPr>
        <w:ind w:firstLine="560" w:firstLineChars="200"/>
        <w:rPr>
          <w:rFonts w:hint="eastAsia" w:ascii="仿宋_GB2312" w:hAnsi="Times New Roman" w:eastAsia="仿宋_GB2312" w:cs="Times New Roman"/>
          <w:kern w:val="6"/>
          <w:sz w:val="28"/>
          <w:szCs w:val="28"/>
        </w:rPr>
      </w:pPr>
      <w:r>
        <w:rPr>
          <w:rFonts w:hint="eastAsia" w:ascii="仿宋_GB2312" w:hAnsi="Times New Roman" w:eastAsia="仿宋_GB2312" w:cs="Times New Roman"/>
          <w:kern w:val="6"/>
          <w:sz w:val="28"/>
          <w:szCs w:val="28"/>
        </w:rPr>
        <w:t>四、甲方派工地代表</w:t>
      </w:r>
      <w:r>
        <w:rPr>
          <w:rFonts w:hint="eastAsia" w:ascii="仿宋_GB2312" w:hAnsi="Times New Roman" w:eastAsia="仿宋_GB2312" w:cs="Times New Roman"/>
          <w:kern w:val="6"/>
          <w:sz w:val="28"/>
          <w:szCs w:val="28"/>
          <w:u w:val="single"/>
        </w:rPr>
        <w:t xml:space="preserve">  </w:t>
      </w:r>
      <w:r>
        <w:rPr>
          <w:rFonts w:hint="eastAsia" w:ascii="仿宋_GB2312" w:hAnsi="Times New Roman" w:eastAsia="仿宋_GB2312" w:cs="Times New Roman"/>
          <w:kern w:val="6"/>
          <w:sz w:val="28"/>
          <w:szCs w:val="28"/>
          <w:u w:val="single"/>
          <w:lang w:val="en-US" w:eastAsia="zh-CN"/>
        </w:rPr>
        <w:t xml:space="preserve">   </w:t>
      </w:r>
      <w:r>
        <w:rPr>
          <w:rFonts w:hint="eastAsia" w:ascii="仿宋_GB2312" w:hAnsi="Times New Roman" w:eastAsia="仿宋_GB2312" w:cs="Times New Roman"/>
          <w:kern w:val="6"/>
          <w:sz w:val="28"/>
          <w:szCs w:val="28"/>
          <w:u w:val="single"/>
        </w:rPr>
        <w:t xml:space="preserve">  </w:t>
      </w:r>
      <w:r>
        <w:rPr>
          <w:rFonts w:hint="eastAsia" w:ascii="仿宋_GB2312" w:hAnsi="Times New Roman" w:eastAsia="仿宋_GB2312" w:cs="Times New Roman"/>
          <w:kern w:val="6"/>
          <w:sz w:val="28"/>
          <w:szCs w:val="28"/>
        </w:rPr>
        <w:t>负责协调乙方与施工方等有关事项。</w:t>
      </w:r>
    </w:p>
    <w:p>
      <w:pPr>
        <w:ind w:firstLine="562" w:firstLineChars="200"/>
        <w:rPr>
          <w:rFonts w:hint="eastAsia"/>
          <w:b/>
          <w:kern w:val="6"/>
          <w:sz w:val="28"/>
          <w:szCs w:val="28"/>
        </w:rPr>
      </w:pPr>
      <w:r>
        <w:rPr>
          <w:rFonts w:hint="eastAsia"/>
          <w:b/>
          <w:kern w:val="6"/>
          <w:sz w:val="28"/>
          <w:szCs w:val="28"/>
        </w:rPr>
        <w:t>乙方：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一、乙方派工地代表</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 xml:space="preserve">        </w:t>
      </w:r>
      <w:r>
        <w:rPr>
          <w:rFonts w:hint="eastAsia" w:ascii="仿宋_GB2312" w:eastAsia="仿宋_GB2312"/>
          <w:kern w:val="6"/>
          <w:sz w:val="28"/>
          <w:szCs w:val="28"/>
          <w:u w:val="single"/>
        </w:rPr>
        <w:t xml:space="preserve">  </w:t>
      </w:r>
      <w:r>
        <w:rPr>
          <w:rFonts w:hint="eastAsia" w:ascii="仿宋_GB2312" w:eastAsia="仿宋_GB2312"/>
          <w:kern w:val="6"/>
          <w:sz w:val="28"/>
          <w:szCs w:val="28"/>
        </w:rPr>
        <w:t>负责协调甲方与施工方等有关事项。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二、严格按照合同内容和国家规定生产防护设备产品，按照施工图和技术说明进行安装、调试，确保工程质量；</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三、工程竣工后，应提供一整套竣工资料交给甲方；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四、必须做好人防防护设备完工后</w:t>
      </w:r>
      <w:r>
        <w:rPr>
          <w:rFonts w:hint="eastAsia" w:ascii="仿宋_GB2312" w:eastAsia="仿宋_GB2312"/>
          <w:kern w:val="6"/>
          <w:sz w:val="28"/>
          <w:szCs w:val="28"/>
          <w:lang w:val="en-US" w:eastAsia="zh-CN"/>
        </w:rPr>
        <w:t>2</w:t>
      </w:r>
      <w:r>
        <w:rPr>
          <w:rFonts w:hint="eastAsia" w:ascii="仿宋_GB2312" w:eastAsia="仿宋_GB2312"/>
          <w:kern w:val="6"/>
          <w:sz w:val="28"/>
          <w:szCs w:val="28"/>
        </w:rPr>
        <w:t>年内的免费维修保养的售后服务。</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第七条  违约责任</w:t>
      </w:r>
    </w:p>
    <w:p>
      <w:pPr>
        <w:ind w:firstLine="562" w:firstLineChars="200"/>
        <w:rPr>
          <w:rFonts w:hint="eastAsia"/>
          <w:b/>
          <w:kern w:val="6"/>
          <w:sz w:val="28"/>
          <w:szCs w:val="28"/>
        </w:rPr>
      </w:pPr>
      <w:r>
        <w:rPr>
          <w:rFonts w:hint="eastAsia"/>
          <w:b/>
          <w:kern w:val="6"/>
          <w:sz w:val="28"/>
          <w:szCs w:val="28"/>
        </w:rPr>
        <w:t>甲方：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一、未按合同规定支付工程款的，除竣工日期得以顺延外，每逾期一天向乙方支付合同价款万分之</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五</w:t>
      </w:r>
      <w:r>
        <w:rPr>
          <w:rFonts w:hint="eastAsia" w:ascii="仿宋_GB2312" w:eastAsia="仿宋_GB2312"/>
          <w:kern w:val="6"/>
          <w:sz w:val="28"/>
          <w:szCs w:val="28"/>
          <w:u w:val="single"/>
        </w:rPr>
        <w:t xml:space="preserve"> </w:t>
      </w:r>
      <w:r>
        <w:rPr>
          <w:rFonts w:hint="eastAsia" w:ascii="仿宋_GB2312" w:eastAsia="仿宋_GB2312"/>
          <w:kern w:val="6"/>
          <w:sz w:val="28"/>
          <w:szCs w:val="28"/>
        </w:rPr>
        <w:t>的违约金；</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二、由于设计错误等原因造成的返工，应采取措施弥补或减少损失。同时，赔偿乙方由此造成的停工、窝工、返工、倒运等实际损失；</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三、工程未经验收，甲方提前使用或擅自使用，由此而发生的质量或其他问题，由甲方承担责任。</w:t>
      </w:r>
    </w:p>
    <w:p>
      <w:pPr>
        <w:ind w:firstLine="562" w:firstLineChars="200"/>
        <w:rPr>
          <w:rFonts w:hint="eastAsia"/>
          <w:b/>
          <w:kern w:val="6"/>
          <w:sz w:val="28"/>
          <w:szCs w:val="28"/>
        </w:rPr>
      </w:pPr>
      <w:r>
        <w:rPr>
          <w:rFonts w:hint="eastAsia"/>
          <w:b/>
          <w:kern w:val="6"/>
          <w:sz w:val="28"/>
          <w:szCs w:val="28"/>
        </w:rPr>
        <w:t>乙方：</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一、凡因生产、安装质量不符合国家规定的，负责无偿保修或返工。</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二、乙方设备不能按合同规定时间送到现场的，每逾期一天按合同价款的万分之</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五</w:t>
      </w:r>
      <w:r>
        <w:rPr>
          <w:rFonts w:hint="eastAsia" w:ascii="仿宋_GB2312" w:eastAsia="仿宋_GB2312"/>
          <w:kern w:val="6"/>
          <w:sz w:val="28"/>
          <w:szCs w:val="28"/>
          <w:u w:val="single"/>
        </w:rPr>
        <w:t xml:space="preserve"> </w:t>
      </w:r>
      <w:r>
        <w:rPr>
          <w:rFonts w:hint="eastAsia" w:ascii="仿宋_GB2312" w:eastAsia="仿宋_GB2312"/>
          <w:kern w:val="6"/>
          <w:sz w:val="28"/>
          <w:szCs w:val="28"/>
        </w:rPr>
        <w:t>付给甲方违约金。</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 xml:space="preserve">三、由于乙方原因逾期竣工，每逾期一天，按合同价款的万分之 </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五</w:t>
      </w:r>
      <w:r>
        <w:rPr>
          <w:rFonts w:hint="eastAsia" w:ascii="仿宋_GB2312" w:eastAsia="仿宋_GB2312"/>
          <w:kern w:val="6"/>
          <w:sz w:val="28"/>
          <w:szCs w:val="28"/>
          <w:u w:val="single"/>
        </w:rPr>
        <w:t xml:space="preserve"> </w:t>
      </w:r>
      <w:r>
        <w:rPr>
          <w:rFonts w:hint="eastAsia" w:ascii="仿宋_GB2312" w:eastAsia="仿宋_GB2312"/>
          <w:kern w:val="6"/>
          <w:sz w:val="28"/>
          <w:szCs w:val="28"/>
        </w:rPr>
        <w:t>付给甲方违约金。</w:t>
      </w:r>
    </w:p>
    <w:p>
      <w:pPr>
        <w:ind w:firstLine="560" w:firstLineChars="200"/>
        <w:rPr>
          <w:rFonts w:hint="eastAsia" w:ascii="仿宋_GB2312" w:eastAsia="仿宋_GB2312"/>
          <w:kern w:val="6"/>
          <w:sz w:val="28"/>
          <w:szCs w:val="28"/>
          <w:lang w:val="en-US" w:eastAsia="zh-CN"/>
        </w:rPr>
      </w:pPr>
      <w:r>
        <w:rPr>
          <w:rFonts w:hint="eastAsia" w:ascii="仿宋_GB2312" w:eastAsia="仿宋_GB2312"/>
          <w:kern w:val="6"/>
          <w:sz w:val="28"/>
          <w:szCs w:val="28"/>
          <w:lang w:val="en-US" w:eastAsia="zh-CN"/>
        </w:rPr>
        <w:t>四、乙方保证验收通过；若不通过乙方无偿返工，直至工程质量合格。</w:t>
      </w:r>
    </w:p>
    <w:p>
      <w:pPr>
        <w:ind w:firstLine="560" w:firstLineChars="200"/>
        <w:rPr>
          <w:rFonts w:hint="default" w:ascii="仿宋_GB2312" w:eastAsia="仿宋_GB2312"/>
          <w:kern w:val="6"/>
          <w:sz w:val="28"/>
          <w:szCs w:val="28"/>
          <w:lang w:val="en-US" w:eastAsia="zh-CN"/>
        </w:rPr>
      </w:pPr>
      <w:r>
        <w:rPr>
          <w:rFonts w:hint="eastAsia" w:ascii="仿宋_GB2312" w:eastAsia="仿宋_GB2312"/>
          <w:kern w:val="6"/>
          <w:sz w:val="28"/>
          <w:szCs w:val="28"/>
          <w:lang w:val="en-US" w:eastAsia="zh-CN"/>
        </w:rPr>
        <w:t>五、逾期</w:t>
      </w:r>
      <w:r>
        <w:rPr>
          <w:rFonts w:hint="eastAsia" w:ascii="仿宋_GB2312" w:eastAsia="仿宋_GB2312"/>
          <w:kern w:val="6"/>
          <w:sz w:val="28"/>
          <w:szCs w:val="28"/>
          <w:u w:val="single"/>
          <w:lang w:val="en-US" w:eastAsia="zh-CN"/>
        </w:rPr>
        <w:t>30</w:t>
      </w:r>
      <w:r>
        <w:rPr>
          <w:rFonts w:hint="eastAsia" w:ascii="仿宋_GB2312" w:eastAsia="仿宋_GB2312"/>
          <w:kern w:val="6"/>
          <w:sz w:val="28"/>
          <w:szCs w:val="28"/>
          <w:lang w:val="en-US" w:eastAsia="zh-CN"/>
        </w:rPr>
        <w:t>日，甲方有权解除合同，乙方须向甲方支付合同总价款</w:t>
      </w:r>
      <w:r>
        <w:rPr>
          <w:rFonts w:hint="eastAsia" w:ascii="仿宋_GB2312" w:eastAsia="仿宋_GB2312"/>
          <w:kern w:val="6"/>
          <w:sz w:val="28"/>
          <w:szCs w:val="28"/>
          <w:u w:val="single"/>
          <w:lang w:val="en-US" w:eastAsia="zh-CN"/>
        </w:rPr>
        <w:t>20%</w:t>
      </w:r>
      <w:r>
        <w:rPr>
          <w:rFonts w:hint="eastAsia" w:ascii="仿宋_GB2312" w:eastAsia="仿宋_GB2312"/>
          <w:kern w:val="6"/>
          <w:sz w:val="28"/>
          <w:szCs w:val="28"/>
          <w:lang w:val="en-US" w:eastAsia="zh-CN"/>
        </w:rPr>
        <w:t>的违约金。</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第八条  不可抗力</w:t>
      </w:r>
    </w:p>
    <w:p>
      <w:pPr>
        <w:ind w:firstLine="562"/>
        <w:rPr>
          <w:rFonts w:hint="eastAsia" w:ascii="仿宋_GB2312" w:eastAsia="仿宋_GB2312"/>
          <w:kern w:val="6"/>
          <w:sz w:val="28"/>
          <w:szCs w:val="28"/>
        </w:rPr>
      </w:pPr>
      <w:r>
        <w:rPr>
          <w:rFonts w:hint="eastAsia" w:ascii="仿宋_GB2312" w:eastAsia="仿宋_GB2312"/>
          <w:kern w:val="6"/>
          <w:sz w:val="28"/>
          <w:szCs w:val="28"/>
        </w:rPr>
        <w:t>1、任何一方由于不可抗力造成的部分或全部不能履行本合同的，不负责任。但延迟履行后发生不可抗力的，不能免除责任。</w:t>
      </w:r>
    </w:p>
    <w:p>
      <w:pPr>
        <w:ind w:firstLine="562"/>
        <w:rPr>
          <w:rFonts w:hint="eastAsia" w:ascii="仿宋_GB2312" w:eastAsia="仿宋_GB2312"/>
          <w:kern w:val="6"/>
          <w:sz w:val="28"/>
          <w:szCs w:val="28"/>
        </w:rPr>
      </w:pPr>
      <w:r>
        <w:rPr>
          <w:rFonts w:hint="eastAsia" w:ascii="仿宋_GB2312" w:eastAsia="仿宋_GB2312"/>
          <w:kern w:val="6"/>
          <w:sz w:val="28"/>
          <w:szCs w:val="28"/>
        </w:rPr>
        <w:t>2、遇到不可抗力的一方，应在3日内将事件的情况以书面形式通知另一方，并在事件发生后10日内，向另一方提交合同不能履行或部分不能履行或需要延期履行的报告。</w:t>
      </w:r>
    </w:p>
    <w:p>
      <w:pPr>
        <w:ind w:firstLine="562"/>
        <w:rPr>
          <w:rFonts w:hint="eastAsia" w:ascii="黑体" w:hAnsi="黑体" w:eastAsia="黑体"/>
          <w:kern w:val="6"/>
          <w:sz w:val="28"/>
          <w:szCs w:val="28"/>
        </w:rPr>
      </w:pPr>
      <w:r>
        <w:rPr>
          <w:rFonts w:hint="eastAsia" w:ascii="黑体" w:hAnsi="黑体" w:eastAsia="黑体"/>
          <w:kern w:val="6"/>
          <w:sz w:val="28"/>
          <w:szCs w:val="28"/>
        </w:rPr>
        <w:t>第九条  合同争议解决方式</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本合同在履行过程中发生的争议，由双方当事人协商解决；也可当地</w:t>
      </w:r>
      <w:r>
        <w:rPr>
          <w:rFonts w:hint="eastAsia" w:ascii="仿宋_GB2312" w:eastAsia="仿宋_GB2312"/>
          <w:kern w:val="6"/>
          <w:sz w:val="28"/>
          <w:szCs w:val="28"/>
          <w:lang w:val="en-US" w:eastAsia="zh-CN"/>
        </w:rPr>
        <w:t>有关</w:t>
      </w:r>
      <w:r>
        <w:rPr>
          <w:rFonts w:hint="eastAsia" w:ascii="仿宋_GB2312" w:eastAsia="仿宋_GB2312"/>
          <w:kern w:val="6"/>
          <w:sz w:val="28"/>
          <w:szCs w:val="28"/>
        </w:rPr>
        <w:t>部门协商；协商或调解不成的，按下列第</w:t>
      </w:r>
      <w:r>
        <w:rPr>
          <w:rFonts w:hint="eastAsia" w:ascii="仿宋_GB2312" w:eastAsia="仿宋_GB2312"/>
          <w:kern w:val="6"/>
          <w:sz w:val="28"/>
          <w:szCs w:val="28"/>
          <w:u w:val="single"/>
        </w:rPr>
        <w:t xml:space="preserve">   二   </w:t>
      </w:r>
      <w:r>
        <w:rPr>
          <w:rFonts w:hint="eastAsia" w:ascii="仿宋_GB2312" w:eastAsia="仿宋_GB2312"/>
          <w:kern w:val="6"/>
          <w:sz w:val="28"/>
          <w:szCs w:val="28"/>
        </w:rPr>
        <w:t>种方式解决；</w:t>
      </w:r>
    </w:p>
    <w:p>
      <w:pPr>
        <w:rPr>
          <w:rFonts w:hint="eastAsia" w:ascii="仿宋_GB2312" w:eastAsia="仿宋_GB2312"/>
          <w:kern w:val="6"/>
          <w:sz w:val="28"/>
          <w:szCs w:val="28"/>
        </w:rPr>
      </w:pPr>
      <w:r>
        <w:rPr>
          <w:rFonts w:hint="eastAsia" w:ascii="仿宋_GB2312" w:eastAsia="仿宋_GB2312"/>
          <w:kern w:val="6"/>
          <w:sz w:val="28"/>
          <w:szCs w:val="28"/>
        </w:rPr>
        <w:t>（一）提交</w:t>
      </w:r>
      <w:r>
        <w:rPr>
          <w:rFonts w:hint="eastAsia" w:ascii="仿宋_GB2312" w:eastAsia="仿宋_GB2312"/>
          <w:kern w:val="6"/>
          <w:sz w:val="28"/>
          <w:szCs w:val="28"/>
          <w:u w:val="single"/>
        </w:rPr>
        <w:t xml:space="preserve"> </w:t>
      </w:r>
      <w:r>
        <w:rPr>
          <w:rFonts w:hint="eastAsia" w:ascii="仿宋_GB2312" w:eastAsia="仿宋_GB2312"/>
          <w:kern w:val="6"/>
          <w:sz w:val="28"/>
          <w:szCs w:val="28"/>
          <w:u w:val="single"/>
          <w:lang w:val="en-US" w:eastAsia="zh-CN"/>
        </w:rPr>
        <w:t>亳州市</w:t>
      </w:r>
      <w:r>
        <w:rPr>
          <w:rFonts w:hint="eastAsia" w:ascii="仿宋_GB2312" w:eastAsia="仿宋_GB2312"/>
          <w:kern w:val="6"/>
          <w:sz w:val="28"/>
          <w:szCs w:val="28"/>
          <w:u w:val="single"/>
        </w:rPr>
        <w:t xml:space="preserve">   </w:t>
      </w:r>
      <w:r>
        <w:rPr>
          <w:rFonts w:hint="eastAsia" w:ascii="仿宋_GB2312" w:eastAsia="仿宋_GB2312"/>
          <w:kern w:val="6"/>
          <w:sz w:val="28"/>
          <w:szCs w:val="28"/>
        </w:rPr>
        <w:t>仲裁委员会仲裁；</w:t>
      </w:r>
    </w:p>
    <w:p>
      <w:pPr>
        <w:rPr>
          <w:rFonts w:hint="eastAsia" w:ascii="仿宋_GB2312" w:eastAsia="仿宋_GB2312"/>
          <w:kern w:val="6"/>
          <w:sz w:val="28"/>
          <w:szCs w:val="28"/>
        </w:rPr>
      </w:pPr>
      <w:r>
        <w:rPr>
          <w:rFonts w:hint="eastAsia" w:ascii="仿宋_GB2312" w:eastAsia="仿宋_GB2312"/>
          <w:kern w:val="6"/>
          <w:sz w:val="28"/>
          <w:szCs w:val="28"/>
        </w:rPr>
        <w:t>（二）依法向</w:t>
      </w:r>
      <w:r>
        <w:rPr>
          <w:rFonts w:hint="eastAsia" w:ascii="仿宋_GB2312" w:eastAsia="仿宋_GB2312"/>
          <w:kern w:val="6"/>
          <w:sz w:val="28"/>
          <w:szCs w:val="28"/>
          <w:lang w:val="en-US" w:eastAsia="zh-CN"/>
        </w:rPr>
        <w:t>亳州市有管辖权的</w:t>
      </w:r>
      <w:r>
        <w:rPr>
          <w:rFonts w:hint="eastAsia" w:ascii="仿宋_GB2312" w:eastAsia="仿宋_GB2312"/>
          <w:kern w:val="6"/>
          <w:sz w:val="28"/>
          <w:szCs w:val="28"/>
        </w:rPr>
        <w:t>人民法院起诉。</w:t>
      </w:r>
    </w:p>
    <w:p>
      <w:pPr>
        <w:ind w:firstLine="551" w:firstLineChars="197"/>
        <w:rPr>
          <w:rFonts w:hint="eastAsia" w:ascii="黑体" w:hAnsi="黑体" w:eastAsia="黑体"/>
          <w:kern w:val="6"/>
          <w:sz w:val="28"/>
          <w:szCs w:val="28"/>
        </w:rPr>
      </w:pPr>
      <w:r>
        <w:rPr>
          <w:rFonts w:hint="eastAsia" w:ascii="黑体" w:hAnsi="黑体" w:eastAsia="黑体"/>
          <w:kern w:val="6"/>
          <w:sz w:val="28"/>
          <w:szCs w:val="28"/>
        </w:rPr>
        <w:t>第十条  其他约定事项</w:t>
      </w:r>
    </w:p>
    <w:p>
      <w:pPr>
        <w:ind w:firstLine="560" w:firstLineChars="200"/>
        <w:rPr>
          <w:rFonts w:hint="eastAsia" w:ascii="仿宋_GB2312" w:hAnsi="Times New Roman" w:eastAsia="仿宋_GB2312" w:cs="Times New Roman"/>
          <w:kern w:val="6"/>
          <w:sz w:val="28"/>
          <w:szCs w:val="28"/>
          <w:u w:val="single"/>
        </w:rPr>
      </w:pPr>
      <w:r>
        <w:rPr>
          <w:rFonts w:hint="eastAsia" w:ascii="仿宋_GB2312" w:hAnsi="Times New Roman" w:eastAsia="仿宋_GB2312" w:cs="Times New Roman"/>
          <w:kern w:val="6"/>
          <w:sz w:val="28"/>
          <w:szCs w:val="28"/>
          <w:u w:val="single"/>
        </w:rPr>
        <w:t>1、设备安装开始之日起10日内，</w:t>
      </w:r>
      <w:bookmarkStart w:id="91" w:name="_GoBack"/>
      <w:bookmarkEnd w:id="91"/>
      <w:r>
        <w:rPr>
          <w:rFonts w:hint="eastAsia" w:ascii="仿宋_GB2312" w:hAnsi="Times New Roman" w:eastAsia="仿宋_GB2312" w:cs="Times New Roman"/>
          <w:kern w:val="6"/>
          <w:sz w:val="28"/>
          <w:szCs w:val="28"/>
          <w:u w:val="single"/>
        </w:rPr>
        <w:t>乙方需按合同总价1.5%向工程总包单位交总包服务费用（包含水电费）</w:t>
      </w:r>
      <w:r>
        <w:rPr>
          <w:rFonts w:hint="eastAsia" w:ascii="仿宋_GB2312" w:hAnsi="Times New Roman" w:eastAsia="仿宋_GB2312" w:cs="Times New Roman"/>
          <w:kern w:val="6"/>
          <w:sz w:val="28"/>
          <w:szCs w:val="28"/>
          <w:u w:val="single"/>
          <w:lang w:eastAsia="zh-CN"/>
        </w:rPr>
        <w:t>。</w:t>
      </w:r>
    </w:p>
    <w:p>
      <w:pPr>
        <w:ind w:firstLine="560" w:firstLineChars="200"/>
        <w:rPr>
          <w:rFonts w:hint="eastAsia" w:ascii="Times New Roman" w:hAnsi="Times New Roman" w:eastAsia="宋体"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2、安全生产：（1） 乙方应按安全施工有关规定，采取严格、科学的安全防护措施，确保施工安全和第三者的安全，承担由于自身安全措施不力造成事故的责任和发生的费用；（2）若发生重大人身伤亡事故及财产损失，乙方应严格按规定立即报告建设主管部门并通知甲方代表。甲方为抢救提供必要条件，由责任方承担全部经济及法律责任。</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3、乙方须严格按照合同内容和国家规定生产防护设备产品，按照施工图和技术说明进行安装、调试，确保工程质量。</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4、乙方应在甲方有效通知期内进场配合施工，如因场地或环境条件不具备的，必须通知甲方，并做出协商处理。</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5、如因设计单位和人防主管部门的要求，甲方提出合同产品数量、型号须调整或变更，且符合人防规范的，乙方按实际情况积极配合甲方，给予协商办理补充协议。</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6、乙方有义务向甲方施工现场提供有关安装施工配合的技术指导服务。</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 xml:space="preserve">7、乙方进场施工，须遵守甲方现场的卫生、安全和文明施工管理规定。如有因违反规定造成的工程、财产损失和人身伤害的责任事故，一切责任及其发生的费用由乙方承担。 </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 xml:space="preserve">8、乙方须按甲方审定的施工方案进行施工。 </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 xml:space="preserve">9、乙方须确保所负责施工的人防工程一次性通过人防办的验收，并协助甲方办理人防工程验收的有关工作。 </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10、乙方应按照与甲方协商一致的施工计划及甲方的要求进行施工，确保按期完工。</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11、乙方应做好施工组织管理、维持现场整洁、道路畅通。</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12、施工中发生的一切安全事故，均由乙方承担全部责任，并立即报告甲方和建设主管部门。</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13、工程竣工后清理现场，做到工完场清。</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14、甲乙双方应以市人防办等主管单位验收合格为准。乙方除负责乙方工程范围内的内容经市人防办有关职能部门验收合格外，同时应协助办理有关人防工程的验收。如乙方工作范围内的内容验收不合格需整改，所发生的所有整改费用及检验费由乙方支付。</w:t>
      </w:r>
    </w:p>
    <w:p>
      <w:pPr>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15、竣工日期为人防工程施工完成并通讨市人防办等有关部门竣工验收合格的签认日期。</w:t>
      </w:r>
    </w:p>
    <w:p>
      <w:pPr>
        <w:ind w:firstLine="560" w:firstLineChars="200"/>
        <w:rPr>
          <w:rFonts w:hint="default"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16、乙方负责协调当地人防办及相关部门验收，以及承担所需各项费用。</w:t>
      </w:r>
    </w:p>
    <w:p>
      <w:pPr>
        <w:spacing w:line="360" w:lineRule="auto"/>
        <w:ind w:firstLine="560" w:firstLineChars="200"/>
        <w:rPr>
          <w:rFonts w:hint="eastAsia" w:ascii="仿宋_GB2312" w:hAnsi="Times New Roman" w:eastAsia="仿宋_GB2312" w:cs="Times New Roman"/>
          <w:kern w:val="6"/>
          <w:sz w:val="28"/>
          <w:szCs w:val="28"/>
          <w:u w:val="single"/>
          <w:lang w:val="en-US" w:eastAsia="zh-CN"/>
        </w:rPr>
      </w:pPr>
      <w:r>
        <w:rPr>
          <w:rFonts w:hint="eastAsia" w:ascii="仿宋_GB2312" w:hAnsi="Times New Roman" w:eastAsia="仿宋_GB2312" w:cs="Times New Roman"/>
          <w:kern w:val="6"/>
          <w:sz w:val="28"/>
          <w:szCs w:val="28"/>
          <w:u w:val="single"/>
          <w:lang w:val="en-US" w:eastAsia="zh-CN"/>
        </w:rPr>
        <w:t>17、</w:t>
      </w:r>
      <w:r>
        <w:rPr>
          <w:rFonts w:hint="eastAsia" w:ascii="仿宋_GB2312" w:hAnsi="Times New Roman" w:eastAsia="仿宋_GB2312" w:cs="Times New Roman"/>
          <w:b/>
          <w:bCs/>
          <w:kern w:val="6"/>
          <w:sz w:val="28"/>
          <w:szCs w:val="28"/>
          <w:u w:val="single"/>
          <w:lang w:val="en-US" w:eastAsia="zh-CN"/>
        </w:rPr>
        <w:t>履约保证金：</w:t>
      </w:r>
      <w:r>
        <w:rPr>
          <w:rFonts w:hint="eastAsia" w:ascii="仿宋_GB2312" w:hAnsi="Times New Roman" w:eastAsia="仿宋_GB2312" w:cs="Times New Roman"/>
          <w:kern w:val="6"/>
          <w:sz w:val="28"/>
          <w:szCs w:val="28"/>
          <w:u w:val="single"/>
          <w:lang w:val="en-US" w:eastAsia="zh-CN"/>
        </w:rPr>
        <w:t>（1）履约保证金</w:t>
      </w:r>
      <w:r>
        <w:rPr>
          <w:rFonts w:hint="default" w:ascii="仿宋_GB2312" w:hAnsi="Times New Roman" w:eastAsia="仿宋_GB2312" w:cs="Times New Roman"/>
          <w:kern w:val="6"/>
          <w:sz w:val="28"/>
          <w:szCs w:val="28"/>
          <w:u w:val="single"/>
        </w:rPr>
        <w:t>的形式：</w:t>
      </w:r>
      <w:r>
        <w:rPr>
          <w:rFonts w:hint="eastAsia" w:ascii="仿宋_GB2312" w:hAnsi="Times New Roman" w:eastAsia="仿宋_GB2312" w:cs="Times New Roman"/>
          <w:kern w:val="6"/>
          <w:sz w:val="28"/>
          <w:szCs w:val="28"/>
          <w:u w:val="single"/>
          <w:lang w:val="en-US" w:eastAsia="zh-CN"/>
        </w:rPr>
        <w:t>中标后，投标保证金自动转为履约保证金，履约保证金不足部分由中标人在收到中标通知书后10日内从其基本账户开户行银行汇款。（2）</w:t>
      </w:r>
      <w:r>
        <w:rPr>
          <w:rFonts w:hint="default" w:ascii="仿宋_GB2312" w:hAnsi="Times New Roman" w:eastAsia="仿宋_GB2312" w:cs="Times New Roman"/>
          <w:kern w:val="6"/>
          <w:sz w:val="28"/>
          <w:szCs w:val="28"/>
          <w:u w:val="single"/>
        </w:rPr>
        <w:t>履约</w:t>
      </w:r>
      <w:r>
        <w:rPr>
          <w:rFonts w:hint="eastAsia" w:ascii="仿宋_GB2312" w:hAnsi="Times New Roman" w:eastAsia="仿宋_GB2312" w:cs="Times New Roman"/>
          <w:kern w:val="6"/>
          <w:sz w:val="28"/>
          <w:szCs w:val="28"/>
          <w:u w:val="single"/>
          <w:lang w:val="en-US" w:eastAsia="zh-CN"/>
        </w:rPr>
        <w:t>保证金</w:t>
      </w:r>
      <w:r>
        <w:rPr>
          <w:rFonts w:hint="default" w:ascii="仿宋_GB2312" w:hAnsi="Times New Roman" w:eastAsia="仿宋_GB2312" w:cs="Times New Roman"/>
          <w:kern w:val="6"/>
          <w:sz w:val="28"/>
          <w:szCs w:val="28"/>
          <w:u w:val="single"/>
        </w:rPr>
        <w:t>的金额：</w:t>
      </w:r>
      <w:r>
        <w:rPr>
          <w:rFonts w:hint="eastAsia" w:ascii="仿宋_GB2312" w:hAnsi="Times New Roman" w:eastAsia="仿宋_GB2312" w:cs="Times New Roman"/>
          <w:kern w:val="6"/>
          <w:sz w:val="28"/>
          <w:szCs w:val="28"/>
          <w:u w:val="single"/>
          <w:lang w:val="en-US" w:eastAsia="zh-CN"/>
        </w:rPr>
        <w:t>中标价的10%。（3）</w:t>
      </w:r>
      <w:r>
        <w:rPr>
          <w:rFonts w:hint="default" w:ascii="仿宋_GB2312" w:hAnsi="Times New Roman" w:eastAsia="仿宋_GB2312" w:cs="Times New Roman"/>
          <w:kern w:val="6"/>
          <w:sz w:val="28"/>
          <w:szCs w:val="28"/>
          <w:u w:val="single"/>
        </w:rPr>
        <w:t>履约保证金的退还：无违约行为发生或违约行为已处理的情况下</w:t>
      </w:r>
      <w:r>
        <w:rPr>
          <w:rFonts w:hint="eastAsia" w:ascii="仿宋_GB2312" w:hAnsi="Times New Roman" w:eastAsia="仿宋_GB2312" w:cs="Times New Roman"/>
          <w:kern w:val="6"/>
          <w:sz w:val="28"/>
          <w:szCs w:val="28"/>
          <w:u w:val="single"/>
          <w:lang w:eastAsia="zh-CN"/>
        </w:rPr>
        <w:t>，</w:t>
      </w:r>
      <w:r>
        <w:rPr>
          <w:rFonts w:hint="eastAsia" w:ascii="仿宋_GB2312" w:hAnsi="Times New Roman" w:eastAsia="仿宋_GB2312" w:cs="Times New Roman"/>
          <w:kern w:val="6"/>
          <w:sz w:val="28"/>
          <w:szCs w:val="28"/>
          <w:u w:val="single"/>
          <w:lang w:val="en-US" w:eastAsia="zh-CN"/>
        </w:rPr>
        <w:t>验收合格</w:t>
      </w:r>
      <w:r>
        <w:rPr>
          <w:rFonts w:hint="eastAsia" w:ascii="仿宋_GB2312" w:hAnsi="Times New Roman" w:eastAsia="仿宋_GB2312" w:cs="Times New Roman"/>
          <w:kern w:val="6"/>
          <w:sz w:val="28"/>
          <w:szCs w:val="28"/>
          <w:u w:val="single"/>
          <w:lang w:eastAsia="zh-CN"/>
        </w:rPr>
        <w:t>后返还全部履约保证金（本金无息）。</w:t>
      </w:r>
    </w:p>
    <w:p>
      <w:pPr>
        <w:ind w:firstLine="560" w:firstLineChars="200"/>
        <w:rPr>
          <w:rFonts w:hint="eastAsia" w:ascii="黑体" w:hAnsi="黑体" w:eastAsia="黑体"/>
          <w:kern w:val="6"/>
          <w:sz w:val="28"/>
          <w:szCs w:val="28"/>
        </w:rPr>
      </w:pPr>
      <w:r>
        <w:rPr>
          <w:rFonts w:hint="eastAsia" w:ascii="黑体" w:hAnsi="黑体" w:eastAsia="黑体"/>
          <w:kern w:val="6"/>
          <w:sz w:val="28"/>
          <w:szCs w:val="28"/>
        </w:rPr>
        <w:t>第十一条   附则</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一、双方协商同意的有关洽商记录、会议纪要、以及资料图表等，也是本合同的组成部分。</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二、本合同未尽事宜，由双方补充协议，与本合同具有同等效力，但不得与本合同相抵触。</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三、保险及损失赔偿</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（一）乙方应为其参与本工程施工的人员及其施工用设备、车辆等购买国家规定的保险。如果乙方未能履行本条规定的，造成损失，由乙方赔偿该损失。</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（二）在施工中发生人员伤亡事故，责任及处理费用由乙方承担。</w:t>
      </w:r>
    </w:p>
    <w:p>
      <w:pPr>
        <w:ind w:firstLine="560" w:firstLineChars="200"/>
        <w:rPr>
          <w:rFonts w:hint="eastAsia" w:ascii="仿宋_GB2312" w:eastAsia="仿宋_GB2312"/>
          <w:kern w:val="6"/>
          <w:sz w:val="28"/>
          <w:szCs w:val="28"/>
        </w:rPr>
      </w:pPr>
      <w:r>
        <w:rPr>
          <w:rFonts w:hint="eastAsia" w:ascii="仿宋_GB2312" w:eastAsia="仿宋_GB2312"/>
          <w:kern w:val="6"/>
          <w:sz w:val="28"/>
          <w:szCs w:val="28"/>
        </w:rPr>
        <w:t>四、本合同一式</w:t>
      </w:r>
      <w:r>
        <w:rPr>
          <w:rFonts w:hint="eastAsia" w:ascii="仿宋_GB2312" w:eastAsia="仿宋_GB2312"/>
          <w:kern w:val="6"/>
          <w:sz w:val="28"/>
          <w:szCs w:val="28"/>
          <w:lang w:val="en-US" w:eastAsia="zh-CN"/>
        </w:rPr>
        <w:t>8</w:t>
      </w:r>
      <w:r>
        <w:rPr>
          <w:rFonts w:hint="eastAsia" w:ascii="仿宋_GB2312" w:eastAsia="仿宋_GB2312"/>
          <w:kern w:val="6"/>
          <w:sz w:val="28"/>
          <w:szCs w:val="28"/>
        </w:rPr>
        <w:t>份，甲方双方各执</w:t>
      </w:r>
      <w:r>
        <w:rPr>
          <w:rFonts w:hint="eastAsia" w:ascii="仿宋_GB2312" w:eastAsia="仿宋_GB2312"/>
          <w:kern w:val="6"/>
          <w:sz w:val="28"/>
          <w:szCs w:val="28"/>
          <w:lang w:val="en-US" w:eastAsia="zh-CN"/>
        </w:rPr>
        <w:t>3</w:t>
      </w:r>
      <w:r>
        <w:rPr>
          <w:rFonts w:hint="eastAsia" w:ascii="仿宋_GB2312" w:eastAsia="仿宋_GB2312"/>
          <w:kern w:val="6"/>
          <w:sz w:val="28"/>
          <w:szCs w:val="28"/>
        </w:rPr>
        <w:t>份，</w:t>
      </w:r>
      <w:r>
        <w:rPr>
          <w:rFonts w:hint="eastAsia" w:ascii="仿宋_GB2312" w:eastAsia="仿宋_GB2312"/>
          <w:kern w:val="6"/>
          <w:sz w:val="28"/>
          <w:szCs w:val="28"/>
          <w:lang w:val="en-US" w:eastAsia="zh-CN"/>
        </w:rPr>
        <w:t>双方签字盖章后生效</w:t>
      </w:r>
      <w:r>
        <w:rPr>
          <w:rFonts w:hint="eastAsia" w:ascii="仿宋_GB2312" w:eastAsia="仿宋_GB2312"/>
          <w:kern w:val="6"/>
          <w:sz w:val="28"/>
          <w:szCs w:val="28"/>
          <w:lang w:eastAsia="zh-CN"/>
        </w:rPr>
        <w:t>，</w:t>
      </w:r>
      <w:r>
        <w:rPr>
          <w:rFonts w:hint="eastAsia" w:ascii="仿宋_GB2312" w:eastAsia="仿宋_GB2312"/>
          <w:kern w:val="6"/>
          <w:sz w:val="28"/>
          <w:szCs w:val="28"/>
        </w:rPr>
        <w:t>送当地人防主管部门和省民防协会备案各1份。</w:t>
      </w:r>
    </w:p>
    <w:p>
      <w:pPr>
        <w:ind w:firstLine="560" w:firstLineChars="200"/>
        <w:rPr>
          <w:rFonts w:hint="eastAsia" w:ascii="仿宋_GB2312" w:eastAsia="仿宋_GB2312"/>
          <w:kern w:val="6"/>
          <w:sz w:val="28"/>
          <w:szCs w:val="28"/>
        </w:rPr>
      </w:pPr>
    </w:p>
    <w:p>
      <w:pPr>
        <w:ind w:firstLine="560" w:firstLineChars="200"/>
        <w:rPr>
          <w:rFonts w:hint="eastAsia" w:ascii="仿宋_GB2312" w:eastAsia="仿宋_GB2312"/>
          <w:kern w:val="6"/>
          <w:sz w:val="28"/>
          <w:szCs w:val="28"/>
        </w:rPr>
      </w:pPr>
    </w:p>
    <w:tbl>
      <w:tblPr>
        <w:tblStyle w:val="18"/>
        <w:tblW w:w="0" w:type="auto"/>
        <w:tblInd w:w="0" w:type="dxa"/>
        <w:tblLayout w:type="fixed"/>
        <w:tblCellMar>
          <w:top w:w="0" w:type="dxa"/>
          <w:left w:w="108" w:type="dxa"/>
          <w:bottom w:w="0" w:type="dxa"/>
          <w:right w:w="108" w:type="dxa"/>
        </w:tblCellMar>
      </w:tblPr>
      <w:tblGrid>
        <w:gridCol w:w="4219"/>
        <w:gridCol w:w="4860"/>
        <w:gridCol w:w="34"/>
      </w:tblGrid>
      <w:tr>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甲方单位：（</w:t>
            </w:r>
            <w:r>
              <w:rPr>
                <w:rFonts w:hint="eastAsia"/>
                <w:b/>
                <w:kern w:val="6"/>
                <w:sz w:val="24"/>
                <w:lang w:val="en-US" w:eastAsia="zh-CN"/>
              </w:rPr>
              <w:t>盖</w:t>
            </w:r>
            <w:r>
              <w:rPr>
                <w:rFonts w:hint="eastAsia"/>
                <w:b/>
                <w:kern w:val="6"/>
                <w:sz w:val="24"/>
              </w:rPr>
              <w:t xml:space="preserve">章）         </w:t>
            </w:r>
          </w:p>
        </w:tc>
        <w:tc>
          <w:tcPr>
            <w:tcW w:w="4860" w:type="dxa"/>
            <w:noWrap w:val="0"/>
            <w:vAlign w:val="top"/>
          </w:tcPr>
          <w:p>
            <w:pPr>
              <w:rPr>
                <w:rFonts w:hint="eastAsia"/>
                <w:b/>
                <w:kern w:val="6"/>
                <w:sz w:val="24"/>
              </w:rPr>
            </w:pPr>
            <w:r>
              <w:rPr>
                <w:rFonts w:hint="eastAsia"/>
                <w:b/>
                <w:kern w:val="6"/>
                <w:sz w:val="24"/>
              </w:rPr>
              <w:t>乙方单位：（</w:t>
            </w:r>
            <w:r>
              <w:rPr>
                <w:rFonts w:hint="eastAsia"/>
                <w:b/>
                <w:kern w:val="6"/>
                <w:sz w:val="24"/>
                <w:lang w:val="en-US" w:eastAsia="zh-CN"/>
              </w:rPr>
              <w:t>盖</w:t>
            </w:r>
            <w:r>
              <w:rPr>
                <w:rFonts w:hint="eastAsia"/>
                <w:b/>
                <w:kern w:val="6"/>
                <w:sz w:val="24"/>
              </w:rPr>
              <w:t>章）</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法定代表人（或委托人）：（签章）</w:t>
            </w:r>
          </w:p>
          <w:p>
            <w:pPr>
              <w:rPr>
                <w:rFonts w:hint="eastAsia"/>
                <w:b/>
                <w:kern w:val="6"/>
                <w:sz w:val="24"/>
              </w:rPr>
            </w:pPr>
          </w:p>
          <w:p>
            <w:pPr>
              <w:rPr>
                <w:rFonts w:hint="eastAsia"/>
                <w:b/>
                <w:kern w:val="6"/>
                <w:sz w:val="24"/>
              </w:rPr>
            </w:pPr>
          </w:p>
          <w:p>
            <w:pPr>
              <w:rPr>
                <w:rFonts w:hint="eastAsia"/>
                <w:b/>
                <w:kern w:val="6"/>
                <w:sz w:val="24"/>
              </w:rPr>
            </w:pPr>
          </w:p>
        </w:tc>
        <w:tc>
          <w:tcPr>
            <w:tcW w:w="4860" w:type="dxa"/>
            <w:noWrap w:val="0"/>
            <w:vAlign w:val="top"/>
          </w:tcPr>
          <w:p>
            <w:pPr>
              <w:rPr>
                <w:rFonts w:hint="eastAsia"/>
                <w:b/>
                <w:kern w:val="6"/>
                <w:sz w:val="24"/>
              </w:rPr>
            </w:pPr>
            <w:r>
              <w:rPr>
                <w:rFonts w:hint="eastAsia"/>
                <w:b/>
                <w:kern w:val="6"/>
                <w:sz w:val="24"/>
              </w:rPr>
              <w:t>法定代表人（或委托人）：（签章）</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联系电话：</w:t>
            </w:r>
          </w:p>
        </w:tc>
        <w:tc>
          <w:tcPr>
            <w:tcW w:w="4860" w:type="dxa"/>
            <w:noWrap w:val="0"/>
            <w:vAlign w:val="top"/>
          </w:tcPr>
          <w:p>
            <w:pPr>
              <w:rPr>
                <w:rFonts w:hint="eastAsia"/>
                <w:b/>
                <w:kern w:val="6"/>
                <w:sz w:val="24"/>
              </w:rPr>
            </w:pPr>
            <w:r>
              <w:rPr>
                <w:rFonts w:hint="eastAsia"/>
                <w:b/>
                <w:kern w:val="6"/>
                <w:sz w:val="24"/>
              </w:rPr>
              <w:t>联系电话：</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 xml:space="preserve">开户银行： </w:t>
            </w:r>
          </w:p>
        </w:tc>
        <w:tc>
          <w:tcPr>
            <w:tcW w:w="4860" w:type="dxa"/>
            <w:noWrap w:val="0"/>
            <w:vAlign w:val="top"/>
          </w:tcPr>
          <w:p>
            <w:pPr>
              <w:rPr>
                <w:rFonts w:hint="eastAsia" w:eastAsia="宋体"/>
                <w:b/>
                <w:kern w:val="6"/>
                <w:sz w:val="24"/>
                <w:lang w:eastAsia="zh-CN"/>
              </w:rPr>
            </w:pPr>
            <w:r>
              <w:rPr>
                <w:rFonts w:hint="eastAsia"/>
                <w:b/>
                <w:kern w:val="6"/>
                <w:sz w:val="24"/>
              </w:rPr>
              <w:t>开户银行：</w:t>
            </w:r>
            <w:r>
              <w:rPr>
                <w:rFonts w:hint="eastAsia"/>
                <w:b/>
                <w:kern w:val="6"/>
                <w:sz w:val="24"/>
                <w:lang w:val="en-US" w:eastAsia="zh-CN"/>
              </w:rPr>
              <w:t xml:space="preserve"> </w:t>
            </w:r>
          </w:p>
        </w:tc>
      </w:tr>
      <w:tr>
        <w:tblPrEx>
          <w:tblCellMar>
            <w:top w:w="0" w:type="dxa"/>
            <w:left w:w="108" w:type="dxa"/>
            <w:bottom w:w="0" w:type="dxa"/>
            <w:right w:w="108" w:type="dxa"/>
          </w:tblCellMar>
        </w:tblPrEx>
        <w:trPr>
          <w:gridAfter w:val="1"/>
          <w:wAfter w:w="34" w:type="dxa"/>
          <w:trHeight w:val="872" w:hRule="atLeast"/>
        </w:trPr>
        <w:tc>
          <w:tcPr>
            <w:tcW w:w="4219" w:type="dxa"/>
            <w:noWrap w:val="0"/>
            <w:vAlign w:val="top"/>
          </w:tcPr>
          <w:p>
            <w:pPr>
              <w:rPr>
                <w:rFonts w:hint="eastAsia"/>
                <w:b/>
                <w:kern w:val="6"/>
                <w:sz w:val="24"/>
              </w:rPr>
            </w:pPr>
            <w:r>
              <w:rPr>
                <w:rFonts w:hint="eastAsia"/>
                <w:b/>
                <w:kern w:val="6"/>
                <w:sz w:val="24"/>
              </w:rPr>
              <w:t>账    号：</w:t>
            </w:r>
          </w:p>
        </w:tc>
        <w:tc>
          <w:tcPr>
            <w:tcW w:w="4860" w:type="dxa"/>
            <w:noWrap w:val="0"/>
            <w:vAlign w:val="top"/>
          </w:tcPr>
          <w:p>
            <w:pPr>
              <w:rPr>
                <w:rFonts w:hint="eastAsia" w:eastAsia="宋体"/>
                <w:b/>
                <w:kern w:val="6"/>
                <w:sz w:val="24"/>
                <w:lang w:eastAsia="zh-CN"/>
              </w:rPr>
            </w:pPr>
            <w:r>
              <w:rPr>
                <w:rFonts w:hint="eastAsia"/>
                <w:b/>
                <w:kern w:val="6"/>
                <w:sz w:val="24"/>
              </w:rPr>
              <w:t>账    号：</w:t>
            </w:r>
            <w:r>
              <w:rPr>
                <w:rFonts w:hint="eastAsia"/>
                <w:b/>
                <w:kern w:val="6"/>
                <w:sz w:val="24"/>
                <w:lang w:val="en-US" w:eastAsia="zh-CN"/>
              </w:rPr>
              <w:t xml:space="preserve"> </w:t>
            </w:r>
          </w:p>
        </w:tc>
      </w:tr>
      <w:tr>
        <w:tblPrEx>
          <w:tblCellMar>
            <w:top w:w="0" w:type="dxa"/>
            <w:left w:w="108" w:type="dxa"/>
            <w:bottom w:w="0" w:type="dxa"/>
            <w:right w:w="108" w:type="dxa"/>
          </w:tblCellMar>
        </w:tblPrEx>
        <w:trPr>
          <w:trHeight w:val="872" w:hRule="atLeast"/>
        </w:trPr>
        <w:tc>
          <w:tcPr>
            <w:tcW w:w="9113" w:type="dxa"/>
            <w:gridSpan w:val="3"/>
            <w:noWrap w:val="0"/>
            <w:vAlign w:val="top"/>
          </w:tcPr>
          <w:p>
            <w:pPr>
              <w:jc w:val="center"/>
              <w:rPr>
                <w:rFonts w:hint="eastAsia"/>
                <w:b/>
                <w:kern w:val="6"/>
                <w:sz w:val="24"/>
              </w:rPr>
            </w:pPr>
            <w:r>
              <w:rPr>
                <w:rFonts w:hint="eastAsia"/>
                <w:b/>
                <w:kern w:val="6"/>
                <w:sz w:val="24"/>
              </w:rPr>
              <w:t>合同签订时间：</w:t>
            </w:r>
            <w:r>
              <w:rPr>
                <w:rFonts w:hint="eastAsia"/>
                <w:b/>
                <w:kern w:val="6"/>
                <w:sz w:val="24"/>
                <w:lang w:val="en-US" w:eastAsia="zh-CN"/>
              </w:rPr>
              <w:t xml:space="preserve">   </w:t>
            </w:r>
            <w:r>
              <w:rPr>
                <w:rFonts w:hint="eastAsia"/>
                <w:b/>
                <w:kern w:val="6"/>
                <w:sz w:val="24"/>
              </w:rPr>
              <w:t>年</w:t>
            </w:r>
            <w:r>
              <w:rPr>
                <w:rFonts w:hint="eastAsia"/>
                <w:b/>
                <w:kern w:val="6"/>
                <w:sz w:val="24"/>
                <w:lang w:val="en-US" w:eastAsia="zh-CN"/>
              </w:rPr>
              <w:t xml:space="preserve">  </w:t>
            </w:r>
            <w:r>
              <w:rPr>
                <w:rFonts w:hint="eastAsia"/>
                <w:b/>
                <w:kern w:val="6"/>
                <w:sz w:val="24"/>
              </w:rPr>
              <w:t>月</w:t>
            </w:r>
            <w:r>
              <w:rPr>
                <w:rFonts w:hint="eastAsia"/>
                <w:b/>
                <w:kern w:val="6"/>
                <w:sz w:val="24"/>
                <w:lang w:val="en-US" w:eastAsia="zh-CN"/>
              </w:rPr>
              <w:t xml:space="preserve">  </w:t>
            </w:r>
            <w:r>
              <w:rPr>
                <w:rFonts w:hint="eastAsia"/>
                <w:b/>
                <w:kern w:val="6"/>
                <w:sz w:val="24"/>
              </w:rPr>
              <w:t>日</w:t>
            </w:r>
          </w:p>
          <w:p>
            <w:pPr>
              <w:jc w:val="center"/>
              <w:rPr>
                <w:rFonts w:hint="eastAsia"/>
                <w:b/>
                <w:kern w:val="6"/>
                <w:sz w:val="24"/>
              </w:rPr>
            </w:pPr>
            <w:r>
              <w:rPr>
                <w:rFonts w:hint="eastAsia"/>
                <w:b/>
                <w:kern w:val="6"/>
                <w:sz w:val="24"/>
                <w:lang w:eastAsia="zh-CN"/>
              </w:rPr>
              <w:t>签订地点：安徽亳州</w:t>
            </w:r>
          </w:p>
        </w:tc>
      </w:tr>
    </w:tbl>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图纸、工程量清单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val="0"/>
          <w:bCs w:val="0"/>
          <w:sz w:val="28"/>
          <w:szCs w:val="28"/>
          <w:highlight w:val="none"/>
          <w:lang w:val="en-US" w:eastAsia="zh-CN"/>
        </w:rPr>
      </w:pPr>
      <w:r>
        <w:rPr>
          <w:rFonts w:hint="eastAsia" w:asciiTheme="majorEastAsia" w:hAnsiTheme="majorEastAsia" w:eastAsiaTheme="majorEastAsia" w:cstheme="majorEastAsia"/>
          <w:b w:val="0"/>
          <w:bCs w:val="0"/>
          <w:sz w:val="28"/>
          <w:szCs w:val="28"/>
          <w:highlight w:val="none"/>
          <w:lang w:val="en-US" w:eastAsia="zh-CN"/>
        </w:rPr>
        <w:t>详见附件</w:t>
      </w:r>
    </w:p>
    <w:bookmarkEnd w:id="16"/>
    <w:bookmarkEnd w:id="17"/>
    <w:bookmarkEnd w:id="18"/>
    <w:bookmarkEnd w:id="19"/>
    <w:bookmarkEnd w:id="20"/>
    <w:bookmarkEnd w:id="21"/>
    <w:bookmarkEnd w:id="22"/>
    <w:bookmarkEnd w:id="23"/>
    <w:p>
      <w:pPr>
        <w:jc w:val="cente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32" w:name="_Toc152042576"/>
      <w:bookmarkStart w:id="33" w:name="_Toc247527827"/>
      <w:bookmarkStart w:id="34" w:name="_Toc152045787"/>
      <w:bookmarkStart w:id="35" w:name="_Toc144974856"/>
      <w:bookmarkStart w:id="36" w:name="_Toc247514246"/>
      <w:bookmarkStart w:id="37" w:name="_Toc300835209"/>
      <w:r>
        <w:rPr>
          <w:rFonts w:hint="default" w:ascii="Times New Roman" w:hAnsi="Times New Roman" w:cs="Times New Roman"/>
        </w:rPr>
        <w:t>目    录</w:t>
      </w:r>
      <w:bookmarkEnd w:id="32"/>
      <w:bookmarkEnd w:id="33"/>
      <w:bookmarkEnd w:id="34"/>
      <w:bookmarkEnd w:id="35"/>
      <w:bookmarkEnd w:id="36"/>
      <w:bookmarkEnd w:id="37"/>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lang w:val="en-US" w:eastAsia="zh-CN"/>
        </w:rPr>
      </w:pPr>
      <w:bookmarkStart w:id="38" w:name="_Toc152042577"/>
      <w:bookmarkStart w:id="39" w:name="_Toc247514247"/>
      <w:bookmarkStart w:id="40" w:name="_Toc247527828"/>
      <w:bookmarkStart w:id="41" w:name="_Toc300835210"/>
      <w:bookmarkStart w:id="42" w:name="_Toc144974857"/>
      <w:bookmarkStart w:id="43" w:name="_Toc152045788"/>
      <w:r>
        <w:rPr>
          <w:rFonts w:hint="default" w:ascii="Times New Roman" w:hAnsi="Times New Roman" w:cs="Times New Roman"/>
        </w:rPr>
        <w:t>一、投标函</w:t>
      </w:r>
      <w:bookmarkEnd w:id="38"/>
      <w:bookmarkEnd w:id="39"/>
      <w:bookmarkEnd w:id="40"/>
      <w:bookmarkEnd w:id="41"/>
      <w:bookmarkEnd w:id="42"/>
      <w:bookmarkEnd w:id="43"/>
      <w:r>
        <w:rPr>
          <w:rFonts w:hint="eastAsia" w:ascii="Times New Roman" w:hAnsi="Times New Roman" w:cs="Times New Roman"/>
          <w:lang w:val="en-US" w:eastAsia="zh-CN"/>
        </w:rPr>
        <w:t>及投标函附录</w:t>
      </w:r>
    </w:p>
    <w:p>
      <w:pPr>
        <w:spacing w:line="440" w:lineRule="exact"/>
        <w:rPr>
          <w:rFonts w:hint="default" w:ascii="Times New Roman" w:hAnsi="Times New Roman" w:cs="Times New Roman" w:eastAsiaTheme="minorEastAsia"/>
          <w:sz w:val="20"/>
          <w:szCs w:val="20"/>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招标项目招标文件的全部内容，愿意以人民币（大写）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的投标总报价（其中，增值税税率为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），服务期限：</w:t>
      </w:r>
      <w:r>
        <w:rPr>
          <w:rFonts w:hint="default" w:ascii="Times New Roman" w:hAnsi="Times New Roman" w:cs="Times New Roman"/>
          <w:szCs w:val="21"/>
          <w:u w:val="single"/>
        </w:rPr>
        <w:t>自合同签订之日起至人防设备通过亳州市人防办验收合格</w:t>
      </w:r>
      <w:r>
        <w:rPr>
          <w:rFonts w:hint="eastAsia" w:ascii="Times New Roman" w:hAnsi="Times New Roman" w:cs="Times New Roman"/>
          <w:szCs w:val="21"/>
          <w:u w:val="none"/>
          <w:lang w:val="en-US" w:eastAsia="zh-CN"/>
        </w:rPr>
        <w:t>，质量标准：</w:t>
      </w:r>
      <w:r>
        <w:rPr>
          <w:rFonts w:hint="eastAsia" w:ascii="Times New Roman" w:hAnsi="Times New Roman" w:cs="Times New Roman"/>
          <w:szCs w:val="21"/>
          <w:u w:val="single"/>
          <w:lang w:val="en-US" w:eastAsia="zh-CN"/>
        </w:rPr>
        <w:t>通过项目所在地人防主管部门验收合格。</w:t>
      </w:r>
      <w:r>
        <w:rPr>
          <w:rFonts w:hint="eastAsia" w:ascii="Times New Roman" w:hAnsi="Times New Roman" w:cs="Times New Roman"/>
          <w:szCs w:val="21"/>
          <w:u w:val="none"/>
          <w:lang w:val="en-US" w:eastAsia="zh-CN"/>
        </w:rPr>
        <w:t>按合同约定完成全部内容。</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（1）投标函及投标函附录；（2）法定代表人身份证明或授权委托书；（3）投标保证金；（4）已标价工程量清单；（5）资格审查资料；（6）施工方案；（7）其他资料；.......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4.我方承诺除商务和技术偏差表列出的偏差外，我方响应招标文件的全部要求。</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szCs w:val="21"/>
        </w:rPr>
      </w:pPr>
      <w:r>
        <w:rPr>
          <w:rFonts w:hint="default" w:ascii="Times New Roman" w:hAnsi="Times New Roman" w:cs="Times New Roman"/>
          <w:szCs w:val="21"/>
        </w:rPr>
        <w:br w:type="page"/>
      </w:r>
    </w:p>
    <w:p>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pPr>
        <w:spacing w:line="440" w:lineRule="exact"/>
        <w:rPr>
          <w:rFonts w:hint="eastAsia" w:ascii="Times New Roman" w:hAnsi="Times New Roman" w:cs="Times New Roman" w:eastAsiaTheme="minorEastAsia"/>
          <w:sz w:val="20"/>
          <w:szCs w:val="20"/>
          <w:lang w:eastAsia="zh-CN"/>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3702"/>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3702"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3702" w:type="dxa"/>
            <w:vAlign w:val="center"/>
          </w:tcPr>
          <w:p>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投标有效期</w:t>
            </w:r>
          </w:p>
        </w:tc>
        <w:tc>
          <w:tcPr>
            <w:tcW w:w="3702" w:type="dxa"/>
            <w:vAlign w:val="center"/>
          </w:tcPr>
          <w:p>
            <w:pPr>
              <w:spacing w:line="440" w:lineRule="exact"/>
              <w:jc w:val="both"/>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自投标截止之日起</w:t>
            </w:r>
            <w:r>
              <w:rPr>
                <w:rFonts w:hint="eastAsia" w:ascii="Times New Roman" w:hAnsi="Times New Roman" w:cs="Times New Roman"/>
                <w:sz w:val="20"/>
                <w:szCs w:val="20"/>
                <w:u w:val="single"/>
                <w:vertAlign w:val="baseline"/>
                <w:lang w:val="en-US" w:eastAsia="zh-CN"/>
              </w:rPr>
              <w:t>90</w:t>
            </w:r>
            <w:r>
              <w:rPr>
                <w:rFonts w:hint="eastAsia" w:ascii="Times New Roman" w:hAnsi="Times New Roman" w:cs="Times New Roman"/>
                <w:sz w:val="20"/>
                <w:szCs w:val="20"/>
                <w:vertAlign w:val="baseline"/>
                <w:lang w:val="en-US" w:eastAsia="zh-CN"/>
              </w:rPr>
              <w:t>天</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3702"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1984" w:type="dxa"/>
            <w:vAlign w:val="center"/>
          </w:tcPr>
          <w:p>
            <w:pPr>
              <w:spacing w:line="440" w:lineRule="exact"/>
              <w:jc w:val="center"/>
              <w:rPr>
                <w:rFonts w:hint="eastAsia" w:ascii="Times New Roman" w:hAnsi="Times New Roman" w:cs="Times New Roman" w:eastAsiaTheme="minorEastAsia"/>
                <w:sz w:val="20"/>
                <w:szCs w:val="20"/>
                <w:vertAlign w:val="baseline"/>
                <w:lang w:eastAsia="zh-CN"/>
              </w:rPr>
            </w:pPr>
          </w:p>
        </w:tc>
      </w:tr>
    </w:tbl>
    <w:p>
      <w:pPr>
        <w:spacing w:line="440" w:lineRule="exact"/>
        <w:rPr>
          <w:rFonts w:hint="eastAsia" w:ascii="Times New Roman" w:hAnsi="Times New Roman" w:cs="Times New Roman" w:eastAsiaTheme="minorEastAsia"/>
          <w:sz w:val="20"/>
          <w:szCs w:val="20"/>
          <w:lang w:eastAsia="zh-CN"/>
        </w:rPr>
      </w:pPr>
    </w:p>
    <w:p>
      <w:pPr>
        <w:spacing w:line="440" w:lineRule="exact"/>
        <w:rPr>
          <w:rFonts w:hint="eastAsia" w:ascii="Times New Roman" w:hAnsi="Times New Roman" w:cs="Times New Roman" w:eastAsiaTheme="minorEastAsia"/>
          <w:sz w:val="20"/>
          <w:szCs w:val="20"/>
          <w:lang w:eastAsia="zh-CN"/>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eastAsia" w:ascii="Times New Roman" w:hAnsi="Times New Roman" w:cs="Times New Roman" w:eastAsiaTheme="minorEastAsia"/>
          <w:sz w:val="20"/>
          <w:szCs w:val="20"/>
          <w:lang w:eastAsia="zh-CN"/>
        </w:rPr>
      </w:pPr>
    </w:p>
    <w:p>
      <w:pPr>
        <w:spacing w:line="440" w:lineRule="exact"/>
        <w:rPr>
          <w:rFonts w:hint="default" w:ascii="Times New Roman" w:hAnsi="Times New Roman" w:cs="Times New Roman"/>
          <w:szCs w:val="21"/>
        </w:rPr>
      </w:pPr>
    </w:p>
    <w:p>
      <w:pPr>
        <w:rPr>
          <w:rFonts w:hint="default" w:ascii="Times New Roman" w:hAnsi="Times New Roman" w:cs="Times New Roman"/>
        </w:rPr>
      </w:pPr>
      <w:bookmarkStart w:id="44" w:name="_Toc247514283"/>
      <w:bookmarkStart w:id="45" w:name="_Toc300835213"/>
      <w:bookmarkStart w:id="46" w:name="_Toc152042580"/>
      <w:bookmarkStart w:id="47" w:name="_Toc247527831"/>
      <w:bookmarkStart w:id="48" w:name="_Toc152045791"/>
      <w:bookmarkStart w:id="49" w:name="_Toc144974860"/>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44"/>
      <w:bookmarkEnd w:id="45"/>
      <w:bookmarkEnd w:id="46"/>
      <w:bookmarkEnd w:id="47"/>
      <w:bookmarkEnd w:id="48"/>
      <w:bookmarkEnd w:id="4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50" w:name="_Toc144974861"/>
      <w:bookmarkStart w:id="51" w:name="_Toc247527832"/>
      <w:bookmarkStart w:id="52" w:name="_Toc152042581"/>
      <w:bookmarkStart w:id="53" w:name="_Toc152045792"/>
      <w:bookmarkStart w:id="54" w:name="_Toc247514284"/>
      <w:bookmarkStart w:id="55" w:name="_Toc300835214"/>
      <w:r>
        <w:rPr>
          <w:rFonts w:hint="default" w:ascii="Times New Roman" w:hAnsi="Times New Roman" w:cs="Times New Roman"/>
        </w:rPr>
        <w:t>二、授权委托书</w:t>
      </w:r>
      <w:bookmarkEnd w:id="50"/>
      <w:bookmarkEnd w:id="51"/>
      <w:bookmarkEnd w:id="52"/>
      <w:bookmarkEnd w:id="53"/>
      <w:bookmarkEnd w:id="54"/>
      <w:bookmarkEnd w:id="5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56" w:name="_Toc300835216"/>
      <w:bookmarkStart w:id="57" w:name="_Toc247527834"/>
      <w:bookmarkStart w:id="58" w:name="_Toc247514286"/>
      <w:bookmarkStart w:id="59" w:name="_Toc144974862"/>
      <w:bookmarkStart w:id="60" w:name="_Toc152045794"/>
      <w:bookmarkStart w:id="61"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56"/>
      <w:bookmarkEnd w:id="57"/>
      <w:bookmarkEnd w:id="58"/>
      <w:bookmarkEnd w:id="59"/>
      <w:bookmarkEnd w:id="60"/>
      <w:bookmarkEnd w:id="61"/>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6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wordWrap w:val="0"/>
        <w:overflowPunct/>
        <w:topLinePunct w:val="0"/>
        <w:autoSpaceDE/>
        <w:autoSpaceDN/>
        <w:bidi w:val="0"/>
        <w:adjustRightInd/>
        <w:snapToGrid w:val="0"/>
        <w:spacing w:line="44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keepNext w:val="0"/>
        <w:keepLines w:val="0"/>
        <w:pageBreakBefore w:val="0"/>
        <w:widowControl w:val="0"/>
        <w:kinsoku/>
        <w:overflowPunct/>
        <w:topLinePunct w:val="0"/>
        <w:autoSpaceDE/>
        <w:autoSpaceDN/>
        <w:bidi w:val="0"/>
        <w:adjustRightInd/>
        <w:spacing w:line="440" w:lineRule="exact"/>
        <w:ind w:firstLine="482" w:firstLineChars="200"/>
        <w:textAlignment w:val="auto"/>
        <w:rPr>
          <w:rFonts w:hint="default" w:ascii="Times New Roman" w:hAnsi="Times New Roman" w:eastAsiaTheme="minorEastAsia"/>
          <w:szCs w:val="21"/>
          <w:highlight w:val="yellow"/>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spacing w:line="440" w:lineRule="exact"/>
        <w:rPr>
          <w:rFonts w:hint="default" w:ascii="Times New Roman" w:hAnsi="Times New Roman" w:cs="Times New Roman"/>
          <w:b/>
          <w:bCs/>
        </w:rPr>
      </w:pPr>
    </w:p>
    <w:bookmarkEnd w:id="62"/>
    <w:p>
      <w:pPr>
        <w:rPr>
          <w:rFonts w:hint="default" w:ascii="Times New Roman" w:hAnsi="Times New Roman" w:cs="Times New Roman"/>
        </w:rPr>
      </w:pPr>
      <w:bookmarkStart w:id="63" w:name="_Toc152042584"/>
      <w:bookmarkStart w:id="64" w:name="_Toc247527835"/>
      <w:bookmarkStart w:id="65" w:name="_Toc152045795"/>
      <w:bookmarkStart w:id="66" w:name="_Toc247514287"/>
      <w:bookmarkStart w:id="67" w:name="_Toc144974863"/>
      <w:bookmarkStart w:id="68" w:name="_Toc300835218"/>
      <w:r>
        <w:rPr>
          <w:rFonts w:hint="default" w:ascii="Times New Roman" w:hAnsi="Times New Roman" w:cs="Times New Roman"/>
        </w:rPr>
        <w:br w:type="page"/>
      </w:r>
    </w:p>
    <w:p>
      <w:pPr>
        <w:pStyle w:val="3"/>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w:t>
      </w:r>
      <w:r>
        <w:rPr>
          <w:rFonts w:hint="default" w:ascii="Times New Roman" w:hAnsi="Times New Roman" w:cs="Times New Roman"/>
          <w:highlight w:val="none"/>
        </w:rPr>
        <w:t>、</w:t>
      </w:r>
      <w:bookmarkEnd w:id="63"/>
      <w:bookmarkEnd w:id="64"/>
      <w:bookmarkEnd w:id="65"/>
      <w:bookmarkEnd w:id="66"/>
      <w:bookmarkEnd w:id="67"/>
      <w:bookmarkEnd w:id="68"/>
      <w:r>
        <w:rPr>
          <w:rFonts w:hint="eastAsia" w:ascii="Times New Roman" w:hAnsi="Times New Roman" w:cs="Times New Roman"/>
          <w:highlight w:val="none"/>
          <w:lang w:val="en-US" w:eastAsia="zh-CN"/>
        </w:rPr>
        <w:t>已标价工程量清单</w:t>
      </w:r>
    </w:p>
    <w:p>
      <w:pPr>
        <w:rPr>
          <w:rFonts w:hint="default" w:ascii="Times New Roman" w:hAnsi="Times New Roman" w:cs="Times New Roman"/>
        </w:rPr>
      </w:pPr>
      <w:bookmarkStart w:id="69" w:name="_Toc247527836"/>
      <w:bookmarkStart w:id="70" w:name="_Toc152042585"/>
      <w:bookmarkStart w:id="71" w:name="_Toc300835221"/>
      <w:bookmarkStart w:id="72" w:name="_Toc247514288"/>
      <w:bookmarkStart w:id="73" w:name="_Toc144974864"/>
      <w:bookmarkStart w:id="74"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69"/>
    <w:bookmarkEnd w:id="70"/>
    <w:bookmarkEnd w:id="71"/>
    <w:bookmarkEnd w:id="72"/>
    <w:bookmarkEnd w:id="73"/>
    <w:bookmarkEnd w:id="74"/>
    <w:p>
      <w:pPr>
        <w:pStyle w:val="3"/>
        <w:jc w:val="center"/>
        <w:rPr>
          <w:rFonts w:hint="eastAsia"/>
          <w:highlight w:val="none"/>
        </w:rPr>
      </w:pPr>
      <w:bookmarkStart w:id="75" w:name="_Toc152042597"/>
      <w:bookmarkStart w:id="76" w:name="_Toc144974876"/>
      <w:bookmarkStart w:id="77" w:name="_Toc247085887"/>
      <w:bookmarkStart w:id="78" w:name="_Toc152042592"/>
      <w:bookmarkStart w:id="79" w:name="_Toc247527848"/>
      <w:bookmarkStart w:id="80" w:name="_Toc152045803"/>
      <w:bookmarkStart w:id="81" w:name="_Toc179632823"/>
      <w:bookmarkStart w:id="82" w:name="_Toc246997112"/>
      <w:bookmarkStart w:id="83" w:name="_Toc246996369"/>
      <w:bookmarkStart w:id="84" w:name="_Toc247514300"/>
      <w:bookmarkStart w:id="85" w:name="_Toc296602614"/>
      <w:bookmarkStart w:id="86" w:name="_Toc144974871"/>
      <w:bookmarkStart w:id="87" w:name="_Toc300835224"/>
      <w:bookmarkStart w:id="88" w:name="_Toc152045808"/>
      <w:r>
        <w:rPr>
          <w:rFonts w:hint="eastAsia"/>
          <w:highlight w:val="none"/>
          <w:lang w:val="en-US" w:eastAsia="zh-CN"/>
        </w:rPr>
        <w:t>五</w:t>
      </w:r>
      <w:r>
        <w:rPr>
          <w:highlight w:val="none"/>
        </w:rPr>
        <w:t>、资格审查资料</w:t>
      </w:r>
    </w:p>
    <w:p>
      <w:pPr>
        <w:pStyle w:val="4"/>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highlight w:val="none"/>
                <w:lang w:val="en-US" w:eastAsia="zh-CN"/>
              </w:rPr>
            </w:pPr>
            <w:r>
              <w:rPr>
                <w:rFonts w:hint="eastAsia"/>
                <w:szCs w:val="21"/>
                <w:highlight w:val="none"/>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“近年完成的类似项目情况表”应附合同协议书或发包人出具的证明文件；具体时间要求见投标人须知前附表，每张表格只填写一个项目，并标明序号。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正在服务和新承接的</w:t>
      </w:r>
      <w:r>
        <w:rPr>
          <w:rFonts w:hint="default" w:ascii="Times New Roman" w:hAnsi="Times New Roman" w:cs="Times New Roman"/>
        </w:rPr>
        <w:t>项目情况表</w:t>
      </w:r>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lang w:val="en-US"/>
              </w:rPr>
            </w:pPr>
            <w:r>
              <w:rPr>
                <w:rFonts w:hint="eastAsia" w:ascii="Times New Roman" w:hAnsi="Times New Roman" w:cs="Times New Roman"/>
                <w:szCs w:val="21"/>
                <w:lang w:val="en-US" w:eastAsia="zh-CN"/>
              </w:rPr>
              <w:t>签约合同价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附：3.5.4 “正在服务和新承接的项目情况表”应附中标通知书或合同协议书复印件；每张表格只填写一个项目，并标明序号。</w:t>
      </w:r>
    </w:p>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highlight w:val="none"/>
          <w:lang w:val="en-US" w:eastAsia="zh-CN"/>
        </w:rPr>
      </w:pPr>
      <w:r>
        <w:rPr>
          <w:rFonts w:hint="eastAsia" w:ascii="Times New Roman" w:hAnsi="Times New Roman"/>
          <w:highlight w:val="none"/>
          <w:lang w:val="en-US" w:eastAsia="zh-CN"/>
        </w:rPr>
        <w:t>附：3.5.6 “拟委任的主要人员汇总表”应填报满足第二章投标人须知第1.4.1项规定的项目负责人和其他主要人员的相关信息。</w:t>
      </w:r>
    </w:p>
    <w:p>
      <w:pPr>
        <w:pStyle w:val="4"/>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pPr>
              <w:jc w:val="center"/>
              <w:rPr>
                <w:rFonts w:hint="eastAsia"/>
                <w:i w:val="0"/>
                <w:iCs w:val="0"/>
                <w:color w:val="auto"/>
                <w:u w:val="none"/>
                <w:vertAlign w:val="baseline"/>
                <w:lang w:val="en-US" w:eastAsia="zh-CN"/>
              </w:rPr>
            </w:pPr>
          </w:p>
        </w:tc>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r>
              <w:rPr>
                <w:rFonts w:hint="eastAsia"/>
                <w:i w:val="0"/>
                <w:iCs w:val="0"/>
                <w:color w:val="auto"/>
                <w:u w:val="none"/>
                <w:vertAlign w:val="baseline"/>
                <w:lang w:val="en-US" w:eastAsia="zh-CN"/>
              </w:rPr>
              <w:t>从事相关</w:t>
            </w:r>
          </w:p>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pPr>
              <w:jc w:val="center"/>
              <w:rPr>
                <w:rFonts w:hint="eastAsia"/>
                <w:i w:val="0"/>
                <w:iCs w:val="0"/>
                <w:color w:val="auto"/>
                <w:u w:val="none"/>
                <w:vertAlign w:val="baseline"/>
                <w:lang w:val="en-US" w:eastAsia="zh-CN"/>
              </w:rPr>
            </w:pPr>
          </w:p>
        </w:tc>
        <w:tc>
          <w:tcPr>
            <w:tcW w:w="3402" w:type="dxa"/>
            <w:gridSpan w:val="3"/>
            <w:vAlign w:val="center"/>
          </w:tcPr>
          <w:p>
            <w:pPr>
              <w:jc w:val="center"/>
              <w:rPr>
                <w:rFonts w:hint="eastAsia"/>
                <w:i w:val="0"/>
                <w:iCs w:val="0"/>
                <w:color w:val="auto"/>
                <w:u w:val="none"/>
                <w:vertAlign w:val="baseline"/>
                <w:lang w:val="en-US" w:eastAsia="zh-CN"/>
              </w:rPr>
            </w:pPr>
          </w:p>
        </w:tc>
        <w:tc>
          <w:tcPr>
            <w:tcW w:w="1701" w:type="dxa"/>
            <w:vAlign w:val="center"/>
          </w:tcPr>
          <w:p>
            <w:pPr>
              <w:jc w:val="center"/>
              <w:rPr>
                <w:rFonts w:hint="eastAsia"/>
                <w:i w:val="0"/>
                <w:iCs w:val="0"/>
                <w:color w:val="auto"/>
                <w:u w:val="none"/>
                <w:vertAlign w:val="baseline"/>
                <w:lang w:val="en-US" w:eastAsia="zh-CN"/>
              </w:rPr>
            </w:pPr>
          </w:p>
        </w:tc>
        <w:tc>
          <w:tcPr>
            <w:tcW w:w="2285" w:type="dxa"/>
            <w:vAlign w:val="center"/>
          </w:tcPr>
          <w:p>
            <w:pPr>
              <w:jc w:val="center"/>
              <w:rPr>
                <w:rFonts w:hint="eastAsia"/>
                <w:i w:val="0"/>
                <w:iCs w:val="0"/>
                <w:color w:val="auto"/>
                <w:u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“主要人员简历表”中项目负责人应附身份证、学历证（如有）、职称证（如有）和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的社保缴费证明复印件，管理过的项目业绩须附合同协议书复印件；其他人员应附身份证、学历证（如有）、职称证（如有）、有关证书（如有）和</w:t>
      </w:r>
      <w:r>
        <w:rPr>
          <w:rFonts w:hint="eastAsia" w:ascii="Times New Roman" w:hAnsi="Times New Roman" w:eastAsia="宋体" w:cs="Times New Roman"/>
          <w:i w:val="0"/>
          <w:iCs w:val="0"/>
          <w:color w:val="FF0000"/>
          <w:highlight w:val="none"/>
          <w:u w:val="single"/>
          <w:lang w:val="en-US" w:eastAsia="zh-CN"/>
        </w:rPr>
        <w:t>2021年1月以来任意连续3个月</w:t>
      </w:r>
      <w:r>
        <w:rPr>
          <w:rFonts w:hint="eastAsia" w:ascii="Times New Roman" w:hAnsi="Times New Roman" w:eastAsia="宋体" w:cs="Times New Roman"/>
          <w:i w:val="0"/>
          <w:iCs w:val="0"/>
          <w:color w:val="auto"/>
          <w:u w:val="none"/>
          <w:lang w:val="en-US" w:eastAsia="zh-CN"/>
        </w:rPr>
        <w:t>社保缴费证明复印件。</w:t>
      </w:r>
    </w:p>
    <w:p>
      <w:pPr>
        <w:rPr>
          <w:rFonts w:hint="eastAsia"/>
          <w:i/>
          <w:iCs/>
          <w:color w:val="FF0000"/>
          <w:u w:val="single"/>
          <w:lang w:val="en-US" w:eastAsia="zh-CN"/>
        </w:rPr>
      </w:pPr>
      <w:r>
        <w:rPr>
          <w:rFonts w:hint="eastAsia"/>
          <w:i/>
          <w:iCs/>
          <w:color w:val="FF0000"/>
          <w:u w:val="single"/>
          <w:lang w:val="en-US" w:eastAsia="zh-CN"/>
        </w:rPr>
        <w:br w:type="page"/>
      </w:r>
    </w:p>
    <w:bookmarkEnd w:id="75"/>
    <w:bookmarkEnd w:id="76"/>
    <w:bookmarkEnd w:id="77"/>
    <w:bookmarkEnd w:id="78"/>
    <w:bookmarkEnd w:id="79"/>
    <w:bookmarkEnd w:id="80"/>
    <w:bookmarkEnd w:id="81"/>
    <w:bookmarkEnd w:id="82"/>
    <w:bookmarkEnd w:id="83"/>
    <w:bookmarkEnd w:id="84"/>
    <w:bookmarkEnd w:id="85"/>
    <w:bookmarkEnd w:id="86"/>
    <w:bookmarkEnd w:id="87"/>
    <w:bookmarkEnd w:id="88"/>
    <w:p>
      <w:pPr>
        <w:pStyle w:val="3"/>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施工方案</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center"/>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投标人自行编制，格式、内容自拟</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highlight w:val="none"/>
          <w:lang w:val="en-US" w:eastAsia="zh-CN"/>
        </w:rPr>
      </w:pPr>
    </w:p>
    <w:p>
      <w:pPr>
        <w:pStyle w:val="3"/>
        <w:jc w:val="center"/>
        <w:rPr>
          <w:rFonts w:hint="default" w:ascii="Times New Roman" w:hAnsi="Times New Roman" w:cs="Times New Roman"/>
        </w:rPr>
      </w:pPr>
      <w:r>
        <w:rPr>
          <w:rFonts w:hint="default" w:ascii="Times New Roman" w:hAnsi="Times New Roman" w:cs="Times New Roman"/>
        </w:rPr>
        <w:br w:type="page"/>
      </w:r>
      <w:bookmarkStart w:id="89" w:name="_Toc300835233"/>
      <w:bookmarkStart w:id="90" w:name="_Toc271821942"/>
      <w:r>
        <w:rPr>
          <w:rFonts w:hint="eastAsia" w:ascii="Times New Roman" w:hAnsi="Times New Roman" w:cs="Times New Roman"/>
          <w:lang w:val="en-US" w:eastAsia="zh-CN"/>
        </w:rPr>
        <w:t>七</w:t>
      </w:r>
      <w:r>
        <w:rPr>
          <w:rFonts w:hint="default" w:ascii="Times New Roman" w:hAnsi="Times New Roman" w:cs="Times New Roman"/>
        </w:rPr>
        <w:t>、其他资料</w:t>
      </w:r>
      <w:bookmarkEnd w:id="89"/>
      <w:bookmarkEnd w:id="90"/>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11" w:type="default"/>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- 3 -</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2"/>
      </w:rPr>
    </w:pPr>
    <w:r>
      <w:fldChar w:fldCharType="begin"/>
    </w:r>
    <w:r>
      <w:rPr>
        <w:rStyle w:val="22"/>
      </w:rPr>
      <w:instrText xml:space="preserve">PAGE  </w:instrText>
    </w:r>
    <w:r>
      <w:fldChar w:fldCharType="separate"/>
    </w:r>
    <w:r>
      <w:rPr>
        <w:rStyle w:val="22"/>
      </w:rPr>
      <w:t>2</w:t>
    </w:r>
    <w:r>
      <w:fldChar w:fldCharType="end"/>
    </w: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1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lvl w:ilvl="0" w:tentative="0">
      <w:start w:val="5"/>
      <w:numFmt w:val="japaneseCounting"/>
      <w:lvlText w:val="第%1条"/>
      <w:lvlJc w:val="left"/>
      <w:pPr>
        <w:tabs>
          <w:tab w:val="left" w:pos="1687"/>
        </w:tabs>
        <w:ind w:left="1687" w:hanging="1125"/>
      </w:pPr>
      <w:rPr>
        <w:rFonts w:hint="default"/>
      </w:rPr>
    </w:lvl>
    <w:lvl w:ilvl="1" w:tentative="0">
      <w:start w:val="1"/>
      <w:numFmt w:val="lowerLetter"/>
      <w:lvlText w:val="%2)"/>
      <w:lvlJc w:val="left"/>
      <w:pPr>
        <w:tabs>
          <w:tab w:val="left" w:pos="1402"/>
        </w:tabs>
        <w:ind w:left="1402" w:hanging="420"/>
      </w:pPr>
    </w:lvl>
    <w:lvl w:ilvl="2" w:tentative="0">
      <w:start w:val="1"/>
      <w:numFmt w:val="lowerRoman"/>
      <w:lvlText w:val="%3."/>
      <w:lvlJc w:val="right"/>
      <w:pPr>
        <w:tabs>
          <w:tab w:val="left" w:pos="1822"/>
        </w:tabs>
        <w:ind w:left="1822" w:hanging="420"/>
      </w:pPr>
    </w:lvl>
    <w:lvl w:ilvl="3" w:tentative="0">
      <w:start w:val="1"/>
      <w:numFmt w:val="decimal"/>
      <w:lvlText w:val="%4."/>
      <w:lvlJc w:val="left"/>
      <w:pPr>
        <w:tabs>
          <w:tab w:val="left" w:pos="2242"/>
        </w:tabs>
        <w:ind w:left="2242" w:hanging="420"/>
      </w:pPr>
    </w:lvl>
    <w:lvl w:ilvl="4" w:tentative="0">
      <w:start w:val="1"/>
      <w:numFmt w:val="lowerLetter"/>
      <w:lvlText w:val="%5)"/>
      <w:lvlJc w:val="left"/>
      <w:pPr>
        <w:tabs>
          <w:tab w:val="left" w:pos="2662"/>
        </w:tabs>
        <w:ind w:left="2662" w:hanging="420"/>
      </w:pPr>
    </w:lvl>
    <w:lvl w:ilvl="5" w:tentative="0">
      <w:start w:val="1"/>
      <w:numFmt w:val="lowerRoman"/>
      <w:lvlText w:val="%6."/>
      <w:lvlJc w:val="right"/>
      <w:pPr>
        <w:tabs>
          <w:tab w:val="left" w:pos="3082"/>
        </w:tabs>
        <w:ind w:left="3082" w:hanging="420"/>
      </w:pPr>
    </w:lvl>
    <w:lvl w:ilvl="6" w:tentative="0">
      <w:start w:val="1"/>
      <w:numFmt w:val="decimal"/>
      <w:lvlText w:val="%7."/>
      <w:lvlJc w:val="left"/>
      <w:pPr>
        <w:tabs>
          <w:tab w:val="left" w:pos="3502"/>
        </w:tabs>
        <w:ind w:left="3502" w:hanging="420"/>
      </w:pPr>
    </w:lvl>
    <w:lvl w:ilvl="7" w:tentative="0">
      <w:start w:val="1"/>
      <w:numFmt w:val="lowerLetter"/>
      <w:lvlText w:val="%8)"/>
      <w:lvlJc w:val="left"/>
      <w:pPr>
        <w:tabs>
          <w:tab w:val="left" w:pos="3922"/>
        </w:tabs>
        <w:ind w:left="3922" w:hanging="420"/>
      </w:pPr>
    </w:lvl>
    <w:lvl w:ilvl="8" w:tentative="0">
      <w:start w:val="1"/>
      <w:numFmt w:val="lowerRoman"/>
      <w:lvlText w:val="%9."/>
      <w:lvlJc w:val="right"/>
      <w:pPr>
        <w:tabs>
          <w:tab w:val="left" w:pos="4342"/>
        </w:tabs>
        <w:ind w:left="434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F62C8"/>
    <w:rsid w:val="002609D3"/>
    <w:rsid w:val="002C069E"/>
    <w:rsid w:val="002C27B7"/>
    <w:rsid w:val="00305976"/>
    <w:rsid w:val="0040224D"/>
    <w:rsid w:val="005776E4"/>
    <w:rsid w:val="005B3F61"/>
    <w:rsid w:val="00733B0B"/>
    <w:rsid w:val="00746178"/>
    <w:rsid w:val="00764376"/>
    <w:rsid w:val="00796B76"/>
    <w:rsid w:val="00850CC0"/>
    <w:rsid w:val="008A465F"/>
    <w:rsid w:val="00B00F2F"/>
    <w:rsid w:val="00B07197"/>
    <w:rsid w:val="00B7173A"/>
    <w:rsid w:val="00C81162"/>
    <w:rsid w:val="00CE4249"/>
    <w:rsid w:val="00F77036"/>
    <w:rsid w:val="00FA7E7A"/>
    <w:rsid w:val="00FC5EA1"/>
    <w:rsid w:val="00FF308E"/>
    <w:rsid w:val="011E6004"/>
    <w:rsid w:val="0125328A"/>
    <w:rsid w:val="01265F82"/>
    <w:rsid w:val="0145105E"/>
    <w:rsid w:val="01477ECF"/>
    <w:rsid w:val="015366DE"/>
    <w:rsid w:val="015D6DEE"/>
    <w:rsid w:val="01776822"/>
    <w:rsid w:val="017C04D7"/>
    <w:rsid w:val="017D6531"/>
    <w:rsid w:val="01891D75"/>
    <w:rsid w:val="019846E3"/>
    <w:rsid w:val="019A0D37"/>
    <w:rsid w:val="019F6B16"/>
    <w:rsid w:val="01A96F88"/>
    <w:rsid w:val="01AC09B9"/>
    <w:rsid w:val="01B734D5"/>
    <w:rsid w:val="01BC6192"/>
    <w:rsid w:val="01CB0CDF"/>
    <w:rsid w:val="01CD2334"/>
    <w:rsid w:val="01E140D3"/>
    <w:rsid w:val="01F16263"/>
    <w:rsid w:val="01F913B5"/>
    <w:rsid w:val="01FB5FA7"/>
    <w:rsid w:val="01FC6C8A"/>
    <w:rsid w:val="02016132"/>
    <w:rsid w:val="021323E7"/>
    <w:rsid w:val="021D348F"/>
    <w:rsid w:val="02417247"/>
    <w:rsid w:val="02445A89"/>
    <w:rsid w:val="02562B11"/>
    <w:rsid w:val="026E5FAB"/>
    <w:rsid w:val="028E0BA6"/>
    <w:rsid w:val="02921EEB"/>
    <w:rsid w:val="02983D41"/>
    <w:rsid w:val="029B73B6"/>
    <w:rsid w:val="02A31129"/>
    <w:rsid w:val="02A46690"/>
    <w:rsid w:val="02AC508C"/>
    <w:rsid w:val="02BE075F"/>
    <w:rsid w:val="02C62A0C"/>
    <w:rsid w:val="02D15F15"/>
    <w:rsid w:val="02E85A11"/>
    <w:rsid w:val="02F4317E"/>
    <w:rsid w:val="02F52DDA"/>
    <w:rsid w:val="03067649"/>
    <w:rsid w:val="031D3229"/>
    <w:rsid w:val="0324584F"/>
    <w:rsid w:val="032652C7"/>
    <w:rsid w:val="0327280A"/>
    <w:rsid w:val="033964DC"/>
    <w:rsid w:val="033D1C2C"/>
    <w:rsid w:val="0344745D"/>
    <w:rsid w:val="035021B2"/>
    <w:rsid w:val="035103B6"/>
    <w:rsid w:val="03520F3E"/>
    <w:rsid w:val="03561657"/>
    <w:rsid w:val="035A6997"/>
    <w:rsid w:val="03696450"/>
    <w:rsid w:val="036D0736"/>
    <w:rsid w:val="03737C8E"/>
    <w:rsid w:val="038E65F9"/>
    <w:rsid w:val="03B16CFB"/>
    <w:rsid w:val="03BD28F2"/>
    <w:rsid w:val="03C10800"/>
    <w:rsid w:val="03C96DCC"/>
    <w:rsid w:val="03D76A54"/>
    <w:rsid w:val="03F661CB"/>
    <w:rsid w:val="03FB71CD"/>
    <w:rsid w:val="040C579E"/>
    <w:rsid w:val="04127BBC"/>
    <w:rsid w:val="0414641F"/>
    <w:rsid w:val="041515CF"/>
    <w:rsid w:val="04210376"/>
    <w:rsid w:val="04212D24"/>
    <w:rsid w:val="042C575E"/>
    <w:rsid w:val="043175D2"/>
    <w:rsid w:val="04382327"/>
    <w:rsid w:val="043A6EF6"/>
    <w:rsid w:val="043F4B9B"/>
    <w:rsid w:val="043F5557"/>
    <w:rsid w:val="044363A4"/>
    <w:rsid w:val="045C006C"/>
    <w:rsid w:val="046528EE"/>
    <w:rsid w:val="047422EC"/>
    <w:rsid w:val="047473E0"/>
    <w:rsid w:val="04786991"/>
    <w:rsid w:val="04806F13"/>
    <w:rsid w:val="04885B47"/>
    <w:rsid w:val="04A33316"/>
    <w:rsid w:val="04A52387"/>
    <w:rsid w:val="04A6373B"/>
    <w:rsid w:val="04B54547"/>
    <w:rsid w:val="04CD15E8"/>
    <w:rsid w:val="04CF4810"/>
    <w:rsid w:val="04D36D79"/>
    <w:rsid w:val="04D63FDF"/>
    <w:rsid w:val="04DC341B"/>
    <w:rsid w:val="04EB08D2"/>
    <w:rsid w:val="04EC7DA2"/>
    <w:rsid w:val="050252F6"/>
    <w:rsid w:val="050E3AB1"/>
    <w:rsid w:val="051B12F6"/>
    <w:rsid w:val="052969B7"/>
    <w:rsid w:val="053B5813"/>
    <w:rsid w:val="054D04ED"/>
    <w:rsid w:val="055625ED"/>
    <w:rsid w:val="056553DC"/>
    <w:rsid w:val="0572490A"/>
    <w:rsid w:val="057E3D65"/>
    <w:rsid w:val="058253F2"/>
    <w:rsid w:val="05872EB9"/>
    <w:rsid w:val="05933026"/>
    <w:rsid w:val="05B47B0A"/>
    <w:rsid w:val="05BA17C0"/>
    <w:rsid w:val="05C166EB"/>
    <w:rsid w:val="05D9116E"/>
    <w:rsid w:val="05EC50A2"/>
    <w:rsid w:val="05FA76CD"/>
    <w:rsid w:val="0602074E"/>
    <w:rsid w:val="060B41C8"/>
    <w:rsid w:val="060C7EF1"/>
    <w:rsid w:val="061C4B78"/>
    <w:rsid w:val="061F0438"/>
    <w:rsid w:val="0623163B"/>
    <w:rsid w:val="06256505"/>
    <w:rsid w:val="06292F58"/>
    <w:rsid w:val="063D65A1"/>
    <w:rsid w:val="063F4D83"/>
    <w:rsid w:val="064A364D"/>
    <w:rsid w:val="064B59D4"/>
    <w:rsid w:val="06501BB5"/>
    <w:rsid w:val="06624967"/>
    <w:rsid w:val="06626753"/>
    <w:rsid w:val="066620F9"/>
    <w:rsid w:val="06714440"/>
    <w:rsid w:val="067240CC"/>
    <w:rsid w:val="0675297E"/>
    <w:rsid w:val="0678324B"/>
    <w:rsid w:val="067D3128"/>
    <w:rsid w:val="06866D3C"/>
    <w:rsid w:val="06972E4E"/>
    <w:rsid w:val="069A3AC9"/>
    <w:rsid w:val="06A31B6E"/>
    <w:rsid w:val="06A51B4A"/>
    <w:rsid w:val="06A602CF"/>
    <w:rsid w:val="06A848F7"/>
    <w:rsid w:val="06B86823"/>
    <w:rsid w:val="06B9797C"/>
    <w:rsid w:val="06BF2153"/>
    <w:rsid w:val="06CB7BCF"/>
    <w:rsid w:val="06D375E0"/>
    <w:rsid w:val="06D9502E"/>
    <w:rsid w:val="06E329B2"/>
    <w:rsid w:val="06EB4F76"/>
    <w:rsid w:val="06ED1728"/>
    <w:rsid w:val="06F81D74"/>
    <w:rsid w:val="06F842D0"/>
    <w:rsid w:val="06F945C3"/>
    <w:rsid w:val="07341382"/>
    <w:rsid w:val="07351836"/>
    <w:rsid w:val="074267A8"/>
    <w:rsid w:val="07464241"/>
    <w:rsid w:val="074A7C93"/>
    <w:rsid w:val="07511E6E"/>
    <w:rsid w:val="075241F3"/>
    <w:rsid w:val="07666E00"/>
    <w:rsid w:val="07723470"/>
    <w:rsid w:val="077B19B3"/>
    <w:rsid w:val="07803B85"/>
    <w:rsid w:val="078A5688"/>
    <w:rsid w:val="07962EAB"/>
    <w:rsid w:val="07972327"/>
    <w:rsid w:val="07A526A3"/>
    <w:rsid w:val="07A85930"/>
    <w:rsid w:val="07B93C40"/>
    <w:rsid w:val="07EE56D8"/>
    <w:rsid w:val="07FC7F9B"/>
    <w:rsid w:val="080022DF"/>
    <w:rsid w:val="08010B73"/>
    <w:rsid w:val="08135436"/>
    <w:rsid w:val="08135F8A"/>
    <w:rsid w:val="081A64E8"/>
    <w:rsid w:val="081A78AB"/>
    <w:rsid w:val="083726B7"/>
    <w:rsid w:val="0838660F"/>
    <w:rsid w:val="083D1E53"/>
    <w:rsid w:val="0844736D"/>
    <w:rsid w:val="08554A0D"/>
    <w:rsid w:val="08563EE1"/>
    <w:rsid w:val="085F0DC6"/>
    <w:rsid w:val="08633C94"/>
    <w:rsid w:val="086D3DA1"/>
    <w:rsid w:val="08733425"/>
    <w:rsid w:val="08774BE1"/>
    <w:rsid w:val="087C0267"/>
    <w:rsid w:val="087F7B8B"/>
    <w:rsid w:val="088F5820"/>
    <w:rsid w:val="08903F11"/>
    <w:rsid w:val="08932D8F"/>
    <w:rsid w:val="089F477A"/>
    <w:rsid w:val="08B42C1D"/>
    <w:rsid w:val="08BF001C"/>
    <w:rsid w:val="08ED571D"/>
    <w:rsid w:val="08F30303"/>
    <w:rsid w:val="090347F9"/>
    <w:rsid w:val="09094C02"/>
    <w:rsid w:val="090B4E95"/>
    <w:rsid w:val="09166C28"/>
    <w:rsid w:val="09176975"/>
    <w:rsid w:val="0922447E"/>
    <w:rsid w:val="09285EF9"/>
    <w:rsid w:val="092D0C4C"/>
    <w:rsid w:val="09402156"/>
    <w:rsid w:val="094319EC"/>
    <w:rsid w:val="09553317"/>
    <w:rsid w:val="095B2DC5"/>
    <w:rsid w:val="095C220F"/>
    <w:rsid w:val="095C3083"/>
    <w:rsid w:val="096213E6"/>
    <w:rsid w:val="09633229"/>
    <w:rsid w:val="09641BD1"/>
    <w:rsid w:val="096637B6"/>
    <w:rsid w:val="0967298A"/>
    <w:rsid w:val="096E4F86"/>
    <w:rsid w:val="09817F0F"/>
    <w:rsid w:val="099B4112"/>
    <w:rsid w:val="09A4167C"/>
    <w:rsid w:val="09A71C3D"/>
    <w:rsid w:val="09AF2C22"/>
    <w:rsid w:val="09B32D8C"/>
    <w:rsid w:val="09B45CC6"/>
    <w:rsid w:val="09B9167B"/>
    <w:rsid w:val="09C37FE6"/>
    <w:rsid w:val="09CB20E0"/>
    <w:rsid w:val="09D236A1"/>
    <w:rsid w:val="09DB25D9"/>
    <w:rsid w:val="09DF226A"/>
    <w:rsid w:val="09EC69D2"/>
    <w:rsid w:val="09F24E69"/>
    <w:rsid w:val="09F55A47"/>
    <w:rsid w:val="09F61499"/>
    <w:rsid w:val="09F80B72"/>
    <w:rsid w:val="0A074254"/>
    <w:rsid w:val="0A0D1983"/>
    <w:rsid w:val="0A175369"/>
    <w:rsid w:val="0A25694B"/>
    <w:rsid w:val="0A386AF7"/>
    <w:rsid w:val="0A3B332D"/>
    <w:rsid w:val="0A3F6135"/>
    <w:rsid w:val="0A4A4D09"/>
    <w:rsid w:val="0A4D21A5"/>
    <w:rsid w:val="0A500304"/>
    <w:rsid w:val="0A5234C1"/>
    <w:rsid w:val="0A544005"/>
    <w:rsid w:val="0A605FF5"/>
    <w:rsid w:val="0A704DEE"/>
    <w:rsid w:val="0A8B5261"/>
    <w:rsid w:val="0A8E5075"/>
    <w:rsid w:val="0A9001DC"/>
    <w:rsid w:val="0A9022CF"/>
    <w:rsid w:val="0A99152D"/>
    <w:rsid w:val="0A9F1087"/>
    <w:rsid w:val="0AA913FB"/>
    <w:rsid w:val="0AAE6B76"/>
    <w:rsid w:val="0AB37F43"/>
    <w:rsid w:val="0AB930A2"/>
    <w:rsid w:val="0ADD0DF0"/>
    <w:rsid w:val="0AE12CD3"/>
    <w:rsid w:val="0AE617F3"/>
    <w:rsid w:val="0AEB40E8"/>
    <w:rsid w:val="0B1C7B7B"/>
    <w:rsid w:val="0B2810DB"/>
    <w:rsid w:val="0B2E135C"/>
    <w:rsid w:val="0B3110DE"/>
    <w:rsid w:val="0B416906"/>
    <w:rsid w:val="0B44058A"/>
    <w:rsid w:val="0B4639CD"/>
    <w:rsid w:val="0B4E016F"/>
    <w:rsid w:val="0B5D1C2A"/>
    <w:rsid w:val="0B683A4F"/>
    <w:rsid w:val="0B685C3C"/>
    <w:rsid w:val="0B7202E7"/>
    <w:rsid w:val="0B725051"/>
    <w:rsid w:val="0B8875C5"/>
    <w:rsid w:val="0B8C63AF"/>
    <w:rsid w:val="0B991D46"/>
    <w:rsid w:val="0B9E2A8E"/>
    <w:rsid w:val="0B9F686D"/>
    <w:rsid w:val="0BB82A2B"/>
    <w:rsid w:val="0BC817F0"/>
    <w:rsid w:val="0BD16F9E"/>
    <w:rsid w:val="0BE71E62"/>
    <w:rsid w:val="0C110CA2"/>
    <w:rsid w:val="0C175AC8"/>
    <w:rsid w:val="0C21577A"/>
    <w:rsid w:val="0C364F9E"/>
    <w:rsid w:val="0C5C3510"/>
    <w:rsid w:val="0C7704F1"/>
    <w:rsid w:val="0C773477"/>
    <w:rsid w:val="0C905D65"/>
    <w:rsid w:val="0C9F113B"/>
    <w:rsid w:val="0CA8064E"/>
    <w:rsid w:val="0CAF0053"/>
    <w:rsid w:val="0CD3448B"/>
    <w:rsid w:val="0CD42B77"/>
    <w:rsid w:val="0CF072F3"/>
    <w:rsid w:val="0CF94E0C"/>
    <w:rsid w:val="0D0C3D32"/>
    <w:rsid w:val="0D2466BD"/>
    <w:rsid w:val="0D3575AB"/>
    <w:rsid w:val="0D3A1668"/>
    <w:rsid w:val="0D4120AF"/>
    <w:rsid w:val="0D447FB8"/>
    <w:rsid w:val="0D4965D9"/>
    <w:rsid w:val="0D4A67B7"/>
    <w:rsid w:val="0D5C2246"/>
    <w:rsid w:val="0D5C46C4"/>
    <w:rsid w:val="0D66752B"/>
    <w:rsid w:val="0D6A3C45"/>
    <w:rsid w:val="0D6B611E"/>
    <w:rsid w:val="0D7E1788"/>
    <w:rsid w:val="0D7F3B4D"/>
    <w:rsid w:val="0D84383E"/>
    <w:rsid w:val="0D887338"/>
    <w:rsid w:val="0DA13B17"/>
    <w:rsid w:val="0DA277FF"/>
    <w:rsid w:val="0DB8057F"/>
    <w:rsid w:val="0DC57869"/>
    <w:rsid w:val="0DD331D8"/>
    <w:rsid w:val="0DD53F39"/>
    <w:rsid w:val="0DDB677F"/>
    <w:rsid w:val="0DE90B73"/>
    <w:rsid w:val="0DF043C6"/>
    <w:rsid w:val="0E05197A"/>
    <w:rsid w:val="0E093A81"/>
    <w:rsid w:val="0E1060AD"/>
    <w:rsid w:val="0E1201C4"/>
    <w:rsid w:val="0E3932DD"/>
    <w:rsid w:val="0E3C08A3"/>
    <w:rsid w:val="0E493D37"/>
    <w:rsid w:val="0E525503"/>
    <w:rsid w:val="0E5C46C9"/>
    <w:rsid w:val="0E5E6C82"/>
    <w:rsid w:val="0E626142"/>
    <w:rsid w:val="0E6D2ED0"/>
    <w:rsid w:val="0E6D3EE4"/>
    <w:rsid w:val="0E73304D"/>
    <w:rsid w:val="0E766E25"/>
    <w:rsid w:val="0E8168AC"/>
    <w:rsid w:val="0E92031F"/>
    <w:rsid w:val="0E940459"/>
    <w:rsid w:val="0E9601D9"/>
    <w:rsid w:val="0EA653F7"/>
    <w:rsid w:val="0EB07759"/>
    <w:rsid w:val="0EBD5C4C"/>
    <w:rsid w:val="0ED9692D"/>
    <w:rsid w:val="0EDF4D5E"/>
    <w:rsid w:val="0EF860F0"/>
    <w:rsid w:val="0EFD744A"/>
    <w:rsid w:val="0F00127D"/>
    <w:rsid w:val="0F024085"/>
    <w:rsid w:val="0F1438EF"/>
    <w:rsid w:val="0F2D558F"/>
    <w:rsid w:val="0F3D265E"/>
    <w:rsid w:val="0F463825"/>
    <w:rsid w:val="0F4B0F6A"/>
    <w:rsid w:val="0F575798"/>
    <w:rsid w:val="0F5F0514"/>
    <w:rsid w:val="0F5F5CB1"/>
    <w:rsid w:val="0F670A63"/>
    <w:rsid w:val="0F6D192D"/>
    <w:rsid w:val="0F6E4AA0"/>
    <w:rsid w:val="0F886069"/>
    <w:rsid w:val="0F8C7EF5"/>
    <w:rsid w:val="0F945C31"/>
    <w:rsid w:val="0F954878"/>
    <w:rsid w:val="0F9C512D"/>
    <w:rsid w:val="0FA819A2"/>
    <w:rsid w:val="0FB00F3D"/>
    <w:rsid w:val="0FB13C95"/>
    <w:rsid w:val="0FBB5204"/>
    <w:rsid w:val="0FCA08C0"/>
    <w:rsid w:val="0FCA14B6"/>
    <w:rsid w:val="0FD065A5"/>
    <w:rsid w:val="0FE059B7"/>
    <w:rsid w:val="0FE3156C"/>
    <w:rsid w:val="0FE42DE8"/>
    <w:rsid w:val="0FEA0147"/>
    <w:rsid w:val="0FEF7844"/>
    <w:rsid w:val="0FF072CE"/>
    <w:rsid w:val="0FF67BB1"/>
    <w:rsid w:val="100220BE"/>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AF7305"/>
    <w:rsid w:val="10CF5152"/>
    <w:rsid w:val="10D35E97"/>
    <w:rsid w:val="10E65AA9"/>
    <w:rsid w:val="10F47DFE"/>
    <w:rsid w:val="11114551"/>
    <w:rsid w:val="112269D1"/>
    <w:rsid w:val="11356135"/>
    <w:rsid w:val="115036BD"/>
    <w:rsid w:val="11537004"/>
    <w:rsid w:val="115D1849"/>
    <w:rsid w:val="11800917"/>
    <w:rsid w:val="118955AD"/>
    <w:rsid w:val="11970BCB"/>
    <w:rsid w:val="1197226B"/>
    <w:rsid w:val="119E5143"/>
    <w:rsid w:val="11A23351"/>
    <w:rsid w:val="11AA0839"/>
    <w:rsid w:val="11BD1BCA"/>
    <w:rsid w:val="11BD5F4B"/>
    <w:rsid w:val="11C42470"/>
    <w:rsid w:val="11C71895"/>
    <w:rsid w:val="11CD444A"/>
    <w:rsid w:val="11E2334D"/>
    <w:rsid w:val="11E42782"/>
    <w:rsid w:val="11EA25BA"/>
    <w:rsid w:val="11FC3F3B"/>
    <w:rsid w:val="11FD41F5"/>
    <w:rsid w:val="11FE456B"/>
    <w:rsid w:val="120A72E0"/>
    <w:rsid w:val="12262DDA"/>
    <w:rsid w:val="12292E18"/>
    <w:rsid w:val="123F1A00"/>
    <w:rsid w:val="124D3BAD"/>
    <w:rsid w:val="12535B93"/>
    <w:rsid w:val="125A52C4"/>
    <w:rsid w:val="12655D96"/>
    <w:rsid w:val="126E70A7"/>
    <w:rsid w:val="12871BA1"/>
    <w:rsid w:val="128E3C38"/>
    <w:rsid w:val="12981122"/>
    <w:rsid w:val="129E250A"/>
    <w:rsid w:val="12A559C4"/>
    <w:rsid w:val="12BF2922"/>
    <w:rsid w:val="12C942C8"/>
    <w:rsid w:val="12D50370"/>
    <w:rsid w:val="12DC5F5E"/>
    <w:rsid w:val="12DC7F8C"/>
    <w:rsid w:val="12E2251E"/>
    <w:rsid w:val="12E82A0B"/>
    <w:rsid w:val="13027FAE"/>
    <w:rsid w:val="131873D2"/>
    <w:rsid w:val="131C5459"/>
    <w:rsid w:val="13212B64"/>
    <w:rsid w:val="13237A9A"/>
    <w:rsid w:val="13241BF0"/>
    <w:rsid w:val="13253C3A"/>
    <w:rsid w:val="13274F9C"/>
    <w:rsid w:val="13417410"/>
    <w:rsid w:val="134A448A"/>
    <w:rsid w:val="134C5D75"/>
    <w:rsid w:val="134F4267"/>
    <w:rsid w:val="134F7EA7"/>
    <w:rsid w:val="135107A8"/>
    <w:rsid w:val="13593CA5"/>
    <w:rsid w:val="135A2C11"/>
    <w:rsid w:val="136066CF"/>
    <w:rsid w:val="13657E31"/>
    <w:rsid w:val="136C3340"/>
    <w:rsid w:val="136F298C"/>
    <w:rsid w:val="1387094F"/>
    <w:rsid w:val="138D74CD"/>
    <w:rsid w:val="139C08EB"/>
    <w:rsid w:val="13A41DAE"/>
    <w:rsid w:val="13AF64FC"/>
    <w:rsid w:val="13AF7657"/>
    <w:rsid w:val="13C25262"/>
    <w:rsid w:val="13D0213F"/>
    <w:rsid w:val="13D35238"/>
    <w:rsid w:val="13D7095F"/>
    <w:rsid w:val="13D81B1F"/>
    <w:rsid w:val="13ED6E9B"/>
    <w:rsid w:val="14061B66"/>
    <w:rsid w:val="140E6906"/>
    <w:rsid w:val="142B5FE2"/>
    <w:rsid w:val="142C3159"/>
    <w:rsid w:val="14334C51"/>
    <w:rsid w:val="14542872"/>
    <w:rsid w:val="14746D73"/>
    <w:rsid w:val="147E2423"/>
    <w:rsid w:val="1487273A"/>
    <w:rsid w:val="148C28CB"/>
    <w:rsid w:val="14944440"/>
    <w:rsid w:val="14A059A0"/>
    <w:rsid w:val="14B87DF7"/>
    <w:rsid w:val="14B97B05"/>
    <w:rsid w:val="14CD31B9"/>
    <w:rsid w:val="14D32567"/>
    <w:rsid w:val="14DA6BBE"/>
    <w:rsid w:val="14E67563"/>
    <w:rsid w:val="14EE304A"/>
    <w:rsid w:val="15021B62"/>
    <w:rsid w:val="150A21BA"/>
    <w:rsid w:val="151779D1"/>
    <w:rsid w:val="151B2EFC"/>
    <w:rsid w:val="1522437E"/>
    <w:rsid w:val="15283931"/>
    <w:rsid w:val="153608A7"/>
    <w:rsid w:val="15382F40"/>
    <w:rsid w:val="154F1076"/>
    <w:rsid w:val="15574A11"/>
    <w:rsid w:val="15593D90"/>
    <w:rsid w:val="155E0AB4"/>
    <w:rsid w:val="15631036"/>
    <w:rsid w:val="158374C1"/>
    <w:rsid w:val="15883F0F"/>
    <w:rsid w:val="159D2DF0"/>
    <w:rsid w:val="15A62ECC"/>
    <w:rsid w:val="15B14179"/>
    <w:rsid w:val="15BB515A"/>
    <w:rsid w:val="15C516BD"/>
    <w:rsid w:val="15E14ACE"/>
    <w:rsid w:val="15E30544"/>
    <w:rsid w:val="15EA1C06"/>
    <w:rsid w:val="15F064C5"/>
    <w:rsid w:val="163972DF"/>
    <w:rsid w:val="166266B1"/>
    <w:rsid w:val="16636D0F"/>
    <w:rsid w:val="16664D45"/>
    <w:rsid w:val="166A29CC"/>
    <w:rsid w:val="16822D4F"/>
    <w:rsid w:val="168E157D"/>
    <w:rsid w:val="169C2EE4"/>
    <w:rsid w:val="16A67EDC"/>
    <w:rsid w:val="16AE5D39"/>
    <w:rsid w:val="16C724D4"/>
    <w:rsid w:val="16D411E7"/>
    <w:rsid w:val="170756D4"/>
    <w:rsid w:val="170F4587"/>
    <w:rsid w:val="171C6910"/>
    <w:rsid w:val="17286409"/>
    <w:rsid w:val="172C7D14"/>
    <w:rsid w:val="17452741"/>
    <w:rsid w:val="175D4902"/>
    <w:rsid w:val="176115DC"/>
    <w:rsid w:val="176D7525"/>
    <w:rsid w:val="17824660"/>
    <w:rsid w:val="178948A0"/>
    <w:rsid w:val="178D4F75"/>
    <w:rsid w:val="178F2FF8"/>
    <w:rsid w:val="179121FE"/>
    <w:rsid w:val="17915931"/>
    <w:rsid w:val="17A95D2F"/>
    <w:rsid w:val="17AE37BE"/>
    <w:rsid w:val="17B406A7"/>
    <w:rsid w:val="17BB073A"/>
    <w:rsid w:val="17C22D02"/>
    <w:rsid w:val="17C24576"/>
    <w:rsid w:val="17C41ABF"/>
    <w:rsid w:val="17E9387C"/>
    <w:rsid w:val="17EC22B7"/>
    <w:rsid w:val="18116B1D"/>
    <w:rsid w:val="18175D56"/>
    <w:rsid w:val="181C44F7"/>
    <w:rsid w:val="18276B10"/>
    <w:rsid w:val="18341AA2"/>
    <w:rsid w:val="18396FF2"/>
    <w:rsid w:val="183C0E63"/>
    <w:rsid w:val="184A7DF6"/>
    <w:rsid w:val="1866537E"/>
    <w:rsid w:val="187964F0"/>
    <w:rsid w:val="189B5F22"/>
    <w:rsid w:val="18A70256"/>
    <w:rsid w:val="18A944F8"/>
    <w:rsid w:val="18B117A1"/>
    <w:rsid w:val="18B30663"/>
    <w:rsid w:val="18B73074"/>
    <w:rsid w:val="18C5114B"/>
    <w:rsid w:val="18CA061B"/>
    <w:rsid w:val="18DA76F1"/>
    <w:rsid w:val="18DC597B"/>
    <w:rsid w:val="18E4164E"/>
    <w:rsid w:val="18E54122"/>
    <w:rsid w:val="18F71234"/>
    <w:rsid w:val="19020916"/>
    <w:rsid w:val="19034C2D"/>
    <w:rsid w:val="1916127C"/>
    <w:rsid w:val="193D465D"/>
    <w:rsid w:val="193D4E12"/>
    <w:rsid w:val="195419D3"/>
    <w:rsid w:val="19605E78"/>
    <w:rsid w:val="196C4606"/>
    <w:rsid w:val="196C6238"/>
    <w:rsid w:val="19746D28"/>
    <w:rsid w:val="197C46C1"/>
    <w:rsid w:val="198A59D6"/>
    <w:rsid w:val="1992043E"/>
    <w:rsid w:val="19A73D74"/>
    <w:rsid w:val="19AA5416"/>
    <w:rsid w:val="19B10C29"/>
    <w:rsid w:val="19B47ADC"/>
    <w:rsid w:val="19CE7FF6"/>
    <w:rsid w:val="19D03EAF"/>
    <w:rsid w:val="19D70C6D"/>
    <w:rsid w:val="19E2271F"/>
    <w:rsid w:val="19ED0C35"/>
    <w:rsid w:val="19ED4AB6"/>
    <w:rsid w:val="19F3086D"/>
    <w:rsid w:val="19FF6399"/>
    <w:rsid w:val="1A075570"/>
    <w:rsid w:val="1A0873EE"/>
    <w:rsid w:val="1A097330"/>
    <w:rsid w:val="1A1041E5"/>
    <w:rsid w:val="1A1C623A"/>
    <w:rsid w:val="1A222A0A"/>
    <w:rsid w:val="1A270D5F"/>
    <w:rsid w:val="1A2820C6"/>
    <w:rsid w:val="1A341AC0"/>
    <w:rsid w:val="1A4D2A75"/>
    <w:rsid w:val="1A4D4CED"/>
    <w:rsid w:val="1A6F64C1"/>
    <w:rsid w:val="1A735AEC"/>
    <w:rsid w:val="1A744BB1"/>
    <w:rsid w:val="1A761035"/>
    <w:rsid w:val="1A797469"/>
    <w:rsid w:val="1A876763"/>
    <w:rsid w:val="1A8850B8"/>
    <w:rsid w:val="1AAB4E9C"/>
    <w:rsid w:val="1ADB0B95"/>
    <w:rsid w:val="1AEC3C17"/>
    <w:rsid w:val="1AEE6102"/>
    <w:rsid w:val="1AF80851"/>
    <w:rsid w:val="1AF92C34"/>
    <w:rsid w:val="1B0361BC"/>
    <w:rsid w:val="1B0D61D2"/>
    <w:rsid w:val="1B1710A7"/>
    <w:rsid w:val="1B19212D"/>
    <w:rsid w:val="1B262D26"/>
    <w:rsid w:val="1B2670F4"/>
    <w:rsid w:val="1B2D1E19"/>
    <w:rsid w:val="1B2D7FD6"/>
    <w:rsid w:val="1B31257E"/>
    <w:rsid w:val="1B3578DE"/>
    <w:rsid w:val="1B374A35"/>
    <w:rsid w:val="1B3A5220"/>
    <w:rsid w:val="1B3B258E"/>
    <w:rsid w:val="1B432501"/>
    <w:rsid w:val="1B652C95"/>
    <w:rsid w:val="1B70155F"/>
    <w:rsid w:val="1B723039"/>
    <w:rsid w:val="1B7700FA"/>
    <w:rsid w:val="1B795DAC"/>
    <w:rsid w:val="1B894EBC"/>
    <w:rsid w:val="1B8C1172"/>
    <w:rsid w:val="1B9269B7"/>
    <w:rsid w:val="1BB12BB2"/>
    <w:rsid w:val="1BCE49E9"/>
    <w:rsid w:val="1BD12722"/>
    <w:rsid w:val="1BD15865"/>
    <w:rsid w:val="1BDF24E0"/>
    <w:rsid w:val="1BE276B7"/>
    <w:rsid w:val="1BE90199"/>
    <w:rsid w:val="1BF17355"/>
    <w:rsid w:val="1BFE7E24"/>
    <w:rsid w:val="1C0C495E"/>
    <w:rsid w:val="1C100B6A"/>
    <w:rsid w:val="1C151D4A"/>
    <w:rsid w:val="1C2075D6"/>
    <w:rsid w:val="1C2B6CB4"/>
    <w:rsid w:val="1C2F15C4"/>
    <w:rsid w:val="1C3774BA"/>
    <w:rsid w:val="1C4C1274"/>
    <w:rsid w:val="1C5D4617"/>
    <w:rsid w:val="1C5D5F8B"/>
    <w:rsid w:val="1C637E71"/>
    <w:rsid w:val="1C6E241C"/>
    <w:rsid w:val="1C781F1C"/>
    <w:rsid w:val="1C7A099F"/>
    <w:rsid w:val="1C855634"/>
    <w:rsid w:val="1C9B2C88"/>
    <w:rsid w:val="1C9C2788"/>
    <w:rsid w:val="1CA83FE4"/>
    <w:rsid w:val="1CB07DF9"/>
    <w:rsid w:val="1CC3681B"/>
    <w:rsid w:val="1CC7761E"/>
    <w:rsid w:val="1CD143D0"/>
    <w:rsid w:val="1CE330DA"/>
    <w:rsid w:val="1CF251D3"/>
    <w:rsid w:val="1CFF3217"/>
    <w:rsid w:val="1D0C3E62"/>
    <w:rsid w:val="1D1D0D81"/>
    <w:rsid w:val="1D271412"/>
    <w:rsid w:val="1D576A44"/>
    <w:rsid w:val="1D5835F0"/>
    <w:rsid w:val="1D5D4990"/>
    <w:rsid w:val="1D5F07A8"/>
    <w:rsid w:val="1D6539B3"/>
    <w:rsid w:val="1D8C5045"/>
    <w:rsid w:val="1D9244F8"/>
    <w:rsid w:val="1D931CEA"/>
    <w:rsid w:val="1D9C5084"/>
    <w:rsid w:val="1DA0794B"/>
    <w:rsid w:val="1DB64AE5"/>
    <w:rsid w:val="1DB82722"/>
    <w:rsid w:val="1DC177D9"/>
    <w:rsid w:val="1DD1343B"/>
    <w:rsid w:val="1DD222FF"/>
    <w:rsid w:val="1DD94BEF"/>
    <w:rsid w:val="1DDE608F"/>
    <w:rsid w:val="1DFE37E0"/>
    <w:rsid w:val="1E021573"/>
    <w:rsid w:val="1E1A236E"/>
    <w:rsid w:val="1E225BB3"/>
    <w:rsid w:val="1E2A6113"/>
    <w:rsid w:val="1E2D212B"/>
    <w:rsid w:val="1E2E1737"/>
    <w:rsid w:val="1E2E518F"/>
    <w:rsid w:val="1E2E6E13"/>
    <w:rsid w:val="1E32182A"/>
    <w:rsid w:val="1E5A61EE"/>
    <w:rsid w:val="1E6F7D0D"/>
    <w:rsid w:val="1E713E2F"/>
    <w:rsid w:val="1E746614"/>
    <w:rsid w:val="1E882116"/>
    <w:rsid w:val="1E927A94"/>
    <w:rsid w:val="1EA573D8"/>
    <w:rsid w:val="1EB0513B"/>
    <w:rsid w:val="1EB4327E"/>
    <w:rsid w:val="1EB47F45"/>
    <w:rsid w:val="1EB72F76"/>
    <w:rsid w:val="1EBC7943"/>
    <w:rsid w:val="1ED45036"/>
    <w:rsid w:val="1EDC61DD"/>
    <w:rsid w:val="1EE36B2C"/>
    <w:rsid w:val="1EEA786F"/>
    <w:rsid w:val="1EF15394"/>
    <w:rsid w:val="1EF342CB"/>
    <w:rsid w:val="1EF62481"/>
    <w:rsid w:val="1F020A44"/>
    <w:rsid w:val="1F041BC7"/>
    <w:rsid w:val="1F127B09"/>
    <w:rsid w:val="1F16394E"/>
    <w:rsid w:val="1F2354C8"/>
    <w:rsid w:val="1F36160E"/>
    <w:rsid w:val="1F3920FB"/>
    <w:rsid w:val="1F4544BF"/>
    <w:rsid w:val="1F560579"/>
    <w:rsid w:val="1F5D00BF"/>
    <w:rsid w:val="1F640255"/>
    <w:rsid w:val="1F671677"/>
    <w:rsid w:val="1F722047"/>
    <w:rsid w:val="1F904945"/>
    <w:rsid w:val="1F9E44D6"/>
    <w:rsid w:val="1F9F2A54"/>
    <w:rsid w:val="1FA32D78"/>
    <w:rsid w:val="1FAA6A2E"/>
    <w:rsid w:val="1FB33D92"/>
    <w:rsid w:val="1FC11059"/>
    <w:rsid w:val="1FCF7F31"/>
    <w:rsid w:val="1FD608B1"/>
    <w:rsid w:val="1FE570E2"/>
    <w:rsid w:val="1FE7673E"/>
    <w:rsid w:val="200218B6"/>
    <w:rsid w:val="200E38F2"/>
    <w:rsid w:val="201E585F"/>
    <w:rsid w:val="20207229"/>
    <w:rsid w:val="20410B17"/>
    <w:rsid w:val="2049266D"/>
    <w:rsid w:val="20534B67"/>
    <w:rsid w:val="2054187A"/>
    <w:rsid w:val="20557DC5"/>
    <w:rsid w:val="205A5C16"/>
    <w:rsid w:val="205B7D6A"/>
    <w:rsid w:val="207C33EE"/>
    <w:rsid w:val="2081342E"/>
    <w:rsid w:val="208C3855"/>
    <w:rsid w:val="209740BF"/>
    <w:rsid w:val="2099242E"/>
    <w:rsid w:val="209F5788"/>
    <w:rsid w:val="20AA1E5D"/>
    <w:rsid w:val="20AE5E99"/>
    <w:rsid w:val="20B0411F"/>
    <w:rsid w:val="20B25974"/>
    <w:rsid w:val="20D658C9"/>
    <w:rsid w:val="20D95B5B"/>
    <w:rsid w:val="20DC2416"/>
    <w:rsid w:val="20E43C38"/>
    <w:rsid w:val="20EA6CF6"/>
    <w:rsid w:val="20F22231"/>
    <w:rsid w:val="20FF6C87"/>
    <w:rsid w:val="21015C26"/>
    <w:rsid w:val="210A68C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697CAC"/>
    <w:rsid w:val="217422B6"/>
    <w:rsid w:val="218830DB"/>
    <w:rsid w:val="2188758A"/>
    <w:rsid w:val="21927CFA"/>
    <w:rsid w:val="21A61686"/>
    <w:rsid w:val="21AE0FC0"/>
    <w:rsid w:val="21BC2CB4"/>
    <w:rsid w:val="21C13A32"/>
    <w:rsid w:val="21D17F3C"/>
    <w:rsid w:val="21D660F7"/>
    <w:rsid w:val="21DA0654"/>
    <w:rsid w:val="21DC660E"/>
    <w:rsid w:val="21EE31A8"/>
    <w:rsid w:val="21F3174D"/>
    <w:rsid w:val="220940EA"/>
    <w:rsid w:val="220A4BCF"/>
    <w:rsid w:val="22127266"/>
    <w:rsid w:val="221E15AC"/>
    <w:rsid w:val="22225038"/>
    <w:rsid w:val="22270787"/>
    <w:rsid w:val="222A3752"/>
    <w:rsid w:val="223659AD"/>
    <w:rsid w:val="224D73DD"/>
    <w:rsid w:val="224E5BF6"/>
    <w:rsid w:val="224F02C6"/>
    <w:rsid w:val="22592601"/>
    <w:rsid w:val="225F6B03"/>
    <w:rsid w:val="226D7B83"/>
    <w:rsid w:val="227D333D"/>
    <w:rsid w:val="22805079"/>
    <w:rsid w:val="22830B8E"/>
    <w:rsid w:val="22881D30"/>
    <w:rsid w:val="228E7D1F"/>
    <w:rsid w:val="2290672C"/>
    <w:rsid w:val="2293123C"/>
    <w:rsid w:val="22A570EC"/>
    <w:rsid w:val="22A80FFA"/>
    <w:rsid w:val="22AB7B6E"/>
    <w:rsid w:val="22B70712"/>
    <w:rsid w:val="22C10E81"/>
    <w:rsid w:val="22CC4D7D"/>
    <w:rsid w:val="22CD2540"/>
    <w:rsid w:val="22D43243"/>
    <w:rsid w:val="22D704E6"/>
    <w:rsid w:val="22E75573"/>
    <w:rsid w:val="22ED5BB2"/>
    <w:rsid w:val="23146AE4"/>
    <w:rsid w:val="232E56FD"/>
    <w:rsid w:val="2330187C"/>
    <w:rsid w:val="233F5F96"/>
    <w:rsid w:val="235A5A61"/>
    <w:rsid w:val="235B2F11"/>
    <w:rsid w:val="235F4D23"/>
    <w:rsid w:val="236D4028"/>
    <w:rsid w:val="237A75E1"/>
    <w:rsid w:val="238A4DFC"/>
    <w:rsid w:val="238D51BE"/>
    <w:rsid w:val="238D6946"/>
    <w:rsid w:val="23B04AEE"/>
    <w:rsid w:val="23B449C4"/>
    <w:rsid w:val="23CA7A4D"/>
    <w:rsid w:val="23DD21F3"/>
    <w:rsid w:val="23DF7B34"/>
    <w:rsid w:val="240528E9"/>
    <w:rsid w:val="240C05DA"/>
    <w:rsid w:val="240E36FF"/>
    <w:rsid w:val="24226CC5"/>
    <w:rsid w:val="24312A4A"/>
    <w:rsid w:val="244A5E9A"/>
    <w:rsid w:val="244C4BB8"/>
    <w:rsid w:val="24691193"/>
    <w:rsid w:val="246C3A46"/>
    <w:rsid w:val="247152E7"/>
    <w:rsid w:val="247A4646"/>
    <w:rsid w:val="24881DAE"/>
    <w:rsid w:val="24BC7675"/>
    <w:rsid w:val="24C57933"/>
    <w:rsid w:val="24CC04FB"/>
    <w:rsid w:val="24E04616"/>
    <w:rsid w:val="24F744A5"/>
    <w:rsid w:val="24FC0DBA"/>
    <w:rsid w:val="24FF7718"/>
    <w:rsid w:val="25014B3E"/>
    <w:rsid w:val="250A5BA2"/>
    <w:rsid w:val="251A7612"/>
    <w:rsid w:val="25237A22"/>
    <w:rsid w:val="25285AE1"/>
    <w:rsid w:val="252E0774"/>
    <w:rsid w:val="2544462C"/>
    <w:rsid w:val="25481BCE"/>
    <w:rsid w:val="254D28E2"/>
    <w:rsid w:val="254E3439"/>
    <w:rsid w:val="255453E5"/>
    <w:rsid w:val="255D36DD"/>
    <w:rsid w:val="25812F8D"/>
    <w:rsid w:val="25814DB7"/>
    <w:rsid w:val="25824959"/>
    <w:rsid w:val="25987A23"/>
    <w:rsid w:val="259D3936"/>
    <w:rsid w:val="259E2C83"/>
    <w:rsid w:val="25A0070B"/>
    <w:rsid w:val="25B460CA"/>
    <w:rsid w:val="25BC46FF"/>
    <w:rsid w:val="25C00CC8"/>
    <w:rsid w:val="25C517A2"/>
    <w:rsid w:val="25DE6D87"/>
    <w:rsid w:val="25E62BDF"/>
    <w:rsid w:val="25F5789E"/>
    <w:rsid w:val="25FD6A72"/>
    <w:rsid w:val="26032431"/>
    <w:rsid w:val="2608561B"/>
    <w:rsid w:val="26196938"/>
    <w:rsid w:val="26261861"/>
    <w:rsid w:val="26382AAC"/>
    <w:rsid w:val="26405FF8"/>
    <w:rsid w:val="26410311"/>
    <w:rsid w:val="26506FAD"/>
    <w:rsid w:val="26617429"/>
    <w:rsid w:val="26645CEF"/>
    <w:rsid w:val="26656277"/>
    <w:rsid w:val="26663117"/>
    <w:rsid w:val="2673017F"/>
    <w:rsid w:val="267771CA"/>
    <w:rsid w:val="26807144"/>
    <w:rsid w:val="268A362E"/>
    <w:rsid w:val="269560EE"/>
    <w:rsid w:val="26AF686C"/>
    <w:rsid w:val="26BD6F5F"/>
    <w:rsid w:val="26C847A1"/>
    <w:rsid w:val="26CA60FC"/>
    <w:rsid w:val="26D1049D"/>
    <w:rsid w:val="26D12145"/>
    <w:rsid w:val="26D16018"/>
    <w:rsid w:val="26D85E7A"/>
    <w:rsid w:val="26DB3228"/>
    <w:rsid w:val="26DF6074"/>
    <w:rsid w:val="26E05716"/>
    <w:rsid w:val="26FA6F48"/>
    <w:rsid w:val="26FE679C"/>
    <w:rsid w:val="271E59B6"/>
    <w:rsid w:val="272C11C0"/>
    <w:rsid w:val="27301EDB"/>
    <w:rsid w:val="27374A76"/>
    <w:rsid w:val="27453115"/>
    <w:rsid w:val="274F6B1E"/>
    <w:rsid w:val="27547EE4"/>
    <w:rsid w:val="276C029F"/>
    <w:rsid w:val="27867E0A"/>
    <w:rsid w:val="27912807"/>
    <w:rsid w:val="2792515D"/>
    <w:rsid w:val="27982DD4"/>
    <w:rsid w:val="27A1656E"/>
    <w:rsid w:val="27B2212B"/>
    <w:rsid w:val="27CC67E7"/>
    <w:rsid w:val="27D96892"/>
    <w:rsid w:val="27DD09CE"/>
    <w:rsid w:val="27E20FE5"/>
    <w:rsid w:val="27EC553C"/>
    <w:rsid w:val="280C4BFC"/>
    <w:rsid w:val="2813394B"/>
    <w:rsid w:val="281C1F63"/>
    <w:rsid w:val="281C54D8"/>
    <w:rsid w:val="283114A5"/>
    <w:rsid w:val="2832749A"/>
    <w:rsid w:val="283610D5"/>
    <w:rsid w:val="285F5293"/>
    <w:rsid w:val="28622D71"/>
    <w:rsid w:val="286E69FD"/>
    <w:rsid w:val="28705AEC"/>
    <w:rsid w:val="2874076E"/>
    <w:rsid w:val="28753BCF"/>
    <w:rsid w:val="28921104"/>
    <w:rsid w:val="289524E1"/>
    <w:rsid w:val="28C56178"/>
    <w:rsid w:val="28D42521"/>
    <w:rsid w:val="28D51A0C"/>
    <w:rsid w:val="28DE24EF"/>
    <w:rsid w:val="28DF0877"/>
    <w:rsid w:val="28E349BC"/>
    <w:rsid w:val="28E55BC7"/>
    <w:rsid w:val="28FA546B"/>
    <w:rsid w:val="28FE025E"/>
    <w:rsid w:val="291C0013"/>
    <w:rsid w:val="291D70F7"/>
    <w:rsid w:val="29245F1A"/>
    <w:rsid w:val="29290073"/>
    <w:rsid w:val="29366359"/>
    <w:rsid w:val="29374DCA"/>
    <w:rsid w:val="29412C11"/>
    <w:rsid w:val="29456427"/>
    <w:rsid w:val="294820D8"/>
    <w:rsid w:val="29492412"/>
    <w:rsid w:val="29586D7A"/>
    <w:rsid w:val="29772B51"/>
    <w:rsid w:val="29791894"/>
    <w:rsid w:val="2981202B"/>
    <w:rsid w:val="29840124"/>
    <w:rsid w:val="2984235F"/>
    <w:rsid w:val="29844E30"/>
    <w:rsid w:val="299400E6"/>
    <w:rsid w:val="29967FD2"/>
    <w:rsid w:val="29972080"/>
    <w:rsid w:val="29A055D0"/>
    <w:rsid w:val="29A52D8F"/>
    <w:rsid w:val="29B76175"/>
    <w:rsid w:val="29B9118A"/>
    <w:rsid w:val="29C56C3A"/>
    <w:rsid w:val="29C5793C"/>
    <w:rsid w:val="29CE3915"/>
    <w:rsid w:val="29D21D69"/>
    <w:rsid w:val="29D85278"/>
    <w:rsid w:val="29E1380C"/>
    <w:rsid w:val="29E16B08"/>
    <w:rsid w:val="29E85046"/>
    <w:rsid w:val="2A017BFD"/>
    <w:rsid w:val="2A0A71F8"/>
    <w:rsid w:val="2A4913A2"/>
    <w:rsid w:val="2A555F6F"/>
    <w:rsid w:val="2A5C5810"/>
    <w:rsid w:val="2A606125"/>
    <w:rsid w:val="2A651A82"/>
    <w:rsid w:val="2A6D7B04"/>
    <w:rsid w:val="2A9154D8"/>
    <w:rsid w:val="2AA04C57"/>
    <w:rsid w:val="2AAF4FD6"/>
    <w:rsid w:val="2AD750C3"/>
    <w:rsid w:val="2AE77D08"/>
    <w:rsid w:val="2AEA3011"/>
    <w:rsid w:val="2AEB73AD"/>
    <w:rsid w:val="2AF315E7"/>
    <w:rsid w:val="2B0014BF"/>
    <w:rsid w:val="2B0136FF"/>
    <w:rsid w:val="2B1C0596"/>
    <w:rsid w:val="2B200903"/>
    <w:rsid w:val="2B252D72"/>
    <w:rsid w:val="2B3E0375"/>
    <w:rsid w:val="2B492499"/>
    <w:rsid w:val="2B4A1434"/>
    <w:rsid w:val="2B6438CC"/>
    <w:rsid w:val="2B652A8D"/>
    <w:rsid w:val="2B6A2F63"/>
    <w:rsid w:val="2B6C55DB"/>
    <w:rsid w:val="2B75494F"/>
    <w:rsid w:val="2B7F70AE"/>
    <w:rsid w:val="2B885372"/>
    <w:rsid w:val="2B8A2FFD"/>
    <w:rsid w:val="2B8D5640"/>
    <w:rsid w:val="2B8E3DDE"/>
    <w:rsid w:val="2BA46A0B"/>
    <w:rsid w:val="2BBA2DA3"/>
    <w:rsid w:val="2BD90E44"/>
    <w:rsid w:val="2BDE1B83"/>
    <w:rsid w:val="2BF4029C"/>
    <w:rsid w:val="2C183D71"/>
    <w:rsid w:val="2C1C6937"/>
    <w:rsid w:val="2C202757"/>
    <w:rsid w:val="2C270D43"/>
    <w:rsid w:val="2C562B1A"/>
    <w:rsid w:val="2C6436A6"/>
    <w:rsid w:val="2C7A2A8F"/>
    <w:rsid w:val="2C8D731E"/>
    <w:rsid w:val="2C9023A5"/>
    <w:rsid w:val="2C937549"/>
    <w:rsid w:val="2C9D6A04"/>
    <w:rsid w:val="2CB62598"/>
    <w:rsid w:val="2CBC136A"/>
    <w:rsid w:val="2CC57724"/>
    <w:rsid w:val="2CCD3F07"/>
    <w:rsid w:val="2CF46243"/>
    <w:rsid w:val="2CFB48FA"/>
    <w:rsid w:val="2CFE607B"/>
    <w:rsid w:val="2D095409"/>
    <w:rsid w:val="2D096D16"/>
    <w:rsid w:val="2D0B57DB"/>
    <w:rsid w:val="2D185752"/>
    <w:rsid w:val="2D204FAE"/>
    <w:rsid w:val="2D213A27"/>
    <w:rsid w:val="2D3A3199"/>
    <w:rsid w:val="2D3B27F8"/>
    <w:rsid w:val="2D443FDB"/>
    <w:rsid w:val="2D4B38E7"/>
    <w:rsid w:val="2D501209"/>
    <w:rsid w:val="2D5470D9"/>
    <w:rsid w:val="2D551303"/>
    <w:rsid w:val="2D6844C6"/>
    <w:rsid w:val="2D772574"/>
    <w:rsid w:val="2D7E63CF"/>
    <w:rsid w:val="2D827AE0"/>
    <w:rsid w:val="2D893900"/>
    <w:rsid w:val="2D8D31B7"/>
    <w:rsid w:val="2D8D5835"/>
    <w:rsid w:val="2DA54623"/>
    <w:rsid w:val="2DAB1C25"/>
    <w:rsid w:val="2DCC12FC"/>
    <w:rsid w:val="2DCD34B4"/>
    <w:rsid w:val="2DD66E3A"/>
    <w:rsid w:val="2DE54D24"/>
    <w:rsid w:val="2DEC5FDC"/>
    <w:rsid w:val="2DF17D73"/>
    <w:rsid w:val="2E0825A5"/>
    <w:rsid w:val="2E127CEC"/>
    <w:rsid w:val="2E1C3BFA"/>
    <w:rsid w:val="2E322064"/>
    <w:rsid w:val="2E52083E"/>
    <w:rsid w:val="2E614DCE"/>
    <w:rsid w:val="2E652B8E"/>
    <w:rsid w:val="2E66167A"/>
    <w:rsid w:val="2E687A2E"/>
    <w:rsid w:val="2E6C7EF1"/>
    <w:rsid w:val="2E6D69DB"/>
    <w:rsid w:val="2E6F6584"/>
    <w:rsid w:val="2E7823B0"/>
    <w:rsid w:val="2E7B5C91"/>
    <w:rsid w:val="2E9168AD"/>
    <w:rsid w:val="2E933BCE"/>
    <w:rsid w:val="2E9C6490"/>
    <w:rsid w:val="2EA40069"/>
    <w:rsid w:val="2EAA3B87"/>
    <w:rsid w:val="2EAF4B92"/>
    <w:rsid w:val="2EB66E96"/>
    <w:rsid w:val="2EBC23A0"/>
    <w:rsid w:val="2EF352DB"/>
    <w:rsid w:val="2EF532F9"/>
    <w:rsid w:val="2EF545DC"/>
    <w:rsid w:val="2EF6054E"/>
    <w:rsid w:val="2EFA0191"/>
    <w:rsid w:val="2EFC22DC"/>
    <w:rsid w:val="2F08785B"/>
    <w:rsid w:val="2F100467"/>
    <w:rsid w:val="2F336E4F"/>
    <w:rsid w:val="2F3D3E78"/>
    <w:rsid w:val="2F436846"/>
    <w:rsid w:val="2F4556CE"/>
    <w:rsid w:val="2F5B184C"/>
    <w:rsid w:val="2F5F63FB"/>
    <w:rsid w:val="2F6F3C93"/>
    <w:rsid w:val="2F716E21"/>
    <w:rsid w:val="2F754A27"/>
    <w:rsid w:val="2F7A423F"/>
    <w:rsid w:val="2F8349FB"/>
    <w:rsid w:val="2F932F93"/>
    <w:rsid w:val="2F9549FF"/>
    <w:rsid w:val="2F967046"/>
    <w:rsid w:val="2FA32A00"/>
    <w:rsid w:val="2FB1448A"/>
    <w:rsid w:val="2FC77B63"/>
    <w:rsid w:val="2FC802AE"/>
    <w:rsid w:val="2FD03CC2"/>
    <w:rsid w:val="2FD11635"/>
    <w:rsid w:val="2FDC4B15"/>
    <w:rsid w:val="2FDF786F"/>
    <w:rsid w:val="2FEA1B0D"/>
    <w:rsid w:val="2FFA6D56"/>
    <w:rsid w:val="30027B6C"/>
    <w:rsid w:val="30030176"/>
    <w:rsid w:val="301C41BF"/>
    <w:rsid w:val="303048F7"/>
    <w:rsid w:val="30323D63"/>
    <w:rsid w:val="303474C0"/>
    <w:rsid w:val="30350DA4"/>
    <w:rsid w:val="303C233C"/>
    <w:rsid w:val="30411EAD"/>
    <w:rsid w:val="30472BE8"/>
    <w:rsid w:val="30536BCF"/>
    <w:rsid w:val="305C41A9"/>
    <w:rsid w:val="306B0024"/>
    <w:rsid w:val="30820205"/>
    <w:rsid w:val="308665CC"/>
    <w:rsid w:val="308E41B5"/>
    <w:rsid w:val="30952C59"/>
    <w:rsid w:val="30955958"/>
    <w:rsid w:val="30975EA4"/>
    <w:rsid w:val="30B34C1F"/>
    <w:rsid w:val="30EE0209"/>
    <w:rsid w:val="30FF4D69"/>
    <w:rsid w:val="31031D74"/>
    <w:rsid w:val="3108103A"/>
    <w:rsid w:val="3113559B"/>
    <w:rsid w:val="311978DB"/>
    <w:rsid w:val="311C5E6A"/>
    <w:rsid w:val="312421F6"/>
    <w:rsid w:val="3127420C"/>
    <w:rsid w:val="31277147"/>
    <w:rsid w:val="31477BEB"/>
    <w:rsid w:val="315523B1"/>
    <w:rsid w:val="315F79F9"/>
    <w:rsid w:val="316F4055"/>
    <w:rsid w:val="31807ACD"/>
    <w:rsid w:val="318173F5"/>
    <w:rsid w:val="318318AF"/>
    <w:rsid w:val="318E2BCE"/>
    <w:rsid w:val="3192189F"/>
    <w:rsid w:val="3198056E"/>
    <w:rsid w:val="31B44D14"/>
    <w:rsid w:val="31C1254A"/>
    <w:rsid w:val="31C83EB4"/>
    <w:rsid w:val="31C97505"/>
    <w:rsid w:val="31CD31BF"/>
    <w:rsid w:val="31DD064B"/>
    <w:rsid w:val="31E10F55"/>
    <w:rsid w:val="31EA5D85"/>
    <w:rsid w:val="31EF3571"/>
    <w:rsid w:val="31FF2C2B"/>
    <w:rsid w:val="32017C4A"/>
    <w:rsid w:val="32054C39"/>
    <w:rsid w:val="320873AA"/>
    <w:rsid w:val="320B7F80"/>
    <w:rsid w:val="32107212"/>
    <w:rsid w:val="3219008D"/>
    <w:rsid w:val="321D798F"/>
    <w:rsid w:val="32203C87"/>
    <w:rsid w:val="32215AE9"/>
    <w:rsid w:val="32215B79"/>
    <w:rsid w:val="322241F2"/>
    <w:rsid w:val="3229379D"/>
    <w:rsid w:val="32294133"/>
    <w:rsid w:val="322D5AFA"/>
    <w:rsid w:val="3236742B"/>
    <w:rsid w:val="32375861"/>
    <w:rsid w:val="323B444D"/>
    <w:rsid w:val="323D3EDB"/>
    <w:rsid w:val="32514C44"/>
    <w:rsid w:val="328916BE"/>
    <w:rsid w:val="329660DD"/>
    <w:rsid w:val="32974C7A"/>
    <w:rsid w:val="32B865E1"/>
    <w:rsid w:val="32BB4ABE"/>
    <w:rsid w:val="32C8549C"/>
    <w:rsid w:val="32CA16D9"/>
    <w:rsid w:val="32D33E51"/>
    <w:rsid w:val="32D34F70"/>
    <w:rsid w:val="32D36BE6"/>
    <w:rsid w:val="32DB36D4"/>
    <w:rsid w:val="32E83928"/>
    <w:rsid w:val="32F45590"/>
    <w:rsid w:val="330123CF"/>
    <w:rsid w:val="331337B2"/>
    <w:rsid w:val="33227B1F"/>
    <w:rsid w:val="333C5EC4"/>
    <w:rsid w:val="337008F9"/>
    <w:rsid w:val="337120CB"/>
    <w:rsid w:val="33773188"/>
    <w:rsid w:val="337E77C9"/>
    <w:rsid w:val="338122E7"/>
    <w:rsid w:val="338B4D67"/>
    <w:rsid w:val="338F53C2"/>
    <w:rsid w:val="33925662"/>
    <w:rsid w:val="339B7AA1"/>
    <w:rsid w:val="339C5609"/>
    <w:rsid w:val="33A51FC1"/>
    <w:rsid w:val="33B72334"/>
    <w:rsid w:val="33B7637D"/>
    <w:rsid w:val="33BD5FB4"/>
    <w:rsid w:val="33C20566"/>
    <w:rsid w:val="33C45055"/>
    <w:rsid w:val="33CF04FA"/>
    <w:rsid w:val="33D4661F"/>
    <w:rsid w:val="33DB2AA4"/>
    <w:rsid w:val="33ED39C2"/>
    <w:rsid w:val="33F16CCB"/>
    <w:rsid w:val="33F2572E"/>
    <w:rsid w:val="340A31F3"/>
    <w:rsid w:val="340F56DE"/>
    <w:rsid w:val="3425597D"/>
    <w:rsid w:val="342802EC"/>
    <w:rsid w:val="342A5DF5"/>
    <w:rsid w:val="344851FD"/>
    <w:rsid w:val="34553518"/>
    <w:rsid w:val="34645BE6"/>
    <w:rsid w:val="34767BE8"/>
    <w:rsid w:val="34900F0B"/>
    <w:rsid w:val="349B5E0E"/>
    <w:rsid w:val="34A176C9"/>
    <w:rsid w:val="34A432B6"/>
    <w:rsid w:val="34AA020B"/>
    <w:rsid w:val="34B057BD"/>
    <w:rsid w:val="34BB5388"/>
    <w:rsid w:val="34BC17DA"/>
    <w:rsid w:val="34C47973"/>
    <w:rsid w:val="34C860D0"/>
    <w:rsid w:val="34D015E3"/>
    <w:rsid w:val="34DD7A9E"/>
    <w:rsid w:val="34E81276"/>
    <w:rsid w:val="34EB3E0C"/>
    <w:rsid w:val="34EC3ED5"/>
    <w:rsid w:val="34ED3DC3"/>
    <w:rsid w:val="34F85DA8"/>
    <w:rsid w:val="3509398E"/>
    <w:rsid w:val="352B4855"/>
    <w:rsid w:val="353178AD"/>
    <w:rsid w:val="353A14F3"/>
    <w:rsid w:val="35447EDF"/>
    <w:rsid w:val="35463030"/>
    <w:rsid w:val="3547266B"/>
    <w:rsid w:val="354B62D7"/>
    <w:rsid w:val="35507AD6"/>
    <w:rsid w:val="3554479E"/>
    <w:rsid w:val="355620A6"/>
    <w:rsid w:val="35562720"/>
    <w:rsid w:val="357105FB"/>
    <w:rsid w:val="35715B74"/>
    <w:rsid w:val="357A69BB"/>
    <w:rsid w:val="357D63E5"/>
    <w:rsid w:val="357F00D0"/>
    <w:rsid w:val="35894506"/>
    <w:rsid w:val="358B7232"/>
    <w:rsid w:val="359F541E"/>
    <w:rsid w:val="35A377DB"/>
    <w:rsid w:val="35C44A8D"/>
    <w:rsid w:val="35E7387F"/>
    <w:rsid w:val="35E81F7A"/>
    <w:rsid w:val="35F52BF3"/>
    <w:rsid w:val="35FA6E49"/>
    <w:rsid w:val="35FE6C4E"/>
    <w:rsid w:val="36041802"/>
    <w:rsid w:val="360530D8"/>
    <w:rsid w:val="3605698A"/>
    <w:rsid w:val="360871F6"/>
    <w:rsid w:val="36162F1C"/>
    <w:rsid w:val="363277D2"/>
    <w:rsid w:val="36361B1F"/>
    <w:rsid w:val="3654712C"/>
    <w:rsid w:val="366244D5"/>
    <w:rsid w:val="367B63E5"/>
    <w:rsid w:val="367C249E"/>
    <w:rsid w:val="368F357B"/>
    <w:rsid w:val="36A56AB6"/>
    <w:rsid w:val="36A82C1D"/>
    <w:rsid w:val="36B34449"/>
    <w:rsid w:val="36B91ADD"/>
    <w:rsid w:val="36C342D9"/>
    <w:rsid w:val="36C3654A"/>
    <w:rsid w:val="36E54DB4"/>
    <w:rsid w:val="36E611B4"/>
    <w:rsid w:val="36E831A7"/>
    <w:rsid w:val="36EE39A2"/>
    <w:rsid w:val="36F40A0E"/>
    <w:rsid w:val="370F2E93"/>
    <w:rsid w:val="370F32ED"/>
    <w:rsid w:val="37223E78"/>
    <w:rsid w:val="372303B9"/>
    <w:rsid w:val="374E35E0"/>
    <w:rsid w:val="37560CC6"/>
    <w:rsid w:val="376E331C"/>
    <w:rsid w:val="378D0CEB"/>
    <w:rsid w:val="379A026D"/>
    <w:rsid w:val="37A2207E"/>
    <w:rsid w:val="37A2434F"/>
    <w:rsid w:val="37A96F98"/>
    <w:rsid w:val="37BE493A"/>
    <w:rsid w:val="37DD64AF"/>
    <w:rsid w:val="37E0252B"/>
    <w:rsid w:val="37ED32C0"/>
    <w:rsid w:val="37ED6D6E"/>
    <w:rsid w:val="380C3B20"/>
    <w:rsid w:val="3811299F"/>
    <w:rsid w:val="3813029C"/>
    <w:rsid w:val="38410F16"/>
    <w:rsid w:val="38422CE2"/>
    <w:rsid w:val="38464281"/>
    <w:rsid w:val="384F0A3E"/>
    <w:rsid w:val="385438E8"/>
    <w:rsid w:val="38612022"/>
    <w:rsid w:val="386E21B0"/>
    <w:rsid w:val="38AE496C"/>
    <w:rsid w:val="38B54D45"/>
    <w:rsid w:val="38B7072B"/>
    <w:rsid w:val="38D15E90"/>
    <w:rsid w:val="38D242CD"/>
    <w:rsid w:val="38DC6FB6"/>
    <w:rsid w:val="39021924"/>
    <w:rsid w:val="390317BB"/>
    <w:rsid w:val="391762C0"/>
    <w:rsid w:val="39324B9F"/>
    <w:rsid w:val="393316B2"/>
    <w:rsid w:val="393958EC"/>
    <w:rsid w:val="393E0C7A"/>
    <w:rsid w:val="394163C9"/>
    <w:rsid w:val="39470BCD"/>
    <w:rsid w:val="395A4090"/>
    <w:rsid w:val="396A44F1"/>
    <w:rsid w:val="39821F75"/>
    <w:rsid w:val="398B5520"/>
    <w:rsid w:val="398C3DB7"/>
    <w:rsid w:val="39A27A80"/>
    <w:rsid w:val="39A54F6F"/>
    <w:rsid w:val="39AB6275"/>
    <w:rsid w:val="39B63539"/>
    <w:rsid w:val="39C52E4C"/>
    <w:rsid w:val="39DB752B"/>
    <w:rsid w:val="39E17621"/>
    <w:rsid w:val="39F227B1"/>
    <w:rsid w:val="3A151290"/>
    <w:rsid w:val="3A201663"/>
    <w:rsid w:val="3A292038"/>
    <w:rsid w:val="3A4D07E7"/>
    <w:rsid w:val="3A524E6B"/>
    <w:rsid w:val="3A5E4DE2"/>
    <w:rsid w:val="3A63511E"/>
    <w:rsid w:val="3A656D44"/>
    <w:rsid w:val="3A7164C9"/>
    <w:rsid w:val="3A762A49"/>
    <w:rsid w:val="3A826354"/>
    <w:rsid w:val="3A9D28F5"/>
    <w:rsid w:val="3AA21B83"/>
    <w:rsid w:val="3AB53AE3"/>
    <w:rsid w:val="3AB80239"/>
    <w:rsid w:val="3ABA012D"/>
    <w:rsid w:val="3ACD0EA1"/>
    <w:rsid w:val="3ACD43C9"/>
    <w:rsid w:val="3AE55DE3"/>
    <w:rsid w:val="3AFF2C64"/>
    <w:rsid w:val="3B1E4609"/>
    <w:rsid w:val="3B2125FB"/>
    <w:rsid w:val="3B2B107F"/>
    <w:rsid w:val="3B2F69DB"/>
    <w:rsid w:val="3B5E1380"/>
    <w:rsid w:val="3B79226F"/>
    <w:rsid w:val="3B8B34BF"/>
    <w:rsid w:val="3B904834"/>
    <w:rsid w:val="3B932344"/>
    <w:rsid w:val="3B963B4D"/>
    <w:rsid w:val="3B9B2E63"/>
    <w:rsid w:val="3B9D20F5"/>
    <w:rsid w:val="3BB33F88"/>
    <w:rsid w:val="3BD81B44"/>
    <w:rsid w:val="3BD91520"/>
    <w:rsid w:val="3BD93153"/>
    <w:rsid w:val="3BDA6996"/>
    <w:rsid w:val="3BF15E34"/>
    <w:rsid w:val="3C0A3047"/>
    <w:rsid w:val="3C2E50FB"/>
    <w:rsid w:val="3C37637A"/>
    <w:rsid w:val="3C4A12AD"/>
    <w:rsid w:val="3C5125FC"/>
    <w:rsid w:val="3C5D4C2E"/>
    <w:rsid w:val="3C690ECB"/>
    <w:rsid w:val="3C6D45E2"/>
    <w:rsid w:val="3C79568E"/>
    <w:rsid w:val="3C7A7072"/>
    <w:rsid w:val="3C860AC6"/>
    <w:rsid w:val="3C8B02A4"/>
    <w:rsid w:val="3C8C7AAB"/>
    <w:rsid w:val="3C953A7D"/>
    <w:rsid w:val="3C960BC8"/>
    <w:rsid w:val="3C9848A1"/>
    <w:rsid w:val="3C9B05BB"/>
    <w:rsid w:val="3C9D17A1"/>
    <w:rsid w:val="3CA509B7"/>
    <w:rsid w:val="3CA509D1"/>
    <w:rsid w:val="3CB43F0C"/>
    <w:rsid w:val="3CC30007"/>
    <w:rsid w:val="3CD537E6"/>
    <w:rsid w:val="3CD93879"/>
    <w:rsid w:val="3CE728EF"/>
    <w:rsid w:val="3CE93C13"/>
    <w:rsid w:val="3D113C00"/>
    <w:rsid w:val="3D2571D3"/>
    <w:rsid w:val="3D29787E"/>
    <w:rsid w:val="3D3074C1"/>
    <w:rsid w:val="3D317B2F"/>
    <w:rsid w:val="3D4B33D2"/>
    <w:rsid w:val="3D4B41D5"/>
    <w:rsid w:val="3D5D0A53"/>
    <w:rsid w:val="3D7A2818"/>
    <w:rsid w:val="3D7D2F47"/>
    <w:rsid w:val="3D8106EA"/>
    <w:rsid w:val="3D834DF8"/>
    <w:rsid w:val="3DA352B1"/>
    <w:rsid w:val="3DBA258D"/>
    <w:rsid w:val="3DBA61E7"/>
    <w:rsid w:val="3DBD544C"/>
    <w:rsid w:val="3DBE59FA"/>
    <w:rsid w:val="3DBF6E87"/>
    <w:rsid w:val="3DC54EE0"/>
    <w:rsid w:val="3DC94858"/>
    <w:rsid w:val="3DCA0383"/>
    <w:rsid w:val="3DCC59CC"/>
    <w:rsid w:val="3DD3396F"/>
    <w:rsid w:val="3DD55956"/>
    <w:rsid w:val="3DD61616"/>
    <w:rsid w:val="3DE046DB"/>
    <w:rsid w:val="3DE23C90"/>
    <w:rsid w:val="3DF7051E"/>
    <w:rsid w:val="3DFC4E1B"/>
    <w:rsid w:val="3E100FFC"/>
    <w:rsid w:val="3E127062"/>
    <w:rsid w:val="3E156F67"/>
    <w:rsid w:val="3E1D4BD2"/>
    <w:rsid w:val="3E201534"/>
    <w:rsid w:val="3E216B4D"/>
    <w:rsid w:val="3E4E3A85"/>
    <w:rsid w:val="3E58620C"/>
    <w:rsid w:val="3E5E7A6F"/>
    <w:rsid w:val="3E651EE9"/>
    <w:rsid w:val="3E70638E"/>
    <w:rsid w:val="3E784A78"/>
    <w:rsid w:val="3E8554F5"/>
    <w:rsid w:val="3E9454F9"/>
    <w:rsid w:val="3EA51CD6"/>
    <w:rsid w:val="3EAE3E2C"/>
    <w:rsid w:val="3EB43B31"/>
    <w:rsid w:val="3EB65E71"/>
    <w:rsid w:val="3EC33032"/>
    <w:rsid w:val="3EC61DB3"/>
    <w:rsid w:val="3ECA2B53"/>
    <w:rsid w:val="3ED9587D"/>
    <w:rsid w:val="3EF62661"/>
    <w:rsid w:val="3F1C56E6"/>
    <w:rsid w:val="3F256A16"/>
    <w:rsid w:val="3F3668C7"/>
    <w:rsid w:val="3F3C595E"/>
    <w:rsid w:val="3F42509A"/>
    <w:rsid w:val="3F5565A1"/>
    <w:rsid w:val="3F59346C"/>
    <w:rsid w:val="3F5E3FC7"/>
    <w:rsid w:val="3F657308"/>
    <w:rsid w:val="3F723E31"/>
    <w:rsid w:val="3F7856B5"/>
    <w:rsid w:val="3F7970EE"/>
    <w:rsid w:val="3F8003ED"/>
    <w:rsid w:val="3FA94649"/>
    <w:rsid w:val="3FB55F3F"/>
    <w:rsid w:val="3FBC79BD"/>
    <w:rsid w:val="3FC519F7"/>
    <w:rsid w:val="3FCD10A8"/>
    <w:rsid w:val="3FD0326B"/>
    <w:rsid w:val="3FD34D1A"/>
    <w:rsid w:val="3FD742C5"/>
    <w:rsid w:val="3FE033E7"/>
    <w:rsid w:val="3FEA63A9"/>
    <w:rsid w:val="3FED63B1"/>
    <w:rsid w:val="3FEF1AEF"/>
    <w:rsid w:val="3FF01019"/>
    <w:rsid w:val="40031733"/>
    <w:rsid w:val="40076D3D"/>
    <w:rsid w:val="400A2138"/>
    <w:rsid w:val="401F65F0"/>
    <w:rsid w:val="40296E71"/>
    <w:rsid w:val="40342736"/>
    <w:rsid w:val="404470DB"/>
    <w:rsid w:val="404C2292"/>
    <w:rsid w:val="405435BD"/>
    <w:rsid w:val="405D572D"/>
    <w:rsid w:val="405F4973"/>
    <w:rsid w:val="4071679F"/>
    <w:rsid w:val="407E7B1F"/>
    <w:rsid w:val="40824482"/>
    <w:rsid w:val="408D1EA0"/>
    <w:rsid w:val="408E2DBF"/>
    <w:rsid w:val="40982E53"/>
    <w:rsid w:val="409D2A1A"/>
    <w:rsid w:val="409F17AD"/>
    <w:rsid w:val="40A354EF"/>
    <w:rsid w:val="40A752D1"/>
    <w:rsid w:val="40B21FB5"/>
    <w:rsid w:val="40B95E2E"/>
    <w:rsid w:val="40C17F9E"/>
    <w:rsid w:val="40C43B66"/>
    <w:rsid w:val="40D01AC5"/>
    <w:rsid w:val="40E247F7"/>
    <w:rsid w:val="40E66AF1"/>
    <w:rsid w:val="40EE5966"/>
    <w:rsid w:val="40EF0A63"/>
    <w:rsid w:val="40F14412"/>
    <w:rsid w:val="40FA444D"/>
    <w:rsid w:val="40FE6AE6"/>
    <w:rsid w:val="41014166"/>
    <w:rsid w:val="41097827"/>
    <w:rsid w:val="410F1967"/>
    <w:rsid w:val="412F59F8"/>
    <w:rsid w:val="41335FC7"/>
    <w:rsid w:val="414240CA"/>
    <w:rsid w:val="415978C8"/>
    <w:rsid w:val="415C1B4D"/>
    <w:rsid w:val="415E02D9"/>
    <w:rsid w:val="417843F2"/>
    <w:rsid w:val="418A1799"/>
    <w:rsid w:val="41905B11"/>
    <w:rsid w:val="41962EB0"/>
    <w:rsid w:val="41A61C3F"/>
    <w:rsid w:val="41B17185"/>
    <w:rsid w:val="41E0057F"/>
    <w:rsid w:val="41F05895"/>
    <w:rsid w:val="420155A5"/>
    <w:rsid w:val="420C70DA"/>
    <w:rsid w:val="42160B59"/>
    <w:rsid w:val="4226611D"/>
    <w:rsid w:val="4232283B"/>
    <w:rsid w:val="42370B89"/>
    <w:rsid w:val="4252208C"/>
    <w:rsid w:val="42524C08"/>
    <w:rsid w:val="425402BB"/>
    <w:rsid w:val="42564ADA"/>
    <w:rsid w:val="425C471A"/>
    <w:rsid w:val="425C4890"/>
    <w:rsid w:val="42651FF6"/>
    <w:rsid w:val="427456AF"/>
    <w:rsid w:val="42747A95"/>
    <w:rsid w:val="427C2E5A"/>
    <w:rsid w:val="427E52C8"/>
    <w:rsid w:val="42841878"/>
    <w:rsid w:val="42843210"/>
    <w:rsid w:val="4299542A"/>
    <w:rsid w:val="429A1379"/>
    <w:rsid w:val="429E1B22"/>
    <w:rsid w:val="42A17EB5"/>
    <w:rsid w:val="42A3428D"/>
    <w:rsid w:val="42EE7A83"/>
    <w:rsid w:val="42FA6BD0"/>
    <w:rsid w:val="42FB4E01"/>
    <w:rsid w:val="4301585B"/>
    <w:rsid w:val="43017026"/>
    <w:rsid w:val="43067C6F"/>
    <w:rsid w:val="430A6E09"/>
    <w:rsid w:val="43145EC4"/>
    <w:rsid w:val="43177F8E"/>
    <w:rsid w:val="43183E1C"/>
    <w:rsid w:val="431B31A4"/>
    <w:rsid w:val="432605DE"/>
    <w:rsid w:val="43325808"/>
    <w:rsid w:val="433E1CAF"/>
    <w:rsid w:val="43412297"/>
    <w:rsid w:val="43413ED4"/>
    <w:rsid w:val="43594499"/>
    <w:rsid w:val="43636C3F"/>
    <w:rsid w:val="4364610B"/>
    <w:rsid w:val="43651877"/>
    <w:rsid w:val="436E5353"/>
    <w:rsid w:val="438073DF"/>
    <w:rsid w:val="43823B03"/>
    <w:rsid w:val="438903A1"/>
    <w:rsid w:val="439D6340"/>
    <w:rsid w:val="43AE4585"/>
    <w:rsid w:val="43ED157C"/>
    <w:rsid w:val="43F94FC9"/>
    <w:rsid w:val="43FD7280"/>
    <w:rsid w:val="440915E3"/>
    <w:rsid w:val="44116ECE"/>
    <w:rsid w:val="441532B2"/>
    <w:rsid w:val="4416068C"/>
    <w:rsid w:val="441C5686"/>
    <w:rsid w:val="441D4489"/>
    <w:rsid w:val="441E55BD"/>
    <w:rsid w:val="44210030"/>
    <w:rsid w:val="442C59F4"/>
    <w:rsid w:val="442C5CE7"/>
    <w:rsid w:val="442F2679"/>
    <w:rsid w:val="443D4BB3"/>
    <w:rsid w:val="443F7EE3"/>
    <w:rsid w:val="44477A7A"/>
    <w:rsid w:val="445A5900"/>
    <w:rsid w:val="44620AD6"/>
    <w:rsid w:val="44711AA3"/>
    <w:rsid w:val="448F2EF2"/>
    <w:rsid w:val="44A72CB4"/>
    <w:rsid w:val="44D243AA"/>
    <w:rsid w:val="44D82DAD"/>
    <w:rsid w:val="44DC0CFE"/>
    <w:rsid w:val="44DC4FCA"/>
    <w:rsid w:val="44E15547"/>
    <w:rsid w:val="44E747B9"/>
    <w:rsid w:val="44EA12B2"/>
    <w:rsid w:val="44EE00E1"/>
    <w:rsid w:val="44FD1C6D"/>
    <w:rsid w:val="45051DF1"/>
    <w:rsid w:val="450D6ADD"/>
    <w:rsid w:val="451231AD"/>
    <w:rsid w:val="453E4B66"/>
    <w:rsid w:val="453F207E"/>
    <w:rsid w:val="454276A8"/>
    <w:rsid w:val="45465AD9"/>
    <w:rsid w:val="45517B8C"/>
    <w:rsid w:val="456F482A"/>
    <w:rsid w:val="4577723A"/>
    <w:rsid w:val="457A6C83"/>
    <w:rsid w:val="45951B1A"/>
    <w:rsid w:val="45A31600"/>
    <w:rsid w:val="45E526C2"/>
    <w:rsid w:val="45EF4AA8"/>
    <w:rsid w:val="45EF5694"/>
    <w:rsid w:val="45F32D75"/>
    <w:rsid w:val="45F86B49"/>
    <w:rsid w:val="45FE4441"/>
    <w:rsid w:val="46060C67"/>
    <w:rsid w:val="460934CE"/>
    <w:rsid w:val="460E6F64"/>
    <w:rsid w:val="461A7582"/>
    <w:rsid w:val="461F685B"/>
    <w:rsid w:val="46325B00"/>
    <w:rsid w:val="463A35BA"/>
    <w:rsid w:val="464478D6"/>
    <w:rsid w:val="464E3770"/>
    <w:rsid w:val="46537026"/>
    <w:rsid w:val="46594972"/>
    <w:rsid w:val="46666A6B"/>
    <w:rsid w:val="46763AFA"/>
    <w:rsid w:val="46780627"/>
    <w:rsid w:val="469438D3"/>
    <w:rsid w:val="46974EA3"/>
    <w:rsid w:val="46A86AC5"/>
    <w:rsid w:val="46AF0ACC"/>
    <w:rsid w:val="46CD2EA3"/>
    <w:rsid w:val="46E3153B"/>
    <w:rsid w:val="46E33C2A"/>
    <w:rsid w:val="46EB5C2E"/>
    <w:rsid w:val="46FD4E10"/>
    <w:rsid w:val="470C6F5A"/>
    <w:rsid w:val="47191F43"/>
    <w:rsid w:val="471B210D"/>
    <w:rsid w:val="47202ED1"/>
    <w:rsid w:val="472752D8"/>
    <w:rsid w:val="47330BB1"/>
    <w:rsid w:val="474340E1"/>
    <w:rsid w:val="4754737E"/>
    <w:rsid w:val="47622DD8"/>
    <w:rsid w:val="476B3223"/>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80862"/>
    <w:rsid w:val="47EE38F1"/>
    <w:rsid w:val="47FC33A5"/>
    <w:rsid w:val="48012A31"/>
    <w:rsid w:val="48031952"/>
    <w:rsid w:val="481C30AE"/>
    <w:rsid w:val="481D4366"/>
    <w:rsid w:val="48304FC7"/>
    <w:rsid w:val="4845350C"/>
    <w:rsid w:val="48561B07"/>
    <w:rsid w:val="485803F1"/>
    <w:rsid w:val="485E2E16"/>
    <w:rsid w:val="4865215C"/>
    <w:rsid w:val="486877B3"/>
    <w:rsid w:val="486942C4"/>
    <w:rsid w:val="487B552A"/>
    <w:rsid w:val="48842F37"/>
    <w:rsid w:val="488D1FD6"/>
    <w:rsid w:val="48996690"/>
    <w:rsid w:val="489D751F"/>
    <w:rsid w:val="48A6278A"/>
    <w:rsid w:val="48AB0368"/>
    <w:rsid w:val="48B05292"/>
    <w:rsid w:val="48B33700"/>
    <w:rsid w:val="48B971DC"/>
    <w:rsid w:val="48CE2BF3"/>
    <w:rsid w:val="48D4605A"/>
    <w:rsid w:val="48DA56CC"/>
    <w:rsid w:val="48EF6487"/>
    <w:rsid w:val="48F556EA"/>
    <w:rsid w:val="490010B1"/>
    <w:rsid w:val="4904149F"/>
    <w:rsid w:val="491946D3"/>
    <w:rsid w:val="491E1D02"/>
    <w:rsid w:val="4924047E"/>
    <w:rsid w:val="4924100D"/>
    <w:rsid w:val="49276380"/>
    <w:rsid w:val="492A6627"/>
    <w:rsid w:val="4948117F"/>
    <w:rsid w:val="494B0B0D"/>
    <w:rsid w:val="497E20AD"/>
    <w:rsid w:val="49820EB7"/>
    <w:rsid w:val="498C0E72"/>
    <w:rsid w:val="49920053"/>
    <w:rsid w:val="499416E9"/>
    <w:rsid w:val="499B7FDA"/>
    <w:rsid w:val="49A503F7"/>
    <w:rsid w:val="49A637DE"/>
    <w:rsid w:val="49A63EAD"/>
    <w:rsid w:val="49B4166E"/>
    <w:rsid w:val="49BA2C9E"/>
    <w:rsid w:val="49C42ED0"/>
    <w:rsid w:val="49C51673"/>
    <w:rsid w:val="49C707A9"/>
    <w:rsid w:val="49D51633"/>
    <w:rsid w:val="49D86805"/>
    <w:rsid w:val="49E228FF"/>
    <w:rsid w:val="49F72310"/>
    <w:rsid w:val="49FD2EE4"/>
    <w:rsid w:val="4A0B4FDE"/>
    <w:rsid w:val="4A0E4738"/>
    <w:rsid w:val="4A343D11"/>
    <w:rsid w:val="4A44591C"/>
    <w:rsid w:val="4A497D35"/>
    <w:rsid w:val="4A8A37D8"/>
    <w:rsid w:val="4A8A64F2"/>
    <w:rsid w:val="4A8B4AB2"/>
    <w:rsid w:val="4ABE300E"/>
    <w:rsid w:val="4AC30904"/>
    <w:rsid w:val="4AC80C47"/>
    <w:rsid w:val="4AD1058E"/>
    <w:rsid w:val="4AD24DB9"/>
    <w:rsid w:val="4AD9595B"/>
    <w:rsid w:val="4AE97387"/>
    <w:rsid w:val="4AF6154C"/>
    <w:rsid w:val="4AF93EAE"/>
    <w:rsid w:val="4B09774A"/>
    <w:rsid w:val="4B311212"/>
    <w:rsid w:val="4B373C21"/>
    <w:rsid w:val="4B3E6720"/>
    <w:rsid w:val="4B43535A"/>
    <w:rsid w:val="4B4657C3"/>
    <w:rsid w:val="4B476348"/>
    <w:rsid w:val="4B4E66A7"/>
    <w:rsid w:val="4B58574A"/>
    <w:rsid w:val="4B625BF7"/>
    <w:rsid w:val="4B643100"/>
    <w:rsid w:val="4B743367"/>
    <w:rsid w:val="4B753465"/>
    <w:rsid w:val="4B770921"/>
    <w:rsid w:val="4B7E5905"/>
    <w:rsid w:val="4B7F01A8"/>
    <w:rsid w:val="4B916EFB"/>
    <w:rsid w:val="4B991F08"/>
    <w:rsid w:val="4BB21AF4"/>
    <w:rsid w:val="4BB54107"/>
    <w:rsid w:val="4BB67EEE"/>
    <w:rsid w:val="4BBA7466"/>
    <w:rsid w:val="4BC471E7"/>
    <w:rsid w:val="4BD13DC6"/>
    <w:rsid w:val="4BD17814"/>
    <w:rsid w:val="4BDC5109"/>
    <w:rsid w:val="4BE84FA7"/>
    <w:rsid w:val="4BEB6BB7"/>
    <w:rsid w:val="4BF70C92"/>
    <w:rsid w:val="4BFD0513"/>
    <w:rsid w:val="4C005E77"/>
    <w:rsid w:val="4C105080"/>
    <w:rsid w:val="4C1440C1"/>
    <w:rsid w:val="4C1A02C6"/>
    <w:rsid w:val="4C2B76C1"/>
    <w:rsid w:val="4C3B40FC"/>
    <w:rsid w:val="4C5419A1"/>
    <w:rsid w:val="4C5429A3"/>
    <w:rsid w:val="4C6359CC"/>
    <w:rsid w:val="4C645A11"/>
    <w:rsid w:val="4C70087D"/>
    <w:rsid w:val="4C72089C"/>
    <w:rsid w:val="4C737123"/>
    <w:rsid w:val="4C87254B"/>
    <w:rsid w:val="4C8B3377"/>
    <w:rsid w:val="4CA3114C"/>
    <w:rsid w:val="4CB95137"/>
    <w:rsid w:val="4CC37EEC"/>
    <w:rsid w:val="4CDE4416"/>
    <w:rsid w:val="4CE85842"/>
    <w:rsid w:val="4CF352AB"/>
    <w:rsid w:val="4D017726"/>
    <w:rsid w:val="4D082D34"/>
    <w:rsid w:val="4D18687A"/>
    <w:rsid w:val="4D1C2C8C"/>
    <w:rsid w:val="4D1E77BE"/>
    <w:rsid w:val="4D245FC5"/>
    <w:rsid w:val="4D2B3B2C"/>
    <w:rsid w:val="4D796C7C"/>
    <w:rsid w:val="4D8051B1"/>
    <w:rsid w:val="4DA943B0"/>
    <w:rsid w:val="4DB75561"/>
    <w:rsid w:val="4DC515BB"/>
    <w:rsid w:val="4DCB5984"/>
    <w:rsid w:val="4DD64458"/>
    <w:rsid w:val="4DDD243C"/>
    <w:rsid w:val="4DEC5891"/>
    <w:rsid w:val="4DF21B22"/>
    <w:rsid w:val="4E135BFA"/>
    <w:rsid w:val="4E1B2DDB"/>
    <w:rsid w:val="4E1F235E"/>
    <w:rsid w:val="4E213391"/>
    <w:rsid w:val="4E250E8C"/>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A75BC"/>
    <w:rsid w:val="4ECD54B1"/>
    <w:rsid w:val="4ED4046B"/>
    <w:rsid w:val="4EDF4B15"/>
    <w:rsid w:val="4EE47306"/>
    <w:rsid w:val="4EEA782A"/>
    <w:rsid w:val="4EF43B16"/>
    <w:rsid w:val="4EF96809"/>
    <w:rsid w:val="4EFA7600"/>
    <w:rsid w:val="4F00141F"/>
    <w:rsid w:val="4F135FF8"/>
    <w:rsid w:val="4F1646F3"/>
    <w:rsid w:val="4F1929E5"/>
    <w:rsid w:val="4F1E3B69"/>
    <w:rsid w:val="4F290416"/>
    <w:rsid w:val="4F2B6C13"/>
    <w:rsid w:val="4F3153D3"/>
    <w:rsid w:val="4F4C6BE6"/>
    <w:rsid w:val="4F5F3ED1"/>
    <w:rsid w:val="4F6E4CB2"/>
    <w:rsid w:val="4F804E7C"/>
    <w:rsid w:val="4F842F34"/>
    <w:rsid w:val="4F85516A"/>
    <w:rsid w:val="4F944D8F"/>
    <w:rsid w:val="4FCA5221"/>
    <w:rsid w:val="4FE03DE3"/>
    <w:rsid w:val="4FEA7FBD"/>
    <w:rsid w:val="4FED0FB9"/>
    <w:rsid w:val="4FFC5D0B"/>
    <w:rsid w:val="50026869"/>
    <w:rsid w:val="501D7CCE"/>
    <w:rsid w:val="50245208"/>
    <w:rsid w:val="502B4729"/>
    <w:rsid w:val="50315512"/>
    <w:rsid w:val="504430D6"/>
    <w:rsid w:val="50474896"/>
    <w:rsid w:val="505F23BC"/>
    <w:rsid w:val="505F4513"/>
    <w:rsid w:val="50697ABC"/>
    <w:rsid w:val="507410D2"/>
    <w:rsid w:val="509B702F"/>
    <w:rsid w:val="509C0AC4"/>
    <w:rsid w:val="50A23ACD"/>
    <w:rsid w:val="50A4392E"/>
    <w:rsid w:val="50A97681"/>
    <w:rsid w:val="50AE3B94"/>
    <w:rsid w:val="50AF7418"/>
    <w:rsid w:val="50B02AF0"/>
    <w:rsid w:val="50B0422B"/>
    <w:rsid w:val="50C600F2"/>
    <w:rsid w:val="50C93813"/>
    <w:rsid w:val="50D03252"/>
    <w:rsid w:val="50E93575"/>
    <w:rsid w:val="50F04D4E"/>
    <w:rsid w:val="50F41527"/>
    <w:rsid w:val="50F57385"/>
    <w:rsid w:val="50F6016F"/>
    <w:rsid w:val="50FB1FB9"/>
    <w:rsid w:val="511308C7"/>
    <w:rsid w:val="51132FF4"/>
    <w:rsid w:val="51151213"/>
    <w:rsid w:val="511F2DC7"/>
    <w:rsid w:val="51297F73"/>
    <w:rsid w:val="513225F9"/>
    <w:rsid w:val="513354CC"/>
    <w:rsid w:val="513F5114"/>
    <w:rsid w:val="51440384"/>
    <w:rsid w:val="5146769D"/>
    <w:rsid w:val="51567BE2"/>
    <w:rsid w:val="51590B27"/>
    <w:rsid w:val="515E6A1B"/>
    <w:rsid w:val="515F71F5"/>
    <w:rsid w:val="5169073B"/>
    <w:rsid w:val="516B705C"/>
    <w:rsid w:val="5177537A"/>
    <w:rsid w:val="51826626"/>
    <w:rsid w:val="518806E3"/>
    <w:rsid w:val="51961475"/>
    <w:rsid w:val="51A1217B"/>
    <w:rsid w:val="51A47CAD"/>
    <w:rsid w:val="51B6464D"/>
    <w:rsid w:val="51BC2004"/>
    <w:rsid w:val="51C462A1"/>
    <w:rsid w:val="51C5215C"/>
    <w:rsid w:val="51CB0C5C"/>
    <w:rsid w:val="51CB74F6"/>
    <w:rsid w:val="51D03F6F"/>
    <w:rsid w:val="51D13948"/>
    <w:rsid w:val="51EB5979"/>
    <w:rsid w:val="51FA2E51"/>
    <w:rsid w:val="52046C00"/>
    <w:rsid w:val="520B66FC"/>
    <w:rsid w:val="52160A43"/>
    <w:rsid w:val="521A0101"/>
    <w:rsid w:val="52241967"/>
    <w:rsid w:val="522B06FD"/>
    <w:rsid w:val="522D1CB6"/>
    <w:rsid w:val="523503E8"/>
    <w:rsid w:val="52382896"/>
    <w:rsid w:val="52437814"/>
    <w:rsid w:val="52444C58"/>
    <w:rsid w:val="52463B41"/>
    <w:rsid w:val="5263075C"/>
    <w:rsid w:val="52660A26"/>
    <w:rsid w:val="52712F73"/>
    <w:rsid w:val="52717995"/>
    <w:rsid w:val="528315FB"/>
    <w:rsid w:val="52990759"/>
    <w:rsid w:val="52A01177"/>
    <w:rsid w:val="52AE78B7"/>
    <w:rsid w:val="52B87033"/>
    <w:rsid w:val="52BE5917"/>
    <w:rsid w:val="52CF23AC"/>
    <w:rsid w:val="52D22288"/>
    <w:rsid w:val="52D63FD3"/>
    <w:rsid w:val="52DC0353"/>
    <w:rsid w:val="52ED3633"/>
    <w:rsid w:val="53172097"/>
    <w:rsid w:val="53195828"/>
    <w:rsid w:val="531B72EC"/>
    <w:rsid w:val="531E35FC"/>
    <w:rsid w:val="531E3DBA"/>
    <w:rsid w:val="532B1547"/>
    <w:rsid w:val="532C2C22"/>
    <w:rsid w:val="532E30CC"/>
    <w:rsid w:val="533E6E17"/>
    <w:rsid w:val="534044A8"/>
    <w:rsid w:val="5343182D"/>
    <w:rsid w:val="53552E21"/>
    <w:rsid w:val="536C4A63"/>
    <w:rsid w:val="539B26A9"/>
    <w:rsid w:val="539C4C50"/>
    <w:rsid w:val="53A201DA"/>
    <w:rsid w:val="53A86633"/>
    <w:rsid w:val="53AF4DD6"/>
    <w:rsid w:val="53B22D34"/>
    <w:rsid w:val="53B6236C"/>
    <w:rsid w:val="53B704F6"/>
    <w:rsid w:val="53BD6F30"/>
    <w:rsid w:val="53DA7904"/>
    <w:rsid w:val="53DE553F"/>
    <w:rsid w:val="53FC5A1A"/>
    <w:rsid w:val="54000247"/>
    <w:rsid w:val="54017416"/>
    <w:rsid w:val="540540F5"/>
    <w:rsid w:val="540C4C6E"/>
    <w:rsid w:val="54107D40"/>
    <w:rsid w:val="541B5596"/>
    <w:rsid w:val="54276D5C"/>
    <w:rsid w:val="542913B3"/>
    <w:rsid w:val="54355530"/>
    <w:rsid w:val="543F18BA"/>
    <w:rsid w:val="54747751"/>
    <w:rsid w:val="548659DA"/>
    <w:rsid w:val="54883400"/>
    <w:rsid w:val="54930B49"/>
    <w:rsid w:val="54932F58"/>
    <w:rsid w:val="549340AA"/>
    <w:rsid w:val="549B63DD"/>
    <w:rsid w:val="54A81CB5"/>
    <w:rsid w:val="54BC0A27"/>
    <w:rsid w:val="54BD0985"/>
    <w:rsid w:val="54C41B11"/>
    <w:rsid w:val="54CC32C5"/>
    <w:rsid w:val="54E50199"/>
    <w:rsid w:val="54F859EA"/>
    <w:rsid w:val="54FF1FBE"/>
    <w:rsid w:val="550D7EA8"/>
    <w:rsid w:val="550E49C6"/>
    <w:rsid w:val="551B0C30"/>
    <w:rsid w:val="5525118D"/>
    <w:rsid w:val="552E6032"/>
    <w:rsid w:val="555C1243"/>
    <w:rsid w:val="55632353"/>
    <w:rsid w:val="55A47D96"/>
    <w:rsid w:val="55C94049"/>
    <w:rsid w:val="55DA287E"/>
    <w:rsid w:val="55DD1819"/>
    <w:rsid w:val="55EE6DAD"/>
    <w:rsid w:val="56073162"/>
    <w:rsid w:val="5609127C"/>
    <w:rsid w:val="560F5CEA"/>
    <w:rsid w:val="56110903"/>
    <w:rsid w:val="561A1AAB"/>
    <w:rsid w:val="56243B92"/>
    <w:rsid w:val="563D619D"/>
    <w:rsid w:val="56413F2B"/>
    <w:rsid w:val="56537C47"/>
    <w:rsid w:val="565D458D"/>
    <w:rsid w:val="566F71B4"/>
    <w:rsid w:val="567D673B"/>
    <w:rsid w:val="568043DC"/>
    <w:rsid w:val="56A010C0"/>
    <w:rsid w:val="56A060CF"/>
    <w:rsid w:val="56AA3F63"/>
    <w:rsid w:val="56AB670E"/>
    <w:rsid w:val="56AF65AD"/>
    <w:rsid w:val="56B16590"/>
    <w:rsid w:val="56B96B8E"/>
    <w:rsid w:val="56C747B5"/>
    <w:rsid w:val="56CC4101"/>
    <w:rsid w:val="56D42684"/>
    <w:rsid w:val="56D53135"/>
    <w:rsid w:val="56D83E33"/>
    <w:rsid w:val="56DD2471"/>
    <w:rsid w:val="56FD66BE"/>
    <w:rsid w:val="57181EE6"/>
    <w:rsid w:val="57210A6D"/>
    <w:rsid w:val="5731590F"/>
    <w:rsid w:val="573400E8"/>
    <w:rsid w:val="5744214A"/>
    <w:rsid w:val="574B480A"/>
    <w:rsid w:val="574B7664"/>
    <w:rsid w:val="57501AFE"/>
    <w:rsid w:val="57527252"/>
    <w:rsid w:val="57543081"/>
    <w:rsid w:val="577B68EA"/>
    <w:rsid w:val="5789649C"/>
    <w:rsid w:val="57A373F0"/>
    <w:rsid w:val="57B12989"/>
    <w:rsid w:val="57C210DC"/>
    <w:rsid w:val="57C31CF0"/>
    <w:rsid w:val="57C83C57"/>
    <w:rsid w:val="57CF7F96"/>
    <w:rsid w:val="57E225F6"/>
    <w:rsid w:val="57E633B4"/>
    <w:rsid w:val="57EC2A0C"/>
    <w:rsid w:val="57ED681E"/>
    <w:rsid w:val="57F05231"/>
    <w:rsid w:val="57F637B3"/>
    <w:rsid w:val="57FA04F9"/>
    <w:rsid w:val="57FB2FB4"/>
    <w:rsid w:val="581B487A"/>
    <w:rsid w:val="581C6534"/>
    <w:rsid w:val="582014EC"/>
    <w:rsid w:val="582028C2"/>
    <w:rsid w:val="582908A2"/>
    <w:rsid w:val="583D07DD"/>
    <w:rsid w:val="58482099"/>
    <w:rsid w:val="584B6239"/>
    <w:rsid w:val="585011BC"/>
    <w:rsid w:val="585F1862"/>
    <w:rsid w:val="58620D26"/>
    <w:rsid w:val="58622549"/>
    <w:rsid w:val="58706FB1"/>
    <w:rsid w:val="587C5983"/>
    <w:rsid w:val="587F30BB"/>
    <w:rsid w:val="589B5B2C"/>
    <w:rsid w:val="58AE77D0"/>
    <w:rsid w:val="58C13117"/>
    <w:rsid w:val="58D30971"/>
    <w:rsid w:val="58E8415E"/>
    <w:rsid w:val="58F90B1F"/>
    <w:rsid w:val="58FF1A45"/>
    <w:rsid w:val="59073E9A"/>
    <w:rsid w:val="59092BF1"/>
    <w:rsid w:val="591C580B"/>
    <w:rsid w:val="5926497A"/>
    <w:rsid w:val="59307D3E"/>
    <w:rsid w:val="594F0E6D"/>
    <w:rsid w:val="595D3E12"/>
    <w:rsid w:val="596B5ED3"/>
    <w:rsid w:val="598446C5"/>
    <w:rsid w:val="59961EFB"/>
    <w:rsid w:val="59987F3C"/>
    <w:rsid w:val="59A11353"/>
    <w:rsid w:val="59B12C3D"/>
    <w:rsid w:val="59B73771"/>
    <w:rsid w:val="59CF0329"/>
    <w:rsid w:val="59D67135"/>
    <w:rsid w:val="5A0336C4"/>
    <w:rsid w:val="5A1D0D82"/>
    <w:rsid w:val="5A20315B"/>
    <w:rsid w:val="5A36472F"/>
    <w:rsid w:val="5A3B004E"/>
    <w:rsid w:val="5A5827FE"/>
    <w:rsid w:val="5A70211C"/>
    <w:rsid w:val="5A970C62"/>
    <w:rsid w:val="5A9B6F49"/>
    <w:rsid w:val="5AA452E6"/>
    <w:rsid w:val="5AAB2A29"/>
    <w:rsid w:val="5AAB3211"/>
    <w:rsid w:val="5AAC7307"/>
    <w:rsid w:val="5AAF4352"/>
    <w:rsid w:val="5AB86388"/>
    <w:rsid w:val="5AD07CB2"/>
    <w:rsid w:val="5ADB2A9F"/>
    <w:rsid w:val="5AE244D3"/>
    <w:rsid w:val="5AE25250"/>
    <w:rsid w:val="5AE37CAA"/>
    <w:rsid w:val="5AEF1DC1"/>
    <w:rsid w:val="5AF001BB"/>
    <w:rsid w:val="5AF9020E"/>
    <w:rsid w:val="5B0A0E6C"/>
    <w:rsid w:val="5B3525D8"/>
    <w:rsid w:val="5B356AA2"/>
    <w:rsid w:val="5B3A7E78"/>
    <w:rsid w:val="5B3D442E"/>
    <w:rsid w:val="5B412C22"/>
    <w:rsid w:val="5B4B2EB1"/>
    <w:rsid w:val="5B5544BB"/>
    <w:rsid w:val="5B570332"/>
    <w:rsid w:val="5B5B31AB"/>
    <w:rsid w:val="5B5F0395"/>
    <w:rsid w:val="5B6110B7"/>
    <w:rsid w:val="5B6300A3"/>
    <w:rsid w:val="5B6C0ED6"/>
    <w:rsid w:val="5B713C90"/>
    <w:rsid w:val="5B790B4E"/>
    <w:rsid w:val="5B7A2400"/>
    <w:rsid w:val="5B9B626D"/>
    <w:rsid w:val="5BCF3C34"/>
    <w:rsid w:val="5BD32897"/>
    <w:rsid w:val="5BF50A44"/>
    <w:rsid w:val="5C000C40"/>
    <w:rsid w:val="5C034868"/>
    <w:rsid w:val="5C295CCC"/>
    <w:rsid w:val="5C2B2A98"/>
    <w:rsid w:val="5C345941"/>
    <w:rsid w:val="5C381A3A"/>
    <w:rsid w:val="5C405E62"/>
    <w:rsid w:val="5C5C135C"/>
    <w:rsid w:val="5C787FE3"/>
    <w:rsid w:val="5C872DAA"/>
    <w:rsid w:val="5C8809AC"/>
    <w:rsid w:val="5C894745"/>
    <w:rsid w:val="5C9746FF"/>
    <w:rsid w:val="5C974816"/>
    <w:rsid w:val="5CA14992"/>
    <w:rsid w:val="5CA97228"/>
    <w:rsid w:val="5CBA57BD"/>
    <w:rsid w:val="5CC5471C"/>
    <w:rsid w:val="5CCE52E4"/>
    <w:rsid w:val="5CDC5386"/>
    <w:rsid w:val="5CDD7E2B"/>
    <w:rsid w:val="5CE127AC"/>
    <w:rsid w:val="5CEE7B85"/>
    <w:rsid w:val="5CF6455E"/>
    <w:rsid w:val="5CF73D69"/>
    <w:rsid w:val="5D130840"/>
    <w:rsid w:val="5D187C36"/>
    <w:rsid w:val="5D1975F4"/>
    <w:rsid w:val="5D202057"/>
    <w:rsid w:val="5D2F3202"/>
    <w:rsid w:val="5D453058"/>
    <w:rsid w:val="5D4700C2"/>
    <w:rsid w:val="5D4B13B2"/>
    <w:rsid w:val="5D606E10"/>
    <w:rsid w:val="5D661860"/>
    <w:rsid w:val="5D6C4615"/>
    <w:rsid w:val="5D6F6550"/>
    <w:rsid w:val="5D7603B3"/>
    <w:rsid w:val="5D7C5A81"/>
    <w:rsid w:val="5D8A62C1"/>
    <w:rsid w:val="5D8B4DF9"/>
    <w:rsid w:val="5D951781"/>
    <w:rsid w:val="5DB43A14"/>
    <w:rsid w:val="5DB80337"/>
    <w:rsid w:val="5DD31E8F"/>
    <w:rsid w:val="5DDF2196"/>
    <w:rsid w:val="5DE12610"/>
    <w:rsid w:val="5DE853F9"/>
    <w:rsid w:val="5DF704AE"/>
    <w:rsid w:val="5DF954B7"/>
    <w:rsid w:val="5DFD1F51"/>
    <w:rsid w:val="5DFF05CD"/>
    <w:rsid w:val="5E1672C2"/>
    <w:rsid w:val="5E1B6033"/>
    <w:rsid w:val="5E2612F9"/>
    <w:rsid w:val="5E2A7510"/>
    <w:rsid w:val="5E366CB5"/>
    <w:rsid w:val="5E534129"/>
    <w:rsid w:val="5E5B1464"/>
    <w:rsid w:val="5E66797C"/>
    <w:rsid w:val="5E6E3C24"/>
    <w:rsid w:val="5E7214D7"/>
    <w:rsid w:val="5E7255BD"/>
    <w:rsid w:val="5E735B91"/>
    <w:rsid w:val="5E7C754B"/>
    <w:rsid w:val="5E8E438D"/>
    <w:rsid w:val="5E937CCC"/>
    <w:rsid w:val="5ECD4059"/>
    <w:rsid w:val="5EDD6931"/>
    <w:rsid w:val="5EDF337C"/>
    <w:rsid w:val="5EE03971"/>
    <w:rsid w:val="5EEA1838"/>
    <w:rsid w:val="5EED7953"/>
    <w:rsid w:val="5EF32D25"/>
    <w:rsid w:val="5EF83794"/>
    <w:rsid w:val="5F0173CC"/>
    <w:rsid w:val="5F073560"/>
    <w:rsid w:val="5F1A1A93"/>
    <w:rsid w:val="5F212DE2"/>
    <w:rsid w:val="5F287F7E"/>
    <w:rsid w:val="5F475677"/>
    <w:rsid w:val="5F484198"/>
    <w:rsid w:val="5F567498"/>
    <w:rsid w:val="5F8420E2"/>
    <w:rsid w:val="5F851A99"/>
    <w:rsid w:val="5F865198"/>
    <w:rsid w:val="5F887220"/>
    <w:rsid w:val="5F9022AB"/>
    <w:rsid w:val="5FB537C3"/>
    <w:rsid w:val="5FB81E56"/>
    <w:rsid w:val="5FBC1FE2"/>
    <w:rsid w:val="5FCC4D82"/>
    <w:rsid w:val="5FD85FDC"/>
    <w:rsid w:val="5FDA2247"/>
    <w:rsid w:val="5FE725FA"/>
    <w:rsid w:val="5FEB78D3"/>
    <w:rsid w:val="5FEC00EE"/>
    <w:rsid w:val="5FF17C9B"/>
    <w:rsid w:val="5FF70F57"/>
    <w:rsid w:val="600458FB"/>
    <w:rsid w:val="600878DD"/>
    <w:rsid w:val="600951D4"/>
    <w:rsid w:val="600A4B4D"/>
    <w:rsid w:val="601015A4"/>
    <w:rsid w:val="6010358A"/>
    <w:rsid w:val="601A25EF"/>
    <w:rsid w:val="60250EC1"/>
    <w:rsid w:val="603E1F21"/>
    <w:rsid w:val="603E7832"/>
    <w:rsid w:val="60425E23"/>
    <w:rsid w:val="6044067F"/>
    <w:rsid w:val="60546D44"/>
    <w:rsid w:val="60564383"/>
    <w:rsid w:val="605C6D51"/>
    <w:rsid w:val="607427E7"/>
    <w:rsid w:val="60793AF7"/>
    <w:rsid w:val="608854C4"/>
    <w:rsid w:val="6099592B"/>
    <w:rsid w:val="60A13AB9"/>
    <w:rsid w:val="60A7744C"/>
    <w:rsid w:val="60C603C2"/>
    <w:rsid w:val="60CF04AB"/>
    <w:rsid w:val="60DB5486"/>
    <w:rsid w:val="60E82C1A"/>
    <w:rsid w:val="60EC0541"/>
    <w:rsid w:val="60ED408E"/>
    <w:rsid w:val="60F6028F"/>
    <w:rsid w:val="60FD245E"/>
    <w:rsid w:val="60FF2E22"/>
    <w:rsid w:val="61023605"/>
    <w:rsid w:val="61033EA8"/>
    <w:rsid w:val="61041F36"/>
    <w:rsid w:val="610A1613"/>
    <w:rsid w:val="6117702C"/>
    <w:rsid w:val="61251167"/>
    <w:rsid w:val="612F1395"/>
    <w:rsid w:val="612F661C"/>
    <w:rsid w:val="61432D9E"/>
    <w:rsid w:val="6154753B"/>
    <w:rsid w:val="61656F66"/>
    <w:rsid w:val="61665017"/>
    <w:rsid w:val="61683AEB"/>
    <w:rsid w:val="61737A70"/>
    <w:rsid w:val="617D144B"/>
    <w:rsid w:val="61855138"/>
    <w:rsid w:val="618A70BC"/>
    <w:rsid w:val="618B76C7"/>
    <w:rsid w:val="61963F6D"/>
    <w:rsid w:val="61BD1F9D"/>
    <w:rsid w:val="61CB29D1"/>
    <w:rsid w:val="61D27428"/>
    <w:rsid w:val="61D45501"/>
    <w:rsid w:val="61E072C3"/>
    <w:rsid w:val="61E25AC8"/>
    <w:rsid w:val="61EA093B"/>
    <w:rsid w:val="61F010A8"/>
    <w:rsid w:val="61F511E0"/>
    <w:rsid w:val="61FD6D62"/>
    <w:rsid w:val="61FE2EA1"/>
    <w:rsid w:val="62024DB4"/>
    <w:rsid w:val="62117D72"/>
    <w:rsid w:val="62142622"/>
    <w:rsid w:val="62210A89"/>
    <w:rsid w:val="62285DB7"/>
    <w:rsid w:val="62297B7B"/>
    <w:rsid w:val="623613F4"/>
    <w:rsid w:val="62367ED8"/>
    <w:rsid w:val="62621800"/>
    <w:rsid w:val="626857C6"/>
    <w:rsid w:val="62780FE9"/>
    <w:rsid w:val="627C01A8"/>
    <w:rsid w:val="62923991"/>
    <w:rsid w:val="62BB078B"/>
    <w:rsid w:val="62C8685E"/>
    <w:rsid w:val="62D347D3"/>
    <w:rsid w:val="62E04230"/>
    <w:rsid w:val="62F20D03"/>
    <w:rsid w:val="62F26EC0"/>
    <w:rsid w:val="62F75B83"/>
    <w:rsid w:val="62F77510"/>
    <w:rsid w:val="62FA13EE"/>
    <w:rsid w:val="62FD65F4"/>
    <w:rsid w:val="63095375"/>
    <w:rsid w:val="630E4188"/>
    <w:rsid w:val="6312135F"/>
    <w:rsid w:val="63152F31"/>
    <w:rsid w:val="632A3D0D"/>
    <w:rsid w:val="632A76EA"/>
    <w:rsid w:val="633443AB"/>
    <w:rsid w:val="634161B6"/>
    <w:rsid w:val="634924E6"/>
    <w:rsid w:val="635222C3"/>
    <w:rsid w:val="638857E1"/>
    <w:rsid w:val="63964A9A"/>
    <w:rsid w:val="63A445C5"/>
    <w:rsid w:val="63A74D5F"/>
    <w:rsid w:val="63AB78F4"/>
    <w:rsid w:val="63AE5E85"/>
    <w:rsid w:val="63B51224"/>
    <w:rsid w:val="63C642C7"/>
    <w:rsid w:val="63C85688"/>
    <w:rsid w:val="63CD5666"/>
    <w:rsid w:val="63D01EF3"/>
    <w:rsid w:val="63D2038C"/>
    <w:rsid w:val="63E631E1"/>
    <w:rsid w:val="63E72800"/>
    <w:rsid w:val="63F66CE6"/>
    <w:rsid w:val="64030778"/>
    <w:rsid w:val="640E7E19"/>
    <w:rsid w:val="64477F3F"/>
    <w:rsid w:val="64745DFC"/>
    <w:rsid w:val="647527CB"/>
    <w:rsid w:val="64815114"/>
    <w:rsid w:val="648A0F84"/>
    <w:rsid w:val="648C553D"/>
    <w:rsid w:val="648E4974"/>
    <w:rsid w:val="648F4377"/>
    <w:rsid w:val="64921E7A"/>
    <w:rsid w:val="649E65A7"/>
    <w:rsid w:val="64A9027D"/>
    <w:rsid w:val="64AE4937"/>
    <w:rsid w:val="64B70C4D"/>
    <w:rsid w:val="64C530D0"/>
    <w:rsid w:val="64C92A8D"/>
    <w:rsid w:val="64D14920"/>
    <w:rsid w:val="64DC22D2"/>
    <w:rsid w:val="64EA382F"/>
    <w:rsid w:val="64ED3306"/>
    <w:rsid w:val="64FE18B7"/>
    <w:rsid w:val="65001A64"/>
    <w:rsid w:val="6511603A"/>
    <w:rsid w:val="652763A9"/>
    <w:rsid w:val="653B0F51"/>
    <w:rsid w:val="65431C28"/>
    <w:rsid w:val="65434194"/>
    <w:rsid w:val="65477730"/>
    <w:rsid w:val="654912E0"/>
    <w:rsid w:val="655007CD"/>
    <w:rsid w:val="656A4332"/>
    <w:rsid w:val="65715D8E"/>
    <w:rsid w:val="65733372"/>
    <w:rsid w:val="65744876"/>
    <w:rsid w:val="657845AE"/>
    <w:rsid w:val="658A29C5"/>
    <w:rsid w:val="658C4C45"/>
    <w:rsid w:val="658D7906"/>
    <w:rsid w:val="658F60B1"/>
    <w:rsid w:val="65991D3E"/>
    <w:rsid w:val="659E280B"/>
    <w:rsid w:val="65A44341"/>
    <w:rsid w:val="65A95292"/>
    <w:rsid w:val="65AD7E8A"/>
    <w:rsid w:val="65B74A52"/>
    <w:rsid w:val="65B87761"/>
    <w:rsid w:val="65BD55BD"/>
    <w:rsid w:val="65C53449"/>
    <w:rsid w:val="65DA55D1"/>
    <w:rsid w:val="65DE269B"/>
    <w:rsid w:val="65E72587"/>
    <w:rsid w:val="65F27286"/>
    <w:rsid w:val="6602655A"/>
    <w:rsid w:val="66037BA1"/>
    <w:rsid w:val="66054E88"/>
    <w:rsid w:val="660D45C7"/>
    <w:rsid w:val="66125273"/>
    <w:rsid w:val="661E771B"/>
    <w:rsid w:val="66280ABB"/>
    <w:rsid w:val="663B7082"/>
    <w:rsid w:val="665C299B"/>
    <w:rsid w:val="666717B3"/>
    <w:rsid w:val="6668032B"/>
    <w:rsid w:val="667C4290"/>
    <w:rsid w:val="667C6103"/>
    <w:rsid w:val="668569A3"/>
    <w:rsid w:val="668E7332"/>
    <w:rsid w:val="66916694"/>
    <w:rsid w:val="669C13AC"/>
    <w:rsid w:val="66B12F54"/>
    <w:rsid w:val="66B1624D"/>
    <w:rsid w:val="66B173CB"/>
    <w:rsid w:val="66B7553A"/>
    <w:rsid w:val="66C95898"/>
    <w:rsid w:val="66D15019"/>
    <w:rsid w:val="66DC2CB9"/>
    <w:rsid w:val="66EB023B"/>
    <w:rsid w:val="66F8201A"/>
    <w:rsid w:val="66FF1E1B"/>
    <w:rsid w:val="671711A5"/>
    <w:rsid w:val="671C5A04"/>
    <w:rsid w:val="67246142"/>
    <w:rsid w:val="67301B4C"/>
    <w:rsid w:val="6734528A"/>
    <w:rsid w:val="673F01D2"/>
    <w:rsid w:val="676777C3"/>
    <w:rsid w:val="676A389B"/>
    <w:rsid w:val="676A4CD5"/>
    <w:rsid w:val="677D4B8A"/>
    <w:rsid w:val="67802ACE"/>
    <w:rsid w:val="67804B33"/>
    <w:rsid w:val="678C4018"/>
    <w:rsid w:val="67BA3CAD"/>
    <w:rsid w:val="67C132E8"/>
    <w:rsid w:val="67C40A09"/>
    <w:rsid w:val="67D020A7"/>
    <w:rsid w:val="67D600B8"/>
    <w:rsid w:val="67D64151"/>
    <w:rsid w:val="67E4087E"/>
    <w:rsid w:val="67E818DC"/>
    <w:rsid w:val="6821192D"/>
    <w:rsid w:val="682A50A4"/>
    <w:rsid w:val="68337E89"/>
    <w:rsid w:val="68337EE8"/>
    <w:rsid w:val="683A6C76"/>
    <w:rsid w:val="6842321A"/>
    <w:rsid w:val="684675EC"/>
    <w:rsid w:val="68537052"/>
    <w:rsid w:val="68556FC7"/>
    <w:rsid w:val="685C5B46"/>
    <w:rsid w:val="68604368"/>
    <w:rsid w:val="686B3945"/>
    <w:rsid w:val="6876746A"/>
    <w:rsid w:val="688C0656"/>
    <w:rsid w:val="68981E7C"/>
    <w:rsid w:val="689B166D"/>
    <w:rsid w:val="68A328F2"/>
    <w:rsid w:val="68A477EF"/>
    <w:rsid w:val="68AE1735"/>
    <w:rsid w:val="68B037E5"/>
    <w:rsid w:val="68B72950"/>
    <w:rsid w:val="68B93736"/>
    <w:rsid w:val="68D10AC8"/>
    <w:rsid w:val="68D60630"/>
    <w:rsid w:val="68ED7332"/>
    <w:rsid w:val="68F8555D"/>
    <w:rsid w:val="68FE0DB6"/>
    <w:rsid w:val="691D712E"/>
    <w:rsid w:val="69214FE0"/>
    <w:rsid w:val="6953070F"/>
    <w:rsid w:val="69657D32"/>
    <w:rsid w:val="697E1E2B"/>
    <w:rsid w:val="697E7396"/>
    <w:rsid w:val="6983176F"/>
    <w:rsid w:val="69975871"/>
    <w:rsid w:val="69A009FE"/>
    <w:rsid w:val="69A729C5"/>
    <w:rsid w:val="69BF206E"/>
    <w:rsid w:val="69C308D8"/>
    <w:rsid w:val="69C72BAB"/>
    <w:rsid w:val="69CA255F"/>
    <w:rsid w:val="69CA755B"/>
    <w:rsid w:val="69CD3B8D"/>
    <w:rsid w:val="69D10E05"/>
    <w:rsid w:val="69E45CA2"/>
    <w:rsid w:val="69E46DF1"/>
    <w:rsid w:val="69E8174D"/>
    <w:rsid w:val="69EA3CED"/>
    <w:rsid w:val="69EB7655"/>
    <w:rsid w:val="69F66247"/>
    <w:rsid w:val="69F86AAF"/>
    <w:rsid w:val="6A09023E"/>
    <w:rsid w:val="6A1F6154"/>
    <w:rsid w:val="6A2746CC"/>
    <w:rsid w:val="6A332D95"/>
    <w:rsid w:val="6A444A47"/>
    <w:rsid w:val="6A4F7CF0"/>
    <w:rsid w:val="6A5517EC"/>
    <w:rsid w:val="6A694BA1"/>
    <w:rsid w:val="6A734205"/>
    <w:rsid w:val="6A750C16"/>
    <w:rsid w:val="6AA02A00"/>
    <w:rsid w:val="6AA56FC6"/>
    <w:rsid w:val="6AB51195"/>
    <w:rsid w:val="6ABC3292"/>
    <w:rsid w:val="6AC04F0B"/>
    <w:rsid w:val="6AD34458"/>
    <w:rsid w:val="6ADC23D5"/>
    <w:rsid w:val="6ADC4801"/>
    <w:rsid w:val="6ADF25FC"/>
    <w:rsid w:val="6AF9720B"/>
    <w:rsid w:val="6AFA1E66"/>
    <w:rsid w:val="6AFE12C2"/>
    <w:rsid w:val="6AFF22DC"/>
    <w:rsid w:val="6B020CD0"/>
    <w:rsid w:val="6B0547F9"/>
    <w:rsid w:val="6B0B4870"/>
    <w:rsid w:val="6B0C377A"/>
    <w:rsid w:val="6B1148AC"/>
    <w:rsid w:val="6B304C05"/>
    <w:rsid w:val="6B3632FE"/>
    <w:rsid w:val="6B3D13D8"/>
    <w:rsid w:val="6B3E0351"/>
    <w:rsid w:val="6B42449D"/>
    <w:rsid w:val="6B4A5562"/>
    <w:rsid w:val="6B565807"/>
    <w:rsid w:val="6B6548BE"/>
    <w:rsid w:val="6B6947A4"/>
    <w:rsid w:val="6B7A369F"/>
    <w:rsid w:val="6B942656"/>
    <w:rsid w:val="6BAC2823"/>
    <w:rsid w:val="6BB17CCF"/>
    <w:rsid w:val="6BBB682B"/>
    <w:rsid w:val="6BBD5024"/>
    <w:rsid w:val="6BD25DF8"/>
    <w:rsid w:val="6BD8744E"/>
    <w:rsid w:val="6BEB455F"/>
    <w:rsid w:val="6BEB45CC"/>
    <w:rsid w:val="6BF37DF1"/>
    <w:rsid w:val="6BFA3189"/>
    <w:rsid w:val="6C0B4C1B"/>
    <w:rsid w:val="6C3468D1"/>
    <w:rsid w:val="6C3C5607"/>
    <w:rsid w:val="6C546532"/>
    <w:rsid w:val="6C562F8A"/>
    <w:rsid w:val="6C630CE9"/>
    <w:rsid w:val="6C714746"/>
    <w:rsid w:val="6C8A28F0"/>
    <w:rsid w:val="6C914CAA"/>
    <w:rsid w:val="6C9335AB"/>
    <w:rsid w:val="6C991DA4"/>
    <w:rsid w:val="6C9A6912"/>
    <w:rsid w:val="6CBA784C"/>
    <w:rsid w:val="6CC17B62"/>
    <w:rsid w:val="6CEC0F34"/>
    <w:rsid w:val="6CEF01FA"/>
    <w:rsid w:val="6CF25417"/>
    <w:rsid w:val="6CF73CA4"/>
    <w:rsid w:val="6D005FF7"/>
    <w:rsid w:val="6D05105B"/>
    <w:rsid w:val="6D055E78"/>
    <w:rsid w:val="6D17316C"/>
    <w:rsid w:val="6D1B44EF"/>
    <w:rsid w:val="6D1D68D4"/>
    <w:rsid w:val="6D207FCD"/>
    <w:rsid w:val="6D2112FB"/>
    <w:rsid w:val="6D222330"/>
    <w:rsid w:val="6D280C36"/>
    <w:rsid w:val="6D286C4C"/>
    <w:rsid w:val="6D2B534E"/>
    <w:rsid w:val="6D2B5B01"/>
    <w:rsid w:val="6D381497"/>
    <w:rsid w:val="6D421705"/>
    <w:rsid w:val="6D4F3914"/>
    <w:rsid w:val="6D503181"/>
    <w:rsid w:val="6D6A2DB3"/>
    <w:rsid w:val="6D6A69AA"/>
    <w:rsid w:val="6D79127B"/>
    <w:rsid w:val="6D7A53AB"/>
    <w:rsid w:val="6D7C7BFF"/>
    <w:rsid w:val="6D832281"/>
    <w:rsid w:val="6D993D94"/>
    <w:rsid w:val="6DA910BB"/>
    <w:rsid w:val="6DB6586E"/>
    <w:rsid w:val="6DC237AE"/>
    <w:rsid w:val="6DC57185"/>
    <w:rsid w:val="6DDF240F"/>
    <w:rsid w:val="6DE27BDD"/>
    <w:rsid w:val="6DEA260D"/>
    <w:rsid w:val="6DF91502"/>
    <w:rsid w:val="6DFA2CF4"/>
    <w:rsid w:val="6E01482E"/>
    <w:rsid w:val="6E0D1941"/>
    <w:rsid w:val="6E18292B"/>
    <w:rsid w:val="6E2013CD"/>
    <w:rsid w:val="6E28061C"/>
    <w:rsid w:val="6E3107FB"/>
    <w:rsid w:val="6E395085"/>
    <w:rsid w:val="6E3E50B4"/>
    <w:rsid w:val="6E402C35"/>
    <w:rsid w:val="6E403BCF"/>
    <w:rsid w:val="6E424CF7"/>
    <w:rsid w:val="6E4510A9"/>
    <w:rsid w:val="6E96703D"/>
    <w:rsid w:val="6E984122"/>
    <w:rsid w:val="6EC4761A"/>
    <w:rsid w:val="6ED26905"/>
    <w:rsid w:val="6EE20566"/>
    <w:rsid w:val="6EE32670"/>
    <w:rsid w:val="6EEB6DD8"/>
    <w:rsid w:val="6EED5D00"/>
    <w:rsid w:val="6EF513F6"/>
    <w:rsid w:val="6EF55455"/>
    <w:rsid w:val="6F166BCE"/>
    <w:rsid w:val="6F1D0027"/>
    <w:rsid w:val="6F1F0771"/>
    <w:rsid w:val="6F290684"/>
    <w:rsid w:val="6F3669E2"/>
    <w:rsid w:val="6F3A0437"/>
    <w:rsid w:val="6F452492"/>
    <w:rsid w:val="6F4B64FF"/>
    <w:rsid w:val="6F4E1ABB"/>
    <w:rsid w:val="6F550FDC"/>
    <w:rsid w:val="6F65489B"/>
    <w:rsid w:val="6F6F66FF"/>
    <w:rsid w:val="6F7227E7"/>
    <w:rsid w:val="6F7869AA"/>
    <w:rsid w:val="6F7F24B7"/>
    <w:rsid w:val="6F86274A"/>
    <w:rsid w:val="6F886A39"/>
    <w:rsid w:val="6F8A6B50"/>
    <w:rsid w:val="6F9964D8"/>
    <w:rsid w:val="6F9E35B3"/>
    <w:rsid w:val="6F9E4E98"/>
    <w:rsid w:val="6FB1313E"/>
    <w:rsid w:val="6FB536E7"/>
    <w:rsid w:val="6FB91C02"/>
    <w:rsid w:val="6FC147AA"/>
    <w:rsid w:val="6FC169C6"/>
    <w:rsid w:val="6FC24AD0"/>
    <w:rsid w:val="6FD46913"/>
    <w:rsid w:val="6FEF1ED2"/>
    <w:rsid w:val="700148B1"/>
    <w:rsid w:val="700708F2"/>
    <w:rsid w:val="701637CE"/>
    <w:rsid w:val="70192A9F"/>
    <w:rsid w:val="70262445"/>
    <w:rsid w:val="703C4E0B"/>
    <w:rsid w:val="704865AC"/>
    <w:rsid w:val="70575662"/>
    <w:rsid w:val="70577CF1"/>
    <w:rsid w:val="7068342F"/>
    <w:rsid w:val="706B1A4B"/>
    <w:rsid w:val="70796EB7"/>
    <w:rsid w:val="70891E2B"/>
    <w:rsid w:val="709304FC"/>
    <w:rsid w:val="70B21D55"/>
    <w:rsid w:val="70BA4068"/>
    <w:rsid w:val="70D77F1A"/>
    <w:rsid w:val="70D80040"/>
    <w:rsid w:val="70E5537E"/>
    <w:rsid w:val="70E96559"/>
    <w:rsid w:val="70F06D61"/>
    <w:rsid w:val="70F36F46"/>
    <w:rsid w:val="70FC142B"/>
    <w:rsid w:val="71156D9D"/>
    <w:rsid w:val="71231B23"/>
    <w:rsid w:val="71343C14"/>
    <w:rsid w:val="713B214A"/>
    <w:rsid w:val="71451624"/>
    <w:rsid w:val="714633CE"/>
    <w:rsid w:val="716241B1"/>
    <w:rsid w:val="716E1428"/>
    <w:rsid w:val="7178159F"/>
    <w:rsid w:val="718621EE"/>
    <w:rsid w:val="71894FD2"/>
    <w:rsid w:val="719B2361"/>
    <w:rsid w:val="71A00EEF"/>
    <w:rsid w:val="71A3311F"/>
    <w:rsid w:val="71AA4E1C"/>
    <w:rsid w:val="71AD3A74"/>
    <w:rsid w:val="71E810EE"/>
    <w:rsid w:val="71F8619A"/>
    <w:rsid w:val="72005730"/>
    <w:rsid w:val="72280301"/>
    <w:rsid w:val="7231753D"/>
    <w:rsid w:val="72386C6E"/>
    <w:rsid w:val="723A3057"/>
    <w:rsid w:val="72400885"/>
    <w:rsid w:val="724551B5"/>
    <w:rsid w:val="724B6026"/>
    <w:rsid w:val="725273EA"/>
    <w:rsid w:val="72566C32"/>
    <w:rsid w:val="725B1897"/>
    <w:rsid w:val="725F5B3C"/>
    <w:rsid w:val="72603689"/>
    <w:rsid w:val="726C47BC"/>
    <w:rsid w:val="7286786E"/>
    <w:rsid w:val="72C57C18"/>
    <w:rsid w:val="72CD216D"/>
    <w:rsid w:val="72CD2240"/>
    <w:rsid w:val="72CD58C3"/>
    <w:rsid w:val="72DC19E2"/>
    <w:rsid w:val="72DC648D"/>
    <w:rsid w:val="72E07EEA"/>
    <w:rsid w:val="72E420AF"/>
    <w:rsid w:val="72E530D5"/>
    <w:rsid w:val="72EC4E12"/>
    <w:rsid w:val="72EF2AE7"/>
    <w:rsid w:val="73373DED"/>
    <w:rsid w:val="73391B68"/>
    <w:rsid w:val="733B2119"/>
    <w:rsid w:val="733F7A24"/>
    <w:rsid w:val="73541EC9"/>
    <w:rsid w:val="735C44F0"/>
    <w:rsid w:val="736A01CD"/>
    <w:rsid w:val="736B4D35"/>
    <w:rsid w:val="737010AC"/>
    <w:rsid w:val="73741988"/>
    <w:rsid w:val="73742A01"/>
    <w:rsid w:val="7375590C"/>
    <w:rsid w:val="73814929"/>
    <w:rsid w:val="738858FE"/>
    <w:rsid w:val="7391289C"/>
    <w:rsid w:val="7393399F"/>
    <w:rsid w:val="73984022"/>
    <w:rsid w:val="73A84BF1"/>
    <w:rsid w:val="73B45570"/>
    <w:rsid w:val="73C11347"/>
    <w:rsid w:val="73DD0124"/>
    <w:rsid w:val="73E2421D"/>
    <w:rsid w:val="74000D97"/>
    <w:rsid w:val="741E426C"/>
    <w:rsid w:val="742D3750"/>
    <w:rsid w:val="74310474"/>
    <w:rsid w:val="74694C3B"/>
    <w:rsid w:val="746A6AAD"/>
    <w:rsid w:val="746D246B"/>
    <w:rsid w:val="747A4FBC"/>
    <w:rsid w:val="747C002A"/>
    <w:rsid w:val="748B466B"/>
    <w:rsid w:val="74CC4EFB"/>
    <w:rsid w:val="74D469D0"/>
    <w:rsid w:val="74D94903"/>
    <w:rsid w:val="74DC7834"/>
    <w:rsid w:val="74E271F1"/>
    <w:rsid w:val="74EE4239"/>
    <w:rsid w:val="74F914E4"/>
    <w:rsid w:val="75197F39"/>
    <w:rsid w:val="75297A34"/>
    <w:rsid w:val="75326EC3"/>
    <w:rsid w:val="754D60F6"/>
    <w:rsid w:val="7551327B"/>
    <w:rsid w:val="755D51F1"/>
    <w:rsid w:val="755F3E02"/>
    <w:rsid w:val="755F782E"/>
    <w:rsid w:val="75701583"/>
    <w:rsid w:val="7573343A"/>
    <w:rsid w:val="757A5DAF"/>
    <w:rsid w:val="757F1016"/>
    <w:rsid w:val="758C2EBE"/>
    <w:rsid w:val="75A16A9F"/>
    <w:rsid w:val="75BC6CCF"/>
    <w:rsid w:val="75D602E3"/>
    <w:rsid w:val="75D61B06"/>
    <w:rsid w:val="75D636FA"/>
    <w:rsid w:val="75D828C8"/>
    <w:rsid w:val="75E27D49"/>
    <w:rsid w:val="75EA771F"/>
    <w:rsid w:val="75FE7567"/>
    <w:rsid w:val="76172A46"/>
    <w:rsid w:val="761867BE"/>
    <w:rsid w:val="76236748"/>
    <w:rsid w:val="76365AD0"/>
    <w:rsid w:val="763E44C0"/>
    <w:rsid w:val="76433653"/>
    <w:rsid w:val="7648216B"/>
    <w:rsid w:val="765D57EA"/>
    <w:rsid w:val="7688585F"/>
    <w:rsid w:val="768F7DA9"/>
    <w:rsid w:val="76933A35"/>
    <w:rsid w:val="76A102AD"/>
    <w:rsid w:val="76AE1756"/>
    <w:rsid w:val="76B81114"/>
    <w:rsid w:val="76BE3027"/>
    <w:rsid w:val="76CA616D"/>
    <w:rsid w:val="76DF0E9A"/>
    <w:rsid w:val="76ED7180"/>
    <w:rsid w:val="76F54CF0"/>
    <w:rsid w:val="76FD5906"/>
    <w:rsid w:val="77072866"/>
    <w:rsid w:val="770B684E"/>
    <w:rsid w:val="771D50F3"/>
    <w:rsid w:val="771F1990"/>
    <w:rsid w:val="77204CB1"/>
    <w:rsid w:val="77272726"/>
    <w:rsid w:val="773D361E"/>
    <w:rsid w:val="77432F5D"/>
    <w:rsid w:val="775C70FA"/>
    <w:rsid w:val="77676DD8"/>
    <w:rsid w:val="776D12D7"/>
    <w:rsid w:val="777304BF"/>
    <w:rsid w:val="777A7997"/>
    <w:rsid w:val="777C1603"/>
    <w:rsid w:val="77986676"/>
    <w:rsid w:val="77A06E49"/>
    <w:rsid w:val="77A14CDE"/>
    <w:rsid w:val="77AA2F7D"/>
    <w:rsid w:val="77C96BD3"/>
    <w:rsid w:val="77D60033"/>
    <w:rsid w:val="77D800C3"/>
    <w:rsid w:val="77E50D75"/>
    <w:rsid w:val="77F547E0"/>
    <w:rsid w:val="77F8286E"/>
    <w:rsid w:val="780564E0"/>
    <w:rsid w:val="78266CE5"/>
    <w:rsid w:val="7827421F"/>
    <w:rsid w:val="782B4A23"/>
    <w:rsid w:val="782F340C"/>
    <w:rsid w:val="78302F8F"/>
    <w:rsid w:val="784117AB"/>
    <w:rsid w:val="78510397"/>
    <w:rsid w:val="78542CE7"/>
    <w:rsid w:val="78552936"/>
    <w:rsid w:val="785D1E8E"/>
    <w:rsid w:val="78731F0E"/>
    <w:rsid w:val="787429FA"/>
    <w:rsid w:val="78754CBA"/>
    <w:rsid w:val="78805EAB"/>
    <w:rsid w:val="78881BFC"/>
    <w:rsid w:val="78962FA5"/>
    <w:rsid w:val="78A43903"/>
    <w:rsid w:val="78C148AC"/>
    <w:rsid w:val="78CA1FEE"/>
    <w:rsid w:val="78CB3FEB"/>
    <w:rsid w:val="78D953ED"/>
    <w:rsid w:val="793B5CE2"/>
    <w:rsid w:val="795C411F"/>
    <w:rsid w:val="796057A7"/>
    <w:rsid w:val="7966323A"/>
    <w:rsid w:val="796834B3"/>
    <w:rsid w:val="797B3C8A"/>
    <w:rsid w:val="797F45FC"/>
    <w:rsid w:val="798304E0"/>
    <w:rsid w:val="79830C32"/>
    <w:rsid w:val="79970647"/>
    <w:rsid w:val="79A11C25"/>
    <w:rsid w:val="79B847D4"/>
    <w:rsid w:val="79CE7F1F"/>
    <w:rsid w:val="79D9682C"/>
    <w:rsid w:val="79DB75C0"/>
    <w:rsid w:val="79E37881"/>
    <w:rsid w:val="79E4486C"/>
    <w:rsid w:val="79EA2E0E"/>
    <w:rsid w:val="79ED08FA"/>
    <w:rsid w:val="79EF4F9C"/>
    <w:rsid w:val="79F501D1"/>
    <w:rsid w:val="79FC00C4"/>
    <w:rsid w:val="79FC2BF8"/>
    <w:rsid w:val="7A0610D0"/>
    <w:rsid w:val="7A067AFA"/>
    <w:rsid w:val="7A0C585A"/>
    <w:rsid w:val="7A2578FD"/>
    <w:rsid w:val="7A2C7450"/>
    <w:rsid w:val="7A326B5A"/>
    <w:rsid w:val="7A535A35"/>
    <w:rsid w:val="7A553725"/>
    <w:rsid w:val="7A604F43"/>
    <w:rsid w:val="7A616D0A"/>
    <w:rsid w:val="7A783A23"/>
    <w:rsid w:val="7A7F2C76"/>
    <w:rsid w:val="7A8F5500"/>
    <w:rsid w:val="7AA7447C"/>
    <w:rsid w:val="7AAC462A"/>
    <w:rsid w:val="7AB12038"/>
    <w:rsid w:val="7AD14E20"/>
    <w:rsid w:val="7AD85F47"/>
    <w:rsid w:val="7AF84FA0"/>
    <w:rsid w:val="7AF909C6"/>
    <w:rsid w:val="7B1F3681"/>
    <w:rsid w:val="7B350056"/>
    <w:rsid w:val="7B6F1BD0"/>
    <w:rsid w:val="7B732126"/>
    <w:rsid w:val="7B755C15"/>
    <w:rsid w:val="7B7B20CE"/>
    <w:rsid w:val="7B8014DA"/>
    <w:rsid w:val="7B8E1216"/>
    <w:rsid w:val="7B9A1345"/>
    <w:rsid w:val="7B9F4805"/>
    <w:rsid w:val="7BA226FD"/>
    <w:rsid w:val="7BB20B69"/>
    <w:rsid w:val="7BB819E3"/>
    <w:rsid w:val="7BC51755"/>
    <w:rsid w:val="7BC67AB6"/>
    <w:rsid w:val="7BCA6C86"/>
    <w:rsid w:val="7BE7412D"/>
    <w:rsid w:val="7BF4232A"/>
    <w:rsid w:val="7BFA4E58"/>
    <w:rsid w:val="7BFC24E5"/>
    <w:rsid w:val="7C044DA1"/>
    <w:rsid w:val="7C0B3159"/>
    <w:rsid w:val="7C132D64"/>
    <w:rsid w:val="7C27612C"/>
    <w:rsid w:val="7C3F76F0"/>
    <w:rsid w:val="7C4D064D"/>
    <w:rsid w:val="7CA33449"/>
    <w:rsid w:val="7CA45FF7"/>
    <w:rsid w:val="7CB22BD9"/>
    <w:rsid w:val="7CC61907"/>
    <w:rsid w:val="7CE0350C"/>
    <w:rsid w:val="7CE16426"/>
    <w:rsid w:val="7CE356B9"/>
    <w:rsid w:val="7D0A0BA4"/>
    <w:rsid w:val="7D107AF3"/>
    <w:rsid w:val="7D28386F"/>
    <w:rsid w:val="7D4253C7"/>
    <w:rsid w:val="7D4C5341"/>
    <w:rsid w:val="7D4E5EE6"/>
    <w:rsid w:val="7D7F7FD2"/>
    <w:rsid w:val="7D800310"/>
    <w:rsid w:val="7D8901AD"/>
    <w:rsid w:val="7D8E577D"/>
    <w:rsid w:val="7D8F2C22"/>
    <w:rsid w:val="7D90536C"/>
    <w:rsid w:val="7D9A426A"/>
    <w:rsid w:val="7D9A7FCD"/>
    <w:rsid w:val="7DD17FD1"/>
    <w:rsid w:val="7DE70AC3"/>
    <w:rsid w:val="7DF245FC"/>
    <w:rsid w:val="7E006F08"/>
    <w:rsid w:val="7E0B4B7A"/>
    <w:rsid w:val="7E1913CD"/>
    <w:rsid w:val="7E3101B4"/>
    <w:rsid w:val="7E3172CD"/>
    <w:rsid w:val="7E333E03"/>
    <w:rsid w:val="7E391FE6"/>
    <w:rsid w:val="7E4D1B3B"/>
    <w:rsid w:val="7E4D6F6B"/>
    <w:rsid w:val="7E521A97"/>
    <w:rsid w:val="7E750D96"/>
    <w:rsid w:val="7E7A6F17"/>
    <w:rsid w:val="7E7D152D"/>
    <w:rsid w:val="7E807556"/>
    <w:rsid w:val="7E841A66"/>
    <w:rsid w:val="7E876C73"/>
    <w:rsid w:val="7E916762"/>
    <w:rsid w:val="7E9E6093"/>
    <w:rsid w:val="7E9F1188"/>
    <w:rsid w:val="7EA916FD"/>
    <w:rsid w:val="7EBD1192"/>
    <w:rsid w:val="7EBF6723"/>
    <w:rsid w:val="7ED011E0"/>
    <w:rsid w:val="7ED6731D"/>
    <w:rsid w:val="7EE53C64"/>
    <w:rsid w:val="7EEA29E2"/>
    <w:rsid w:val="7F294316"/>
    <w:rsid w:val="7F461975"/>
    <w:rsid w:val="7F541580"/>
    <w:rsid w:val="7F590594"/>
    <w:rsid w:val="7F667225"/>
    <w:rsid w:val="7F844A6E"/>
    <w:rsid w:val="7F887A65"/>
    <w:rsid w:val="7F9E05E2"/>
    <w:rsid w:val="7FA27C81"/>
    <w:rsid w:val="7FAA1C29"/>
    <w:rsid w:val="7FAC4830"/>
    <w:rsid w:val="7FB659E5"/>
    <w:rsid w:val="7FB7407D"/>
    <w:rsid w:val="7FE57792"/>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link w:val="21"/>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Document Map"/>
    <w:basedOn w:val="1"/>
    <w:qFormat/>
    <w:uiPriority w:val="0"/>
    <w:pPr>
      <w:shd w:val="clear" w:color="auto" w:fill="00008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next w:val="10"/>
    <w:qFormat/>
    <w:uiPriority w:val="0"/>
    <w:pPr>
      <w:spacing w:after="120" w:afterLines="0"/>
      <w:ind w:left="420" w:leftChars="200"/>
    </w:pPr>
  </w:style>
  <w:style w:type="paragraph" w:styleId="10">
    <w:name w:val="envelope return"/>
    <w:basedOn w:val="1"/>
    <w:qFormat/>
    <w:uiPriority w:val="0"/>
    <w:pPr>
      <w:snapToGrid w:val="0"/>
    </w:pPr>
    <w:rPr>
      <w:rFonts w:ascii="Arial" w:hAnsi="Arial" w:eastAsia="宋体" w:cs="Times New Roman"/>
    </w:r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paragraph" w:styleId="17">
    <w:name w:val="Body Text First Indent 2"/>
    <w:basedOn w:val="9"/>
    <w:next w:val="1"/>
    <w:qFormat/>
    <w:uiPriority w:val="0"/>
    <w:pPr>
      <w:ind w:firstLine="420"/>
    </w:pPr>
    <w:rPr>
      <w:rFonts w:eastAsia="宋体"/>
      <w:sz w:val="24"/>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
    <w:name w:val="Char"/>
    <w:basedOn w:val="5"/>
    <w:link w:val="20"/>
    <w:qFormat/>
    <w:uiPriority w:val="0"/>
    <w:pPr>
      <w:adjustRightInd w:val="0"/>
    </w:pPr>
  </w:style>
  <w:style w:type="character" w:styleId="22">
    <w:name w:val="page number"/>
    <w:basedOn w:val="20"/>
    <w:qFormat/>
    <w:uiPriority w:val="0"/>
  </w:style>
  <w:style w:type="paragraph" w:customStyle="1" w:styleId="2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4">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5">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6">
    <w:name w:val="列出段落1"/>
    <w:basedOn w:val="1"/>
    <w:qFormat/>
    <w:uiPriority w:val="34"/>
    <w:pPr>
      <w:ind w:firstLine="420" w:firstLineChars="200"/>
    </w:pPr>
  </w:style>
  <w:style w:type="character" w:customStyle="1" w:styleId="27">
    <w:name w:val="font11"/>
    <w:basedOn w:val="20"/>
    <w:qFormat/>
    <w:uiPriority w:val="0"/>
    <w:rPr>
      <w:rFonts w:ascii="Calibri" w:hAnsi="Calibri" w:cs="Calibri"/>
      <w:color w:val="000000"/>
      <w:sz w:val="21"/>
      <w:szCs w:val="21"/>
      <w:u w:val="none"/>
    </w:rPr>
  </w:style>
  <w:style w:type="character" w:customStyle="1" w:styleId="28">
    <w:name w:val="font21"/>
    <w:basedOn w:val="20"/>
    <w:qFormat/>
    <w:uiPriority w:val="0"/>
    <w:rPr>
      <w:rFonts w:hint="eastAsia" w:ascii="宋体" w:hAnsi="宋体" w:eastAsia="宋体" w:cs="宋体"/>
      <w:color w:val="000000"/>
      <w:sz w:val="21"/>
      <w:szCs w:val="21"/>
      <w:u w:val="none"/>
    </w:rPr>
  </w:style>
  <w:style w:type="character" w:customStyle="1" w:styleId="29">
    <w:name w:val="font01"/>
    <w:basedOn w:val="20"/>
    <w:qFormat/>
    <w:uiPriority w:val="0"/>
    <w:rPr>
      <w:rFonts w:ascii="Calibri" w:hAnsi="Calibri" w:cs="Calibri"/>
      <w:color w:val="000000"/>
      <w:sz w:val="21"/>
      <w:szCs w:val="21"/>
      <w:u w:val="none"/>
    </w:rPr>
  </w:style>
  <w:style w:type="character" w:customStyle="1" w:styleId="30">
    <w:name w:val="font31"/>
    <w:basedOn w:val="20"/>
    <w:qFormat/>
    <w:uiPriority w:val="0"/>
    <w:rPr>
      <w:rFonts w:hint="default" w:ascii="Calibri" w:hAnsi="Calibri" w:cs="Calibri"/>
      <w:color w:val="000000"/>
      <w:sz w:val="21"/>
      <w:szCs w:val="21"/>
      <w:u w:val="none"/>
    </w:rPr>
  </w:style>
  <w:style w:type="paragraph" w:customStyle="1" w:styleId="31">
    <w:name w:val="Table Paragraph"/>
    <w:basedOn w:val="1"/>
    <w:qFormat/>
    <w:uiPriority w:val="1"/>
    <w:rPr>
      <w:rFonts w:ascii="宋体" w:hAnsi="宋体" w:eastAsia="宋体" w:cs="宋体"/>
    </w:rPr>
  </w:style>
  <w:style w:type="paragraph" w:customStyle="1" w:styleId="32">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3">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0</TotalTime>
  <ScaleCrop>false</ScaleCrop>
  <LinksUpToDate>false</LinksUpToDate>
  <CharactersWithSpaces>35017</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2021-08-10T09:45:00Z</cp:lastPrinted>
  <dcterms:modified xsi:type="dcterms:W3CDTF">2021-08-27T00:18:06Z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383E715DF5C8458393E4A773507A30AF</vt:lpwstr>
  </property>
</Properties>
</file>