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亳州高铁南站金融商务中心项目水电工程专业分包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BZJK-2021-054号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 xml:space="preserve">二〇二一年七月 </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亳州高铁南站金融商务中心项目水电工程专业分包</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247085680"/>
      <w:bookmarkStart w:id="2" w:name="_Toc246996166"/>
      <w:bookmarkStart w:id="3" w:name="_Toc152045519"/>
      <w:bookmarkStart w:id="4" w:name="_Toc152042295"/>
      <w:bookmarkStart w:id="5" w:name="_Toc296602410"/>
      <w:bookmarkStart w:id="6" w:name="_Toc179632536"/>
      <w:bookmarkStart w:id="7" w:name="_Toc24699690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247085681"/>
      <w:bookmarkStart w:id="9" w:name="_Toc144974488"/>
      <w:bookmarkStart w:id="10" w:name="_Toc152045520"/>
      <w:bookmarkStart w:id="11" w:name="_Toc179632537"/>
      <w:bookmarkStart w:id="12" w:name="_Toc296602411"/>
      <w:bookmarkStart w:id="13" w:name="_Toc152042296"/>
      <w:bookmarkStart w:id="14" w:name="_Toc246996910"/>
      <w:bookmarkStart w:id="15" w:name="_Toc246996167"/>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亳州高铁南站金融商务中心项目水电工程专业分包</w:t>
      </w:r>
      <w:r>
        <w:rPr>
          <w:rFonts w:hint="eastAsia" w:ascii="Times New Roman" w:hAnsi="Times New Roman" w:eastAsia="仿宋_GB2312" w:cs="Times New Roman"/>
          <w:sz w:val="28"/>
          <w:szCs w:val="28"/>
          <w:highlight w:val="none"/>
          <w:u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BZJK-2021-054号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安徽通康建设工程有限公司 </w:t>
      </w:r>
      <w:r>
        <w:rPr>
          <w:rFonts w:hint="eastAsia" w:ascii="Times New Roman" w:hAnsi="Times New Roman" w:eastAsia="仿宋_GB2312" w:cs="Times New Roman"/>
          <w:sz w:val="28"/>
          <w:szCs w:val="28"/>
          <w:highlight w:val="none"/>
          <w:lang w:val="en-US" w:eastAsia="zh-CN"/>
        </w:rPr>
        <w:t>，招标项目资金来自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黑体"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该项目已具备招标条件，现对</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亳州高铁南站金融商务中心项目水电工程专业分包 </w:t>
      </w:r>
      <w:r>
        <w:rPr>
          <w:rFonts w:hint="eastAsia" w:ascii="Times New Roman" w:hAnsi="Times New Roman" w:eastAsia="仿宋_GB2312" w:cs="Times New Roman"/>
          <w:sz w:val="28"/>
          <w:szCs w:val="28"/>
          <w:highlight w:val="none"/>
          <w:u w:val="none"/>
          <w:lang w:val="en-US" w:eastAsia="zh-CN"/>
        </w:rPr>
        <w:t>进行自主公开招标。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（一）项目概况：项目位于酒城大道与神农大道交叉口西北角；总占地面积约18522.1㎡（约27.783亩），共5栋单体，总建筑面积约47333.16㎡，地上建筑面积约</w:t>
      </w:r>
      <w:r>
        <w:rPr>
          <w:rFonts w:hint="eastAsia" w:ascii="Times New Roman" w:hAnsi="Times New Roman" w:eastAsia="仿宋_GB2312" w:cs="Times New Roman"/>
          <w:sz w:val="28"/>
          <w:szCs w:val="28"/>
          <w:lang w:val="en-US" w:eastAsia="zh-CN" w:bidi="ar"/>
        </w:rPr>
        <w:t>34131.58</w:t>
      </w:r>
      <w:r>
        <w:rPr>
          <w:rFonts w:hint="eastAsia" w:ascii="Times New Roman" w:hAnsi="Times New Roman" w:eastAsia="仿宋_GB2312" w:cs="Times New Roman"/>
          <w:sz w:val="28"/>
          <w:szCs w:val="28"/>
          <w:highlight w:val="none"/>
          <w:lang w:val="en-US" w:eastAsia="zh-CN"/>
        </w:rPr>
        <w:t>㎡，地下建筑面积约</w:t>
      </w:r>
      <w:r>
        <w:rPr>
          <w:rFonts w:hint="eastAsia" w:ascii="Times New Roman" w:hAnsi="Times New Roman" w:eastAsia="仿宋_GB2312" w:cs="Times New Roman"/>
          <w:sz w:val="28"/>
          <w:szCs w:val="28"/>
          <w:lang w:val="en-US" w:eastAsia="zh-CN" w:bidi="ar"/>
        </w:rPr>
        <w:t>13201.58</w:t>
      </w:r>
      <w:r>
        <w:rPr>
          <w:rFonts w:hint="eastAsia" w:ascii="Times New Roman" w:hAnsi="Times New Roman" w:eastAsia="仿宋_GB2312" w:cs="Times New Roman"/>
          <w:sz w:val="28"/>
          <w:szCs w:val="28"/>
          <w:highlight w:val="none"/>
          <w:lang w:val="en-US" w:eastAsia="zh-CN"/>
        </w:rPr>
        <w:t>㎡，总投资约2亿元，场区已具备施工条件。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施工内容：</w:t>
      </w:r>
      <w:r>
        <w:rPr>
          <w:rFonts w:hint="eastAsia" w:ascii="Times New Roman" w:hAnsi="Times New Roman" w:eastAsia="仿宋_GB2312" w:cs="Times New Roman"/>
          <w:sz w:val="28"/>
          <w:szCs w:val="28"/>
          <w:highlight w:val="none"/>
          <w:lang w:val="en-US" w:eastAsia="zh-CN"/>
        </w:rPr>
        <w:t>本次招标的范围是亳州高铁南站金融商务中心项目水电工程专业分包，项目金额约900万元。包括但不限于总承包合同及施工图纸范围内所表明的水电工程（给排水、电气、弱电等）预埋、安装及后期封堵工程及工程量清单、设计变更、业主及招标人要求增加、工程联系单等要求的安装工作内容（消防工程除外）。详见图纸和工程量清单，具体工程量以实际完成合格工程量为准。投标单位投标前请认真看阅施工图、并现场勘察了解情况，投标时我方认为投标单位已充分了解工程概况。</w:t>
      </w:r>
    </w:p>
    <w:p>
      <w:pPr>
        <w:keepNext w:val="0"/>
        <w:keepLines w:val="0"/>
        <w:pageBreakBefore w:val="0"/>
        <w:widowControl w:val="0"/>
        <w:kinsoku/>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（三）计划工期（暂定）：自合同签订之日起360日历天（具体以现场实际需求为准）。</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（四）质量标准：符合国家、行业及地方现行相关规范合格标准，验收合格。配合创建安徽省级安全生产标准化示范工地，安徽省级质量标准化示范工地，争创黄山杯。</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含税）：按照费率报价，以水电工程该分部分项竣工结算价费用为基数，报价不得超过基数的92%。增值税税率：9%。报价人报价超出限价的按无效报价处理，投标报价应包括为完成各阶段工作内容以及后期服务所需的全部费用，其他未尽事宜应统一考虑在报价内。</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（六）其他要求：所有进场设备及材料必须经过建设单位、监理单位及招标人认可，否则招标人有权将进场设备及材料清退出场，所有损失由中标人自行承担。</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（七）质保期：自竣工验收合格之日起2年。</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（八）标段划分：一个标段。</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（一）投标人应具备独立法人资格，具有有效的营业执照、安全生产许可证。</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（二）投标人须具有建筑机电安装工程专业分包叁级及以上资质。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（三）项目负责人要求：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 项目负责人须具有机电工程专业二级及以上注册建造师；</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 持有有效的安全考核合格证（B 证）；</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lef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 须提供 2021年1月以来投标单位为其缴纳的任意3个月的社保证明。</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（四）业绩要求：投标人须提供2018年1月1日至今至少1项合同金额不低于600万元的水电工程分包业绩。以合同签订时间为准，投标人须提供业绩合同复印件，加盖单位公章并装订入投标文件中。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w:t>
      </w:r>
      <w:r>
        <w:rPr>
          <w:rFonts w:hint="default" w:ascii="Times New Roman" w:hAnsi="Times New Roman" w:eastAsia="仿宋_GB2312" w:cs="Times New Roman"/>
          <w:sz w:val="28"/>
          <w:szCs w:val="28"/>
          <w:highlight w:val="none"/>
          <w:lang w:val="en-US" w:eastAsia="zh-CN"/>
        </w:rPr>
        <w:t>投标人存在以下不良信用记录情形之一的，不得推荐为</w:t>
      </w:r>
      <w:r>
        <w:rPr>
          <w:rFonts w:hint="eastAsia" w:ascii="Times New Roman" w:hAnsi="Times New Roman" w:eastAsia="仿宋_GB2312" w:cs="Times New Roman"/>
          <w:sz w:val="28"/>
          <w:szCs w:val="28"/>
          <w:highlight w:val="none"/>
          <w:lang w:val="en-US" w:eastAsia="zh-CN"/>
        </w:rPr>
        <w:t>中标候选人</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2</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3</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以上情形以“信用中国”（www.creditchina.gov.cn）发布的为准，有限制期限的按规定期限执行，</w:t>
      </w:r>
      <w:r>
        <w:rPr>
          <w:rFonts w:hint="eastAsia" w:ascii="Times New Roman" w:hAnsi="Times New Roman" w:eastAsia="仿宋_GB2312" w:cs="Times New Roman"/>
          <w:sz w:val="28"/>
          <w:szCs w:val="28"/>
          <w:highlight w:val="none"/>
          <w:shd w:val="clear" w:fill="FFFF00"/>
          <w:lang w:val="en-US" w:eastAsia="zh-CN"/>
        </w:rPr>
        <w:t>投标人须提供信用中国网站查询结果截图</w:t>
      </w:r>
      <w:r>
        <w:rPr>
          <w:rFonts w:hint="default" w:ascii="Times New Roman" w:hAnsi="Times New Roman" w:eastAsia="仿宋_GB2312" w:cs="Times New Roman"/>
          <w:sz w:val="28"/>
          <w:szCs w:val="28"/>
          <w:highlight w:val="none"/>
          <w:shd w:val="clear" w:fill="FFFF00"/>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w:t>
      </w:r>
      <w:r>
        <w:rPr>
          <w:rFonts w:hint="default" w:ascii="Times New Roman" w:hAnsi="Times New Roman" w:eastAsia="仿宋_GB2312" w:cs="Times New Roman"/>
          <w:sz w:val="28"/>
          <w:szCs w:val="28"/>
          <w:highlight w:val="none"/>
          <w:lang w:val="en-US" w:eastAsia="zh-CN"/>
        </w:rPr>
        <w:t>本次招标</w:t>
      </w:r>
      <w:r>
        <w:rPr>
          <w:rFonts w:hint="default" w:ascii="Times New Roman" w:hAnsi="Times New Roman" w:eastAsia="仿宋_GB2312" w:cs="Times New Roman"/>
          <w:sz w:val="28"/>
          <w:szCs w:val="28"/>
          <w:highlight w:val="none"/>
          <w:u w:val="single"/>
          <w:lang w:val="en-US" w:eastAsia="zh-CN"/>
        </w:rPr>
        <w:t>不接受</w:t>
      </w:r>
      <w:r>
        <w:rPr>
          <w:rFonts w:hint="default"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w:t>
      </w:r>
      <w:r>
        <w:rPr>
          <w:rFonts w:hint="default" w:ascii="Times New Roman" w:hAnsi="Times New Roman" w:eastAsia="仿宋_GB2312" w:cs="Times New Roman"/>
          <w:sz w:val="28"/>
          <w:szCs w:val="28"/>
          <w:highlight w:val="none"/>
          <w:lang w:val="en-US" w:eastAsia="zh-CN"/>
        </w:rPr>
        <w:t>安徽省招标投标信息网（www.ahtba.org.cn）自行下载电子招标文件及其他附件。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2021年 7 月30日9时00分。投标文件递交</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    址：亳州市经开区汽车南站售票大厅2楼西侧办公楼（酒城大道与神农大道交叉口向北100米路西）</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 系 人：</w:t>
      </w:r>
      <w:r>
        <w:rPr>
          <w:rFonts w:hint="eastAsia" w:ascii="Times New Roman" w:hAnsi="Times New Roman" w:eastAsia="仿宋_GB2312" w:cs="Times New Roman"/>
          <w:sz w:val="28"/>
          <w:szCs w:val="28"/>
          <w:highlight w:val="none"/>
          <w:lang w:val="en-US" w:eastAsia="zh-CN"/>
        </w:rPr>
        <w:t>潘</w:t>
      </w:r>
      <w:r>
        <w:rPr>
          <w:rFonts w:hint="default" w:ascii="Times New Roman" w:hAnsi="Times New Roman" w:eastAsia="仿宋_GB2312" w:cs="Times New Roman"/>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电    话：</w:t>
      </w:r>
      <w:r>
        <w:rPr>
          <w:rFonts w:hint="eastAsia" w:ascii="Times New Roman" w:hAnsi="Times New Roman" w:eastAsia="仿宋_GB2312" w:cs="Times New Roman"/>
          <w:sz w:val="28"/>
          <w:szCs w:val="28"/>
          <w:highlight w:val="none"/>
          <w:lang w:val="en-US" w:eastAsia="zh-CN"/>
        </w:rPr>
        <w:t>15656835655</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2021年7月23日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imes New Roman" w:hAnsi="Times New Roman" w:cs="Times New Roman"/>
                <w:sz w:val="21"/>
                <w:szCs w:val="21"/>
                <w:highlight w:val="none"/>
                <w:lang w:val="en-US" w:eastAsia="zh-CN"/>
              </w:rPr>
              <w:t>允许</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投标截止时间前，招标文件的澄清将在亳州交通投资控股集团有限公司官网（www.bzjkjt.com）</w:t>
            </w:r>
            <w:r>
              <w:rPr>
                <w:rFonts w:hint="eastAsia" w:ascii="Times New Roman" w:hAnsi="Times New Roman" w:cs="Times New Roman"/>
                <w:szCs w:val="21"/>
                <w:highlight w:val="none"/>
                <w:lang w:eastAsia="zh-CN"/>
              </w:rPr>
              <w:t>、安徽省招标投标信息网（www.ahtba.org.cn）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招标文件的澄清在亳州交通投资控股集团有限公司官网（www.bzjkjt.com）</w:t>
            </w:r>
            <w:r>
              <w:rPr>
                <w:rFonts w:hint="eastAsia" w:ascii="Times New Roman" w:hAnsi="Times New Roman" w:cs="Times New Roman"/>
                <w:szCs w:val="21"/>
                <w:highlight w:val="none"/>
                <w:u w:val="none"/>
                <w:lang w:eastAsia="zh-CN"/>
              </w:rPr>
              <w:t>、安徽省招标投标信息网（www.ahtba.org.cn）</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w:t>
            </w:r>
            <w:r>
              <w:rPr>
                <w:rFonts w:hint="eastAsia" w:ascii="Times New Roman" w:hAnsi="Times New Roman" w:cs="Times New Roman"/>
                <w:szCs w:val="21"/>
                <w:highlight w:val="none"/>
                <w:u w:val="none"/>
                <w:lang w:eastAsia="zh-CN"/>
              </w:rPr>
              <w:t>、安徽省招标投标信息网（www.ahtba.org.cn）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将在亳州交通投资控股集团有限公司官网（www.bzjkjt.com）</w:t>
            </w:r>
            <w:r>
              <w:rPr>
                <w:rFonts w:hint="eastAsia" w:ascii="Times New Roman" w:hAnsi="Times New Roman" w:cs="Times New Roman"/>
                <w:szCs w:val="21"/>
                <w:highlight w:val="none"/>
                <w:lang w:eastAsia="zh-CN"/>
              </w:rPr>
              <w:t>、安徽省招标投标信息网（www.ahtba.org.cn）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在亳州交通投资控股集团有限公司官网（www.bzjkjt.com）</w:t>
            </w:r>
            <w:r>
              <w:rPr>
                <w:rFonts w:hint="eastAsia" w:ascii="Times New Roman" w:hAnsi="Times New Roman" w:cs="Times New Roman"/>
                <w:szCs w:val="21"/>
                <w:highlight w:val="none"/>
                <w:u w:val="none"/>
                <w:lang w:eastAsia="zh-CN"/>
              </w:rPr>
              <w:t>、安徽省招标投标信息网（www.ahtba.org.cn）</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w:t>
            </w:r>
            <w:r>
              <w:rPr>
                <w:rFonts w:hint="eastAsia" w:ascii="Times New Roman" w:hAnsi="Times New Roman" w:cs="Times New Roman"/>
                <w:szCs w:val="21"/>
                <w:highlight w:val="none"/>
                <w:u w:val="none"/>
                <w:lang w:eastAsia="zh-CN"/>
              </w:rPr>
              <w:t>、安徽省招标投标信息网（www.ahtba.org.cn）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rPr>
                <w:rFonts w:hint="default"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lang w:val="en-US" w:eastAsia="zh-CN"/>
              </w:rPr>
              <w:t xml:space="preserve"> 壹拾万元整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630" w:firstLineChars="3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（小写）</w:t>
            </w:r>
            <w:r>
              <w:rPr>
                <w:rFonts w:hint="eastAsia" w:ascii="Times New Roman" w:hAnsi="Times New Roman" w:cs="Times New Roman"/>
                <w:szCs w:val="21"/>
                <w:highlight w:val="none"/>
                <w:lang w:val="en-US" w:eastAsia="zh-CN"/>
              </w:rPr>
              <w:t xml:space="preserve"> 100000元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BZJK-2021-   054号保证金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（1）中标侯选人公示期满且确定中标人后，未中标人的投标保证金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szCs w:val="21"/>
                <w:highlight w:val="none"/>
                <w:shd w:val="clear" w:fill="FFFF00"/>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有，具体要求：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shd w:val="clear"/>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招标人：</w:t>
            </w:r>
            <w:r>
              <w:rPr>
                <w:rFonts w:hint="eastAsia" w:ascii="Times New Roman" w:hAnsi="Times New Roman" w:cs="Times New Roman"/>
                <w:szCs w:val="21"/>
                <w:highlight w:val="none"/>
                <w:u w:val="singl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开标地址：</w:t>
            </w:r>
            <w:r>
              <w:rPr>
                <w:rFonts w:hint="eastAsia" w:ascii="Times New Roman" w:hAnsi="Times New Roman" w:cs="Times New Roman"/>
                <w:szCs w:val="21"/>
                <w:highlight w:val="none"/>
                <w:u w:val="singl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亳州高铁南站金融商务中心项目水电工程专业分包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w:t>
            </w:r>
            <w:r>
              <w:rPr>
                <w:rFonts w:hint="eastAsia" w:ascii="Times New Roman" w:hAnsi="Times New Roman" w:cs="Times New Roman"/>
                <w:szCs w:val="21"/>
                <w:highlight w:val="none"/>
                <w:u w:val="single"/>
                <w:lang w:val="en-US" w:eastAsia="zh-CN"/>
              </w:rPr>
              <w:t>BZJK-2021-054号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shd w:val="clear" w:fill="FFFF00"/>
                <w:lang w:val="en-US" w:eastAsia="zh-CN"/>
              </w:rPr>
              <w:t>注：投标人代表应持有效身份证件</w:t>
            </w:r>
            <w:r>
              <w:rPr>
                <w:rFonts w:hint="eastAsia" w:ascii="Times New Roman" w:hAnsi="Times New Roman" w:cs="Times New Roman"/>
                <w:b/>
                <w:bCs/>
                <w:szCs w:val="21"/>
                <w:highlight w:val="none"/>
                <w:shd w:val="clear" w:fill="FFFF00"/>
                <w:lang w:val="en-US" w:eastAsia="zh-CN"/>
              </w:rPr>
              <w:t>和授权委托书（法定代表人参加，则不需要授权委托书）递交投标文件</w:t>
            </w:r>
            <w:r>
              <w:rPr>
                <w:rFonts w:hint="default" w:ascii="Times New Roman" w:hAnsi="Times New Roman" w:cs="Times New Roman"/>
                <w:b/>
                <w:bCs/>
                <w:szCs w:val="21"/>
                <w:highlight w:val="none"/>
                <w:shd w:val="clear" w:fill="FFFF00"/>
                <w:lang w:val="en-US" w:eastAsia="zh-CN"/>
              </w:rPr>
              <w:t>，有效身份证件是指中华人民共和国第二代居民身份证，其他证明无效。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评标委员会推荐中标候选人的数量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是否要求中标单位提交履约保证金：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履约保证金</w:t>
            </w:r>
            <w:r>
              <w:rPr>
                <w:rFonts w:hint="default" w:ascii="Times New Roman" w:hAnsi="Times New Roman" w:cs="Times New Roman"/>
                <w:szCs w:val="21"/>
                <w:highlight w:val="none"/>
              </w:rPr>
              <w:t>的形式：</w:t>
            </w:r>
            <w:r>
              <w:rPr>
                <w:rFonts w:hint="eastAsia" w:ascii="Times New Roman" w:hAnsi="Times New Roman" w:cs="Times New Roman"/>
                <w:szCs w:val="21"/>
                <w:highlight w:val="none"/>
                <w:lang w:val="en-US" w:eastAsia="zh-CN"/>
              </w:rPr>
              <w:t>中标单位</w:t>
            </w:r>
            <w:r>
              <w:rPr>
                <w:rFonts w:hint="default" w:ascii="Times New Roman" w:hAnsi="Times New Roman" w:cs="Times New Roman"/>
                <w:szCs w:val="21"/>
                <w:highlight w:val="none"/>
              </w:rPr>
              <w:t>在收到</w:t>
            </w:r>
            <w:r>
              <w:rPr>
                <w:rFonts w:hint="eastAsia" w:ascii="Times New Roman" w:hAnsi="Times New Roman" w:cs="Times New Roman"/>
                <w:szCs w:val="21"/>
                <w:highlight w:val="none"/>
                <w:lang w:val="en-US" w:eastAsia="zh-CN"/>
              </w:rPr>
              <w:t>中标</w:t>
            </w:r>
            <w:r>
              <w:rPr>
                <w:rFonts w:hint="default" w:ascii="Times New Roman" w:hAnsi="Times New Roman" w:cs="Times New Roman"/>
                <w:szCs w:val="21"/>
                <w:highlight w:val="none"/>
              </w:rPr>
              <w:t>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r>
              <w:rPr>
                <w:rFonts w:hint="eastAsia" w:ascii="Times New Roman" w:hAnsi="Times New Roman" w:cs="Times New Roman"/>
                <w:szCs w:val="21"/>
                <w:highlight w:val="none"/>
                <w:lang w:val="en-US" w:eastAsia="zh-CN"/>
              </w:rPr>
              <w:t>或出具</w:t>
            </w:r>
            <w:r>
              <w:rPr>
                <w:rFonts w:hint="eastAsia" w:ascii="Times New Roman" w:hAnsi="Times New Roman" w:cs="Times New Roman"/>
                <w:szCs w:val="21"/>
                <w:highlight w:val="none"/>
                <w:lang w:eastAsia="zh-CN"/>
              </w:rPr>
              <w:t>银行保函</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szCs w:val="21"/>
                <w:highlight w:val="none"/>
                <w:lang w:val="en-US" w:eastAsia="zh-CN"/>
              </w:rPr>
              <w:t>中标价的10%</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工程竣工验收合格后15日内无息返还全部履约保证金。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szCs w:val="21"/>
          <w:highlight w:val="none"/>
        </w:rPr>
        <w:t>招标文件相关内容与投标须知前附表不一致的，以投标须知前附表为准。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spacing w:line="480" w:lineRule="exact"/>
        <w:rPr>
          <w:rFonts w:ascii="Times New Roman" w:hAnsi="Times New Roman" w:eastAsia="仿宋_GB2312" w:cs="Times New Roman"/>
          <w:sz w:val="28"/>
          <w:szCs w:val="28"/>
          <w:lang w:bidi="ar"/>
        </w:rPr>
      </w:pPr>
      <w:bookmarkStart w:id="16" w:name="_Toc246996232"/>
      <w:bookmarkStart w:id="17" w:name="_Toc179632607"/>
      <w:bookmarkStart w:id="18" w:name="_Toc246996975"/>
      <w:bookmarkStart w:id="19" w:name="_Toc152045589"/>
      <w:bookmarkStart w:id="20" w:name="_Toc144974556"/>
      <w:bookmarkStart w:id="21" w:name="_Toc247085747"/>
      <w:bookmarkStart w:id="22" w:name="_Toc152042366"/>
      <w:bookmarkStart w:id="23" w:name="_Toc296602477"/>
    </w:p>
    <w:p>
      <w:pPr>
        <w:spacing w:line="480" w:lineRule="exact"/>
        <w:ind w:firstLine="560" w:firstLineChars="200"/>
        <w:rPr>
          <w:rFonts w:ascii="Times New Roman" w:hAnsi="Times New Roman" w:eastAsia="仿宋_GB2312" w:cs="Times New Roman"/>
          <w:sz w:val="28"/>
          <w:szCs w:val="28"/>
          <w:lang w:bidi="ar"/>
        </w:rPr>
      </w:pPr>
      <w:r>
        <w:rPr>
          <w:rFonts w:hint="eastAsia" w:ascii="Times New Roman" w:hAnsi="Times New Roman" w:eastAsia="仿宋_GB2312" w:cs="Times New Roman"/>
          <w:sz w:val="28"/>
          <w:szCs w:val="28"/>
          <w:lang w:bidi="ar"/>
        </w:rPr>
        <w:t>评标办法前附表</w:t>
      </w:r>
    </w:p>
    <w:tbl>
      <w:tblPr>
        <w:tblStyle w:val="19"/>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53"/>
        <w:gridCol w:w="1410"/>
        <w:gridCol w:w="2265"/>
        <w:gridCol w:w="487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63" w:type="dxa"/>
            <w:gridSpan w:val="2"/>
            <w:tcBorders>
              <w:top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条款号</w:t>
            </w: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center"/>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评审因素</w:t>
            </w:r>
          </w:p>
        </w:tc>
        <w:tc>
          <w:tcPr>
            <w:tcW w:w="4877"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53" w:type="dxa"/>
            <w:tcBorders>
              <w:top w:val="single" w:color="auto" w:sz="4" w:space="0"/>
              <w:bottom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1</w:t>
            </w:r>
          </w:p>
        </w:tc>
        <w:tc>
          <w:tcPr>
            <w:tcW w:w="1410" w:type="dxa"/>
            <w:tcBorders>
              <w:top w:val="single" w:color="auto" w:sz="4" w:space="0"/>
              <w:bottom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评标方法</w:t>
            </w: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jc w:val="lef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中标候选人排序方法</w:t>
            </w:r>
          </w:p>
        </w:tc>
        <w:tc>
          <w:tcPr>
            <w:tcW w:w="4877"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val="en-US" w:eastAsia="zh-CN" w:bidi="ar"/>
              </w:rPr>
            </w:pPr>
            <w:r>
              <w:rPr>
                <w:rFonts w:hint="eastAsia" w:asciiTheme="minorEastAsia" w:hAnsiTheme="minorEastAsia" w:eastAsiaTheme="minorEastAsia" w:cstheme="minorEastAsia"/>
                <w:sz w:val="24"/>
                <w:szCs w:val="24"/>
                <w:lang w:bidi="ar"/>
              </w:rPr>
              <w:t>评标委员会按综合得分由高到低顺序推荐中标候选人，综合得分相等时，评标委员会</w:t>
            </w:r>
            <w:r>
              <w:rPr>
                <w:rFonts w:hint="eastAsia" w:asciiTheme="minorEastAsia" w:hAnsiTheme="minorEastAsia" w:eastAsiaTheme="minorEastAsia" w:cstheme="minorEastAsia"/>
                <w:sz w:val="24"/>
                <w:szCs w:val="24"/>
                <w:lang w:val="en-US" w:eastAsia="zh-CN" w:bidi="ar"/>
              </w:rPr>
              <w:t>投票决定。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653" w:type="dxa"/>
            <w:vMerge w:val="restart"/>
            <w:tcBorders>
              <w:top w:val="single" w:color="auto" w:sz="4" w:space="0"/>
              <w:bottom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2.1.1</w:t>
            </w:r>
          </w:p>
        </w:tc>
        <w:tc>
          <w:tcPr>
            <w:tcW w:w="1410" w:type="dxa"/>
            <w:vMerge w:val="restart"/>
            <w:tcBorders>
              <w:top w:val="single" w:color="auto" w:sz="4" w:space="0"/>
              <w:bottom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形式评审标准</w:t>
            </w: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投标人名称</w:t>
            </w:r>
          </w:p>
        </w:tc>
        <w:tc>
          <w:tcPr>
            <w:tcW w:w="4877"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53" w:type="dxa"/>
            <w:vMerge w:val="continue"/>
            <w:tcBorders>
              <w:top w:val="nil"/>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top w:val="nil"/>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sz w:val="24"/>
                <w:szCs w:val="24"/>
                <w:lang w:bidi="ar"/>
              </w:rPr>
              <w:t>投标函签字盖章</w:t>
            </w:r>
          </w:p>
        </w:tc>
        <w:tc>
          <w:tcPr>
            <w:tcW w:w="4877" w:type="dxa"/>
            <w:tcBorders>
              <w:top w:val="single" w:color="auto" w:sz="4" w:space="0"/>
              <w:left w:val="single" w:color="auto" w:sz="4" w:space="0"/>
              <w:bottom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sz w:val="24"/>
                <w:szCs w:val="24"/>
                <w:lang w:bidi="ar"/>
              </w:rPr>
              <w:t>符合第二章“投标人须知”第3.7.3项规定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53" w:type="dxa"/>
            <w:vMerge w:val="continue"/>
            <w:tcBorders>
              <w:top w:val="nil"/>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top w:val="nil"/>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kern w:val="0"/>
                <w:sz w:val="24"/>
                <w:szCs w:val="24"/>
                <w:highlight w:val="none"/>
                <w:lang w:val="en-US" w:eastAsia="zh-CN" w:bidi="ar-SA"/>
              </w:rPr>
            </w:pPr>
            <w:r>
              <w:rPr>
                <w:rFonts w:hint="eastAsia" w:asciiTheme="minorEastAsia" w:hAnsiTheme="minorEastAsia" w:eastAsiaTheme="minorEastAsia" w:cstheme="minorEastAsia"/>
                <w:kern w:val="0"/>
                <w:sz w:val="24"/>
                <w:szCs w:val="24"/>
                <w:highlight w:val="none"/>
              </w:rPr>
              <w:t>投标文件格式</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kern w:val="0"/>
                <w:sz w:val="24"/>
                <w:szCs w:val="24"/>
                <w:highlight w:val="none"/>
                <w:lang w:val="en-US" w:eastAsia="zh-CN" w:bidi="ar-SA"/>
              </w:rPr>
            </w:pPr>
            <w:r>
              <w:rPr>
                <w:rFonts w:hint="eastAsia" w:asciiTheme="minorEastAsia" w:hAnsiTheme="minorEastAsia" w:eastAsiaTheme="minorEastAsia" w:cstheme="minorEastAsia"/>
                <w:kern w:val="0"/>
                <w:sz w:val="24"/>
                <w:szCs w:val="24"/>
                <w:highlight w:val="none"/>
              </w:rPr>
              <w:t>符合</w:t>
            </w:r>
            <w:r>
              <w:rPr>
                <w:rFonts w:hint="eastAsia" w:asciiTheme="minorEastAsia" w:hAnsiTheme="minorEastAsia" w:eastAsiaTheme="minorEastAsia" w:cstheme="minorEastAsia"/>
                <w:color w:val="auto"/>
                <w:kern w:val="0"/>
                <w:sz w:val="24"/>
                <w:szCs w:val="24"/>
                <w:highlight w:val="none"/>
              </w:rPr>
              <w:t>第</w:t>
            </w:r>
            <w:r>
              <w:rPr>
                <w:rFonts w:hint="eastAsia" w:asciiTheme="minorEastAsia" w:hAnsiTheme="minorEastAsia" w:eastAsiaTheme="minorEastAsia" w:cstheme="minorEastAsia"/>
                <w:color w:val="auto"/>
                <w:kern w:val="0"/>
                <w:sz w:val="24"/>
                <w:szCs w:val="24"/>
                <w:highlight w:val="none"/>
                <w:lang w:val="en-US" w:eastAsia="zh-CN"/>
              </w:rPr>
              <w:t>五</w:t>
            </w:r>
            <w:r>
              <w:rPr>
                <w:rFonts w:hint="eastAsia" w:asciiTheme="minorEastAsia" w:hAnsiTheme="minorEastAsia" w:eastAsiaTheme="minorEastAsia" w:cstheme="minorEastAsia"/>
                <w:color w:val="auto"/>
                <w:kern w:val="0"/>
                <w:sz w:val="24"/>
                <w:szCs w:val="24"/>
                <w:highlight w:val="none"/>
              </w:rPr>
              <w:t>章</w:t>
            </w:r>
            <w:r>
              <w:rPr>
                <w:rFonts w:hint="eastAsia" w:asciiTheme="minorEastAsia" w:hAnsiTheme="minorEastAsia" w:eastAsiaTheme="minorEastAsia" w:cstheme="minorEastAsia"/>
                <w:color w:val="auto"/>
                <w:kern w:val="0"/>
                <w:sz w:val="24"/>
                <w:szCs w:val="24"/>
                <w:highlight w:val="none"/>
                <w:lang w:eastAsia="zh-CN"/>
              </w:rPr>
              <w:t>“</w:t>
            </w:r>
            <w:r>
              <w:rPr>
                <w:rFonts w:hint="eastAsia" w:asciiTheme="minorEastAsia" w:hAnsiTheme="minorEastAsia" w:eastAsiaTheme="minorEastAsia" w:cstheme="minorEastAsia"/>
                <w:kern w:val="0"/>
                <w:sz w:val="24"/>
                <w:szCs w:val="24"/>
                <w:highlight w:val="none"/>
              </w:rPr>
              <w:t>投标文件格式</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rPr>
              <w:t>的</w:t>
            </w:r>
            <w:r>
              <w:rPr>
                <w:rFonts w:hint="eastAsia" w:asciiTheme="minorEastAsia" w:hAnsiTheme="minorEastAsia" w:eastAsiaTheme="minorEastAsia" w:cstheme="minorEastAsia"/>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53" w:type="dxa"/>
            <w:vMerge w:val="restart"/>
            <w:tcBorders>
              <w:top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2.1.2</w:t>
            </w:r>
          </w:p>
        </w:tc>
        <w:tc>
          <w:tcPr>
            <w:tcW w:w="1410" w:type="dxa"/>
            <w:vMerge w:val="restart"/>
            <w:tcBorders>
              <w:top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资格评审标准</w:t>
            </w:r>
          </w:p>
        </w:tc>
        <w:tc>
          <w:tcPr>
            <w:tcW w:w="22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rPr>
              <w:t>营业执照</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安全生产许可证</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业绩要求</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信誉要求</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4"/>
                <w:szCs w:val="24"/>
                <w:lang w:val="en-US" w:eastAsia="zh-CN" w:bidi="ar"/>
              </w:rPr>
            </w:pPr>
            <w:r>
              <w:rPr>
                <w:rFonts w:hint="eastAsia" w:asciiTheme="minorEastAsia" w:hAnsiTheme="minorEastAsia" w:eastAsiaTheme="minorEastAsia" w:cstheme="minorEastAsia"/>
                <w:kern w:val="0"/>
                <w:sz w:val="24"/>
                <w:szCs w:val="24"/>
                <w:highlight w:val="none"/>
                <w:lang w:val="en-US" w:eastAsia="zh-CN"/>
              </w:rPr>
              <w:t>人员要求</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53" w:type="dxa"/>
            <w:vMerge w:val="restart"/>
            <w:tcBorders>
              <w:top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2.1.3</w:t>
            </w:r>
          </w:p>
        </w:tc>
        <w:tc>
          <w:tcPr>
            <w:tcW w:w="1410" w:type="dxa"/>
            <w:vMerge w:val="restart"/>
            <w:tcBorders>
              <w:top w:val="single" w:color="auto" w:sz="4" w:space="0"/>
              <w:right w:val="single" w:color="auto" w:sz="4" w:space="0"/>
            </w:tcBorders>
            <w:vAlign w:val="center"/>
          </w:tcPr>
          <w:p>
            <w:pPr>
              <w:spacing w:line="480" w:lineRule="exac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响应性评审标准</w:t>
            </w: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both"/>
              <w:rPr>
                <w:rFonts w:hint="eastAsia" w:asciiTheme="minorEastAsia" w:hAnsiTheme="minorEastAsia" w:eastAsiaTheme="minorEastAsia" w:cstheme="minorEastAsia"/>
                <w:sz w:val="24"/>
                <w:szCs w:val="24"/>
                <w:lang w:val="en-US" w:eastAsia="zh-CN" w:bidi="ar"/>
              </w:rPr>
            </w:pPr>
            <w:r>
              <w:rPr>
                <w:rFonts w:hint="eastAsia" w:asciiTheme="minorEastAsia" w:hAnsiTheme="minorEastAsia" w:eastAsiaTheme="minorEastAsia" w:cstheme="minorEastAsia"/>
                <w:sz w:val="24"/>
                <w:szCs w:val="24"/>
                <w:lang w:val="en-US" w:eastAsia="zh-CN" w:bidi="ar"/>
              </w:rPr>
              <w:t>投标</w:t>
            </w:r>
            <w:r>
              <w:rPr>
                <w:rFonts w:hint="eastAsia" w:asciiTheme="minorEastAsia" w:hAnsiTheme="minorEastAsia" w:eastAsiaTheme="minorEastAsia" w:cstheme="minorEastAsia"/>
                <w:sz w:val="24"/>
                <w:szCs w:val="24"/>
                <w:lang w:bidi="ar"/>
              </w:rPr>
              <w:t>报价</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kern w:val="0"/>
                <w:sz w:val="24"/>
                <w:szCs w:val="24"/>
                <w:highlight w:val="none"/>
              </w:rPr>
              <w:t>符合第二章</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rPr>
              <w:t>投标人须知</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lang w:val="en-US" w:eastAsia="zh-CN"/>
              </w:rPr>
              <w:t>第3.2.4款</w:t>
            </w:r>
            <w:r>
              <w:rPr>
                <w:rFonts w:hint="eastAsia" w:asciiTheme="minorEastAsia" w:hAnsiTheme="minorEastAsia" w:eastAsiaTheme="minorEastAsia" w:cs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lef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投标内容</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rPr>
              <w:t>符合第二章</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rPr>
              <w:t>投标人须知</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lang w:val="en-US" w:eastAsia="zh-CN"/>
              </w:rPr>
              <w:t>第1.3.1项</w:t>
            </w:r>
            <w:r>
              <w:rPr>
                <w:rFonts w:hint="eastAsia" w:asciiTheme="minorEastAsia" w:hAnsiTheme="minorEastAsia" w:eastAsiaTheme="minorEastAsia" w:cs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lef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计划工期</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lef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质量标准</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rPr>
              <w:t>符合第二章</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rPr>
              <w:t>投标人须知</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lang w:val="en-US" w:eastAsia="zh-CN"/>
              </w:rPr>
              <w:t>第1.3.4项</w:t>
            </w:r>
            <w:r>
              <w:rPr>
                <w:rFonts w:hint="eastAsia" w:asciiTheme="minorEastAsia" w:hAnsiTheme="minorEastAsia" w:eastAsiaTheme="minorEastAsia" w:cs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lef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投标有效期</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rPr>
              <w:t>符合第二章</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rPr>
              <w:t>投标人须知</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lang w:val="en-US" w:eastAsia="zh-CN"/>
              </w:rPr>
              <w:t>第3.3.1款</w:t>
            </w:r>
            <w:r>
              <w:rPr>
                <w:rFonts w:hint="eastAsia" w:asciiTheme="minorEastAsia" w:hAnsiTheme="minorEastAsia" w:eastAsiaTheme="minorEastAsia" w:cs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left"/>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投标保证金</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rPr>
              <w:t>符合第二章</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rPr>
              <w:t>投标人须知</w:t>
            </w:r>
            <w:r>
              <w:rPr>
                <w:rFonts w:hint="eastAsia" w:asciiTheme="minorEastAsia" w:hAnsiTheme="minorEastAsia" w:eastAsiaTheme="minorEastAsia" w:cstheme="minorEastAsia"/>
                <w:kern w:val="0"/>
                <w:sz w:val="24"/>
                <w:szCs w:val="24"/>
                <w:highlight w:val="none"/>
                <w:lang w:eastAsia="zh-CN"/>
              </w:rPr>
              <w:t>”</w:t>
            </w:r>
            <w:r>
              <w:rPr>
                <w:rFonts w:hint="eastAsia" w:asciiTheme="minorEastAsia" w:hAnsiTheme="minorEastAsia" w:eastAsiaTheme="minorEastAsia" w:cstheme="minorEastAsia"/>
                <w:kern w:val="0"/>
                <w:sz w:val="24"/>
                <w:szCs w:val="24"/>
                <w:highlight w:val="none"/>
                <w:lang w:val="en-US" w:eastAsia="zh-CN"/>
              </w:rPr>
              <w:t>第3.4.1项</w:t>
            </w:r>
            <w:r>
              <w:rPr>
                <w:rFonts w:hint="eastAsia" w:asciiTheme="minorEastAsia" w:hAnsiTheme="minorEastAsia" w:eastAsiaTheme="minorEastAsia" w:cs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left"/>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sz w:val="24"/>
                <w:szCs w:val="24"/>
                <w:lang w:bidi="ar"/>
              </w:rPr>
              <w:t>权利义务</w:t>
            </w:r>
          </w:p>
        </w:tc>
        <w:tc>
          <w:tcPr>
            <w:tcW w:w="4877" w:type="dxa"/>
            <w:tcBorders>
              <w:top w:val="single" w:color="auto" w:sz="4" w:space="0"/>
              <w:left w:val="single" w:color="auto" w:sz="4" w:space="0"/>
              <w:bottom w:val="single" w:color="auto" w:sz="4" w:space="0"/>
              <w:right w:val="single" w:color="auto" w:sz="4" w:space="0"/>
            </w:tcBorders>
            <w:vAlign w:val="center"/>
          </w:tcPr>
          <w:p>
            <w:pPr>
              <w:spacing w:line="480" w:lineRule="exact"/>
              <w:jc w:val="left"/>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sz w:val="24"/>
                <w:szCs w:val="24"/>
                <w:lang w:bidi="ar"/>
              </w:rPr>
              <w:t>符合第四章“合同条款及格式”规定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53"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1410" w:type="dxa"/>
            <w:vMerge w:val="continue"/>
            <w:tcBorders>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sz w:val="24"/>
                <w:szCs w:val="24"/>
                <w:lang w:bidi="ar"/>
              </w:rPr>
            </w:pPr>
          </w:p>
        </w:tc>
        <w:tc>
          <w:tcPr>
            <w:tcW w:w="22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其他要求</w:t>
            </w:r>
          </w:p>
        </w:tc>
        <w:tc>
          <w:tcPr>
            <w:tcW w:w="48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2063" w:type="dxa"/>
            <w:gridSpan w:val="2"/>
            <w:tcBorders>
              <w:top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lang w:val="en-US" w:eastAsia="zh-CN" w:bidi="ar"/>
              </w:rPr>
              <w:t>条款号</w:t>
            </w: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jc w:val="both"/>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lang w:val="en-US" w:eastAsia="zh-CN" w:bidi="ar"/>
              </w:rPr>
              <w:t>评分因素</w:t>
            </w:r>
          </w:p>
        </w:tc>
        <w:tc>
          <w:tcPr>
            <w:tcW w:w="4877"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lang w:val="en-US" w:eastAsia="zh-CN" w:bidi="ar"/>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63" w:type="dxa"/>
            <w:gridSpan w:val="2"/>
            <w:tcBorders>
              <w:top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lang w:val="en-US" w:eastAsia="zh-CN" w:bidi="ar"/>
              </w:rPr>
              <w:t>1</w:t>
            </w:r>
          </w:p>
        </w:tc>
        <w:tc>
          <w:tcPr>
            <w:tcW w:w="2265"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lang w:val="en-US" w:eastAsia="zh-CN" w:bidi="ar"/>
              </w:rPr>
              <w:t>投标报价</w:t>
            </w:r>
          </w:p>
        </w:tc>
        <w:tc>
          <w:tcPr>
            <w:tcW w:w="4877" w:type="dxa"/>
            <w:tcBorders>
              <w:top w:val="single" w:color="auto" w:sz="4" w:space="0"/>
              <w:left w:val="single" w:color="auto" w:sz="4" w:space="0"/>
              <w:bottom w:val="single" w:color="auto" w:sz="4" w:space="0"/>
              <w:right w:val="single" w:color="auto" w:sz="4" w:space="0"/>
            </w:tcBorders>
            <w:vAlign w:val="center"/>
          </w:tcPr>
          <w:p>
            <w:pPr>
              <w:spacing w:line="480" w:lineRule="exact"/>
              <w:ind w:firstLine="480" w:firstLineChars="200"/>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lang w:val="en-US" w:eastAsia="zh-CN" w:bidi="ar"/>
              </w:rPr>
              <w:t>投标文件满足招标文件要求且资格评审通过后，在满足招标文件实质性要求的前提下，低于招标控制价的报价为有效报价。有效报价采用综合评分法。</w:t>
            </w:r>
          </w:p>
          <w:p>
            <w:pPr>
              <w:numPr>
                <w:ilvl w:val="0"/>
                <w:numId w:val="1"/>
              </w:numPr>
              <w:spacing w:line="48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bidi="ar"/>
              </w:rPr>
              <w:t>报价评分</w:t>
            </w:r>
            <w:r>
              <w:rPr>
                <w:rFonts w:hint="eastAsia" w:asciiTheme="minorEastAsia" w:hAnsiTheme="minorEastAsia" w:eastAsiaTheme="minorEastAsia" w:cstheme="minorEastAsia"/>
                <w:kern w:val="2"/>
                <w:sz w:val="24"/>
                <w:szCs w:val="24"/>
                <w:lang w:val="en-US" w:eastAsia="zh-CN" w:bidi="ar"/>
              </w:rPr>
              <w:t>分值构成：</w:t>
            </w:r>
            <w:r>
              <w:rPr>
                <w:rFonts w:hint="eastAsia" w:asciiTheme="minorEastAsia" w:hAnsiTheme="minorEastAsia" w:eastAsiaTheme="minorEastAsia" w:cstheme="minorEastAsia"/>
                <w:sz w:val="24"/>
                <w:szCs w:val="24"/>
                <w:lang w:val="en-US" w:eastAsia="zh-CN" w:bidi="ar"/>
              </w:rPr>
              <w:t>100</w:t>
            </w:r>
            <w:r>
              <w:rPr>
                <w:rFonts w:hint="eastAsia" w:asciiTheme="minorEastAsia" w:hAnsiTheme="minorEastAsia" w:eastAsiaTheme="minorEastAsia" w:cstheme="minorEastAsia"/>
                <w:sz w:val="24"/>
                <w:szCs w:val="24"/>
                <w:lang w:bidi="ar"/>
              </w:rPr>
              <w:t>分</w:t>
            </w:r>
            <w:r>
              <w:rPr>
                <w:rFonts w:hint="eastAsia" w:asciiTheme="minorEastAsia" w:hAnsiTheme="minorEastAsia" w:eastAsiaTheme="minorEastAsia" w:cstheme="minorEastAsia"/>
                <w:sz w:val="24"/>
                <w:szCs w:val="24"/>
                <w:lang w:eastAsia="zh-CN" w:bidi="ar"/>
              </w:rPr>
              <w:t>；</w:t>
            </w:r>
          </w:p>
          <w:p>
            <w:pPr>
              <w:numPr>
                <w:ilvl w:val="0"/>
                <w:numId w:val="2"/>
              </w:num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评标基准价计算方法</w:t>
            </w:r>
            <w:r>
              <w:rPr>
                <w:rFonts w:hint="eastAsia" w:asciiTheme="minorEastAsia" w:hAnsiTheme="minorEastAsia" w:eastAsiaTheme="minorEastAsia" w:cstheme="minorEastAsia"/>
                <w:sz w:val="24"/>
                <w:szCs w:val="24"/>
                <w:lang w:eastAsia="zh-CN" w:bidi="ar"/>
              </w:rPr>
              <w:t>：</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评标基准价的计算：</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（1）评标价的确定：</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评标价＝投标函文字报价</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（2）评标价平均值Bi的计算：</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对通过投标文件评审的投标人评标价按以下规则进行算术平均，该算术平均值为A；</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如果有效投标报价数量</w:t>
            </w:r>
            <w:r>
              <w:rPr>
                <w:rFonts w:hint="eastAsia" w:asciiTheme="minorEastAsia" w:hAnsiTheme="minorEastAsia" w:eastAsiaTheme="minorEastAsia" w:cstheme="minorEastAsia"/>
                <w:sz w:val="24"/>
                <w:szCs w:val="24"/>
                <w:lang w:val="en-US" w:eastAsia="zh-CN" w:bidi="ar"/>
              </w:rPr>
              <w:t>在5-10家</w:t>
            </w:r>
            <w:r>
              <w:rPr>
                <w:rFonts w:hint="eastAsia" w:asciiTheme="minorEastAsia" w:hAnsiTheme="minorEastAsia" w:eastAsiaTheme="minorEastAsia" w:cstheme="minorEastAsia"/>
                <w:sz w:val="24"/>
                <w:szCs w:val="24"/>
                <w:lang w:bidi="ar"/>
              </w:rPr>
              <w:t>，计算算术平均值时去掉10%有效投标报价数量的高值（由高到低顺序，去除数量四舍五入取整）和10%有效投标报价数量的低值（由低到高顺序，去除数量四舍五入取整）；</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如果有效投标报价数量大于10家，计算算术平均值时去掉20%有效投标报价数量的高值（由高到低顺序，去除数量四舍五入取整）和20%有效投标报价数量的低值（由低到高顺序，去除数量四舍五入取整）；</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再对参与算术平均值A计算的所有不高于A值的投标人评标价（不含按上述规则去掉的低值）进行第二次算术平均，得出的算术平均值Bi即为评标基准价。</w:t>
            </w:r>
          </w:p>
          <w:p>
            <w:pPr>
              <w:spacing w:line="480" w:lineRule="exact"/>
              <w:ind w:firstLine="480" w:firstLineChars="200"/>
              <w:rPr>
                <w:rFonts w:hint="eastAsia" w:asciiTheme="minorEastAsia" w:hAnsiTheme="minorEastAsia" w:eastAsiaTheme="minorEastAsia" w:cstheme="minorEastAsia"/>
                <w:sz w:val="24"/>
                <w:szCs w:val="24"/>
                <w:lang w:val="en-US" w:eastAsia="zh-CN" w:bidi="ar"/>
              </w:rPr>
            </w:pPr>
            <w:r>
              <w:rPr>
                <w:rFonts w:hint="eastAsia" w:asciiTheme="minorEastAsia" w:hAnsiTheme="minorEastAsia" w:eastAsiaTheme="minorEastAsia" w:cstheme="minorEastAsia"/>
                <w:sz w:val="24"/>
                <w:szCs w:val="24"/>
                <w:lang w:val="en-US" w:eastAsia="zh-CN" w:bidi="ar"/>
              </w:rPr>
              <w:t>如投标单位少于5家，则直接取所有投标单位的</w:t>
            </w:r>
            <w:r>
              <w:rPr>
                <w:rFonts w:hint="eastAsia" w:asciiTheme="minorEastAsia" w:hAnsiTheme="minorEastAsia" w:cstheme="minorEastAsia"/>
                <w:sz w:val="24"/>
                <w:szCs w:val="24"/>
                <w:lang w:val="en-US" w:eastAsia="zh-CN" w:bidi="ar"/>
              </w:rPr>
              <w:t>算数</w:t>
            </w:r>
            <w:r>
              <w:rPr>
                <w:rFonts w:hint="eastAsia" w:asciiTheme="minorEastAsia" w:hAnsiTheme="minorEastAsia" w:eastAsiaTheme="minorEastAsia" w:cstheme="minorEastAsia"/>
                <w:sz w:val="24"/>
                <w:szCs w:val="24"/>
                <w:lang w:val="en-US" w:eastAsia="zh-CN" w:bidi="ar"/>
              </w:rPr>
              <w:t>平均值</w:t>
            </w:r>
            <w:r>
              <w:rPr>
                <w:rFonts w:hint="eastAsia" w:asciiTheme="minorEastAsia" w:hAnsiTheme="minorEastAsia" w:cstheme="minorEastAsia"/>
                <w:sz w:val="24"/>
                <w:szCs w:val="24"/>
                <w:lang w:val="en-US" w:eastAsia="zh-CN" w:bidi="ar"/>
              </w:rPr>
              <w:t>为评标基准价</w:t>
            </w:r>
            <w:r>
              <w:rPr>
                <w:rFonts w:hint="eastAsia" w:asciiTheme="minorEastAsia" w:hAnsiTheme="minorEastAsia" w:eastAsiaTheme="minorEastAsia" w:cstheme="minorEastAsia"/>
                <w:sz w:val="24"/>
                <w:szCs w:val="24"/>
                <w:lang w:val="en-US" w:eastAsia="zh-CN" w:bidi="ar"/>
              </w:rPr>
              <w:t>。</w:t>
            </w:r>
          </w:p>
          <w:p>
            <w:pPr>
              <w:spacing w:line="480" w:lineRule="exact"/>
              <w:ind w:firstLine="480" w:firstLineChars="200"/>
              <w:rPr>
                <w:rFonts w:hint="eastAsia" w:asciiTheme="minorEastAsia" w:hAnsiTheme="minorEastAsia" w:eastAsiaTheme="minorEastAsia" w:cstheme="minorEastAsia"/>
                <w:sz w:val="24"/>
                <w:szCs w:val="24"/>
                <w:lang w:val="en-US" w:eastAsia="zh-CN" w:bidi="ar"/>
              </w:rPr>
            </w:pPr>
            <w:r>
              <w:rPr>
                <w:rFonts w:hint="eastAsia" w:asciiTheme="minorEastAsia" w:hAnsiTheme="minorEastAsia" w:eastAsiaTheme="minorEastAsia" w:cstheme="minorEastAsia"/>
                <w:sz w:val="24"/>
                <w:szCs w:val="24"/>
                <w:lang w:val="en-US" w:eastAsia="zh-CN" w:bidi="ar"/>
              </w:rPr>
              <w:t>在评标过程中，评标委员会应对招标人计算的评标基准价进行复核，存在计算错误的应予以修正并在评标报告中作出说明。除此之外，评标基准价在整个评标期间保持不变，不随任何因素发生变化。</w:t>
            </w:r>
          </w:p>
          <w:p>
            <w:pPr>
              <w:pStyle w:val="32"/>
              <w:numPr>
                <w:ilvl w:val="0"/>
                <w:numId w:val="0"/>
              </w:numPr>
              <w:ind w:left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b w:val="0"/>
                <w:bCs w:val="0"/>
                <w:kern w:val="2"/>
                <w:sz w:val="24"/>
                <w:szCs w:val="24"/>
                <w:lang w:val="en-US" w:eastAsia="zh-CN" w:bidi="ar"/>
              </w:rPr>
              <w:t>3）评标价的偏差率计算公式：偏差率＝100%×（投标人评标价－评标基准价）/评标基准价；</w:t>
            </w:r>
          </w:p>
          <w:p>
            <w:pPr>
              <w:pStyle w:val="32"/>
              <w:numPr>
                <w:ilvl w:val="0"/>
                <w:numId w:val="0"/>
              </w:numPr>
              <w:ind w:left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b w:val="0"/>
                <w:bCs w:val="0"/>
                <w:kern w:val="2"/>
                <w:sz w:val="24"/>
                <w:szCs w:val="24"/>
                <w:lang w:val="en-US" w:eastAsia="zh-CN" w:bidi="ar"/>
              </w:rPr>
              <w:t>4）评标价：评标价得分计算</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（1）如果投标人的评标价＞评标基准价，则评标价得分＝</w:t>
            </w:r>
            <w:r>
              <w:rPr>
                <w:rFonts w:hint="eastAsia" w:asciiTheme="minorEastAsia" w:hAnsiTheme="minorEastAsia" w:eastAsiaTheme="minorEastAsia" w:cstheme="minorEastAsia"/>
                <w:sz w:val="24"/>
                <w:szCs w:val="24"/>
                <w:lang w:val="en-US" w:eastAsia="zh-CN" w:bidi="ar"/>
              </w:rPr>
              <w:t>100</w:t>
            </w:r>
            <w:r>
              <w:rPr>
                <w:rFonts w:hint="eastAsia" w:asciiTheme="minorEastAsia" w:hAnsiTheme="minorEastAsia" w:eastAsiaTheme="minorEastAsia" w:cstheme="minorEastAsia"/>
                <w:sz w:val="24"/>
                <w:szCs w:val="24"/>
                <w:lang w:bidi="ar"/>
              </w:rPr>
              <w:t>－|偏差率|×100×E1；</w:t>
            </w:r>
          </w:p>
          <w:p>
            <w:pPr>
              <w:spacing w:line="480" w:lineRule="exact"/>
              <w:ind w:firstLine="480" w:firstLineChars="200"/>
              <w:rPr>
                <w:rFonts w:hint="eastAsia" w:asciiTheme="minorEastAsia" w:hAnsiTheme="minorEastAsia" w:eastAsiaTheme="minorEastAsia" w:cstheme="minorEastAsia"/>
                <w:sz w:val="24"/>
                <w:szCs w:val="24"/>
                <w:lang w:bidi="ar"/>
              </w:rPr>
            </w:pPr>
            <w:r>
              <w:rPr>
                <w:rFonts w:hint="eastAsia" w:asciiTheme="minorEastAsia" w:hAnsiTheme="minorEastAsia" w:eastAsiaTheme="minorEastAsia" w:cstheme="minorEastAsia"/>
                <w:sz w:val="24"/>
                <w:szCs w:val="24"/>
                <w:lang w:bidi="ar"/>
              </w:rPr>
              <w:t>（2）如果投标人的评标价≤评标基准价，则评标价得分＝</w:t>
            </w:r>
            <w:r>
              <w:rPr>
                <w:rFonts w:hint="eastAsia" w:asciiTheme="minorEastAsia" w:hAnsiTheme="minorEastAsia" w:eastAsiaTheme="minorEastAsia" w:cstheme="minorEastAsia"/>
                <w:sz w:val="24"/>
                <w:szCs w:val="24"/>
                <w:lang w:val="en-US" w:eastAsia="zh-CN" w:bidi="ar"/>
              </w:rPr>
              <w:t>100</w:t>
            </w:r>
            <w:r>
              <w:rPr>
                <w:rFonts w:hint="eastAsia" w:asciiTheme="minorEastAsia" w:hAnsiTheme="minorEastAsia" w:eastAsiaTheme="minorEastAsia" w:cstheme="minorEastAsia"/>
                <w:sz w:val="24"/>
                <w:szCs w:val="24"/>
                <w:lang w:bidi="ar"/>
              </w:rPr>
              <w:t>－|偏差率|×100×E2。</w:t>
            </w:r>
          </w:p>
          <w:p>
            <w:pPr>
              <w:pStyle w:val="32"/>
              <w:numPr>
                <w:ilvl w:val="0"/>
                <w:numId w:val="0"/>
              </w:numPr>
              <w:ind w:leftChars="200"/>
              <w:rPr>
                <w:rFonts w:hint="default" w:asciiTheme="minorEastAsia" w:hAnsiTheme="minorEastAsia" w:eastAsiaTheme="minorEastAsia" w:cstheme="minorEastAsia"/>
                <w:b w:val="0"/>
                <w:bCs w:val="0"/>
                <w:kern w:val="2"/>
                <w:sz w:val="24"/>
                <w:szCs w:val="24"/>
                <w:lang w:val="en-US" w:eastAsia="zh-CN" w:bidi="ar"/>
              </w:rPr>
            </w:pPr>
            <w:r>
              <w:rPr>
                <w:rFonts w:hint="eastAsia" w:asciiTheme="minorEastAsia" w:hAnsiTheme="minorEastAsia" w:eastAsiaTheme="minorEastAsia" w:cstheme="minorEastAsia"/>
                <w:b w:val="0"/>
                <w:bCs w:val="0"/>
                <w:kern w:val="2"/>
                <w:sz w:val="24"/>
                <w:szCs w:val="24"/>
                <w:lang w:val="en-US" w:eastAsia="zh-CN" w:bidi="ar"/>
              </w:rPr>
              <w:t>其中：E1=</w:t>
            </w:r>
            <w:r>
              <w:rPr>
                <w:rFonts w:hint="eastAsia" w:asciiTheme="minorEastAsia" w:hAnsiTheme="minorEastAsia" w:cstheme="minorEastAsia"/>
                <w:b w:val="0"/>
                <w:bCs w:val="0"/>
                <w:kern w:val="2"/>
                <w:sz w:val="24"/>
                <w:szCs w:val="24"/>
                <w:lang w:val="en-US" w:eastAsia="zh-CN" w:bidi="ar"/>
              </w:rPr>
              <w:t>3</w:t>
            </w:r>
            <w:r>
              <w:rPr>
                <w:rFonts w:hint="eastAsia" w:asciiTheme="minorEastAsia" w:hAnsiTheme="minorEastAsia" w:eastAsiaTheme="minorEastAsia" w:cstheme="minorEastAsia"/>
                <w:b w:val="0"/>
                <w:bCs w:val="0"/>
                <w:kern w:val="2"/>
                <w:sz w:val="24"/>
                <w:szCs w:val="24"/>
                <w:lang w:val="en-US" w:eastAsia="zh-CN" w:bidi="ar"/>
              </w:rPr>
              <w:t>，E2=</w:t>
            </w:r>
            <w:r>
              <w:rPr>
                <w:rFonts w:hint="eastAsia" w:asciiTheme="minorEastAsia" w:hAnsiTheme="minorEastAsia" w:cstheme="minorEastAsia"/>
                <w:b w:val="0"/>
                <w:bCs w:val="0"/>
                <w:kern w:val="2"/>
                <w:sz w:val="24"/>
                <w:szCs w:val="24"/>
                <w:lang w:val="en-US" w:eastAsia="zh-CN" w:bidi="ar"/>
              </w:rPr>
              <w:t>2</w:t>
            </w:r>
          </w:p>
          <w:p>
            <w:pPr>
              <w:spacing w:line="480" w:lineRule="exact"/>
              <w:ind w:firstLine="480" w:firstLineChars="200"/>
              <w:rPr>
                <w:rFonts w:hint="eastAsia" w:asciiTheme="minorEastAsia" w:hAnsiTheme="minorEastAsia" w:eastAsiaTheme="minorEastAsia" w:cstheme="minorEastAsia"/>
                <w:kern w:val="2"/>
                <w:sz w:val="24"/>
                <w:szCs w:val="24"/>
                <w:lang w:val="en-US" w:eastAsia="zh-CN" w:bidi="ar"/>
              </w:rPr>
            </w:pPr>
            <w:r>
              <w:rPr>
                <w:rFonts w:hint="eastAsia" w:asciiTheme="minorEastAsia" w:hAnsiTheme="minorEastAsia" w:eastAsiaTheme="minorEastAsia" w:cstheme="minorEastAsia"/>
                <w:kern w:val="2"/>
                <w:sz w:val="24"/>
                <w:szCs w:val="24"/>
                <w:lang w:val="en-US" w:eastAsia="zh-CN" w:bidi="ar"/>
              </w:rPr>
              <w:t>经评标委员会评审，评选出评标价得分最高的投标人，推荐为第一中标候选人、评标价得分价次高的推荐为第二中标候选人………依次类推。</w:t>
            </w:r>
          </w:p>
          <w:p>
            <w:pPr>
              <w:spacing w:line="480" w:lineRule="exact"/>
              <w:ind w:firstLine="480" w:firstLineChars="200"/>
              <w:rPr>
                <w:rFonts w:hint="eastAsia" w:asciiTheme="minorEastAsia" w:hAnsiTheme="minorEastAsia" w:eastAsiaTheme="minorEastAsia" w:cstheme="minorEastAsia"/>
                <w:kern w:val="2"/>
                <w:sz w:val="24"/>
                <w:szCs w:val="24"/>
                <w:lang w:val="en-US" w:eastAsia="zh-CN" w:bidi="ar"/>
              </w:rPr>
            </w:pPr>
          </w:p>
        </w:tc>
      </w:tr>
    </w:tbl>
    <w:p>
      <w:pPr>
        <w:spacing w:line="480" w:lineRule="exact"/>
        <w:rPr>
          <w:rFonts w:ascii="Times New Roman" w:hAnsi="Times New Roman" w:eastAsia="仿宋_GB2312" w:cs="Times New Roman"/>
          <w:sz w:val="28"/>
          <w:szCs w:val="28"/>
          <w:lang w:bidi="ar"/>
        </w:rPr>
      </w:pPr>
      <w:r>
        <w:rPr>
          <w:rFonts w:hint="eastAsia" w:asciiTheme="minorEastAsia" w:hAnsiTheme="minorEastAsia" w:eastAsiaTheme="minorEastAsia" w:cstheme="minorEastAsia"/>
          <w:sz w:val="24"/>
          <w:szCs w:val="24"/>
          <w:lang w:bidi="ar"/>
        </w:rPr>
        <w:br w:type="page"/>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本次评标采用综合评分法。评标委员会对满足招标文件实质性要求的投标文件，按照本章的评分标准进行打分，并按得分由高到低顺序推荐中标候选人，或根据招标人授权直接确定中标人，但投标报价低于其成本的除外。综合评分相等时，评标委员会应按照评标办法前附表规定的优先次序推荐中标候选人或确定中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 初步评审标准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2.2 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评标价：见评标办法前附表；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评标价的偏差率计算公式：见评标办法前附表。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投标报价评分标准：见评标办法前附表；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评标程序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 w:name="_Toc246996980"/>
      <w:bookmarkStart w:id="25" w:name="_Toc179632612"/>
      <w:bookmarkStart w:id="26" w:name="_Toc296602482"/>
      <w:bookmarkStart w:id="27" w:name="_Toc144974561"/>
      <w:bookmarkStart w:id="28" w:name="_Toc152045594"/>
      <w:bookmarkStart w:id="29" w:name="_Toc246996237"/>
      <w:bookmarkStart w:id="30" w:name="_Toc152042371"/>
      <w:bookmarkStart w:id="31" w:name="_Toc247085752"/>
      <w:r>
        <w:rPr>
          <w:rFonts w:hint="default" w:ascii="Times New Roman" w:hAnsi="Times New Roman" w:cs="Times New Roman" w:eastAsiaTheme="minorEastAsia"/>
          <w:kern w:val="0"/>
          <w:sz w:val="24"/>
          <w:szCs w:val="24"/>
          <w:highlight w:val="none"/>
        </w:rPr>
        <w:t>3.1 初步评审</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（6）未按照招标文件要求注明投标产品品牌、型号，只简单写上“响应”、“符合”或“满足”等字样的；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（7）投标报价超出本项目预算金额（控制价）的；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（8）在资格性、符合性检查评审中，评标委员会认定投标人的投标不符合评标办法前附表中规定的任何一项评审标准的；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（9）未按招标文件规定的格式填写、内容不完整以至影响投标文件评审且不符合招标文件错误修正条件的或关键字迹模糊、无法辩认的；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（10）投标人递交两份或多份内容不同的投标文件，或在一份投标文件中对同一招标项目报有两个或多个报价，且未声明哪一个有效，按招标文件规定提交投标替代方案的除外；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（11）未按照招标文件要求进行承诺的；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（12）投标人有串通投标、弄虚作假、行贿等违法行为的；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（13）不符合法律、法规和招标文件中规定的其他实质性要求的。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任务取消的。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3.2.1</w:t>
      </w:r>
      <w:r>
        <w:rPr>
          <w:rFonts w:hint="default" w:ascii="Times New Roman" w:hAnsi="Times New Roman" w:cs="Times New Roman"/>
          <w:kern w:val="0"/>
          <w:sz w:val="24"/>
          <w:szCs w:val="24"/>
          <w:highlight w:val="none"/>
          <w:lang w:val="en-US" w:eastAsia="zh-CN"/>
        </w:rPr>
        <w:t>评标委员会按本章规定的评审因素和</w:t>
      </w:r>
      <w:r>
        <w:rPr>
          <w:rFonts w:hint="eastAsia" w:ascii="Times New Roman" w:hAnsi="Times New Roman" w:cs="Times New Roman"/>
          <w:kern w:val="0"/>
          <w:sz w:val="24"/>
          <w:szCs w:val="24"/>
          <w:highlight w:val="none"/>
          <w:lang w:val="en-US" w:eastAsia="zh-CN"/>
        </w:rPr>
        <w:t>标准</w:t>
      </w:r>
      <w:r>
        <w:rPr>
          <w:rFonts w:hint="default" w:ascii="Times New Roman" w:hAnsi="Times New Roman" w:cs="Times New Roman"/>
          <w:kern w:val="0"/>
          <w:sz w:val="24"/>
          <w:szCs w:val="24"/>
          <w:highlight w:val="none"/>
          <w:lang w:val="en-US" w:eastAsia="zh-CN"/>
        </w:rPr>
        <w:t>对评标价计算出得分 。评标价得分分值计算保留小数点后两位，小数点后第三位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.2 投标人综合得分=</w:t>
      </w:r>
      <w:r>
        <w:rPr>
          <w:rFonts w:hint="eastAsia" w:ascii="Times New Roman" w:hAnsi="Times New Roman" w:cs="Times New Roman"/>
          <w:kern w:val="0"/>
          <w:sz w:val="24"/>
          <w:szCs w:val="24"/>
          <w:highlight w:val="none"/>
          <w:lang w:val="en-US" w:eastAsia="zh-CN"/>
        </w:rPr>
        <w:t>评标价得分</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.3 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 xml:space="preserve"> </w:t>
      </w:r>
      <w:r>
        <w:rPr>
          <w:rFonts w:hint="eastAsia" w:ascii="Times New Roman" w:hAnsi="Times New Roman" w:cs="Times New Roman"/>
          <w:kern w:val="0"/>
          <w:sz w:val="24"/>
          <w:szCs w:val="24"/>
          <w:highlight w:val="none"/>
          <w:lang w:val="en-US" w:eastAsia="zh-CN"/>
        </w:rPr>
        <w:t xml:space="preserve">投标文件的澄清和补正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 xml:space="preserve">.1 </w:t>
      </w:r>
      <w:r>
        <w:rPr>
          <w:rFonts w:hint="eastAsia" w:ascii="Times New Roman" w:hAnsi="Times New Roman" w:cs="Times New Roman"/>
          <w:kern w:val="0"/>
          <w:sz w:val="24"/>
          <w:szCs w:val="24"/>
          <w:highlight w:val="none"/>
          <w:lang w:val="en-US" w:eastAsia="zh-CN"/>
        </w:rPr>
        <w:t xml:space="preserve">在评标过程中，评标委员会可以书面形式要求投标人对所递交的投标文件中不明确的内容进行书面澄清或说明，或者对细微偏差进行补正。评标委员会不接受投标人主动提出的澄清、说明或补正。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 xml:space="preserve">.2 </w:t>
      </w:r>
      <w:r>
        <w:rPr>
          <w:rFonts w:hint="eastAsia" w:ascii="Times New Roman" w:hAnsi="Times New Roman" w:cs="Times New Roman"/>
          <w:kern w:val="0"/>
          <w:sz w:val="24"/>
          <w:szCs w:val="24"/>
          <w:highlight w:val="none"/>
          <w:lang w:val="en-US" w:eastAsia="zh-CN"/>
        </w:rPr>
        <w:t xml:space="preserve">澄清、说明和补正不得改变投标文件的实质性内容。投标人的书面澄清、说明和补正属于投标文件的组成部分。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 xml:space="preserve">.3 </w:t>
      </w:r>
      <w:r>
        <w:rPr>
          <w:rFonts w:hint="eastAsia" w:ascii="Times New Roman" w:hAnsi="Times New Roman" w:cs="Times New Roman"/>
          <w:kern w:val="0"/>
          <w:sz w:val="24"/>
          <w:szCs w:val="24"/>
          <w:highlight w:val="none"/>
          <w:lang w:val="en-US" w:eastAsia="zh-CN"/>
        </w:rPr>
        <w:t xml:space="preserve">评标委员会对投标人提交的澄清、说明或补正有疑问的，可以要求投标人进一步澄清、说明或补正，直至满足评标委员会的要求。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 xml:space="preserve">.4 </w:t>
      </w:r>
      <w:r>
        <w:rPr>
          <w:rFonts w:hint="eastAsia" w:ascii="Times New Roman" w:hAnsi="Times New Roman" w:cs="Times New Roman"/>
          <w:kern w:val="0"/>
          <w:sz w:val="24"/>
          <w:szCs w:val="24"/>
          <w:highlight w:val="none"/>
          <w:lang w:val="en-US" w:eastAsia="zh-CN"/>
        </w:rPr>
        <w:t xml:space="preserve">细微偏差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 xml:space="preserve">）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 xml:space="preserve">）投标文件中填报的投标工期、工程质量标准前后不一致时，以投标函填报的为准。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 xml:space="preserve">）投标文件中填写的建造师前后不一致时，以项目管理班子配备情况表填报的为准。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val="en-US" w:eastAsia="zh-CN"/>
        </w:rPr>
        <w:t>）投标文件中填写的项目名称前后不一致时，以项目实际名称为准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3.3.1 除第二章“投标人须知”前附表授权直接确定中标人外，评标委员会按照得分由高到低的顺序推荐中标候选人，并标明排序。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3.3.2 评标委员会完成评标后，应当向招标人提交书面评标报告和中标候选人名单。</w:t>
      </w:r>
    </w:p>
    <w:p>
      <w:pPr>
        <w:spacing w:line="480" w:lineRule="exact"/>
        <w:ind w:firstLine="560" w:firstLineChars="200"/>
        <w:rPr>
          <w:rFonts w:hint="eastAsia" w:ascii="Times New Roman" w:hAnsi="Times New Roman" w:eastAsia="仿宋_GB2312" w:cs="Times New Roman"/>
          <w:sz w:val="28"/>
          <w:szCs w:val="28"/>
          <w:lang w:val="en-US" w:eastAsia="zh-CN" w:bidi="ar"/>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pStyle w:val="9"/>
              <w:keepNext w:val="0"/>
              <w:keepLines w:val="0"/>
              <w:pageBreakBefore w:val="0"/>
              <w:widowControl w:val="0"/>
              <w:kinsoku/>
              <w:overflowPunct/>
              <w:topLinePunct w:val="0"/>
              <w:autoSpaceDE/>
              <w:autoSpaceDN/>
              <w:bidi w:val="0"/>
              <w:adjustRightInd/>
              <w:snapToGrid/>
              <w:spacing w:line="560" w:lineRule="exact"/>
              <w:ind w:firstLine="480" w:firstLineChars="200"/>
              <w:textAlignment w:val="auto"/>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pP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无预付款，按每月进度控制，承包人每月对分包人上月工程量进行审核，每月应完成工程量以承包人审定为准（不得滞后于合同约定的进度）。当月进度完成时，付款数额按审定工程量的70%支付；竣工验收通过后，工程款付至累计产值的</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bidi="ar-SA"/>
              </w:rPr>
              <w:t>85</w:t>
            </w: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%；竣工验收备案及</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bidi="ar-SA"/>
              </w:rPr>
              <w:t>总承包单位与建设单位结算完毕后</w:t>
            </w: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30日内付至</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bidi="ar-SA"/>
              </w:rPr>
              <w:t>合同价款</w:t>
            </w: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的97%，余3%作为质量保修金。待两年质保期满后无质量问题无息退还。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，如未提供，甲方有权暂停付款。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自竣工验收合格之日起2年</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说明：专用合同条款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1、水电工程分包含施工、全部材料、施工机械等施工服务。</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中标人负责编制临时用水、用电施工方案。施工现场的所有临时用电、用水施工，招标人仅提供总配电房及总配电箱。三级配电分班组自行提供。二级配电箱、电缆及其余材料全部由中标人提供并施工，纳入综合报价中。现场临水、临电所需设备材料必须达到创省级标化工地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3、中标人配合招标人做好水电施工全过程管理工作，配合完成与主管单位的沟通、协调及对接。</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4、临时用电安排专业全职电工负责（24小时驻场），电工须持证上岗。施工过程中临时用电如无专人负责，招标人将安排人员，发生费用由中标人承担。</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5、负责承包范围内材料码放、垃圾日常清理等工作。确保通过招标人、建设单位、监理及政府主管部门的安全、质量、文明、环保等相关验收。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6、场地部分临时喷淋设施已施工，费用约10万元，由本项目中标人承担。</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7、投标单位应详细了解施工现场情况，投标人水电材料应符合国家及地方相关监管部门要求并验收通过。发布中标通知书前，根据需要对拟中标人进行资格、履约能力进行考察，重点考察有关投标文件中的承诺能否落实。经考察合格者发中标通知书。签订固定费率合同（合同工期暂定12个月，具体以实际现场需求为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8、非实体临水、临电等配套施工费用均包含在投标报价内，结算时不再单独计取。</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9、中标人进场后需配备满足项目施工需求的管理团队，团队成员需持有相关证件。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default"/>
          <w:lang w:val="en-US" w:eastAsia="zh-CN"/>
        </w:rPr>
      </w:pPr>
      <w:r>
        <w:rPr>
          <w:rFonts w:hint="eastAsia" w:ascii="Times New Roman" w:hAnsi="Times New Roman" w:eastAsia="仿宋_GB2312" w:cs="Times New Roman"/>
          <w:sz w:val="28"/>
          <w:szCs w:val="28"/>
          <w:highlight w:val="none"/>
          <w:lang w:val="en-US" w:eastAsia="zh-CN"/>
        </w:rPr>
        <w:t>10、附件图纸为报价参考图纸，最终以审查合格的图纸为准。</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BZJK-2021-054号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32" w:name="_Toc300835209"/>
      <w:bookmarkStart w:id="33" w:name="_Toc247514246"/>
      <w:bookmarkStart w:id="34" w:name="_Toc152042576"/>
      <w:bookmarkStart w:id="35" w:name="_Toc247527827"/>
      <w:bookmarkStart w:id="36" w:name="_Toc144974856"/>
      <w:bookmarkStart w:id="37" w:name="_Toc152045787"/>
      <w:r>
        <w:rPr>
          <w:rFonts w:hint="default" w:ascii="Times New Roman" w:hAnsi="Times New Roman" w:cs="Times New Roman"/>
        </w:rPr>
        <w:t>目    录</w:t>
      </w:r>
      <w:bookmarkEnd w:id="32"/>
      <w:bookmarkEnd w:id="33"/>
      <w:bookmarkEnd w:id="34"/>
      <w:bookmarkEnd w:id="35"/>
      <w:bookmarkEnd w:id="36"/>
      <w:bookmarkEnd w:id="37"/>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五、承诺书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cs="Times New Roman"/>
        </w:rPr>
      </w:pPr>
      <w:bookmarkStart w:id="38" w:name="_Toc247514247"/>
      <w:bookmarkStart w:id="39" w:name="_Toc152045788"/>
      <w:bookmarkStart w:id="40" w:name="_Toc144974857"/>
      <w:bookmarkStart w:id="41" w:name="_Toc300835210"/>
      <w:bookmarkStart w:id="42" w:name="_Toc152042577"/>
      <w:bookmarkStart w:id="43" w:name="_Toc247527828"/>
      <w:r>
        <w:rPr>
          <w:rFonts w:hint="default" w:ascii="Times New Roman" w:hAnsi="Times New Roman" w:cs="Times New Roman"/>
        </w:rPr>
        <w:t>一、投标函</w:t>
      </w:r>
      <w:bookmarkEnd w:id="38"/>
      <w:bookmarkEnd w:id="39"/>
      <w:bookmarkEnd w:id="40"/>
      <w:bookmarkEnd w:id="41"/>
      <w:bookmarkEnd w:id="42"/>
      <w:bookmarkEnd w:id="43"/>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招标文件的全部内容，愿意以水电工程该分部分项竣工结算价费用为基数的</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（费率）的投标总报价（含税），其中</w:t>
      </w:r>
      <w:bookmarkStart w:id="110" w:name="_GoBack"/>
      <w:bookmarkEnd w:id="110"/>
      <w:r>
        <w:rPr>
          <w:rFonts w:hint="eastAsia" w:ascii="Times New Roman" w:hAnsi="Times New Roman" w:cs="Times New Roman"/>
          <w:szCs w:val="21"/>
          <w:lang w:val="en-US" w:eastAsia="zh-CN"/>
        </w:rPr>
        <w:t>增值税税率为</w:t>
      </w:r>
      <w:r>
        <w:rPr>
          <w:rFonts w:hint="eastAsia" w:ascii="Times New Roman" w:hAnsi="Times New Roman" w:cs="Times New Roman"/>
          <w:szCs w:val="21"/>
          <w:u w:val="single"/>
          <w:lang w:val="en-US" w:eastAsia="zh-CN"/>
        </w:rPr>
        <w:t xml:space="preserve"> 9% </w:t>
      </w:r>
      <w:r>
        <w:rPr>
          <w:rFonts w:hint="eastAsia" w:ascii="Times New Roman" w:hAnsi="Times New Roman" w:cs="Times New Roman"/>
          <w:szCs w:val="21"/>
          <w:lang w:val="en-US" w:eastAsia="zh-CN"/>
        </w:rPr>
        <w:t>。提供本项目所需的全部</w:t>
      </w:r>
      <w:r>
        <w:rPr>
          <w:rFonts w:hint="eastAsia" w:ascii="Times New Roman" w:hAnsi="Times New Roman" w:cs="Times New Roman"/>
          <w:szCs w:val="21"/>
          <w:u w:val="none"/>
          <w:lang w:val="en-US" w:eastAsia="zh-CN"/>
        </w:rPr>
        <w:t>工作及相关服务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（1）投标函；（2）法定代表人身份证明或授权委托书；（3）投标保证金；（4）资格审查资料；（5）承诺书；（6）施工方案；（7）其他资料；.....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rPr>
      </w:pPr>
      <w:r>
        <w:rPr>
          <w:rFonts w:hint="default" w:ascii="Times New Roman" w:hAnsi="Times New Roman" w:cs="Times New Roman"/>
        </w:rPr>
        <w:t>7.我方完全理解贵中心不一定将合同授予最低报价的投标人。</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8.</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44" w:name="_Toc152042580"/>
      <w:bookmarkStart w:id="45" w:name="_Toc247514283"/>
      <w:bookmarkStart w:id="46" w:name="_Toc152045791"/>
      <w:bookmarkStart w:id="47" w:name="_Toc300835213"/>
      <w:bookmarkStart w:id="48" w:name="_Toc247527831"/>
      <w:bookmarkStart w:id="49" w:name="_Toc144974860"/>
      <w:r>
        <w:rPr>
          <w:rFonts w:hint="default" w:ascii="Times New Roman" w:hAnsi="Times New Roman" w:cs="Times New Roman"/>
        </w:rPr>
        <w:br w:type="page"/>
      </w:r>
    </w:p>
    <w:p>
      <w:pPr>
        <w:pStyle w:val="4"/>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44"/>
      <w:bookmarkEnd w:id="45"/>
      <w:bookmarkEnd w:id="46"/>
      <w:bookmarkEnd w:id="47"/>
      <w:bookmarkEnd w:id="48"/>
      <w:bookmarkEnd w:id="4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rPr>
      </w:pPr>
      <w:bookmarkStart w:id="50" w:name="_Toc300835214"/>
      <w:bookmarkStart w:id="51" w:name="_Toc144974861"/>
      <w:bookmarkStart w:id="52" w:name="_Toc247514284"/>
      <w:bookmarkStart w:id="53" w:name="_Toc247527832"/>
      <w:bookmarkStart w:id="54" w:name="_Toc152045792"/>
      <w:bookmarkStart w:id="55" w:name="_Toc152042581"/>
      <w:r>
        <w:rPr>
          <w:rFonts w:hint="default" w:ascii="Times New Roman" w:hAnsi="Times New Roman" w:cs="Times New Roman"/>
        </w:rPr>
        <w:t>二、授权委托书</w:t>
      </w:r>
      <w:bookmarkEnd w:id="50"/>
      <w:bookmarkEnd w:id="51"/>
      <w:bookmarkEnd w:id="52"/>
      <w:bookmarkEnd w:id="53"/>
      <w:bookmarkEnd w:id="54"/>
      <w:bookmarkEnd w:id="5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default" w:ascii="Times New Roman" w:hAnsi="Times New Roman" w:cs="Times New Roman"/>
        </w:rPr>
      </w:pPr>
      <w:r>
        <w:rPr>
          <w:rFonts w:hint="eastAsia" w:ascii="Times New Roman" w:hAnsi="Times New Roman" w:cs="Times New Roman"/>
          <w:szCs w:val="21"/>
          <w:lang w:val="en-US" w:eastAsia="zh-CN"/>
        </w:rPr>
        <w:t>注：</w:t>
      </w:r>
      <w:r>
        <w:rPr>
          <w:rFonts w:hint="default" w:ascii="Times New Roman" w:hAnsi="Times New Roman" w:cs="Times New Roman"/>
          <w:szCs w:val="21"/>
        </w:rPr>
        <w:t>法定代表人参加投标活动并签署文件的不需要授权委托书，只需提供法定代表人身份证明；非法定代表人参加投标活动及签署文件的除提供法定代表人身份证明外还须提供授权委托书。</w:t>
      </w: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highlight w:val="none"/>
        </w:rPr>
      </w:pPr>
      <w:bookmarkStart w:id="56" w:name="_Toc300835216"/>
      <w:bookmarkStart w:id="57" w:name="_Toc247527834"/>
      <w:bookmarkStart w:id="58" w:name="_Toc247514286"/>
      <w:bookmarkStart w:id="59" w:name="_Toc152045794"/>
      <w:bookmarkStart w:id="60" w:name="_Toc144974862"/>
      <w:bookmarkStart w:id="61"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56"/>
      <w:bookmarkEnd w:id="57"/>
      <w:bookmarkEnd w:id="58"/>
      <w:bookmarkEnd w:id="59"/>
      <w:bookmarkEnd w:id="60"/>
      <w:bookmarkEnd w:id="6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6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62"/>
    <w:p>
      <w:pPr>
        <w:rPr>
          <w:rFonts w:hint="default" w:ascii="Times New Roman" w:hAnsi="Times New Roman" w:eastAsia="黑体" w:cs="Times New Roman"/>
          <w:szCs w:val="21"/>
        </w:rPr>
      </w:pPr>
      <w:bookmarkStart w:id="63" w:name="_Toc300835223"/>
      <w:r>
        <w:rPr>
          <w:sz w:val="20"/>
        </w:rPr>
        <w:br w:type="page"/>
      </w:r>
    </w:p>
    <w:p>
      <w:pPr>
        <w:rPr>
          <w:rFonts w:hint="default" w:ascii="Times New Roman" w:hAnsi="Times New Roman" w:cs="Times New Roman"/>
          <w:szCs w:val="21"/>
        </w:rPr>
      </w:pPr>
    </w:p>
    <w:bookmarkEnd w:id="63"/>
    <w:p>
      <w:pPr>
        <w:pStyle w:val="4"/>
        <w:jc w:val="center"/>
        <w:rPr>
          <w:rFonts w:hint="eastAsia"/>
          <w:highlight w:val="none"/>
        </w:rPr>
      </w:pPr>
      <w:bookmarkStart w:id="64" w:name="_Toc152045803"/>
      <w:bookmarkStart w:id="65" w:name="_Toc144974871"/>
      <w:bookmarkStart w:id="66" w:name="_Toc247085887"/>
      <w:bookmarkStart w:id="67" w:name="_Toc144974876"/>
      <w:bookmarkStart w:id="68" w:name="_Toc152042592"/>
      <w:bookmarkStart w:id="69" w:name="_Toc152045808"/>
      <w:bookmarkStart w:id="70" w:name="_Toc179632823"/>
      <w:bookmarkStart w:id="71" w:name="_Toc246996369"/>
      <w:bookmarkStart w:id="72" w:name="_Toc152042597"/>
      <w:bookmarkStart w:id="73" w:name="_Toc247514300"/>
      <w:bookmarkStart w:id="74" w:name="_Toc296602614"/>
      <w:bookmarkStart w:id="75" w:name="_Toc300835224"/>
      <w:bookmarkStart w:id="76" w:name="_Toc246997112"/>
      <w:bookmarkStart w:id="77" w:name="_Toc247527848"/>
      <w:r>
        <w:rPr>
          <w:rFonts w:hint="eastAsia"/>
          <w:highlight w:val="none"/>
          <w:lang w:val="en-US" w:eastAsia="zh-CN"/>
        </w:rPr>
        <w:t>四</w:t>
      </w:r>
      <w:r>
        <w:rPr>
          <w:highlight w:val="none"/>
        </w:rPr>
        <w:t>、资格审查资料</w:t>
      </w:r>
    </w:p>
    <w:p>
      <w:pPr>
        <w:pStyle w:val="5"/>
        <w:jc w:val="both"/>
        <w:rPr>
          <w:rFonts w:hint="eastAsia"/>
        </w:rPr>
      </w:pPr>
      <w:r>
        <w:t>（一）基本情况表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注：1.投标人应根据投标人须知要求在本表后附相关证明材料；2.</w:t>
      </w:r>
      <w:r>
        <w:rPr>
          <w:rFonts w:hint="eastAsia" w:ascii="Times New Roman" w:hAnsi="Times New Roman" w:cs="Times New Roman"/>
          <w:lang w:val="en-US" w:eastAsia="zh-CN"/>
        </w:rPr>
        <w:t>如果投标人须知对投标人的资质提出了要求，投标人应根据投标人须知要求在本表后附相关资质证书复印件。</w:t>
      </w:r>
    </w:p>
    <w:p>
      <w:pPr>
        <w:rPr>
          <w:rFonts w:hint="default" w:ascii="Times New Roman" w:hAnsi="Times New Roman" w:cs="Times New Roman"/>
          <w:lang w:val="en-US" w:eastAsia="zh-CN"/>
        </w:rPr>
      </w:pPr>
    </w:p>
    <w:p>
      <w:pPr>
        <w:rPr>
          <w:rFonts w:hint="eastAsia" w:ascii="Times New Roman" w:hAnsi="Times New Roman"/>
          <w:highlight w:val="none"/>
        </w:rPr>
      </w:pPr>
      <w:r>
        <w:rPr>
          <w:rFonts w:hint="eastAsia"/>
        </w:rPr>
        <w:br w:type="page"/>
      </w:r>
    </w:p>
    <w:p>
      <w:pPr>
        <w:pStyle w:val="5"/>
        <w:numPr>
          <w:ilvl w:val="0"/>
          <w:numId w:val="0"/>
        </w:numPr>
        <w:rPr>
          <w:rFonts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二</w:t>
      </w:r>
      <w:r>
        <w:rPr>
          <w:rFonts w:hint="eastAsia" w:ascii="Times New Roman" w:hAnsi="Times New Roman"/>
          <w:highlight w:val="none"/>
        </w:rPr>
        <w:t>）近年完成的类似项目</w:t>
      </w:r>
      <w:r>
        <w:rPr>
          <w:rFonts w:hint="eastAsia" w:ascii="Times New Roman" w:hAnsi="Times New Roman"/>
          <w:highlight w:val="none"/>
          <w:lang w:val="en-US" w:eastAsia="zh-CN"/>
        </w:rPr>
        <w:t>汇总</w:t>
      </w:r>
      <w:r>
        <w:rPr>
          <w:rFonts w:hint="eastAsia" w:ascii="Times New Roman" w:hAnsi="Times New Roman"/>
          <w:highlight w:val="none"/>
        </w:rPr>
        <w:t>表</w:t>
      </w:r>
    </w:p>
    <w:tbl>
      <w:tblPr>
        <w:tblStyle w:val="19"/>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751"/>
        <w:gridCol w:w="1949"/>
        <w:gridCol w:w="1489"/>
        <w:gridCol w:w="1144"/>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项目名称</w:t>
            </w: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对方单位</w:t>
            </w: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合同签订时间</w:t>
            </w: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合同金额</w:t>
            </w: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topLinePunct/>
        <w:spacing w:line="440" w:lineRule="exact"/>
        <w:jc w:val="left"/>
        <w:rPr>
          <w:rFonts w:hint="eastAsia" w:ascii="Times New Roman" w:hAnsi="Times New Roman"/>
          <w:highlight w:val="none"/>
          <w:lang w:val="en-US"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pStyle w:val="5"/>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0"/>
        <w:gridCol w:w="6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072"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项目所在地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450"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对方单位名称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对方单位联系人及电话</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072"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072"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eastAsia"/>
        </w:rPr>
      </w:pPr>
      <w:r>
        <w:rPr>
          <w:rFonts w:hint="eastAsia"/>
        </w:rPr>
        <w:br w:type="page"/>
      </w:r>
    </w:p>
    <w:bookmarkEnd w:id="64"/>
    <w:bookmarkEnd w:id="65"/>
    <w:bookmarkEnd w:id="66"/>
    <w:bookmarkEnd w:id="67"/>
    <w:bookmarkEnd w:id="68"/>
    <w:bookmarkEnd w:id="69"/>
    <w:bookmarkEnd w:id="70"/>
    <w:bookmarkEnd w:id="71"/>
    <w:bookmarkEnd w:id="72"/>
    <w:bookmarkEnd w:id="73"/>
    <w:bookmarkEnd w:id="74"/>
    <w:bookmarkEnd w:id="75"/>
    <w:bookmarkEnd w:id="76"/>
    <w:bookmarkEnd w:id="77"/>
    <w:p>
      <w:pPr>
        <w:pStyle w:val="5"/>
        <w:ind w:firstLine="137"/>
        <w:rPr>
          <w:rFonts w:ascii="Times New Roman" w:hAnsi="Times New Roman"/>
          <w:highlight w:val="none"/>
        </w:rPr>
      </w:pPr>
      <w:bookmarkStart w:id="78" w:name="_Toc300835226"/>
      <w:bookmarkStart w:id="79" w:name="_Toc144974878"/>
      <w:bookmarkStart w:id="80" w:name="_Toc384308388"/>
      <w:bookmarkStart w:id="81" w:name="_Toc361508766"/>
      <w:bookmarkStart w:id="82" w:name="_Toc492300538"/>
      <w:bookmarkStart w:id="83" w:name="_Toc359594247"/>
      <w:bookmarkStart w:id="84" w:name="_Toc247527850"/>
      <w:bookmarkStart w:id="85" w:name="_Toc247514302"/>
      <w:bookmarkStart w:id="86" w:name="_Toc370676438"/>
      <w:bookmarkStart w:id="87" w:name="_Toc152042599"/>
      <w:bookmarkStart w:id="88" w:name="_Toc152045810"/>
      <w:bookmarkStart w:id="89" w:name="_Toc152045811"/>
      <w:bookmarkStart w:id="90" w:name="_Toc144974879"/>
      <w:bookmarkStart w:id="91" w:name="_Toc152042600"/>
      <w:bookmarkStart w:id="92" w:name="_Toc247527851"/>
      <w:bookmarkStart w:id="93" w:name="_Toc247514303"/>
      <w:bookmarkStart w:id="94" w:name="_Toc482188667"/>
      <w:bookmarkStart w:id="95" w:name="_Toc492300540"/>
      <w:r>
        <w:rPr>
          <w:rFonts w:hint="eastAsia" w:ascii="Times New Roman" w:hAnsi="Times New Roman"/>
          <w:highlight w:val="none"/>
        </w:rPr>
        <w:t>（</w:t>
      </w:r>
      <w:r>
        <w:rPr>
          <w:rFonts w:hint="eastAsia" w:ascii="Times New Roman" w:hAnsi="Times New Roman"/>
          <w:highlight w:val="none"/>
          <w:lang w:val="en-US" w:eastAsia="zh-CN"/>
        </w:rPr>
        <w:t>四</w:t>
      </w:r>
      <w:r>
        <w:rPr>
          <w:rFonts w:hint="eastAsia" w:ascii="Times New Roman" w:hAnsi="Times New Roman"/>
          <w:highlight w:val="none"/>
        </w:rPr>
        <w:t>）正在履行和新承接的项目情况表</w:t>
      </w:r>
      <w:bookmarkEnd w:id="78"/>
      <w:bookmarkEnd w:id="79"/>
      <w:bookmarkEnd w:id="80"/>
      <w:bookmarkEnd w:id="81"/>
      <w:bookmarkEnd w:id="82"/>
      <w:bookmarkEnd w:id="83"/>
      <w:bookmarkEnd w:id="84"/>
      <w:bookmarkEnd w:id="85"/>
      <w:bookmarkEnd w:id="86"/>
      <w:bookmarkEnd w:id="87"/>
      <w:bookmarkEnd w:id="88"/>
    </w:p>
    <w:tbl>
      <w:tblPr>
        <w:tblStyle w:val="1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89"/>
      <w:bookmarkEnd w:id="90"/>
      <w:bookmarkEnd w:id="91"/>
      <w:bookmarkEnd w:id="92"/>
      <w:bookmarkEnd w:id="93"/>
    </w:tbl>
    <w:p>
      <w:pPr>
        <w:topLinePunct/>
        <w:spacing w:line="440" w:lineRule="exact"/>
        <w:jc w:val="left"/>
        <w:rPr>
          <w:rFonts w:hint="eastAsia" w:ascii="Times New Roman" w:hAnsi="Times New Roman"/>
          <w:szCs w:val="21"/>
          <w:highlight w:val="none"/>
        </w:rPr>
      </w:pPr>
      <w:r>
        <w:rPr>
          <w:rFonts w:ascii="Times New Roman" w:hAnsi="Times New Roman"/>
          <w:szCs w:val="21"/>
          <w:highlight w:val="none"/>
        </w:rPr>
        <w:t>注：</w:t>
      </w:r>
      <w:r>
        <w:rPr>
          <w:rFonts w:hint="eastAsia" w:ascii="Times New Roman" w:hAnsi="Times New Roman"/>
          <w:szCs w:val="21"/>
          <w:highlight w:val="none"/>
        </w:rPr>
        <w:t>“正在履行和新承接的项目情况表”应附中标通知书或合同协议书的复印件或扫描件</w:t>
      </w:r>
      <w:r>
        <w:rPr>
          <w:rFonts w:hint="eastAsia" w:ascii="Times New Roman" w:hAnsi="Times New Roman"/>
          <w:szCs w:val="21"/>
          <w:highlight w:val="none"/>
          <w:lang w:eastAsia="zh-CN"/>
        </w:rPr>
        <w:t>，并加盖投标人公章</w:t>
      </w:r>
      <w:r>
        <w:rPr>
          <w:rFonts w:hint="eastAsia" w:ascii="Times New Roman" w:hAnsi="Times New Roman"/>
          <w:szCs w:val="21"/>
          <w:highlight w:val="none"/>
        </w:rPr>
        <w:t>。每张表格只填写一个项目，并标明序号。</w:t>
      </w: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pStyle w:val="5"/>
        <w:ind w:firstLine="137"/>
        <w:rPr>
          <w:rFonts w:hint="eastAsia"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五</w:t>
      </w:r>
      <w:r>
        <w:rPr>
          <w:rFonts w:hint="eastAsia" w:ascii="Times New Roman" w:hAnsi="Times New Roman"/>
          <w:highlight w:val="none"/>
        </w:rPr>
        <w:t>）拟委任的主要人员汇总表</w:t>
      </w:r>
      <w:bookmarkEnd w:id="94"/>
      <w:bookmarkEnd w:id="95"/>
    </w:p>
    <w:tbl>
      <w:tblPr>
        <w:tblStyle w:val="19"/>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hint="eastAsia" w:ascii="Times New Roman" w:hAnsi="Times New Roman"/>
          <w:highlight w:val="none"/>
        </w:rPr>
      </w:pPr>
      <w:r>
        <w:rPr>
          <w:rFonts w:hint="eastAsia" w:ascii="Times New Roman" w:hAnsi="Times New Roman"/>
          <w:highlight w:val="none"/>
        </w:rPr>
        <w:t>注：</w:t>
      </w:r>
      <w:bookmarkStart w:id="96" w:name="_Toc179632825"/>
      <w:bookmarkStart w:id="97" w:name="_Toc144974873"/>
      <w:bookmarkStart w:id="98" w:name="_Toc152045805"/>
      <w:bookmarkStart w:id="99" w:name="_Toc152042594"/>
    </w:p>
    <w:p>
      <w:pPr>
        <w:spacing w:line="440" w:lineRule="exact"/>
        <w:rPr>
          <w:rFonts w:hint="eastAsia" w:ascii="Times New Roman" w:hAnsi="Times New Roman"/>
          <w:highlight w:val="none"/>
        </w:rPr>
      </w:pPr>
    </w:p>
    <w:p>
      <w:pPr>
        <w:spacing w:line="440" w:lineRule="exact"/>
        <w:rPr>
          <w:rFonts w:hint="eastAsia" w:ascii="Times New Roman" w:hAnsi="Times New Roman"/>
          <w:highlight w:val="none"/>
        </w:rPr>
      </w:pPr>
    </w:p>
    <w:p>
      <w:pPr>
        <w:pStyle w:val="5"/>
        <w:ind w:firstLine="137"/>
        <w:rPr>
          <w:rFonts w:ascii="Times New Roman" w:hAnsi="Times New Roman"/>
          <w:highlight w:val="none"/>
        </w:rPr>
      </w:pPr>
      <w:bookmarkStart w:id="100" w:name="_Toc359594249"/>
      <w:bookmarkStart w:id="101" w:name="_Toc385943079"/>
      <w:bookmarkStart w:id="102" w:name="_Toc492300541"/>
      <w:bookmarkStart w:id="103" w:name="_Toc384308390"/>
      <w:bookmarkStart w:id="104" w:name="_Toc300835232"/>
      <w:bookmarkStart w:id="105" w:name="_Toc370676440"/>
      <w:bookmarkStart w:id="106" w:name="_Toc482188668"/>
      <w:bookmarkStart w:id="107" w:name="_Toc391394125"/>
      <w:r>
        <w:rPr>
          <w:rFonts w:hint="eastAsia" w:ascii="Times New Roman" w:hAnsi="Times New Roman"/>
          <w:highlight w:val="none"/>
        </w:rPr>
        <w:t>（</w:t>
      </w:r>
      <w:r>
        <w:rPr>
          <w:rFonts w:hint="eastAsia" w:ascii="Times New Roman" w:hAnsi="Times New Roman"/>
          <w:highlight w:val="none"/>
          <w:lang w:val="en-US" w:eastAsia="zh-CN"/>
        </w:rPr>
        <w:t>六</w:t>
      </w:r>
      <w:r>
        <w:rPr>
          <w:rFonts w:hint="eastAsia" w:ascii="Times New Roman" w:hAnsi="Times New Roman"/>
          <w:highlight w:val="none"/>
        </w:rPr>
        <w:t>）主要人员简历表</w:t>
      </w:r>
      <w:bookmarkEnd w:id="96"/>
      <w:bookmarkEnd w:id="97"/>
      <w:bookmarkEnd w:id="98"/>
      <w:bookmarkEnd w:id="99"/>
      <w:bookmarkEnd w:id="100"/>
      <w:bookmarkEnd w:id="101"/>
      <w:bookmarkEnd w:id="102"/>
      <w:bookmarkEnd w:id="103"/>
      <w:bookmarkEnd w:id="104"/>
      <w:bookmarkEnd w:id="105"/>
      <w:bookmarkEnd w:id="106"/>
      <w:bookmarkEnd w:id="107"/>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before="100" w:beforeAutospacing="1" w:after="100" w:afterAutospacing="1" w:line="440" w:lineRule="exact"/>
        <w:jc w:val="left"/>
        <w:rPr>
          <w:rFonts w:hint="eastAsia" w:ascii="Times New Roman" w:hAnsi="Times New Roman"/>
          <w:highlight w:val="none"/>
        </w:rPr>
      </w:pPr>
      <w:r>
        <w:rPr>
          <w:rFonts w:hint="eastAsia" w:ascii="Times New Roman" w:hAnsi="Times New Roman"/>
          <w:highlight w:val="none"/>
        </w:rPr>
        <w:t>注：</w:t>
      </w:r>
    </w:p>
    <w:p>
      <w:pPr>
        <w:spacing w:before="100" w:beforeAutospacing="1" w:after="100" w:afterAutospacing="1" w:line="440" w:lineRule="exact"/>
        <w:jc w:val="left"/>
        <w:rPr>
          <w:rFonts w:hint="eastAsia" w:ascii="Times New Roman" w:hAnsi="Times New Roman"/>
          <w:highlight w:val="none"/>
        </w:rPr>
      </w:pPr>
    </w:p>
    <w:p>
      <w:pPr>
        <w:spacing w:before="100" w:beforeAutospacing="1" w:after="100" w:afterAutospacing="1" w:line="440" w:lineRule="exact"/>
        <w:jc w:val="left"/>
        <w:rPr>
          <w:rFonts w:hint="eastAsia" w:ascii="Times New Roman" w:hAnsi="Times New Roman"/>
          <w:highlight w:val="none"/>
        </w:rPr>
      </w:pPr>
    </w:p>
    <w:p>
      <w:pPr>
        <w:spacing w:before="100" w:beforeAutospacing="1" w:after="100" w:afterAutospacing="1" w:line="440" w:lineRule="exact"/>
        <w:jc w:val="left"/>
        <w:rPr>
          <w:rFonts w:hint="eastAsia" w:ascii="Times New Roman" w:hAnsi="Times New Roman"/>
          <w:highlight w:val="none"/>
        </w:rPr>
      </w:pPr>
    </w:p>
    <w:p>
      <w:pPr>
        <w:pStyle w:val="5"/>
        <w:ind w:firstLine="137"/>
        <w:jc w:val="center"/>
        <w:rPr>
          <w:rFonts w:hint="eastAsia" w:ascii="Times New Roman" w:hAnsi="Times New Roman"/>
          <w:highlight w:val="none"/>
        </w:rPr>
      </w:pPr>
      <w:r>
        <w:rPr>
          <w:rFonts w:hint="eastAsia" w:ascii="Times New Roman" w:hAnsi="Times New Roman"/>
          <w:highlight w:val="none"/>
          <w:lang w:val="en-US" w:eastAsia="zh-CN"/>
        </w:rPr>
        <w:t>五、</w:t>
      </w:r>
      <w:r>
        <w:rPr>
          <w:rFonts w:hint="eastAsia" w:ascii="Times New Roman" w:hAnsi="Times New Roman"/>
          <w:highlight w:val="none"/>
        </w:rPr>
        <w:t>承诺书（格式）</w:t>
      </w:r>
    </w:p>
    <w:p>
      <w:pPr>
        <w:spacing w:line="360" w:lineRule="auto"/>
        <w:rPr>
          <w:rFonts w:ascii="宋体" w:hAnsi="宋体"/>
          <w:szCs w:val="21"/>
        </w:rPr>
      </w:pPr>
    </w:p>
    <w:p>
      <w:pPr>
        <w:spacing w:line="360" w:lineRule="auto"/>
        <w:jc w:val="both"/>
        <w:rPr>
          <w:rFonts w:hint="eastAsia" w:ascii="宋体" w:hAnsi="宋体"/>
          <w:szCs w:val="21"/>
        </w:rPr>
      </w:pPr>
      <w:r>
        <w:rPr>
          <w:rFonts w:hint="eastAsia" w:ascii="宋体" w:hAnsi="宋体"/>
          <w:szCs w:val="21"/>
        </w:rPr>
        <w:t>我公司郑重承诺如下：</w:t>
      </w:r>
    </w:p>
    <w:p>
      <w:pPr>
        <w:spacing w:line="360" w:lineRule="auto"/>
        <w:ind w:firstLine="420" w:firstLineChars="200"/>
        <w:jc w:val="both"/>
        <w:rPr>
          <w:rFonts w:hint="eastAsia" w:ascii="宋体" w:hAnsi="宋体"/>
          <w:szCs w:val="21"/>
        </w:rPr>
      </w:pPr>
      <w:r>
        <w:rPr>
          <w:rFonts w:hint="eastAsia" w:ascii="宋体" w:hAnsi="宋体"/>
          <w:szCs w:val="21"/>
        </w:rPr>
        <w:t>一、完全接受招标文件的全部内容，资质符合招标文件要求，提交的所有资料扫描件或复印件与原件一致、真实有效。</w:t>
      </w:r>
    </w:p>
    <w:p>
      <w:pPr>
        <w:spacing w:line="360" w:lineRule="auto"/>
        <w:ind w:firstLine="420" w:firstLineChars="200"/>
        <w:jc w:val="both"/>
        <w:rPr>
          <w:rFonts w:hint="eastAsia" w:ascii="宋体" w:hAnsi="宋体"/>
          <w:szCs w:val="21"/>
        </w:rPr>
      </w:pPr>
      <w:r>
        <w:rPr>
          <w:rFonts w:hint="eastAsia" w:ascii="宋体" w:hAnsi="宋体"/>
          <w:szCs w:val="21"/>
        </w:rPr>
        <w:t>二、在投标过程中，无围标、串标、出借资质及弄虚作假等违法违规行为。</w:t>
      </w:r>
    </w:p>
    <w:p>
      <w:pPr>
        <w:spacing w:line="360" w:lineRule="auto"/>
        <w:ind w:firstLine="420" w:firstLineChars="200"/>
        <w:jc w:val="both"/>
        <w:rPr>
          <w:rFonts w:hint="eastAsia" w:ascii="宋体" w:hAnsi="宋体"/>
          <w:szCs w:val="21"/>
        </w:rPr>
      </w:pPr>
      <w:r>
        <w:rPr>
          <w:rFonts w:hint="eastAsia" w:ascii="宋体" w:hAnsi="宋体"/>
          <w:szCs w:val="21"/>
        </w:rPr>
        <w:t>三、投标时（以投标截止时间为准），我公司及拟派项目负责人在安徽省境内无被限制投标的记录（有效期内）；</w:t>
      </w:r>
    </w:p>
    <w:p>
      <w:pPr>
        <w:spacing w:line="360" w:lineRule="auto"/>
        <w:ind w:firstLine="420" w:firstLineChars="200"/>
        <w:jc w:val="both"/>
        <w:rPr>
          <w:rFonts w:hint="eastAsia" w:ascii="宋体" w:hAnsi="宋体"/>
          <w:szCs w:val="21"/>
        </w:rPr>
      </w:pPr>
      <w:r>
        <w:rPr>
          <w:rFonts w:hint="eastAsia" w:ascii="宋体" w:hAnsi="宋体"/>
          <w:szCs w:val="21"/>
        </w:rPr>
        <w:t>四、我公司未被人民法院列入失信被执行人名单；我公司未被市场监督管理部门列入企业经营异常名录的；我公司未被税务部门列入重大税收违法案件当事人名单的。</w:t>
      </w:r>
    </w:p>
    <w:p>
      <w:pPr>
        <w:spacing w:line="360" w:lineRule="auto"/>
        <w:ind w:firstLine="420" w:firstLineChars="200"/>
        <w:jc w:val="both"/>
        <w:rPr>
          <w:rFonts w:hint="eastAsia" w:ascii="宋体" w:hAnsi="宋体"/>
          <w:szCs w:val="21"/>
        </w:rPr>
      </w:pPr>
      <w:r>
        <w:rPr>
          <w:rFonts w:hint="eastAsia" w:ascii="宋体" w:hAnsi="宋体"/>
          <w:szCs w:val="21"/>
        </w:rPr>
        <w:t>五、依法行使自己的异议、投诉权利，提供的异议、投诉证明材料来源合法，不存在捏造事实、提供虚假材料或恶意投诉等行为。</w:t>
      </w:r>
    </w:p>
    <w:p>
      <w:pPr>
        <w:spacing w:line="360" w:lineRule="auto"/>
        <w:ind w:firstLine="420" w:firstLineChars="200"/>
        <w:jc w:val="both"/>
        <w:rPr>
          <w:rFonts w:hint="eastAsia" w:ascii="宋体" w:hAnsi="宋体"/>
          <w:szCs w:val="21"/>
        </w:rPr>
      </w:pPr>
      <w:r>
        <w:rPr>
          <w:rFonts w:hint="eastAsia" w:ascii="宋体" w:hAnsi="宋体"/>
          <w:szCs w:val="21"/>
        </w:rPr>
        <w:t>六 、 / 。</w:t>
      </w:r>
    </w:p>
    <w:p>
      <w:pPr>
        <w:spacing w:line="360" w:lineRule="auto"/>
        <w:jc w:val="both"/>
        <w:rPr>
          <w:rFonts w:hint="eastAsia" w:ascii="宋体" w:hAnsi="宋体"/>
          <w:szCs w:val="21"/>
        </w:rPr>
      </w:pPr>
      <w:r>
        <w:rPr>
          <w:rFonts w:hint="eastAsia" w:ascii="宋体" w:hAnsi="宋体"/>
          <w:szCs w:val="21"/>
        </w:rPr>
        <w:t>如有违反上述承诺之一，或存在其他虚假、违法违规行为，我公司自愿接受相关部门的处理，并自愿放弃索要投标保证金的权利，承担由此产生的一切后果。</w:t>
      </w: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r>
        <w:rPr>
          <w:rFonts w:hint="eastAsia" w:ascii="宋体" w:hAnsi="宋体"/>
          <w:szCs w:val="21"/>
        </w:rPr>
        <w:t>法定代表人签字或盖章：</w:t>
      </w: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r>
        <w:rPr>
          <w:rFonts w:hint="eastAsia" w:ascii="宋体" w:hAnsi="宋体"/>
          <w:szCs w:val="21"/>
        </w:rPr>
        <w:t>投标人：（盖单位公章） 年</w:t>
      </w:r>
      <w:r>
        <w:rPr>
          <w:rFonts w:hint="eastAsia" w:ascii="宋体" w:hAnsi="宋体"/>
          <w:szCs w:val="21"/>
        </w:rPr>
        <w:tab/>
      </w:r>
      <w:r>
        <w:rPr>
          <w:rFonts w:hint="eastAsia" w:ascii="宋体" w:hAnsi="宋体"/>
          <w:szCs w:val="21"/>
        </w:rPr>
        <w:t>月</w:t>
      </w:r>
      <w:r>
        <w:rPr>
          <w:rFonts w:hint="eastAsia" w:ascii="宋体" w:hAnsi="宋体"/>
          <w:szCs w:val="21"/>
        </w:rPr>
        <w:tab/>
      </w:r>
      <w:r>
        <w:rPr>
          <w:rFonts w:hint="eastAsia" w:ascii="宋体" w:hAnsi="宋体"/>
          <w:szCs w:val="21"/>
        </w:rPr>
        <w:t>日</w:t>
      </w:r>
    </w:p>
    <w:p>
      <w:pPr>
        <w:spacing w:line="360" w:lineRule="auto"/>
        <w:ind w:firstLine="4725" w:firstLineChars="2250"/>
        <w:rPr>
          <w:rFonts w:hint="eastAsia" w:ascii="宋体" w:hAnsi="宋体"/>
          <w:szCs w:val="21"/>
        </w:rPr>
      </w:pPr>
    </w:p>
    <w:p>
      <w:pPr>
        <w:pStyle w:val="9"/>
        <w:rPr>
          <w:b/>
          <w:sz w:val="20"/>
        </w:rPr>
      </w:pPr>
    </w:p>
    <w:p>
      <w:pPr>
        <w:pStyle w:val="4"/>
        <w:jc w:val="center"/>
        <w:rPr>
          <w:rFonts w:hint="eastAsia"/>
          <w:lang w:val="en-US" w:eastAsia="zh-CN"/>
        </w:rPr>
      </w:pPr>
    </w:p>
    <w:p>
      <w:pPr>
        <w:rPr>
          <w:rFonts w:hint="eastAsia"/>
          <w:lang w:val="en-US" w:eastAsia="zh-CN"/>
        </w:rPr>
      </w:pPr>
    </w:p>
    <w:p>
      <w:pPr>
        <w:pStyle w:val="4"/>
        <w:jc w:val="center"/>
        <w:rPr>
          <w:rFonts w:hint="default"/>
          <w:lang w:val="en-US" w:eastAsia="zh-CN"/>
        </w:rPr>
      </w:pPr>
      <w:r>
        <w:rPr>
          <w:rFonts w:hint="eastAsia"/>
          <w:lang w:val="en-US" w:eastAsia="zh-CN"/>
        </w:rPr>
        <w:t>六、施工方案</w:t>
      </w:r>
    </w:p>
    <w:p>
      <w:pPr>
        <w:pStyle w:val="4"/>
        <w:jc w:val="center"/>
        <w:rPr>
          <w:rFonts w:hint="eastAsia" w:ascii="Times New Roman" w:hAnsi="Times New Roman" w:cs="Times New Roman"/>
          <w:lang w:val="en-US" w:eastAsia="zh-CN"/>
        </w:rPr>
      </w:pPr>
      <w:bookmarkStart w:id="108" w:name="_Toc271821942"/>
      <w:bookmarkStart w:id="109" w:name="_Toc300835233"/>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p>
    <w:p>
      <w:pPr>
        <w:pStyle w:val="4"/>
        <w:jc w:val="center"/>
        <w:rPr>
          <w:rFonts w:hint="default" w:ascii="Times New Roman" w:hAnsi="Times New Roman" w:cs="Times New Roman"/>
        </w:rPr>
      </w:pPr>
      <w:r>
        <w:rPr>
          <w:rFonts w:hint="eastAsia" w:ascii="Times New Roman" w:hAnsi="Times New Roman" w:cs="Times New Roman"/>
          <w:lang w:val="en-US" w:eastAsia="zh-CN"/>
        </w:rPr>
        <w:t>七</w:t>
      </w:r>
      <w:r>
        <w:rPr>
          <w:rFonts w:hint="default" w:ascii="Times New Roman" w:hAnsi="Times New Roman" w:cs="Times New Roman"/>
        </w:rPr>
        <w:t>、其他资料</w:t>
      </w:r>
      <w:bookmarkEnd w:id="108"/>
      <w:bookmarkEnd w:id="109"/>
    </w:p>
    <w:p>
      <w:pPr>
        <w:spacing w:line="400" w:lineRule="exact"/>
        <w:rPr>
          <w:rFonts w:hint="default" w:ascii="Times New Roman" w:hAnsi="Times New Roman" w:cs="Times New Roma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ACB60AB"/>
    <w:multiLevelType w:val="singleLevel"/>
    <w:tmpl w:val="9ACB60AB"/>
    <w:lvl w:ilvl="0" w:tentative="0">
      <w:start w:val="2"/>
      <w:numFmt w:val="decimal"/>
      <w:suff w:val="space"/>
      <w:lvlText w:val="%1）"/>
      <w:lvlJc w:val="left"/>
    </w:lvl>
  </w:abstractNum>
  <w:abstractNum w:abstractNumId="1">
    <w:nsid w:val="73B9C629"/>
    <w:multiLevelType w:val="singleLevel"/>
    <w:tmpl w:val="73B9C629"/>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90852"/>
    <w:rsid w:val="002C069E"/>
    <w:rsid w:val="0040224D"/>
    <w:rsid w:val="00517998"/>
    <w:rsid w:val="0057442B"/>
    <w:rsid w:val="005A2BC0"/>
    <w:rsid w:val="00733B0B"/>
    <w:rsid w:val="00764376"/>
    <w:rsid w:val="00796B76"/>
    <w:rsid w:val="00850CC0"/>
    <w:rsid w:val="00B00F2F"/>
    <w:rsid w:val="00C81162"/>
    <w:rsid w:val="00EA2010"/>
    <w:rsid w:val="00FF308E"/>
    <w:rsid w:val="01027596"/>
    <w:rsid w:val="011E6004"/>
    <w:rsid w:val="0145105E"/>
    <w:rsid w:val="015366DE"/>
    <w:rsid w:val="015C4964"/>
    <w:rsid w:val="0174699D"/>
    <w:rsid w:val="017D6531"/>
    <w:rsid w:val="01895A82"/>
    <w:rsid w:val="019846E3"/>
    <w:rsid w:val="01A72110"/>
    <w:rsid w:val="01B40D3F"/>
    <w:rsid w:val="01B712A6"/>
    <w:rsid w:val="01B75F48"/>
    <w:rsid w:val="01CB0CDF"/>
    <w:rsid w:val="01CD2334"/>
    <w:rsid w:val="01E140D3"/>
    <w:rsid w:val="01F16263"/>
    <w:rsid w:val="02016132"/>
    <w:rsid w:val="021323E7"/>
    <w:rsid w:val="021D348F"/>
    <w:rsid w:val="023A6B76"/>
    <w:rsid w:val="02671826"/>
    <w:rsid w:val="02685DEE"/>
    <w:rsid w:val="026C55A5"/>
    <w:rsid w:val="026E5FAB"/>
    <w:rsid w:val="029456C8"/>
    <w:rsid w:val="02983D41"/>
    <w:rsid w:val="02A31129"/>
    <w:rsid w:val="02A46690"/>
    <w:rsid w:val="02AC508C"/>
    <w:rsid w:val="02BE075F"/>
    <w:rsid w:val="02D34827"/>
    <w:rsid w:val="02DB0753"/>
    <w:rsid w:val="02F116B2"/>
    <w:rsid w:val="02F4317E"/>
    <w:rsid w:val="030268A3"/>
    <w:rsid w:val="03067649"/>
    <w:rsid w:val="0324584F"/>
    <w:rsid w:val="032652C7"/>
    <w:rsid w:val="033964DC"/>
    <w:rsid w:val="03433469"/>
    <w:rsid w:val="035021B2"/>
    <w:rsid w:val="03696450"/>
    <w:rsid w:val="0370552B"/>
    <w:rsid w:val="038E65F9"/>
    <w:rsid w:val="03C10800"/>
    <w:rsid w:val="03C96DCC"/>
    <w:rsid w:val="03DA077E"/>
    <w:rsid w:val="03F661CB"/>
    <w:rsid w:val="03FB4F3D"/>
    <w:rsid w:val="03FB71CD"/>
    <w:rsid w:val="04127BBC"/>
    <w:rsid w:val="041515CF"/>
    <w:rsid w:val="04210376"/>
    <w:rsid w:val="04212D24"/>
    <w:rsid w:val="042C575E"/>
    <w:rsid w:val="04382327"/>
    <w:rsid w:val="043A6EF6"/>
    <w:rsid w:val="043F4B9B"/>
    <w:rsid w:val="043F5557"/>
    <w:rsid w:val="044363A4"/>
    <w:rsid w:val="044D1DB0"/>
    <w:rsid w:val="046528EE"/>
    <w:rsid w:val="047422EC"/>
    <w:rsid w:val="047473E0"/>
    <w:rsid w:val="04762ABE"/>
    <w:rsid w:val="04806F13"/>
    <w:rsid w:val="04885B47"/>
    <w:rsid w:val="04940AAB"/>
    <w:rsid w:val="04A52387"/>
    <w:rsid w:val="04B54547"/>
    <w:rsid w:val="04C51AE4"/>
    <w:rsid w:val="04C969F0"/>
    <w:rsid w:val="04CB065B"/>
    <w:rsid w:val="04CD15E8"/>
    <w:rsid w:val="04CF4810"/>
    <w:rsid w:val="04D36D79"/>
    <w:rsid w:val="04D63FDF"/>
    <w:rsid w:val="04EB08D2"/>
    <w:rsid w:val="04EC7DA2"/>
    <w:rsid w:val="050252F6"/>
    <w:rsid w:val="054B7F97"/>
    <w:rsid w:val="055625ED"/>
    <w:rsid w:val="05597C6C"/>
    <w:rsid w:val="0572490A"/>
    <w:rsid w:val="057E3D65"/>
    <w:rsid w:val="058253F2"/>
    <w:rsid w:val="05872EB9"/>
    <w:rsid w:val="05933026"/>
    <w:rsid w:val="059A69E7"/>
    <w:rsid w:val="05BA17C0"/>
    <w:rsid w:val="05C423A0"/>
    <w:rsid w:val="05C44E89"/>
    <w:rsid w:val="05D9116E"/>
    <w:rsid w:val="05DB5F79"/>
    <w:rsid w:val="05F661E8"/>
    <w:rsid w:val="05FA76CD"/>
    <w:rsid w:val="060B41C8"/>
    <w:rsid w:val="060C7EF1"/>
    <w:rsid w:val="061273FA"/>
    <w:rsid w:val="061C4B78"/>
    <w:rsid w:val="061F0438"/>
    <w:rsid w:val="06256505"/>
    <w:rsid w:val="06292F58"/>
    <w:rsid w:val="062C44BB"/>
    <w:rsid w:val="06390EE7"/>
    <w:rsid w:val="063F4D83"/>
    <w:rsid w:val="064B59D4"/>
    <w:rsid w:val="06501BB5"/>
    <w:rsid w:val="06624967"/>
    <w:rsid w:val="06626753"/>
    <w:rsid w:val="06661EF0"/>
    <w:rsid w:val="06714440"/>
    <w:rsid w:val="067240CC"/>
    <w:rsid w:val="067D3128"/>
    <w:rsid w:val="06866D3C"/>
    <w:rsid w:val="068B38F5"/>
    <w:rsid w:val="06972E4E"/>
    <w:rsid w:val="06A31B6E"/>
    <w:rsid w:val="06A848F7"/>
    <w:rsid w:val="06B86823"/>
    <w:rsid w:val="06BF2153"/>
    <w:rsid w:val="06D375E0"/>
    <w:rsid w:val="06D9502E"/>
    <w:rsid w:val="06E329B2"/>
    <w:rsid w:val="06EA71AE"/>
    <w:rsid w:val="06EB4F76"/>
    <w:rsid w:val="06ED1728"/>
    <w:rsid w:val="06F81D74"/>
    <w:rsid w:val="06F945C3"/>
    <w:rsid w:val="070F2819"/>
    <w:rsid w:val="07341382"/>
    <w:rsid w:val="07351836"/>
    <w:rsid w:val="074267A8"/>
    <w:rsid w:val="074A7C93"/>
    <w:rsid w:val="07666E00"/>
    <w:rsid w:val="07723470"/>
    <w:rsid w:val="077907ED"/>
    <w:rsid w:val="077B6AB6"/>
    <w:rsid w:val="07972327"/>
    <w:rsid w:val="07993762"/>
    <w:rsid w:val="07A526A3"/>
    <w:rsid w:val="07A85930"/>
    <w:rsid w:val="07CC3FF6"/>
    <w:rsid w:val="07D8077C"/>
    <w:rsid w:val="07DC731F"/>
    <w:rsid w:val="07DF20EE"/>
    <w:rsid w:val="07E07B5A"/>
    <w:rsid w:val="07EE56D8"/>
    <w:rsid w:val="07EE79CD"/>
    <w:rsid w:val="080457F0"/>
    <w:rsid w:val="08135F8A"/>
    <w:rsid w:val="08150CEE"/>
    <w:rsid w:val="083726B7"/>
    <w:rsid w:val="08554A0D"/>
    <w:rsid w:val="08563EE1"/>
    <w:rsid w:val="086D3DA1"/>
    <w:rsid w:val="08774BE1"/>
    <w:rsid w:val="087B0E26"/>
    <w:rsid w:val="088B3CFD"/>
    <w:rsid w:val="088F5820"/>
    <w:rsid w:val="08903F11"/>
    <w:rsid w:val="08932D8F"/>
    <w:rsid w:val="08D107A7"/>
    <w:rsid w:val="08E46623"/>
    <w:rsid w:val="08EC4D79"/>
    <w:rsid w:val="08ED571D"/>
    <w:rsid w:val="08F30303"/>
    <w:rsid w:val="08F85670"/>
    <w:rsid w:val="08FA7E3F"/>
    <w:rsid w:val="09174933"/>
    <w:rsid w:val="0922447E"/>
    <w:rsid w:val="09285EF9"/>
    <w:rsid w:val="092D0C4C"/>
    <w:rsid w:val="093025F1"/>
    <w:rsid w:val="09346D42"/>
    <w:rsid w:val="09553317"/>
    <w:rsid w:val="096213E6"/>
    <w:rsid w:val="09641BD1"/>
    <w:rsid w:val="0967298A"/>
    <w:rsid w:val="097A1329"/>
    <w:rsid w:val="099433DB"/>
    <w:rsid w:val="09A17CCC"/>
    <w:rsid w:val="09A71C3D"/>
    <w:rsid w:val="09AF2C22"/>
    <w:rsid w:val="09B32D8C"/>
    <w:rsid w:val="09C37FE6"/>
    <w:rsid w:val="09D236A1"/>
    <w:rsid w:val="09DB25D9"/>
    <w:rsid w:val="09DF226A"/>
    <w:rsid w:val="09EA355D"/>
    <w:rsid w:val="09EC69D2"/>
    <w:rsid w:val="0A074254"/>
    <w:rsid w:val="0A207F98"/>
    <w:rsid w:val="0A316C32"/>
    <w:rsid w:val="0A3B332D"/>
    <w:rsid w:val="0A4A4D09"/>
    <w:rsid w:val="0A4D21A5"/>
    <w:rsid w:val="0A500304"/>
    <w:rsid w:val="0A5234C1"/>
    <w:rsid w:val="0A596D18"/>
    <w:rsid w:val="0A6025B4"/>
    <w:rsid w:val="0A6F63D5"/>
    <w:rsid w:val="0A704DEE"/>
    <w:rsid w:val="0A815ECE"/>
    <w:rsid w:val="0A8B0772"/>
    <w:rsid w:val="0A8B5261"/>
    <w:rsid w:val="0A8E5075"/>
    <w:rsid w:val="0A8F11AF"/>
    <w:rsid w:val="0AA05F2A"/>
    <w:rsid w:val="0AA913FB"/>
    <w:rsid w:val="0AAE6B76"/>
    <w:rsid w:val="0AB37F43"/>
    <w:rsid w:val="0AB930A2"/>
    <w:rsid w:val="0ABD2A4C"/>
    <w:rsid w:val="0ACA6A00"/>
    <w:rsid w:val="0ADD0DF0"/>
    <w:rsid w:val="0AEB40E8"/>
    <w:rsid w:val="0AF33836"/>
    <w:rsid w:val="0B0372C6"/>
    <w:rsid w:val="0B0775E6"/>
    <w:rsid w:val="0B2810DB"/>
    <w:rsid w:val="0B364168"/>
    <w:rsid w:val="0B416906"/>
    <w:rsid w:val="0B4F17A3"/>
    <w:rsid w:val="0B5D1C2A"/>
    <w:rsid w:val="0B685C3C"/>
    <w:rsid w:val="0B6B0903"/>
    <w:rsid w:val="0B7202E7"/>
    <w:rsid w:val="0B746831"/>
    <w:rsid w:val="0B7B6764"/>
    <w:rsid w:val="0B9221B1"/>
    <w:rsid w:val="0B991D46"/>
    <w:rsid w:val="0B9F686D"/>
    <w:rsid w:val="0BE35204"/>
    <w:rsid w:val="0BFF04A6"/>
    <w:rsid w:val="0C110CA2"/>
    <w:rsid w:val="0C364F9E"/>
    <w:rsid w:val="0C773477"/>
    <w:rsid w:val="0C8C3E14"/>
    <w:rsid w:val="0C8E3978"/>
    <w:rsid w:val="0C905D65"/>
    <w:rsid w:val="0C9F113B"/>
    <w:rsid w:val="0CAD3F25"/>
    <w:rsid w:val="0CB445DA"/>
    <w:rsid w:val="0CD24CDF"/>
    <w:rsid w:val="0CD3448B"/>
    <w:rsid w:val="0CF072F3"/>
    <w:rsid w:val="0CF2037C"/>
    <w:rsid w:val="0D024748"/>
    <w:rsid w:val="0D0361D5"/>
    <w:rsid w:val="0D2466BD"/>
    <w:rsid w:val="0D2E4C9A"/>
    <w:rsid w:val="0D3A1668"/>
    <w:rsid w:val="0D5A10C7"/>
    <w:rsid w:val="0D5C2246"/>
    <w:rsid w:val="0D674E46"/>
    <w:rsid w:val="0D6A3C45"/>
    <w:rsid w:val="0D6B611E"/>
    <w:rsid w:val="0D7E1788"/>
    <w:rsid w:val="0D7F3B4D"/>
    <w:rsid w:val="0D8261C5"/>
    <w:rsid w:val="0D84383E"/>
    <w:rsid w:val="0DA13B17"/>
    <w:rsid w:val="0DA277FF"/>
    <w:rsid w:val="0DB04681"/>
    <w:rsid w:val="0DB8057F"/>
    <w:rsid w:val="0DC57869"/>
    <w:rsid w:val="0DD22AA3"/>
    <w:rsid w:val="0DD331D8"/>
    <w:rsid w:val="0DDB677F"/>
    <w:rsid w:val="0DE90B73"/>
    <w:rsid w:val="0E05197A"/>
    <w:rsid w:val="0E093A81"/>
    <w:rsid w:val="0E1201C4"/>
    <w:rsid w:val="0E1777F3"/>
    <w:rsid w:val="0E2F36BD"/>
    <w:rsid w:val="0E3427F0"/>
    <w:rsid w:val="0E3C08A3"/>
    <w:rsid w:val="0E46658D"/>
    <w:rsid w:val="0E626142"/>
    <w:rsid w:val="0E641F0C"/>
    <w:rsid w:val="0E6D3EE4"/>
    <w:rsid w:val="0E73304D"/>
    <w:rsid w:val="0E8168AC"/>
    <w:rsid w:val="0E824AF5"/>
    <w:rsid w:val="0E825A70"/>
    <w:rsid w:val="0E92031F"/>
    <w:rsid w:val="0E9601D9"/>
    <w:rsid w:val="0EB07759"/>
    <w:rsid w:val="0EC22F25"/>
    <w:rsid w:val="0ED530DA"/>
    <w:rsid w:val="0ED53A85"/>
    <w:rsid w:val="0EDF4D5E"/>
    <w:rsid w:val="0EE80A4E"/>
    <w:rsid w:val="0EEE46F7"/>
    <w:rsid w:val="0EF860F0"/>
    <w:rsid w:val="0F024085"/>
    <w:rsid w:val="0F1438EF"/>
    <w:rsid w:val="0F463825"/>
    <w:rsid w:val="0F4B0F6A"/>
    <w:rsid w:val="0F575798"/>
    <w:rsid w:val="0F5F0514"/>
    <w:rsid w:val="0F5F5CB1"/>
    <w:rsid w:val="0F6C1118"/>
    <w:rsid w:val="0F6D192D"/>
    <w:rsid w:val="0F6E4AA0"/>
    <w:rsid w:val="0F760E44"/>
    <w:rsid w:val="0F886069"/>
    <w:rsid w:val="0F8E4A5C"/>
    <w:rsid w:val="0F945C31"/>
    <w:rsid w:val="0FA819A2"/>
    <w:rsid w:val="0FC130FA"/>
    <w:rsid w:val="0FCA08C0"/>
    <w:rsid w:val="0FCA14B6"/>
    <w:rsid w:val="0FE322DA"/>
    <w:rsid w:val="0FE42DE8"/>
    <w:rsid w:val="0FE922AB"/>
    <w:rsid w:val="0FF072CE"/>
    <w:rsid w:val="10025B65"/>
    <w:rsid w:val="100E5CE4"/>
    <w:rsid w:val="101038A7"/>
    <w:rsid w:val="101E2D38"/>
    <w:rsid w:val="10446D2F"/>
    <w:rsid w:val="104957CA"/>
    <w:rsid w:val="104A797E"/>
    <w:rsid w:val="104D6EF3"/>
    <w:rsid w:val="10641CA4"/>
    <w:rsid w:val="1069417C"/>
    <w:rsid w:val="106C1E4B"/>
    <w:rsid w:val="108140BC"/>
    <w:rsid w:val="108A23D3"/>
    <w:rsid w:val="108E687D"/>
    <w:rsid w:val="1095135B"/>
    <w:rsid w:val="10D35E97"/>
    <w:rsid w:val="10FB7E3D"/>
    <w:rsid w:val="11114551"/>
    <w:rsid w:val="11135389"/>
    <w:rsid w:val="111B2F0B"/>
    <w:rsid w:val="112269D1"/>
    <w:rsid w:val="11356135"/>
    <w:rsid w:val="114E7A08"/>
    <w:rsid w:val="11537004"/>
    <w:rsid w:val="1173286D"/>
    <w:rsid w:val="11800917"/>
    <w:rsid w:val="118955AD"/>
    <w:rsid w:val="11925AD1"/>
    <w:rsid w:val="11970BCB"/>
    <w:rsid w:val="1197226B"/>
    <w:rsid w:val="119E5143"/>
    <w:rsid w:val="11AA0839"/>
    <w:rsid w:val="11AC6F0C"/>
    <w:rsid w:val="11AE342E"/>
    <w:rsid w:val="11C42470"/>
    <w:rsid w:val="11C71895"/>
    <w:rsid w:val="11CD444A"/>
    <w:rsid w:val="11E2334D"/>
    <w:rsid w:val="11E57D4D"/>
    <w:rsid w:val="11F155C9"/>
    <w:rsid w:val="11FC3F3B"/>
    <w:rsid w:val="11FD28B8"/>
    <w:rsid w:val="11FE0F48"/>
    <w:rsid w:val="120A72E0"/>
    <w:rsid w:val="120D320F"/>
    <w:rsid w:val="12151B02"/>
    <w:rsid w:val="12374307"/>
    <w:rsid w:val="124D3BAD"/>
    <w:rsid w:val="125A0D5C"/>
    <w:rsid w:val="125A52C4"/>
    <w:rsid w:val="12655D96"/>
    <w:rsid w:val="1279387B"/>
    <w:rsid w:val="128C3A47"/>
    <w:rsid w:val="128E3C38"/>
    <w:rsid w:val="12912F2F"/>
    <w:rsid w:val="12B414C2"/>
    <w:rsid w:val="12BF2922"/>
    <w:rsid w:val="12C152A9"/>
    <w:rsid w:val="12C942C8"/>
    <w:rsid w:val="12CE6F7A"/>
    <w:rsid w:val="12DC5F5E"/>
    <w:rsid w:val="12DC7F8C"/>
    <w:rsid w:val="12E82A0B"/>
    <w:rsid w:val="12FF6646"/>
    <w:rsid w:val="131817A8"/>
    <w:rsid w:val="131873D2"/>
    <w:rsid w:val="13274F9C"/>
    <w:rsid w:val="133E4AB8"/>
    <w:rsid w:val="13417410"/>
    <w:rsid w:val="134A448A"/>
    <w:rsid w:val="134C5D75"/>
    <w:rsid w:val="134E2ACD"/>
    <w:rsid w:val="134F7EA7"/>
    <w:rsid w:val="135107A8"/>
    <w:rsid w:val="135C73FF"/>
    <w:rsid w:val="136066CF"/>
    <w:rsid w:val="13657E31"/>
    <w:rsid w:val="136C3340"/>
    <w:rsid w:val="1387094F"/>
    <w:rsid w:val="138A737A"/>
    <w:rsid w:val="139A2487"/>
    <w:rsid w:val="139C08EB"/>
    <w:rsid w:val="13A41DAE"/>
    <w:rsid w:val="13C25262"/>
    <w:rsid w:val="13D35238"/>
    <w:rsid w:val="13D81B1F"/>
    <w:rsid w:val="13DD7D7D"/>
    <w:rsid w:val="13ED6E9B"/>
    <w:rsid w:val="14061B66"/>
    <w:rsid w:val="140E56B3"/>
    <w:rsid w:val="141647CA"/>
    <w:rsid w:val="142435F6"/>
    <w:rsid w:val="142B5FE2"/>
    <w:rsid w:val="142C3159"/>
    <w:rsid w:val="14500055"/>
    <w:rsid w:val="14542872"/>
    <w:rsid w:val="145A7762"/>
    <w:rsid w:val="1468792B"/>
    <w:rsid w:val="14757501"/>
    <w:rsid w:val="147E2423"/>
    <w:rsid w:val="147E6B0F"/>
    <w:rsid w:val="1487273A"/>
    <w:rsid w:val="148C28CB"/>
    <w:rsid w:val="14944440"/>
    <w:rsid w:val="14A059A0"/>
    <w:rsid w:val="14B34C9F"/>
    <w:rsid w:val="14B47FD5"/>
    <w:rsid w:val="14B97B05"/>
    <w:rsid w:val="14CD31B9"/>
    <w:rsid w:val="14D32567"/>
    <w:rsid w:val="14DA6BBE"/>
    <w:rsid w:val="14E67563"/>
    <w:rsid w:val="14F144E3"/>
    <w:rsid w:val="14FB3AFB"/>
    <w:rsid w:val="15021B62"/>
    <w:rsid w:val="150A21BA"/>
    <w:rsid w:val="151779D1"/>
    <w:rsid w:val="1522437E"/>
    <w:rsid w:val="15283931"/>
    <w:rsid w:val="153608A7"/>
    <w:rsid w:val="15382F40"/>
    <w:rsid w:val="154C599E"/>
    <w:rsid w:val="158374C1"/>
    <w:rsid w:val="15A62ECC"/>
    <w:rsid w:val="15AC6A86"/>
    <w:rsid w:val="15B14179"/>
    <w:rsid w:val="15B67737"/>
    <w:rsid w:val="15BB515A"/>
    <w:rsid w:val="15BB7231"/>
    <w:rsid w:val="15C516BD"/>
    <w:rsid w:val="15CB78B9"/>
    <w:rsid w:val="15D3607B"/>
    <w:rsid w:val="15E517E9"/>
    <w:rsid w:val="15EC68A9"/>
    <w:rsid w:val="15FF55AE"/>
    <w:rsid w:val="161B2B1F"/>
    <w:rsid w:val="162D7865"/>
    <w:rsid w:val="16492953"/>
    <w:rsid w:val="166266B1"/>
    <w:rsid w:val="16C019AC"/>
    <w:rsid w:val="16C724D4"/>
    <w:rsid w:val="16C90FE3"/>
    <w:rsid w:val="16CB6B21"/>
    <w:rsid w:val="16D411E7"/>
    <w:rsid w:val="16D673F9"/>
    <w:rsid w:val="16E12441"/>
    <w:rsid w:val="16E93EAA"/>
    <w:rsid w:val="16F42D71"/>
    <w:rsid w:val="170756D4"/>
    <w:rsid w:val="170F4587"/>
    <w:rsid w:val="172C7D14"/>
    <w:rsid w:val="176115DC"/>
    <w:rsid w:val="17682C5F"/>
    <w:rsid w:val="176C62A3"/>
    <w:rsid w:val="176D7525"/>
    <w:rsid w:val="177E2B66"/>
    <w:rsid w:val="17824660"/>
    <w:rsid w:val="178F2FF8"/>
    <w:rsid w:val="179121FE"/>
    <w:rsid w:val="17915931"/>
    <w:rsid w:val="179B2158"/>
    <w:rsid w:val="179D4DA6"/>
    <w:rsid w:val="17C24576"/>
    <w:rsid w:val="17C41ABF"/>
    <w:rsid w:val="18175D56"/>
    <w:rsid w:val="18276B10"/>
    <w:rsid w:val="183C0E63"/>
    <w:rsid w:val="18424A01"/>
    <w:rsid w:val="184D6494"/>
    <w:rsid w:val="184D7400"/>
    <w:rsid w:val="187964F0"/>
    <w:rsid w:val="188304CF"/>
    <w:rsid w:val="1889108F"/>
    <w:rsid w:val="189B5F22"/>
    <w:rsid w:val="18A70256"/>
    <w:rsid w:val="18A944F8"/>
    <w:rsid w:val="18B73074"/>
    <w:rsid w:val="18CA061B"/>
    <w:rsid w:val="18DA76F1"/>
    <w:rsid w:val="18E40692"/>
    <w:rsid w:val="19034C2D"/>
    <w:rsid w:val="1916127C"/>
    <w:rsid w:val="191618C8"/>
    <w:rsid w:val="19197882"/>
    <w:rsid w:val="191D49FC"/>
    <w:rsid w:val="192D7F6B"/>
    <w:rsid w:val="193D465D"/>
    <w:rsid w:val="193D4E12"/>
    <w:rsid w:val="195419D3"/>
    <w:rsid w:val="196C4606"/>
    <w:rsid w:val="196C6238"/>
    <w:rsid w:val="198529D5"/>
    <w:rsid w:val="198A59D6"/>
    <w:rsid w:val="198B600E"/>
    <w:rsid w:val="19A37F97"/>
    <w:rsid w:val="19A73D74"/>
    <w:rsid w:val="19AA5416"/>
    <w:rsid w:val="19B10C29"/>
    <w:rsid w:val="19CE7FF6"/>
    <w:rsid w:val="19D70C6D"/>
    <w:rsid w:val="19D91B94"/>
    <w:rsid w:val="19E2271F"/>
    <w:rsid w:val="19F3086D"/>
    <w:rsid w:val="1A075570"/>
    <w:rsid w:val="1A0873EE"/>
    <w:rsid w:val="1A1279DB"/>
    <w:rsid w:val="1A1C623A"/>
    <w:rsid w:val="1A222A0A"/>
    <w:rsid w:val="1A270D5F"/>
    <w:rsid w:val="1A310FC5"/>
    <w:rsid w:val="1A400CFD"/>
    <w:rsid w:val="1A4231E8"/>
    <w:rsid w:val="1A4D4CED"/>
    <w:rsid w:val="1A744BB1"/>
    <w:rsid w:val="1A777A93"/>
    <w:rsid w:val="1A797469"/>
    <w:rsid w:val="1A8850B8"/>
    <w:rsid w:val="1AB83BC4"/>
    <w:rsid w:val="1AD55AEC"/>
    <w:rsid w:val="1AD55F58"/>
    <w:rsid w:val="1ADB0B95"/>
    <w:rsid w:val="1AEC3C17"/>
    <w:rsid w:val="1AF80851"/>
    <w:rsid w:val="1B0361BC"/>
    <w:rsid w:val="1B262D26"/>
    <w:rsid w:val="1B2670F4"/>
    <w:rsid w:val="1B2D1E19"/>
    <w:rsid w:val="1B2D7FD6"/>
    <w:rsid w:val="1B363CCE"/>
    <w:rsid w:val="1B3A5220"/>
    <w:rsid w:val="1B3B258E"/>
    <w:rsid w:val="1B4D1525"/>
    <w:rsid w:val="1B652C95"/>
    <w:rsid w:val="1B70155F"/>
    <w:rsid w:val="1B723039"/>
    <w:rsid w:val="1B765C75"/>
    <w:rsid w:val="1B7700FA"/>
    <w:rsid w:val="1B86471A"/>
    <w:rsid w:val="1B894EBC"/>
    <w:rsid w:val="1B8C1172"/>
    <w:rsid w:val="1B9269B7"/>
    <w:rsid w:val="1BB12BB2"/>
    <w:rsid w:val="1BCE49E9"/>
    <w:rsid w:val="1BD12722"/>
    <w:rsid w:val="1BD15865"/>
    <w:rsid w:val="1BE90199"/>
    <w:rsid w:val="1BF110D6"/>
    <w:rsid w:val="1BFE7E24"/>
    <w:rsid w:val="1C100B6A"/>
    <w:rsid w:val="1C123CB3"/>
    <w:rsid w:val="1C2075D6"/>
    <w:rsid w:val="1C224E39"/>
    <w:rsid w:val="1C2504C3"/>
    <w:rsid w:val="1C261C81"/>
    <w:rsid w:val="1C26254D"/>
    <w:rsid w:val="1C2B6CB4"/>
    <w:rsid w:val="1C3774BA"/>
    <w:rsid w:val="1C490DC6"/>
    <w:rsid w:val="1C5D5F8B"/>
    <w:rsid w:val="1C637E71"/>
    <w:rsid w:val="1C6E241C"/>
    <w:rsid w:val="1C7D7596"/>
    <w:rsid w:val="1C9C2788"/>
    <w:rsid w:val="1C9C4490"/>
    <w:rsid w:val="1CA22948"/>
    <w:rsid w:val="1CB07DF9"/>
    <w:rsid w:val="1CB36D2B"/>
    <w:rsid w:val="1CC3681B"/>
    <w:rsid w:val="1CD143D0"/>
    <w:rsid w:val="1CD844C5"/>
    <w:rsid w:val="1CF15D78"/>
    <w:rsid w:val="1CF251D3"/>
    <w:rsid w:val="1CFD64B1"/>
    <w:rsid w:val="1CFF3217"/>
    <w:rsid w:val="1D090AB9"/>
    <w:rsid w:val="1D0C3E62"/>
    <w:rsid w:val="1D0E230B"/>
    <w:rsid w:val="1D1B4B51"/>
    <w:rsid w:val="1D1D0D81"/>
    <w:rsid w:val="1D5835F0"/>
    <w:rsid w:val="1D7421CF"/>
    <w:rsid w:val="1D8C10D3"/>
    <w:rsid w:val="1D8C5045"/>
    <w:rsid w:val="1D9244F8"/>
    <w:rsid w:val="1D931CEA"/>
    <w:rsid w:val="1DC177D9"/>
    <w:rsid w:val="1DD078F5"/>
    <w:rsid w:val="1DD954B8"/>
    <w:rsid w:val="1DDE608F"/>
    <w:rsid w:val="1DE41A00"/>
    <w:rsid w:val="1DFB4D63"/>
    <w:rsid w:val="1E1A236E"/>
    <w:rsid w:val="1E1F157D"/>
    <w:rsid w:val="1E225BB3"/>
    <w:rsid w:val="1E240AA8"/>
    <w:rsid w:val="1E2A6113"/>
    <w:rsid w:val="1E2D212B"/>
    <w:rsid w:val="1E2E6E13"/>
    <w:rsid w:val="1E32182A"/>
    <w:rsid w:val="1E452660"/>
    <w:rsid w:val="1E56425E"/>
    <w:rsid w:val="1E5A61EE"/>
    <w:rsid w:val="1E62201A"/>
    <w:rsid w:val="1E713E2F"/>
    <w:rsid w:val="1E726355"/>
    <w:rsid w:val="1E772020"/>
    <w:rsid w:val="1E947AB3"/>
    <w:rsid w:val="1EA573D8"/>
    <w:rsid w:val="1EB0513B"/>
    <w:rsid w:val="1EB479AA"/>
    <w:rsid w:val="1EB72F76"/>
    <w:rsid w:val="1ECF7BBE"/>
    <w:rsid w:val="1ED45036"/>
    <w:rsid w:val="1EE36B2C"/>
    <w:rsid w:val="1EF342CB"/>
    <w:rsid w:val="1EF62481"/>
    <w:rsid w:val="1F020A44"/>
    <w:rsid w:val="1F041BC7"/>
    <w:rsid w:val="1F127B09"/>
    <w:rsid w:val="1F2354C8"/>
    <w:rsid w:val="1F36160E"/>
    <w:rsid w:val="1F560579"/>
    <w:rsid w:val="1F5D00BF"/>
    <w:rsid w:val="1F640255"/>
    <w:rsid w:val="1F671677"/>
    <w:rsid w:val="1F722047"/>
    <w:rsid w:val="1F904945"/>
    <w:rsid w:val="1FA46C51"/>
    <w:rsid w:val="1FAA6A2E"/>
    <w:rsid w:val="1FAE7F35"/>
    <w:rsid w:val="1FC11059"/>
    <w:rsid w:val="1FC60462"/>
    <w:rsid w:val="1FD608B1"/>
    <w:rsid w:val="1FE11E86"/>
    <w:rsid w:val="1FE570E2"/>
    <w:rsid w:val="1FE63F3C"/>
    <w:rsid w:val="1FE7673E"/>
    <w:rsid w:val="200E38F2"/>
    <w:rsid w:val="200E751E"/>
    <w:rsid w:val="201C775D"/>
    <w:rsid w:val="201E585F"/>
    <w:rsid w:val="20410B17"/>
    <w:rsid w:val="2049266D"/>
    <w:rsid w:val="20534B67"/>
    <w:rsid w:val="20557DC5"/>
    <w:rsid w:val="205A5C16"/>
    <w:rsid w:val="205B7D6A"/>
    <w:rsid w:val="207305B0"/>
    <w:rsid w:val="2074145B"/>
    <w:rsid w:val="207C33EE"/>
    <w:rsid w:val="2081342E"/>
    <w:rsid w:val="208A5343"/>
    <w:rsid w:val="209740BF"/>
    <w:rsid w:val="209912D7"/>
    <w:rsid w:val="2099242E"/>
    <w:rsid w:val="20A045D9"/>
    <w:rsid w:val="20B0411F"/>
    <w:rsid w:val="20C23632"/>
    <w:rsid w:val="20D658C9"/>
    <w:rsid w:val="20D95B5B"/>
    <w:rsid w:val="20DC2416"/>
    <w:rsid w:val="20F22231"/>
    <w:rsid w:val="20F75FB2"/>
    <w:rsid w:val="21015C26"/>
    <w:rsid w:val="210D46F4"/>
    <w:rsid w:val="210D5036"/>
    <w:rsid w:val="21121083"/>
    <w:rsid w:val="211518DD"/>
    <w:rsid w:val="212B2F31"/>
    <w:rsid w:val="21307761"/>
    <w:rsid w:val="21322487"/>
    <w:rsid w:val="21327DB2"/>
    <w:rsid w:val="213D6756"/>
    <w:rsid w:val="213D7BD8"/>
    <w:rsid w:val="214A1C94"/>
    <w:rsid w:val="214C4EC5"/>
    <w:rsid w:val="2153567F"/>
    <w:rsid w:val="216C2C5D"/>
    <w:rsid w:val="217422B6"/>
    <w:rsid w:val="2188758A"/>
    <w:rsid w:val="218F141A"/>
    <w:rsid w:val="219B36D0"/>
    <w:rsid w:val="21A61686"/>
    <w:rsid w:val="21C13A32"/>
    <w:rsid w:val="21D4284A"/>
    <w:rsid w:val="21FB3A2D"/>
    <w:rsid w:val="220940EA"/>
    <w:rsid w:val="220A4BCF"/>
    <w:rsid w:val="220D4E24"/>
    <w:rsid w:val="22270787"/>
    <w:rsid w:val="224A2225"/>
    <w:rsid w:val="224D73DD"/>
    <w:rsid w:val="22592601"/>
    <w:rsid w:val="226D7B83"/>
    <w:rsid w:val="2293123C"/>
    <w:rsid w:val="22A31A7C"/>
    <w:rsid w:val="22A570EC"/>
    <w:rsid w:val="22B70712"/>
    <w:rsid w:val="22E25FAD"/>
    <w:rsid w:val="22F94FE8"/>
    <w:rsid w:val="22FE60BC"/>
    <w:rsid w:val="23146AE4"/>
    <w:rsid w:val="2319683E"/>
    <w:rsid w:val="232E56FD"/>
    <w:rsid w:val="233F5F96"/>
    <w:rsid w:val="235F4D23"/>
    <w:rsid w:val="23646BB4"/>
    <w:rsid w:val="23651E51"/>
    <w:rsid w:val="23657029"/>
    <w:rsid w:val="236D2C19"/>
    <w:rsid w:val="236D4028"/>
    <w:rsid w:val="23745640"/>
    <w:rsid w:val="237A75E1"/>
    <w:rsid w:val="238A4DFC"/>
    <w:rsid w:val="23991905"/>
    <w:rsid w:val="23A93CD6"/>
    <w:rsid w:val="23C053DE"/>
    <w:rsid w:val="23DF7B34"/>
    <w:rsid w:val="240C05DA"/>
    <w:rsid w:val="24226CC5"/>
    <w:rsid w:val="24312A4A"/>
    <w:rsid w:val="24350787"/>
    <w:rsid w:val="243B04C8"/>
    <w:rsid w:val="24427AE0"/>
    <w:rsid w:val="24440889"/>
    <w:rsid w:val="24442F58"/>
    <w:rsid w:val="244A5E9A"/>
    <w:rsid w:val="244C4BB8"/>
    <w:rsid w:val="24691193"/>
    <w:rsid w:val="246C3A46"/>
    <w:rsid w:val="247152E7"/>
    <w:rsid w:val="248B7BA5"/>
    <w:rsid w:val="24BA30EA"/>
    <w:rsid w:val="24BC7675"/>
    <w:rsid w:val="24D77FBE"/>
    <w:rsid w:val="24DE3773"/>
    <w:rsid w:val="24E04616"/>
    <w:rsid w:val="24F7307C"/>
    <w:rsid w:val="24FF7718"/>
    <w:rsid w:val="251A7612"/>
    <w:rsid w:val="251D50DD"/>
    <w:rsid w:val="25237A22"/>
    <w:rsid w:val="252E0774"/>
    <w:rsid w:val="25481BCE"/>
    <w:rsid w:val="254E3439"/>
    <w:rsid w:val="255453E5"/>
    <w:rsid w:val="25557FBD"/>
    <w:rsid w:val="255D36DD"/>
    <w:rsid w:val="257206E8"/>
    <w:rsid w:val="257431CD"/>
    <w:rsid w:val="257E1D79"/>
    <w:rsid w:val="25812F8D"/>
    <w:rsid w:val="25814DB7"/>
    <w:rsid w:val="25824959"/>
    <w:rsid w:val="25972DC2"/>
    <w:rsid w:val="25987A23"/>
    <w:rsid w:val="25BC46FF"/>
    <w:rsid w:val="25C517A2"/>
    <w:rsid w:val="25C53A36"/>
    <w:rsid w:val="25E513F3"/>
    <w:rsid w:val="25EB01A3"/>
    <w:rsid w:val="25F5789E"/>
    <w:rsid w:val="25FD6A72"/>
    <w:rsid w:val="26030482"/>
    <w:rsid w:val="2608561B"/>
    <w:rsid w:val="260C1217"/>
    <w:rsid w:val="26196938"/>
    <w:rsid w:val="262435DA"/>
    <w:rsid w:val="26261861"/>
    <w:rsid w:val="26382AAC"/>
    <w:rsid w:val="26410311"/>
    <w:rsid w:val="26506FAD"/>
    <w:rsid w:val="265C27B5"/>
    <w:rsid w:val="26617429"/>
    <w:rsid w:val="26656277"/>
    <w:rsid w:val="26663117"/>
    <w:rsid w:val="2673017F"/>
    <w:rsid w:val="267771CA"/>
    <w:rsid w:val="26807144"/>
    <w:rsid w:val="268A362E"/>
    <w:rsid w:val="269560EE"/>
    <w:rsid w:val="26AF686C"/>
    <w:rsid w:val="26CA60FC"/>
    <w:rsid w:val="26D16018"/>
    <w:rsid w:val="26DB3228"/>
    <w:rsid w:val="26DF6074"/>
    <w:rsid w:val="26E05716"/>
    <w:rsid w:val="26FE679C"/>
    <w:rsid w:val="27111644"/>
    <w:rsid w:val="271704F9"/>
    <w:rsid w:val="272C11C0"/>
    <w:rsid w:val="27301EDB"/>
    <w:rsid w:val="273C0E2D"/>
    <w:rsid w:val="27453115"/>
    <w:rsid w:val="275E1827"/>
    <w:rsid w:val="276C029F"/>
    <w:rsid w:val="27867E0A"/>
    <w:rsid w:val="27982DD4"/>
    <w:rsid w:val="27B2212B"/>
    <w:rsid w:val="27CC67E7"/>
    <w:rsid w:val="27DD09CE"/>
    <w:rsid w:val="27EC553C"/>
    <w:rsid w:val="27EF7274"/>
    <w:rsid w:val="280C4BFC"/>
    <w:rsid w:val="2813394B"/>
    <w:rsid w:val="281C1F63"/>
    <w:rsid w:val="281C54D8"/>
    <w:rsid w:val="283610D5"/>
    <w:rsid w:val="285F5293"/>
    <w:rsid w:val="28622D71"/>
    <w:rsid w:val="286E69FD"/>
    <w:rsid w:val="28AC3518"/>
    <w:rsid w:val="28C56178"/>
    <w:rsid w:val="28D63430"/>
    <w:rsid w:val="28DA38EF"/>
    <w:rsid w:val="28FA546B"/>
    <w:rsid w:val="28FE025E"/>
    <w:rsid w:val="291C2605"/>
    <w:rsid w:val="29245F1A"/>
    <w:rsid w:val="29366359"/>
    <w:rsid w:val="29551726"/>
    <w:rsid w:val="29586D7A"/>
    <w:rsid w:val="295B578B"/>
    <w:rsid w:val="29772B51"/>
    <w:rsid w:val="29791894"/>
    <w:rsid w:val="2984235F"/>
    <w:rsid w:val="299400E6"/>
    <w:rsid w:val="29967FD2"/>
    <w:rsid w:val="29A52D8F"/>
    <w:rsid w:val="29B76175"/>
    <w:rsid w:val="29C56C3A"/>
    <w:rsid w:val="29D85278"/>
    <w:rsid w:val="29DE37A8"/>
    <w:rsid w:val="29E1380C"/>
    <w:rsid w:val="29E85046"/>
    <w:rsid w:val="2A017BFD"/>
    <w:rsid w:val="2A0A71F8"/>
    <w:rsid w:val="2A38155D"/>
    <w:rsid w:val="2A4913A2"/>
    <w:rsid w:val="2A5A7ABB"/>
    <w:rsid w:val="2A7A09FD"/>
    <w:rsid w:val="2A8260FD"/>
    <w:rsid w:val="2A9154D8"/>
    <w:rsid w:val="2AA04C57"/>
    <w:rsid w:val="2AD750C3"/>
    <w:rsid w:val="2AE77D08"/>
    <w:rsid w:val="2AEA3011"/>
    <w:rsid w:val="2AEF61A5"/>
    <w:rsid w:val="2AF34DAF"/>
    <w:rsid w:val="2AF47ACC"/>
    <w:rsid w:val="2B0B000F"/>
    <w:rsid w:val="2B0D10F1"/>
    <w:rsid w:val="2B0F2542"/>
    <w:rsid w:val="2B252D72"/>
    <w:rsid w:val="2B3B0D0A"/>
    <w:rsid w:val="2B3E0375"/>
    <w:rsid w:val="2B492499"/>
    <w:rsid w:val="2B652A8D"/>
    <w:rsid w:val="2B6A2F63"/>
    <w:rsid w:val="2B6C55DB"/>
    <w:rsid w:val="2B6F7B9E"/>
    <w:rsid w:val="2B8D5640"/>
    <w:rsid w:val="2B9D66CE"/>
    <w:rsid w:val="2BD12F7B"/>
    <w:rsid w:val="2BF4029C"/>
    <w:rsid w:val="2C1C6937"/>
    <w:rsid w:val="2C202757"/>
    <w:rsid w:val="2C270D43"/>
    <w:rsid w:val="2C4F70EB"/>
    <w:rsid w:val="2C6436A6"/>
    <w:rsid w:val="2C7A2A8F"/>
    <w:rsid w:val="2C9023A5"/>
    <w:rsid w:val="2C937549"/>
    <w:rsid w:val="2C9D6A04"/>
    <w:rsid w:val="2C9F62F7"/>
    <w:rsid w:val="2CB62598"/>
    <w:rsid w:val="2CBC136A"/>
    <w:rsid w:val="2CD118B0"/>
    <w:rsid w:val="2CD67169"/>
    <w:rsid w:val="2CEA42B4"/>
    <w:rsid w:val="2CFD068A"/>
    <w:rsid w:val="2CFE607B"/>
    <w:rsid w:val="2D095409"/>
    <w:rsid w:val="2D185752"/>
    <w:rsid w:val="2D204FAE"/>
    <w:rsid w:val="2D287003"/>
    <w:rsid w:val="2D372432"/>
    <w:rsid w:val="2D3A3199"/>
    <w:rsid w:val="2D3D0AD4"/>
    <w:rsid w:val="2D4B38E7"/>
    <w:rsid w:val="2D5470D9"/>
    <w:rsid w:val="2D551303"/>
    <w:rsid w:val="2D5A0897"/>
    <w:rsid w:val="2D772574"/>
    <w:rsid w:val="2D840BB4"/>
    <w:rsid w:val="2D8D31B7"/>
    <w:rsid w:val="2D8D5835"/>
    <w:rsid w:val="2DA54623"/>
    <w:rsid w:val="2DAB1C25"/>
    <w:rsid w:val="2DCC12FC"/>
    <w:rsid w:val="2DD66E3A"/>
    <w:rsid w:val="2DF17D73"/>
    <w:rsid w:val="2DF62585"/>
    <w:rsid w:val="2DFA0A63"/>
    <w:rsid w:val="2E3145F6"/>
    <w:rsid w:val="2E5F4437"/>
    <w:rsid w:val="2E651DD9"/>
    <w:rsid w:val="2E652B8E"/>
    <w:rsid w:val="2E66167A"/>
    <w:rsid w:val="2E674C22"/>
    <w:rsid w:val="2E687A2E"/>
    <w:rsid w:val="2E6C7EF1"/>
    <w:rsid w:val="2E6D69DB"/>
    <w:rsid w:val="2E6F6584"/>
    <w:rsid w:val="2E7823B0"/>
    <w:rsid w:val="2E933BCE"/>
    <w:rsid w:val="2E9C6490"/>
    <w:rsid w:val="2EA40069"/>
    <w:rsid w:val="2EA41B98"/>
    <w:rsid w:val="2EAA3B87"/>
    <w:rsid w:val="2EB66E96"/>
    <w:rsid w:val="2EBC23A0"/>
    <w:rsid w:val="2EEA264C"/>
    <w:rsid w:val="2EFA0191"/>
    <w:rsid w:val="2EFC22DC"/>
    <w:rsid w:val="2F250505"/>
    <w:rsid w:val="2F323836"/>
    <w:rsid w:val="2F436846"/>
    <w:rsid w:val="2F4556CE"/>
    <w:rsid w:val="2F551B53"/>
    <w:rsid w:val="2F6E0AF5"/>
    <w:rsid w:val="2F6F3C93"/>
    <w:rsid w:val="2F754A27"/>
    <w:rsid w:val="2F7A423F"/>
    <w:rsid w:val="2F996B3F"/>
    <w:rsid w:val="2FA33054"/>
    <w:rsid w:val="2FB1448A"/>
    <w:rsid w:val="2FC802AE"/>
    <w:rsid w:val="2FCC1E69"/>
    <w:rsid w:val="2FCE27B3"/>
    <w:rsid w:val="2FD11635"/>
    <w:rsid w:val="30027B6C"/>
    <w:rsid w:val="301C41BF"/>
    <w:rsid w:val="302E4208"/>
    <w:rsid w:val="303048F7"/>
    <w:rsid w:val="303474C0"/>
    <w:rsid w:val="303C233C"/>
    <w:rsid w:val="30427762"/>
    <w:rsid w:val="304465E6"/>
    <w:rsid w:val="305C41A9"/>
    <w:rsid w:val="30820205"/>
    <w:rsid w:val="30874DF5"/>
    <w:rsid w:val="308E41B5"/>
    <w:rsid w:val="30952C59"/>
    <w:rsid w:val="30962D28"/>
    <w:rsid w:val="30ED6705"/>
    <w:rsid w:val="30EE0209"/>
    <w:rsid w:val="30F35FAB"/>
    <w:rsid w:val="30FF4D69"/>
    <w:rsid w:val="31087C59"/>
    <w:rsid w:val="3113559B"/>
    <w:rsid w:val="311978DB"/>
    <w:rsid w:val="312421F6"/>
    <w:rsid w:val="3127420C"/>
    <w:rsid w:val="31277147"/>
    <w:rsid w:val="31461968"/>
    <w:rsid w:val="31477BEB"/>
    <w:rsid w:val="315523B1"/>
    <w:rsid w:val="315555FC"/>
    <w:rsid w:val="315F79F9"/>
    <w:rsid w:val="31612206"/>
    <w:rsid w:val="318318AF"/>
    <w:rsid w:val="3198056E"/>
    <w:rsid w:val="319A5D84"/>
    <w:rsid w:val="31CD31BF"/>
    <w:rsid w:val="31E10F55"/>
    <w:rsid w:val="31FF2C2B"/>
    <w:rsid w:val="320B7AA3"/>
    <w:rsid w:val="320B7F80"/>
    <w:rsid w:val="3219008D"/>
    <w:rsid w:val="321D798F"/>
    <w:rsid w:val="32203C87"/>
    <w:rsid w:val="32215B79"/>
    <w:rsid w:val="322241F2"/>
    <w:rsid w:val="3229379D"/>
    <w:rsid w:val="32294133"/>
    <w:rsid w:val="322D5AFA"/>
    <w:rsid w:val="323D3EDB"/>
    <w:rsid w:val="323F5AC5"/>
    <w:rsid w:val="324218F0"/>
    <w:rsid w:val="32514C44"/>
    <w:rsid w:val="327A43E9"/>
    <w:rsid w:val="328916BE"/>
    <w:rsid w:val="32904F20"/>
    <w:rsid w:val="32974C7A"/>
    <w:rsid w:val="32994105"/>
    <w:rsid w:val="32BB4ABE"/>
    <w:rsid w:val="32C8549C"/>
    <w:rsid w:val="32CA16D9"/>
    <w:rsid w:val="32CD630B"/>
    <w:rsid w:val="32E060F3"/>
    <w:rsid w:val="32E83928"/>
    <w:rsid w:val="32F45590"/>
    <w:rsid w:val="336C7617"/>
    <w:rsid w:val="33713745"/>
    <w:rsid w:val="33773188"/>
    <w:rsid w:val="337E77C9"/>
    <w:rsid w:val="33846E95"/>
    <w:rsid w:val="338F53C2"/>
    <w:rsid w:val="33925662"/>
    <w:rsid w:val="33994877"/>
    <w:rsid w:val="339B7AA1"/>
    <w:rsid w:val="33AB2A5C"/>
    <w:rsid w:val="33B7637D"/>
    <w:rsid w:val="33D3177C"/>
    <w:rsid w:val="33D4661F"/>
    <w:rsid w:val="33D466D8"/>
    <w:rsid w:val="33D72CD3"/>
    <w:rsid w:val="33ED39C2"/>
    <w:rsid w:val="33F363C2"/>
    <w:rsid w:val="33F37A36"/>
    <w:rsid w:val="33F4281D"/>
    <w:rsid w:val="340F56DE"/>
    <w:rsid w:val="341D02FE"/>
    <w:rsid w:val="3425597D"/>
    <w:rsid w:val="342A5DF5"/>
    <w:rsid w:val="3435400F"/>
    <w:rsid w:val="343A05AC"/>
    <w:rsid w:val="344851FD"/>
    <w:rsid w:val="345240E3"/>
    <w:rsid w:val="345F605B"/>
    <w:rsid w:val="34697A36"/>
    <w:rsid w:val="34767BE8"/>
    <w:rsid w:val="347F1D3B"/>
    <w:rsid w:val="349B5E0E"/>
    <w:rsid w:val="34A432B6"/>
    <w:rsid w:val="34AA020B"/>
    <w:rsid w:val="34BC17DA"/>
    <w:rsid w:val="34D015E3"/>
    <w:rsid w:val="34E751B0"/>
    <w:rsid w:val="34EC3ED5"/>
    <w:rsid w:val="34F56DA3"/>
    <w:rsid w:val="34F85DA8"/>
    <w:rsid w:val="3509398E"/>
    <w:rsid w:val="35306D9D"/>
    <w:rsid w:val="3547266B"/>
    <w:rsid w:val="354B62D7"/>
    <w:rsid w:val="3554479E"/>
    <w:rsid w:val="35562720"/>
    <w:rsid w:val="35792722"/>
    <w:rsid w:val="357A36D1"/>
    <w:rsid w:val="357D63E5"/>
    <w:rsid w:val="357F00D0"/>
    <w:rsid w:val="35894506"/>
    <w:rsid w:val="359229B8"/>
    <w:rsid w:val="359D14CE"/>
    <w:rsid w:val="35A377DB"/>
    <w:rsid w:val="35A52977"/>
    <w:rsid w:val="35B211B4"/>
    <w:rsid w:val="35CA3B9C"/>
    <w:rsid w:val="35E5297A"/>
    <w:rsid w:val="35E7387F"/>
    <w:rsid w:val="35E81F7A"/>
    <w:rsid w:val="35EF462C"/>
    <w:rsid w:val="35F117F7"/>
    <w:rsid w:val="35F52BF3"/>
    <w:rsid w:val="36041802"/>
    <w:rsid w:val="360530D8"/>
    <w:rsid w:val="3605698A"/>
    <w:rsid w:val="36162F1C"/>
    <w:rsid w:val="361937E8"/>
    <w:rsid w:val="361C3DBA"/>
    <w:rsid w:val="363277D2"/>
    <w:rsid w:val="364555BC"/>
    <w:rsid w:val="366244D5"/>
    <w:rsid w:val="3665136E"/>
    <w:rsid w:val="369A30DE"/>
    <w:rsid w:val="36A82C1D"/>
    <w:rsid w:val="36AF108F"/>
    <w:rsid w:val="36B34449"/>
    <w:rsid w:val="36C342D9"/>
    <w:rsid w:val="36C3654A"/>
    <w:rsid w:val="36E73E86"/>
    <w:rsid w:val="36F1302C"/>
    <w:rsid w:val="36F82115"/>
    <w:rsid w:val="370F2E93"/>
    <w:rsid w:val="370F32ED"/>
    <w:rsid w:val="3715289E"/>
    <w:rsid w:val="371A59F6"/>
    <w:rsid w:val="371F2C46"/>
    <w:rsid w:val="372B2CC7"/>
    <w:rsid w:val="37306225"/>
    <w:rsid w:val="374E35E0"/>
    <w:rsid w:val="37560CC6"/>
    <w:rsid w:val="378D0CEB"/>
    <w:rsid w:val="379A026D"/>
    <w:rsid w:val="37A2207E"/>
    <w:rsid w:val="37A2434F"/>
    <w:rsid w:val="37B83A48"/>
    <w:rsid w:val="37CC32FE"/>
    <w:rsid w:val="37E22DB7"/>
    <w:rsid w:val="37ED32C0"/>
    <w:rsid w:val="37ED6D6E"/>
    <w:rsid w:val="37F25985"/>
    <w:rsid w:val="380038FC"/>
    <w:rsid w:val="38041E33"/>
    <w:rsid w:val="380C3B20"/>
    <w:rsid w:val="381054E1"/>
    <w:rsid w:val="38250FA5"/>
    <w:rsid w:val="38344100"/>
    <w:rsid w:val="38422CE2"/>
    <w:rsid w:val="38464281"/>
    <w:rsid w:val="384D7521"/>
    <w:rsid w:val="386E21B0"/>
    <w:rsid w:val="388A69C4"/>
    <w:rsid w:val="388C607C"/>
    <w:rsid w:val="388F172A"/>
    <w:rsid w:val="38AE496C"/>
    <w:rsid w:val="38B54D45"/>
    <w:rsid w:val="38B7072B"/>
    <w:rsid w:val="38D242CD"/>
    <w:rsid w:val="38DC6FB6"/>
    <w:rsid w:val="39324B9F"/>
    <w:rsid w:val="393E0C7A"/>
    <w:rsid w:val="39470BCD"/>
    <w:rsid w:val="3951074F"/>
    <w:rsid w:val="39821F75"/>
    <w:rsid w:val="398B5520"/>
    <w:rsid w:val="398C3DB7"/>
    <w:rsid w:val="39A74A48"/>
    <w:rsid w:val="39AB6275"/>
    <w:rsid w:val="39C9099E"/>
    <w:rsid w:val="39D4049C"/>
    <w:rsid w:val="39E17621"/>
    <w:rsid w:val="39E9687A"/>
    <w:rsid w:val="39EC0DDE"/>
    <w:rsid w:val="39F227B1"/>
    <w:rsid w:val="3A067FE7"/>
    <w:rsid w:val="3A0D11EB"/>
    <w:rsid w:val="3A151290"/>
    <w:rsid w:val="3A201663"/>
    <w:rsid w:val="3A292038"/>
    <w:rsid w:val="3A4A76DA"/>
    <w:rsid w:val="3A524E6B"/>
    <w:rsid w:val="3A556D51"/>
    <w:rsid w:val="3A5E4DE2"/>
    <w:rsid w:val="3A7164C9"/>
    <w:rsid w:val="3A762A49"/>
    <w:rsid w:val="3A786FE1"/>
    <w:rsid w:val="3A826354"/>
    <w:rsid w:val="3A857D35"/>
    <w:rsid w:val="3A9005F8"/>
    <w:rsid w:val="3A9D28F5"/>
    <w:rsid w:val="3ACD0EA1"/>
    <w:rsid w:val="3ACD43C9"/>
    <w:rsid w:val="3AE046B1"/>
    <w:rsid w:val="3AFB0C12"/>
    <w:rsid w:val="3AFF2C64"/>
    <w:rsid w:val="3B2173A1"/>
    <w:rsid w:val="3B284028"/>
    <w:rsid w:val="3B2B107F"/>
    <w:rsid w:val="3B2F23BC"/>
    <w:rsid w:val="3B2F69DB"/>
    <w:rsid w:val="3B39513B"/>
    <w:rsid w:val="3B5E1380"/>
    <w:rsid w:val="3B6531C5"/>
    <w:rsid w:val="3B79226F"/>
    <w:rsid w:val="3B904834"/>
    <w:rsid w:val="3B92751F"/>
    <w:rsid w:val="3B932344"/>
    <w:rsid w:val="3B9B2E63"/>
    <w:rsid w:val="3B9D20F5"/>
    <w:rsid w:val="3BB33F88"/>
    <w:rsid w:val="3BD91520"/>
    <w:rsid w:val="3BD93153"/>
    <w:rsid w:val="3BDA6996"/>
    <w:rsid w:val="3BEB2C8D"/>
    <w:rsid w:val="3C0A3047"/>
    <w:rsid w:val="3C2015D5"/>
    <w:rsid w:val="3C2E50FB"/>
    <w:rsid w:val="3C37637A"/>
    <w:rsid w:val="3C4A12AD"/>
    <w:rsid w:val="3C5125FC"/>
    <w:rsid w:val="3C690ECB"/>
    <w:rsid w:val="3C7658A2"/>
    <w:rsid w:val="3C860AC6"/>
    <w:rsid w:val="3C8B1511"/>
    <w:rsid w:val="3C953A7D"/>
    <w:rsid w:val="3C960BC8"/>
    <w:rsid w:val="3C9848A1"/>
    <w:rsid w:val="3C9B05BB"/>
    <w:rsid w:val="3CA509B7"/>
    <w:rsid w:val="3CA509D1"/>
    <w:rsid w:val="3CAA25F7"/>
    <w:rsid w:val="3CBE573C"/>
    <w:rsid w:val="3CD537E6"/>
    <w:rsid w:val="3CD93879"/>
    <w:rsid w:val="3D2571D3"/>
    <w:rsid w:val="3D467F51"/>
    <w:rsid w:val="3D697AB2"/>
    <w:rsid w:val="3D760221"/>
    <w:rsid w:val="3D7A2818"/>
    <w:rsid w:val="3D8106EA"/>
    <w:rsid w:val="3D834DF8"/>
    <w:rsid w:val="3DA324D1"/>
    <w:rsid w:val="3DA352B1"/>
    <w:rsid w:val="3DBA258D"/>
    <w:rsid w:val="3DBA61E7"/>
    <w:rsid w:val="3DBE59FA"/>
    <w:rsid w:val="3DD227FE"/>
    <w:rsid w:val="3DD55956"/>
    <w:rsid w:val="3DD64112"/>
    <w:rsid w:val="3DD73573"/>
    <w:rsid w:val="3DF7051E"/>
    <w:rsid w:val="3DFB7064"/>
    <w:rsid w:val="3DFC4E1B"/>
    <w:rsid w:val="3E100FFC"/>
    <w:rsid w:val="3E201534"/>
    <w:rsid w:val="3E216B4D"/>
    <w:rsid w:val="3E3026F8"/>
    <w:rsid w:val="3E4E3A85"/>
    <w:rsid w:val="3E4F5B87"/>
    <w:rsid w:val="3E626750"/>
    <w:rsid w:val="3E651EE9"/>
    <w:rsid w:val="3E6677C9"/>
    <w:rsid w:val="3E784A78"/>
    <w:rsid w:val="3E8554F5"/>
    <w:rsid w:val="3E8770E8"/>
    <w:rsid w:val="3EB13174"/>
    <w:rsid w:val="3EB65E71"/>
    <w:rsid w:val="3EC33032"/>
    <w:rsid w:val="3EC61DB3"/>
    <w:rsid w:val="3ED452A6"/>
    <w:rsid w:val="3EDE636C"/>
    <w:rsid w:val="3EE279AE"/>
    <w:rsid w:val="3EF612F1"/>
    <w:rsid w:val="3EF62661"/>
    <w:rsid w:val="3F117E4D"/>
    <w:rsid w:val="3F3C595E"/>
    <w:rsid w:val="3F59346C"/>
    <w:rsid w:val="3F5D7B62"/>
    <w:rsid w:val="3F5E3FC7"/>
    <w:rsid w:val="3F657308"/>
    <w:rsid w:val="3F7856B5"/>
    <w:rsid w:val="3F7970EE"/>
    <w:rsid w:val="3F8003ED"/>
    <w:rsid w:val="3FA26743"/>
    <w:rsid w:val="3FB356A3"/>
    <w:rsid w:val="3FBC79BD"/>
    <w:rsid w:val="3FC519F7"/>
    <w:rsid w:val="3FD0326B"/>
    <w:rsid w:val="3FD34D1A"/>
    <w:rsid w:val="3FD364A7"/>
    <w:rsid w:val="3FDD2941"/>
    <w:rsid w:val="3FED63B1"/>
    <w:rsid w:val="3FF01019"/>
    <w:rsid w:val="40031733"/>
    <w:rsid w:val="40076D3D"/>
    <w:rsid w:val="401F65F0"/>
    <w:rsid w:val="403E0117"/>
    <w:rsid w:val="404470DB"/>
    <w:rsid w:val="40452F36"/>
    <w:rsid w:val="404C2292"/>
    <w:rsid w:val="404F63DB"/>
    <w:rsid w:val="405D572D"/>
    <w:rsid w:val="408233D1"/>
    <w:rsid w:val="40842BC3"/>
    <w:rsid w:val="408D1EA0"/>
    <w:rsid w:val="408E2DBF"/>
    <w:rsid w:val="409D2A1A"/>
    <w:rsid w:val="40A752D1"/>
    <w:rsid w:val="40B21FB5"/>
    <w:rsid w:val="40B863D6"/>
    <w:rsid w:val="40B95E2E"/>
    <w:rsid w:val="40C17F9E"/>
    <w:rsid w:val="40C43B66"/>
    <w:rsid w:val="40D4372D"/>
    <w:rsid w:val="40E247F7"/>
    <w:rsid w:val="40EE5966"/>
    <w:rsid w:val="40F242A9"/>
    <w:rsid w:val="410F1967"/>
    <w:rsid w:val="411D6169"/>
    <w:rsid w:val="411E18B0"/>
    <w:rsid w:val="41311336"/>
    <w:rsid w:val="41335FC7"/>
    <w:rsid w:val="413708FF"/>
    <w:rsid w:val="415978C8"/>
    <w:rsid w:val="415A7173"/>
    <w:rsid w:val="415C1B4D"/>
    <w:rsid w:val="4167248B"/>
    <w:rsid w:val="417843F2"/>
    <w:rsid w:val="418A1799"/>
    <w:rsid w:val="41A325D5"/>
    <w:rsid w:val="41A61C3F"/>
    <w:rsid w:val="41B16CE3"/>
    <w:rsid w:val="41B17185"/>
    <w:rsid w:val="41BA5808"/>
    <w:rsid w:val="41C426D2"/>
    <w:rsid w:val="41F05895"/>
    <w:rsid w:val="41F940DA"/>
    <w:rsid w:val="420155A5"/>
    <w:rsid w:val="420C70DA"/>
    <w:rsid w:val="4219298A"/>
    <w:rsid w:val="4226611D"/>
    <w:rsid w:val="42370B89"/>
    <w:rsid w:val="423B1DF2"/>
    <w:rsid w:val="42511D4A"/>
    <w:rsid w:val="4252208C"/>
    <w:rsid w:val="425402BB"/>
    <w:rsid w:val="42564ADA"/>
    <w:rsid w:val="42747A95"/>
    <w:rsid w:val="427E52C8"/>
    <w:rsid w:val="42841878"/>
    <w:rsid w:val="428D7540"/>
    <w:rsid w:val="428D7C37"/>
    <w:rsid w:val="42C9767C"/>
    <w:rsid w:val="42FA6BD0"/>
    <w:rsid w:val="42FB4E01"/>
    <w:rsid w:val="430045D4"/>
    <w:rsid w:val="4301585B"/>
    <w:rsid w:val="43017026"/>
    <w:rsid w:val="43145EC4"/>
    <w:rsid w:val="43177F8E"/>
    <w:rsid w:val="431B31A4"/>
    <w:rsid w:val="43325808"/>
    <w:rsid w:val="433E1CAF"/>
    <w:rsid w:val="43412297"/>
    <w:rsid w:val="43413ED4"/>
    <w:rsid w:val="43453959"/>
    <w:rsid w:val="43464766"/>
    <w:rsid w:val="43594499"/>
    <w:rsid w:val="43636C3F"/>
    <w:rsid w:val="4364610B"/>
    <w:rsid w:val="436E5353"/>
    <w:rsid w:val="437B5C73"/>
    <w:rsid w:val="438073DF"/>
    <w:rsid w:val="439D6340"/>
    <w:rsid w:val="439F0DA4"/>
    <w:rsid w:val="43A74165"/>
    <w:rsid w:val="43C57526"/>
    <w:rsid w:val="43D37424"/>
    <w:rsid w:val="43FD7280"/>
    <w:rsid w:val="44126CDA"/>
    <w:rsid w:val="441532B2"/>
    <w:rsid w:val="441C5686"/>
    <w:rsid w:val="441D4489"/>
    <w:rsid w:val="441E10B0"/>
    <w:rsid w:val="441E55BD"/>
    <w:rsid w:val="442309DD"/>
    <w:rsid w:val="44233EBE"/>
    <w:rsid w:val="442C59F4"/>
    <w:rsid w:val="442C5CE7"/>
    <w:rsid w:val="443F7EE3"/>
    <w:rsid w:val="44457D7F"/>
    <w:rsid w:val="44477A7A"/>
    <w:rsid w:val="445A5900"/>
    <w:rsid w:val="445C07A5"/>
    <w:rsid w:val="44607053"/>
    <w:rsid w:val="44620AD6"/>
    <w:rsid w:val="44782FF5"/>
    <w:rsid w:val="448A3ED1"/>
    <w:rsid w:val="44A72CB4"/>
    <w:rsid w:val="44C11C11"/>
    <w:rsid w:val="44C6186E"/>
    <w:rsid w:val="44D243AA"/>
    <w:rsid w:val="44DC0CFE"/>
    <w:rsid w:val="44DC4FCA"/>
    <w:rsid w:val="44E15547"/>
    <w:rsid w:val="44EA12B2"/>
    <w:rsid w:val="44F457BB"/>
    <w:rsid w:val="44FD1C6D"/>
    <w:rsid w:val="453E4B66"/>
    <w:rsid w:val="453F207E"/>
    <w:rsid w:val="454276A8"/>
    <w:rsid w:val="45465AD9"/>
    <w:rsid w:val="454C0BC5"/>
    <w:rsid w:val="454C5FC8"/>
    <w:rsid w:val="454D0F67"/>
    <w:rsid w:val="4582361A"/>
    <w:rsid w:val="45A31600"/>
    <w:rsid w:val="45A94B2D"/>
    <w:rsid w:val="45D23BBC"/>
    <w:rsid w:val="45E10981"/>
    <w:rsid w:val="45E526C2"/>
    <w:rsid w:val="45ED2979"/>
    <w:rsid w:val="45EF4AA8"/>
    <w:rsid w:val="45EF5694"/>
    <w:rsid w:val="45F32D75"/>
    <w:rsid w:val="45F86B49"/>
    <w:rsid w:val="45FE4441"/>
    <w:rsid w:val="46021D20"/>
    <w:rsid w:val="46042AC1"/>
    <w:rsid w:val="460934CE"/>
    <w:rsid w:val="461A7582"/>
    <w:rsid w:val="461F3051"/>
    <w:rsid w:val="461F685B"/>
    <w:rsid w:val="46272C07"/>
    <w:rsid w:val="46396BF8"/>
    <w:rsid w:val="463A35BA"/>
    <w:rsid w:val="463D73B3"/>
    <w:rsid w:val="464478D6"/>
    <w:rsid w:val="46594972"/>
    <w:rsid w:val="46763AFA"/>
    <w:rsid w:val="469438D3"/>
    <w:rsid w:val="46A86AC5"/>
    <w:rsid w:val="46AF0ACC"/>
    <w:rsid w:val="46CD2EA3"/>
    <w:rsid w:val="46E33C2A"/>
    <w:rsid w:val="46EB5C2E"/>
    <w:rsid w:val="46FD4E10"/>
    <w:rsid w:val="47191F43"/>
    <w:rsid w:val="471B210D"/>
    <w:rsid w:val="47330BB1"/>
    <w:rsid w:val="474340E1"/>
    <w:rsid w:val="4754737E"/>
    <w:rsid w:val="476E5DEA"/>
    <w:rsid w:val="47731A63"/>
    <w:rsid w:val="47914A33"/>
    <w:rsid w:val="4795681F"/>
    <w:rsid w:val="479B0044"/>
    <w:rsid w:val="479C10BC"/>
    <w:rsid w:val="47A4380D"/>
    <w:rsid w:val="47A6297A"/>
    <w:rsid w:val="47B35BF8"/>
    <w:rsid w:val="47C041C7"/>
    <w:rsid w:val="47CB4E60"/>
    <w:rsid w:val="47CD1E0C"/>
    <w:rsid w:val="47CF0562"/>
    <w:rsid w:val="47D964DB"/>
    <w:rsid w:val="47FC33A5"/>
    <w:rsid w:val="48012A31"/>
    <w:rsid w:val="48034F55"/>
    <w:rsid w:val="480B13B8"/>
    <w:rsid w:val="481907F1"/>
    <w:rsid w:val="481D4366"/>
    <w:rsid w:val="48283E39"/>
    <w:rsid w:val="485803F1"/>
    <w:rsid w:val="4865215C"/>
    <w:rsid w:val="48693315"/>
    <w:rsid w:val="486942C4"/>
    <w:rsid w:val="487B552A"/>
    <w:rsid w:val="48842F37"/>
    <w:rsid w:val="48B05292"/>
    <w:rsid w:val="48B971DC"/>
    <w:rsid w:val="48C00C17"/>
    <w:rsid w:val="48E82016"/>
    <w:rsid w:val="48E82647"/>
    <w:rsid w:val="48F556EA"/>
    <w:rsid w:val="490010B1"/>
    <w:rsid w:val="490A466C"/>
    <w:rsid w:val="491946D3"/>
    <w:rsid w:val="4924047E"/>
    <w:rsid w:val="4924100D"/>
    <w:rsid w:val="49276380"/>
    <w:rsid w:val="493C397B"/>
    <w:rsid w:val="4948117F"/>
    <w:rsid w:val="494B0B0D"/>
    <w:rsid w:val="497E20AD"/>
    <w:rsid w:val="49820EB7"/>
    <w:rsid w:val="499416E9"/>
    <w:rsid w:val="49941E07"/>
    <w:rsid w:val="49A63EAD"/>
    <w:rsid w:val="49B4166E"/>
    <w:rsid w:val="49BA2C9E"/>
    <w:rsid w:val="49C42ED0"/>
    <w:rsid w:val="49C51673"/>
    <w:rsid w:val="49D51633"/>
    <w:rsid w:val="49DB2E82"/>
    <w:rsid w:val="49F72310"/>
    <w:rsid w:val="49FD2EE4"/>
    <w:rsid w:val="4A0B4FDE"/>
    <w:rsid w:val="4A0B6626"/>
    <w:rsid w:val="4A343D11"/>
    <w:rsid w:val="4A3A4BD8"/>
    <w:rsid w:val="4A497D35"/>
    <w:rsid w:val="4A794E0C"/>
    <w:rsid w:val="4A7D0DCE"/>
    <w:rsid w:val="4A8A37D8"/>
    <w:rsid w:val="4A8A64F2"/>
    <w:rsid w:val="4A8B4AB2"/>
    <w:rsid w:val="4A93385F"/>
    <w:rsid w:val="4ABC2251"/>
    <w:rsid w:val="4AD9595B"/>
    <w:rsid w:val="4AE473AD"/>
    <w:rsid w:val="4AE97387"/>
    <w:rsid w:val="4AEA15C0"/>
    <w:rsid w:val="4AF6154C"/>
    <w:rsid w:val="4AF93EAE"/>
    <w:rsid w:val="4B311212"/>
    <w:rsid w:val="4B373C21"/>
    <w:rsid w:val="4B3E6720"/>
    <w:rsid w:val="4B433243"/>
    <w:rsid w:val="4B43535A"/>
    <w:rsid w:val="4B476348"/>
    <w:rsid w:val="4B625BF7"/>
    <w:rsid w:val="4B637BFD"/>
    <w:rsid w:val="4B753465"/>
    <w:rsid w:val="4B7F01A8"/>
    <w:rsid w:val="4BA005C2"/>
    <w:rsid w:val="4BB21AF4"/>
    <w:rsid w:val="4BB54107"/>
    <w:rsid w:val="4BB67EEE"/>
    <w:rsid w:val="4BCF6CB8"/>
    <w:rsid w:val="4BD17814"/>
    <w:rsid w:val="4BDC5109"/>
    <w:rsid w:val="4BE35D6E"/>
    <w:rsid w:val="4BE84FA7"/>
    <w:rsid w:val="4BE92054"/>
    <w:rsid w:val="4BF356AE"/>
    <w:rsid w:val="4BF70C92"/>
    <w:rsid w:val="4BFD0513"/>
    <w:rsid w:val="4C005E77"/>
    <w:rsid w:val="4C072BEF"/>
    <w:rsid w:val="4C1A02C6"/>
    <w:rsid w:val="4C2B76C1"/>
    <w:rsid w:val="4C3B40FC"/>
    <w:rsid w:val="4C436560"/>
    <w:rsid w:val="4C5419A1"/>
    <w:rsid w:val="4C5429A3"/>
    <w:rsid w:val="4C645A11"/>
    <w:rsid w:val="4C72089C"/>
    <w:rsid w:val="4C87254B"/>
    <w:rsid w:val="4C9975EF"/>
    <w:rsid w:val="4C9C6D7E"/>
    <w:rsid w:val="4CDE4416"/>
    <w:rsid w:val="4D051B3D"/>
    <w:rsid w:val="4D1C2C8C"/>
    <w:rsid w:val="4D1E77BE"/>
    <w:rsid w:val="4D245FC5"/>
    <w:rsid w:val="4D2B3B2C"/>
    <w:rsid w:val="4D600324"/>
    <w:rsid w:val="4D66271B"/>
    <w:rsid w:val="4D6E5F4C"/>
    <w:rsid w:val="4D987B4A"/>
    <w:rsid w:val="4DA943B0"/>
    <w:rsid w:val="4DB75561"/>
    <w:rsid w:val="4DC515BB"/>
    <w:rsid w:val="4DCB5984"/>
    <w:rsid w:val="4DD64458"/>
    <w:rsid w:val="4DDC763D"/>
    <w:rsid w:val="4DE97AA8"/>
    <w:rsid w:val="4DF454CA"/>
    <w:rsid w:val="4E135BFA"/>
    <w:rsid w:val="4E1B2DDB"/>
    <w:rsid w:val="4E1F235E"/>
    <w:rsid w:val="4E213391"/>
    <w:rsid w:val="4E247317"/>
    <w:rsid w:val="4E250E8C"/>
    <w:rsid w:val="4E2A11C4"/>
    <w:rsid w:val="4E3240E0"/>
    <w:rsid w:val="4E355E12"/>
    <w:rsid w:val="4E452E25"/>
    <w:rsid w:val="4E5B0F67"/>
    <w:rsid w:val="4E5D7C3A"/>
    <w:rsid w:val="4E6D1192"/>
    <w:rsid w:val="4E8D762E"/>
    <w:rsid w:val="4E9611F4"/>
    <w:rsid w:val="4E9A06C8"/>
    <w:rsid w:val="4E9B1112"/>
    <w:rsid w:val="4E9B7163"/>
    <w:rsid w:val="4EA06365"/>
    <w:rsid w:val="4EB36B9B"/>
    <w:rsid w:val="4EBD3915"/>
    <w:rsid w:val="4ECA75BC"/>
    <w:rsid w:val="4ECD54B1"/>
    <w:rsid w:val="4ED4046B"/>
    <w:rsid w:val="4EDF4B15"/>
    <w:rsid w:val="4EF43B16"/>
    <w:rsid w:val="4F1646F3"/>
    <w:rsid w:val="4F2B6C13"/>
    <w:rsid w:val="4F3153D3"/>
    <w:rsid w:val="4F4A57C5"/>
    <w:rsid w:val="4F5F3ED1"/>
    <w:rsid w:val="4F641EB0"/>
    <w:rsid w:val="4F72643D"/>
    <w:rsid w:val="4F804E7C"/>
    <w:rsid w:val="4F85516A"/>
    <w:rsid w:val="4F9225CE"/>
    <w:rsid w:val="4F944D8F"/>
    <w:rsid w:val="4FB130F2"/>
    <w:rsid w:val="4FCA5221"/>
    <w:rsid w:val="4FCB4BB3"/>
    <w:rsid w:val="4FE17EA9"/>
    <w:rsid w:val="4FED0FB9"/>
    <w:rsid w:val="4FF7660A"/>
    <w:rsid w:val="50245208"/>
    <w:rsid w:val="505F23BC"/>
    <w:rsid w:val="506C6E71"/>
    <w:rsid w:val="507410D2"/>
    <w:rsid w:val="509B702F"/>
    <w:rsid w:val="50A4392E"/>
    <w:rsid w:val="50A97681"/>
    <w:rsid w:val="50AE3B94"/>
    <w:rsid w:val="50AF7418"/>
    <w:rsid w:val="50C1087C"/>
    <w:rsid w:val="50E93575"/>
    <w:rsid w:val="50F04D4E"/>
    <w:rsid w:val="50F41527"/>
    <w:rsid w:val="50F57385"/>
    <w:rsid w:val="50F6016F"/>
    <w:rsid w:val="50FB1FB9"/>
    <w:rsid w:val="51132FF4"/>
    <w:rsid w:val="51151213"/>
    <w:rsid w:val="512D4A5C"/>
    <w:rsid w:val="513225F9"/>
    <w:rsid w:val="513D0251"/>
    <w:rsid w:val="513F5114"/>
    <w:rsid w:val="51440384"/>
    <w:rsid w:val="51567BE2"/>
    <w:rsid w:val="515A144F"/>
    <w:rsid w:val="515E6A1B"/>
    <w:rsid w:val="516B705C"/>
    <w:rsid w:val="5177537A"/>
    <w:rsid w:val="518806E3"/>
    <w:rsid w:val="518B700E"/>
    <w:rsid w:val="51A1217B"/>
    <w:rsid w:val="51A47CAD"/>
    <w:rsid w:val="51BC2004"/>
    <w:rsid w:val="51C462A1"/>
    <w:rsid w:val="51CB0C5C"/>
    <w:rsid w:val="51CB74F6"/>
    <w:rsid w:val="51D03F6F"/>
    <w:rsid w:val="51D13948"/>
    <w:rsid w:val="51EB5979"/>
    <w:rsid w:val="51EC7D88"/>
    <w:rsid w:val="52160A43"/>
    <w:rsid w:val="521A0101"/>
    <w:rsid w:val="52241967"/>
    <w:rsid w:val="522B06FD"/>
    <w:rsid w:val="522D1CB6"/>
    <w:rsid w:val="52444C58"/>
    <w:rsid w:val="5263075C"/>
    <w:rsid w:val="52660A26"/>
    <w:rsid w:val="52717995"/>
    <w:rsid w:val="528315FB"/>
    <w:rsid w:val="52990759"/>
    <w:rsid w:val="52B87033"/>
    <w:rsid w:val="52BE5917"/>
    <w:rsid w:val="52CE28FB"/>
    <w:rsid w:val="52D22288"/>
    <w:rsid w:val="52D76F33"/>
    <w:rsid w:val="52E922E7"/>
    <w:rsid w:val="52ED3633"/>
    <w:rsid w:val="52EF18BA"/>
    <w:rsid w:val="531B72EC"/>
    <w:rsid w:val="531E35FC"/>
    <w:rsid w:val="531E3DBA"/>
    <w:rsid w:val="532B1547"/>
    <w:rsid w:val="532C2C22"/>
    <w:rsid w:val="53386101"/>
    <w:rsid w:val="533E6E17"/>
    <w:rsid w:val="5343182D"/>
    <w:rsid w:val="534D2490"/>
    <w:rsid w:val="53552E21"/>
    <w:rsid w:val="536777C8"/>
    <w:rsid w:val="536C4A63"/>
    <w:rsid w:val="53702751"/>
    <w:rsid w:val="539B26A9"/>
    <w:rsid w:val="539C4C50"/>
    <w:rsid w:val="539D465C"/>
    <w:rsid w:val="53A201DA"/>
    <w:rsid w:val="53AF4DD6"/>
    <w:rsid w:val="53B22D34"/>
    <w:rsid w:val="53B6236C"/>
    <w:rsid w:val="53B93E5A"/>
    <w:rsid w:val="53BD6F30"/>
    <w:rsid w:val="53C32658"/>
    <w:rsid w:val="53DE553F"/>
    <w:rsid w:val="53E722F6"/>
    <w:rsid w:val="53E844C0"/>
    <w:rsid w:val="53FC5A1A"/>
    <w:rsid w:val="540540F5"/>
    <w:rsid w:val="542913B3"/>
    <w:rsid w:val="54312B65"/>
    <w:rsid w:val="543F18BA"/>
    <w:rsid w:val="543F2F9F"/>
    <w:rsid w:val="544E52F1"/>
    <w:rsid w:val="54883400"/>
    <w:rsid w:val="548C148A"/>
    <w:rsid w:val="54932F58"/>
    <w:rsid w:val="549B63DD"/>
    <w:rsid w:val="54A81CB5"/>
    <w:rsid w:val="54B32826"/>
    <w:rsid w:val="54C41B11"/>
    <w:rsid w:val="54DB62CE"/>
    <w:rsid w:val="54E035CB"/>
    <w:rsid w:val="54E96CDD"/>
    <w:rsid w:val="54F84B3C"/>
    <w:rsid w:val="54F859EA"/>
    <w:rsid w:val="54FA552B"/>
    <w:rsid w:val="54FF1FBE"/>
    <w:rsid w:val="550E49C6"/>
    <w:rsid w:val="55373037"/>
    <w:rsid w:val="55434288"/>
    <w:rsid w:val="554B046E"/>
    <w:rsid w:val="55A232F1"/>
    <w:rsid w:val="55A47D96"/>
    <w:rsid w:val="55C94049"/>
    <w:rsid w:val="55DA287E"/>
    <w:rsid w:val="55DD1819"/>
    <w:rsid w:val="55EE6DAD"/>
    <w:rsid w:val="56073162"/>
    <w:rsid w:val="5609127C"/>
    <w:rsid w:val="56243B92"/>
    <w:rsid w:val="56335911"/>
    <w:rsid w:val="563D619D"/>
    <w:rsid w:val="56413F2B"/>
    <w:rsid w:val="56537C47"/>
    <w:rsid w:val="56A010C0"/>
    <w:rsid w:val="56A060CF"/>
    <w:rsid w:val="56AE43CA"/>
    <w:rsid w:val="56B96B8E"/>
    <w:rsid w:val="56C56E5D"/>
    <w:rsid w:val="56C747B5"/>
    <w:rsid w:val="56D42684"/>
    <w:rsid w:val="56D53135"/>
    <w:rsid w:val="56DD2471"/>
    <w:rsid w:val="56FD42A6"/>
    <w:rsid w:val="57181EE6"/>
    <w:rsid w:val="57210A6D"/>
    <w:rsid w:val="573F48C1"/>
    <w:rsid w:val="5744214A"/>
    <w:rsid w:val="574B480A"/>
    <w:rsid w:val="574E796F"/>
    <w:rsid w:val="57501AFE"/>
    <w:rsid w:val="57543081"/>
    <w:rsid w:val="57545EE2"/>
    <w:rsid w:val="57715D9F"/>
    <w:rsid w:val="5789649C"/>
    <w:rsid w:val="57A373F0"/>
    <w:rsid w:val="57AB5A2C"/>
    <w:rsid w:val="57B12989"/>
    <w:rsid w:val="57C83C57"/>
    <w:rsid w:val="57CF7F96"/>
    <w:rsid w:val="57D11041"/>
    <w:rsid w:val="57EC2A0C"/>
    <w:rsid w:val="57FB2FB4"/>
    <w:rsid w:val="580A3F47"/>
    <w:rsid w:val="582014EC"/>
    <w:rsid w:val="582028C2"/>
    <w:rsid w:val="582908A2"/>
    <w:rsid w:val="582F5E93"/>
    <w:rsid w:val="583D07DD"/>
    <w:rsid w:val="584C0418"/>
    <w:rsid w:val="585F1862"/>
    <w:rsid w:val="58620D26"/>
    <w:rsid w:val="58706FB1"/>
    <w:rsid w:val="58752A0C"/>
    <w:rsid w:val="587C5983"/>
    <w:rsid w:val="589903F2"/>
    <w:rsid w:val="589C7384"/>
    <w:rsid w:val="58AE77D0"/>
    <w:rsid w:val="58B70945"/>
    <w:rsid w:val="58E8415E"/>
    <w:rsid w:val="58FF1A45"/>
    <w:rsid w:val="591A0E67"/>
    <w:rsid w:val="591C580B"/>
    <w:rsid w:val="5924725C"/>
    <w:rsid w:val="5926497A"/>
    <w:rsid w:val="592974F2"/>
    <w:rsid w:val="594269EF"/>
    <w:rsid w:val="595035A8"/>
    <w:rsid w:val="595D3E12"/>
    <w:rsid w:val="59703460"/>
    <w:rsid w:val="598446C5"/>
    <w:rsid w:val="59961EFB"/>
    <w:rsid w:val="59A11353"/>
    <w:rsid w:val="59A321F0"/>
    <w:rsid w:val="5A0336C4"/>
    <w:rsid w:val="5A1D0D82"/>
    <w:rsid w:val="5A20315B"/>
    <w:rsid w:val="5A2F4FE8"/>
    <w:rsid w:val="5A382186"/>
    <w:rsid w:val="5A3D0502"/>
    <w:rsid w:val="5A5827FE"/>
    <w:rsid w:val="5A5E69BD"/>
    <w:rsid w:val="5A656A55"/>
    <w:rsid w:val="5A70211C"/>
    <w:rsid w:val="5A875B77"/>
    <w:rsid w:val="5A970C62"/>
    <w:rsid w:val="5AAB2A29"/>
    <w:rsid w:val="5AAB3211"/>
    <w:rsid w:val="5AAC7307"/>
    <w:rsid w:val="5AB86388"/>
    <w:rsid w:val="5ABD4DD3"/>
    <w:rsid w:val="5AD07CB2"/>
    <w:rsid w:val="5AD76394"/>
    <w:rsid w:val="5AD904AF"/>
    <w:rsid w:val="5AE37CAA"/>
    <w:rsid w:val="5AEF1DC1"/>
    <w:rsid w:val="5AF001BB"/>
    <w:rsid w:val="5B151714"/>
    <w:rsid w:val="5B155837"/>
    <w:rsid w:val="5B194D34"/>
    <w:rsid w:val="5B2F3618"/>
    <w:rsid w:val="5B3A7E78"/>
    <w:rsid w:val="5B3D442E"/>
    <w:rsid w:val="5B412C22"/>
    <w:rsid w:val="5B4B2EB1"/>
    <w:rsid w:val="5B570332"/>
    <w:rsid w:val="5B5B31AB"/>
    <w:rsid w:val="5B5F0395"/>
    <w:rsid w:val="5B6300A3"/>
    <w:rsid w:val="5B6C0ED6"/>
    <w:rsid w:val="5B790B4E"/>
    <w:rsid w:val="5B7A2400"/>
    <w:rsid w:val="5B7B3504"/>
    <w:rsid w:val="5B925F2D"/>
    <w:rsid w:val="5B9B626D"/>
    <w:rsid w:val="5BB26697"/>
    <w:rsid w:val="5BCF3C34"/>
    <w:rsid w:val="5BD32897"/>
    <w:rsid w:val="5BEF09B7"/>
    <w:rsid w:val="5BF50A44"/>
    <w:rsid w:val="5C0839B6"/>
    <w:rsid w:val="5C132364"/>
    <w:rsid w:val="5C295CCC"/>
    <w:rsid w:val="5C381A3A"/>
    <w:rsid w:val="5C383C91"/>
    <w:rsid w:val="5C5C135C"/>
    <w:rsid w:val="5C7F6977"/>
    <w:rsid w:val="5C836352"/>
    <w:rsid w:val="5C872DAA"/>
    <w:rsid w:val="5C974816"/>
    <w:rsid w:val="5C977786"/>
    <w:rsid w:val="5CA91F71"/>
    <w:rsid w:val="5CA97228"/>
    <w:rsid w:val="5CAB4931"/>
    <w:rsid w:val="5CBA57BD"/>
    <w:rsid w:val="5CC5471C"/>
    <w:rsid w:val="5CDC5386"/>
    <w:rsid w:val="5CE127AC"/>
    <w:rsid w:val="5CEE7B85"/>
    <w:rsid w:val="5CF73D69"/>
    <w:rsid w:val="5D096C0A"/>
    <w:rsid w:val="5D0D5B6C"/>
    <w:rsid w:val="5D1D7E3E"/>
    <w:rsid w:val="5D202057"/>
    <w:rsid w:val="5D3C619D"/>
    <w:rsid w:val="5D4700C2"/>
    <w:rsid w:val="5D4D31B4"/>
    <w:rsid w:val="5D6C4615"/>
    <w:rsid w:val="5D7C5A81"/>
    <w:rsid w:val="5DC400B4"/>
    <w:rsid w:val="5DD31E8F"/>
    <w:rsid w:val="5DDF2196"/>
    <w:rsid w:val="5DF704AE"/>
    <w:rsid w:val="5DF954B7"/>
    <w:rsid w:val="5DFF05CD"/>
    <w:rsid w:val="5E1672C2"/>
    <w:rsid w:val="5E1B6033"/>
    <w:rsid w:val="5E2612F9"/>
    <w:rsid w:val="5E534129"/>
    <w:rsid w:val="5E5E5EB6"/>
    <w:rsid w:val="5E6E3C24"/>
    <w:rsid w:val="5E7255BD"/>
    <w:rsid w:val="5E744F5E"/>
    <w:rsid w:val="5E786B8E"/>
    <w:rsid w:val="5E786E37"/>
    <w:rsid w:val="5E7F1CA4"/>
    <w:rsid w:val="5E937CCC"/>
    <w:rsid w:val="5E945B8E"/>
    <w:rsid w:val="5EA26DAC"/>
    <w:rsid w:val="5EE67836"/>
    <w:rsid w:val="5EF83794"/>
    <w:rsid w:val="5F0173CC"/>
    <w:rsid w:val="5F0A2EA9"/>
    <w:rsid w:val="5F1A1A93"/>
    <w:rsid w:val="5F287F7E"/>
    <w:rsid w:val="5F475677"/>
    <w:rsid w:val="5F484198"/>
    <w:rsid w:val="5F4A6EA1"/>
    <w:rsid w:val="5F567498"/>
    <w:rsid w:val="5F62601C"/>
    <w:rsid w:val="5F740B7E"/>
    <w:rsid w:val="5F772C05"/>
    <w:rsid w:val="5F8420E2"/>
    <w:rsid w:val="5F887220"/>
    <w:rsid w:val="5F9022AB"/>
    <w:rsid w:val="5F9C23FB"/>
    <w:rsid w:val="5FB81E56"/>
    <w:rsid w:val="5FCC4ADF"/>
    <w:rsid w:val="5FD85FDC"/>
    <w:rsid w:val="5FE631AF"/>
    <w:rsid w:val="5FEB78D3"/>
    <w:rsid w:val="5FEC00EE"/>
    <w:rsid w:val="5FF70F57"/>
    <w:rsid w:val="600951D4"/>
    <w:rsid w:val="6010358A"/>
    <w:rsid w:val="601A25EF"/>
    <w:rsid w:val="60250EC1"/>
    <w:rsid w:val="603E1F21"/>
    <w:rsid w:val="603E7832"/>
    <w:rsid w:val="603F0479"/>
    <w:rsid w:val="6044067F"/>
    <w:rsid w:val="60596489"/>
    <w:rsid w:val="606E781B"/>
    <w:rsid w:val="60793AF7"/>
    <w:rsid w:val="607E31D9"/>
    <w:rsid w:val="609315DC"/>
    <w:rsid w:val="6099592B"/>
    <w:rsid w:val="60A13AB9"/>
    <w:rsid w:val="60A7744C"/>
    <w:rsid w:val="60B91B68"/>
    <w:rsid w:val="60CF04AB"/>
    <w:rsid w:val="60D0082D"/>
    <w:rsid w:val="60D73E5C"/>
    <w:rsid w:val="60DB5486"/>
    <w:rsid w:val="60E82C1A"/>
    <w:rsid w:val="60EC0541"/>
    <w:rsid w:val="60FD245E"/>
    <w:rsid w:val="60FE0B9A"/>
    <w:rsid w:val="60FF2E22"/>
    <w:rsid w:val="61033EA8"/>
    <w:rsid w:val="61041E48"/>
    <w:rsid w:val="61041F36"/>
    <w:rsid w:val="610A1613"/>
    <w:rsid w:val="6117702C"/>
    <w:rsid w:val="61251167"/>
    <w:rsid w:val="6135308D"/>
    <w:rsid w:val="61432D9E"/>
    <w:rsid w:val="61683AEB"/>
    <w:rsid w:val="616947B5"/>
    <w:rsid w:val="616F03F2"/>
    <w:rsid w:val="61737A70"/>
    <w:rsid w:val="61855138"/>
    <w:rsid w:val="618A70BC"/>
    <w:rsid w:val="61963F6D"/>
    <w:rsid w:val="61BD1F9D"/>
    <w:rsid w:val="61D45501"/>
    <w:rsid w:val="61E272FE"/>
    <w:rsid w:val="61EA093B"/>
    <w:rsid w:val="61F010A8"/>
    <w:rsid w:val="62024DB4"/>
    <w:rsid w:val="62117D72"/>
    <w:rsid w:val="62210A89"/>
    <w:rsid w:val="62285DB7"/>
    <w:rsid w:val="62367ED8"/>
    <w:rsid w:val="6239773C"/>
    <w:rsid w:val="624526C3"/>
    <w:rsid w:val="624B14D1"/>
    <w:rsid w:val="62610A66"/>
    <w:rsid w:val="626857C6"/>
    <w:rsid w:val="62923991"/>
    <w:rsid w:val="62D365E3"/>
    <w:rsid w:val="62E57DDC"/>
    <w:rsid w:val="62E954FE"/>
    <w:rsid w:val="62EB4238"/>
    <w:rsid w:val="62F20D03"/>
    <w:rsid w:val="62F26EC0"/>
    <w:rsid w:val="62F75B83"/>
    <w:rsid w:val="63095375"/>
    <w:rsid w:val="630E4188"/>
    <w:rsid w:val="6312135F"/>
    <w:rsid w:val="63152F31"/>
    <w:rsid w:val="63183A98"/>
    <w:rsid w:val="631F1AA4"/>
    <w:rsid w:val="6325292E"/>
    <w:rsid w:val="632A3D0D"/>
    <w:rsid w:val="632D4B71"/>
    <w:rsid w:val="63324246"/>
    <w:rsid w:val="633443AB"/>
    <w:rsid w:val="63424782"/>
    <w:rsid w:val="638857E1"/>
    <w:rsid w:val="63914960"/>
    <w:rsid w:val="63964A9A"/>
    <w:rsid w:val="639C59F1"/>
    <w:rsid w:val="63AB78F4"/>
    <w:rsid w:val="63C642C7"/>
    <w:rsid w:val="63C85688"/>
    <w:rsid w:val="63CD5666"/>
    <w:rsid w:val="63D01EF3"/>
    <w:rsid w:val="63D2038C"/>
    <w:rsid w:val="63DC1E5F"/>
    <w:rsid w:val="63E631E1"/>
    <w:rsid w:val="63E87B50"/>
    <w:rsid w:val="63F436D0"/>
    <w:rsid w:val="63F66CE6"/>
    <w:rsid w:val="640E7E19"/>
    <w:rsid w:val="6450548B"/>
    <w:rsid w:val="647527CB"/>
    <w:rsid w:val="648A0F84"/>
    <w:rsid w:val="648E4974"/>
    <w:rsid w:val="648F4377"/>
    <w:rsid w:val="64994C31"/>
    <w:rsid w:val="649E65A7"/>
    <w:rsid w:val="64B37D6E"/>
    <w:rsid w:val="64B70C4D"/>
    <w:rsid w:val="64CF58FD"/>
    <w:rsid w:val="64D120E2"/>
    <w:rsid w:val="64D14920"/>
    <w:rsid w:val="64EA382F"/>
    <w:rsid w:val="64EC5016"/>
    <w:rsid w:val="64ED3306"/>
    <w:rsid w:val="64F10A7F"/>
    <w:rsid w:val="6511603A"/>
    <w:rsid w:val="652763A9"/>
    <w:rsid w:val="653B0F51"/>
    <w:rsid w:val="65434194"/>
    <w:rsid w:val="65477730"/>
    <w:rsid w:val="654912E0"/>
    <w:rsid w:val="654D7B78"/>
    <w:rsid w:val="656A4332"/>
    <w:rsid w:val="656B6991"/>
    <w:rsid w:val="65733372"/>
    <w:rsid w:val="65744876"/>
    <w:rsid w:val="657845AE"/>
    <w:rsid w:val="657C38D9"/>
    <w:rsid w:val="65991D3E"/>
    <w:rsid w:val="659E280B"/>
    <w:rsid w:val="65AE3FB5"/>
    <w:rsid w:val="65B74A52"/>
    <w:rsid w:val="65BD55BD"/>
    <w:rsid w:val="65C53449"/>
    <w:rsid w:val="65D06E50"/>
    <w:rsid w:val="65E72587"/>
    <w:rsid w:val="65F27286"/>
    <w:rsid w:val="65FE44F4"/>
    <w:rsid w:val="6602655A"/>
    <w:rsid w:val="66037BA1"/>
    <w:rsid w:val="660D45C7"/>
    <w:rsid w:val="66280ABB"/>
    <w:rsid w:val="66425D39"/>
    <w:rsid w:val="664E586E"/>
    <w:rsid w:val="665E2178"/>
    <w:rsid w:val="666717B3"/>
    <w:rsid w:val="6668032B"/>
    <w:rsid w:val="667C4290"/>
    <w:rsid w:val="669956C7"/>
    <w:rsid w:val="669C13AC"/>
    <w:rsid w:val="66BD4FC4"/>
    <w:rsid w:val="66C95898"/>
    <w:rsid w:val="66CC3675"/>
    <w:rsid w:val="66DC2CB9"/>
    <w:rsid w:val="66F11856"/>
    <w:rsid w:val="66F8201A"/>
    <w:rsid w:val="67066EBB"/>
    <w:rsid w:val="671C5A04"/>
    <w:rsid w:val="6734528A"/>
    <w:rsid w:val="673F01D2"/>
    <w:rsid w:val="674A0107"/>
    <w:rsid w:val="674D2E05"/>
    <w:rsid w:val="675A24C7"/>
    <w:rsid w:val="67615500"/>
    <w:rsid w:val="676777C3"/>
    <w:rsid w:val="67775618"/>
    <w:rsid w:val="677D4B8A"/>
    <w:rsid w:val="67802ACE"/>
    <w:rsid w:val="67804B33"/>
    <w:rsid w:val="67963257"/>
    <w:rsid w:val="67B42C45"/>
    <w:rsid w:val="67B651C9"/>
    <w:rsid w:val="67C40A09"/>
    <w:rsid w:val="67D020A7"/>
    <w:rsid w:val="67D600B8"/>
    <w:rsid w:val="67E4087E"/>
    <w:rsid w:val="67EA7719"/>
    <w:rsid w:val="67EE1345"/>
    <w:rsid w:val="6821192D"/>
    <w:rsid w:val="68337E89"/>
    <w:rsid w:val="68337EE8"/>
    <w:rsid w:val="683A6C76"/>
    <w:rsid w:val="6842321A"/>
    <w:rsid w:val="68525E61"/>
    <w:rsid w:val="68556FC7"/>
    <w:rsid w:val="685C5B46"/>
    <w:rsid w:val="68635020"/>
    <w:rsid w:val="687919D1"/>
    <w:rsid w:val="687A0B2F"/>
    <w:rsid w:val="688A5B86"/>
    <w:rsid w:val="688C0656"/>
    <w:rsid w:val="6892518F"/>
    <w:rsid w:val="68AC5B9E"/>
    <w:rsid w:val="68AE1735"/>
    <w:rsid w:val="68B037E5"/>
    <w:rsid w:val="68B72950"/>
    <w:rsid w:val="68C46C7C"/>
    <w:rsid w:val="68D10AC8"/>
    <w:rsid w:val="68D60630"/>
    <w:rsid w:val="68D95635"/>
    <w:rsid w:val="68DB1439"/>
    <w:rsid w:val="68DB6AF8"/>
    <w:rsid w:val="68ED7332"/>
    <w:rsid w:val="68F8555D"/>
    <w:rsid w:val="68F97B65"/>
    <w:rsid w:val="68FB0FE6"/>
    <w:rsid w:val="691505E0"/>
    <w:rsid w:val="691D712E"/>
    <w:rsid w:val="692065A9"/>
    <w:rsid w:val="694E2954"/>
    <w:rsid w:val="696528EF"/>
    <w:rsid w:val="697E7396"/>
    <w:rsid w:val="6990747D"/>
    <w:rsid w:val="69A009FE"/>
    <w:rsid w:val="69A729C5"/>
    <w:rsid w:val="69BF206E"/>
    <w:rsid w:val="69C308D8"/>
    <w:rsid w:val="69CA255F"/>
    <w:rsid w:val="69E46DF1"/>
    <w:rsid w:val="69E8174D"/>
    <w:rsid w:val="69EB7655"/>
    <w:rsid w:val="69F66247"/>
    <w:rsid w:val="69F86AAF"/>
    <w:rsid w:val="6A1F6154"/>
    <w:rsid w:val="6A2746CC"/>
    <w:rsid w:val="6A2A7775"/>
    <w:rsid w:val="6A2D6FAC"/>
    <w:rsid w:val="6A2E6BC1"/>
    <w:rsid w:val="6A332D95"/>
    <w:rsid w:val="6A36681B"/>
    <w:rsid w:val="6A4F7CF0"/>
    <w:rsid w:val="6A5517EC"/>
    <w:rsid w:val="6A694BA1"/>
    <w:rsid w:val="6A6E2E79"/>
    <w:rsid w:val="6A734205"/>
    <w:rsid w:val="6AAD592B"/>
    <w:rsid w:val="6AAD634C"/>
    <w:rsid w:val="6AB51195"/>
    <w:rsid w:val="6ABC3292"/>
    <w:rsid w:val="6AC04F0B"/>
    <w:rsid w:val="6AD34458"/>
    <w:rsid w:val="6ADC4801"/>
    <w:rsid w:val="6ADF25FC"/>
    <w:rsid w:val="6AEB1762"/>
    <w:rsid w:val="6AFA1E66"/>
    <w:rsid w:val="6B020CD0"/>
    <w:rsid w:val="6B1148AC"/>
    <w:rsid w:val="6B3E0351"/>
    <w:rsid w:val="6B42449D"/>
    <w:rsid w:val="6B4A5562"/>
    <w:rsid w:val="6B565807"/>
    <w:rsid w:val="6B613696"/>
    <w:rsid w:val="6B7A369F"/>
    <w:rsid w:val="6B8800F5"/>
    <w:rsid w:val="6B942656"/>
    <w:rsid w:val="6BAC2823"/>
    <w:rsid w:val="6BBD5024"/>
    <w:rsid w:val="6BE705CE"/>
    <w:rsid w:val="6BEB455F"/>
    <w:rsid w:val="6BEC41C4"/>
    <w:rsid w:val="6BF37DF1"/>
    <w:rsid w:val="6BFC07CA"/>
    <w:rsid w:val="6C0B4C1B"/>
    <w:rsid w:val="6C0F745B"/>
    <w:rsid w:val="6C2D1B78"/>
    <w:rsid w:val="6C2E5C85"/>
    <w:rsid w:val="6C3C363C"/>
    <w:rsid w:val="6C546532"/>
    <w:rsid w:val="6C630CE9"/>
    <w:rsid w:val="6C8C1416"/>
    <w:rsid w:val="6C914CAA"/>
    <w:rsid w:val="6C9A6912"/>
    <w:rsid w:val="6CCC6BA2"/>
    <w:rsid w:val="6CCE5EB2"/>
    <w:rsid w:val="6CEC0F34"/>
    <w:rsid w:val="6CEF01FA"/>
    <w:rsid w:val="6CF73CA4"/>
    <w:rsid w:val="6D005FF7"/>
    <w:rsid w:val="6D05105B"/>
    <w:rsid w:val="6D1D68D4"/>
    <w:rsid w:val="6D207FCD"/>
    <w:rsid w:val="6D280C36"/>
    <w:rsid w:val="6D286C4C"/>
    <w:rsid w:val="6D2B5B01"/>
    <w:rsid w:val="6D381497"/>
    <w:rsid w:val="6D45127F"/>
    <w:rsid w:val="6D5937A7"/>
    <w:rsid w:val="6D64248B"/>
    <w:rsid w:val="6D6A2DB3"/>
    <w:rsid w:val="6D6A69AA"/>
    <w:rsid w:val="6D773260"/>
    <w:rsid w:val="6D79127B"/>
    <w:rsid w:val="6D7F6A70"/>
    <w:rsid w:val="6D832281"/>
    <w:rsid w:val="6DBD42E5"/>
    <w:rsid w:val="6DC237AE"/>
    <w:rsid w:val="6DE6139A"/>
    <w:rsid w:val="6DF91502"/>
    <w:rsid w:val="6E01482E"/>
    <w:rsid w:val="6E03463D"/>
    <w:rsid w:val="6E091062"/>
    <w:rsid w:val="6E0C7369"/>
    <w:rsid w:val="6E0D1941"/>
    <w:rsid w:val="6E174345"/>
    <w:rsid w:val="6E18292B"/>
    <w:rsid w:val="6E3834E2"/>
    <w:rsid w:val="6E402C35"/>
    <w:rsid w:val="6E403BCF"/>
    <w:rsid w:val="6E424CF7"/>
    <w:rsid w:val="6E4D6B12"/>
    <w:rsid w:val="6E5213FE"/>
    <w:rsid w:val="6E6B0337"/>
    <w:rsid w:val="6E737CC1"/>
    <w:rsid w:val="6E7D1DE7"/>
    <w:rsid w:val="6E96703D"/>
    <w:rsid w:val="6E984122"/>
    <w:rsid w:val="6EA15506"/>
    <w:rsid w:val="6EA87DAA"/>
    <w:rsid w:val="6EAE5373"/>
    <w:rsid w:val="6EC4761A"/>
    <w:rsid w:val="6ED26905"/>
    <w:rsid w:val="6EE20566"/>
    <w:rsid w:val="6EEA5391"/>
    <w:rsid w:val="6EEB6DD8"/>
    <w:rsid w:val="6EF41C65"/>
    <w:rsid w:val="6EF513F6"/>
    <w:rsid w:val="6F154E2E"/>
    <w:rsid w:val="6F1F0771"/>
    <w:rsid w:val="6F3669E2"/>
    <w:rsid w:val="6F3A0437"/>
    <w:rsid w:val="6F452492"/>
    <w:rsid w:val="6F486B63"/>
    <w:rsid w:val="6F4B64FF"/>
    <w:rsid w:val="6F4E1ABB"/>
    <w:rsid w:val="6F65489B"/>
    <w:rsid w:val="6F86274A"/>
    <w:rsid w:val="6F885E77"/>
    <w:rsid w:val="6F8A6B50"/>
    <w:rsid w:val="6F9604E2"/>
    <w:rsid w:val="6F9E4E98"/>
    <w:rsid w:val="6FB536E7"/>
    <w:rsid w:val="6FBC473A"/>
    <w:rsid w:val="6FC169C6"/>
    <w:rsid w:val="700148B1"/>
    <w:rsid w:val="70022022"/>
    <w:rsid w:val="700708F2"/>
    <w:rsid w:val="70262445"/>
    <w:rsid w:val="705212DC"/>
    <w:rsid w:val="70575662"/>
    <w:rsid w:val="70796EB7"/>
    <w:rsid w:val="70891E2B"/>
    <w:rsid w:val="708D5C61"/>
    <w:rsid w:val="709304FC"/>
    <w:rsid w:val="70B056CB"/>
    <w:rsid w:val="70B21D55"/>
    <w:rsid w:val="70B36AB9"/>
    <w:rsid w:val="70BA4068"/>
    <w:rsid w:val="70F06D61"/>
    <w:rsid w:val="70F36F46"/>
    <w:rsid w:val="70FC142B"/>
    <w:rsid w:val="711213CD"/>
    <w:rsid w:val="71204D5E"/>
    <w:rsid w:val="71231B23"/>
    <w:rsid w:val="713B214A"/>
    <w:rsid w:val="7144108E"/>
    <w:rsid w:val="714633CE"/>
    <w:rsid w:val="714F18B3"/>
    <w:rsid w:val="71541186"/>
    <w:rsid w:val="718621EE"/>
    <w:rsid w:val="71894FD2"/>
    <w:rsid w:val="71A3311F"/>
    <w:rsid w:val="71AA4E1C"/>
    <w:rsid w:val="71B12C03"/>
    <w:rsid w:val="71B41EC2"/>
    <w:rsid w:val="71CE6716"/>
    <w:rsid w:val="71EC4ED3"/>
    <w:rsid w:val="72005730"/>
    <w:rsid w:val="72252FA0"/>
    <w:rsid w:val="72280301"/>
    <w:rsid w:val="722C30F8"/>
    <w:rsid w:val="7231753D"/>
    <w:rsid w:val="72386C6E"/>
    <w:rsid w:val="723A2E1C"/>
    <w:rsid w:val="723A3057"/>
    <w:rsid w:val="72400885"/>
    <w:rsid w:val="724B6026"/>
    <w:rsid w:val="724F1184"/>
    <w:rsid w:val="725273EA"/>
    <w:rsid w:val="725B1897"/>
    <w:rsid w:val="72603689"/>
    <w:rsid w:val="726C47BC"/>
    <w:rsid w:val="727D35DF"/>
    <w:rsid w:val="72AD1846"/>
    <w:rsid w:val="72CD2240"/>
    <w:rsid w:val="72DC19E2"/>
    <w:rsid w:val="72E530D5"/>
    <w:rsid w:val="72E8050E"/>
    <w:rsid w:val="72EC4E12"/>
    <w:rsid w:val="72EF2AE7"/>
    <w:rsid w:val="72EF6F47"/>
    <w:rsid w:val="731921AA"/>
    <w:rsid w:val="732041D6"/>
    <w:rsid w:val="73373DED"/>
    <w:rsid w:val="73391B68"/>
    <w:rsid w:val="733F7A24"/>
    <w:rsid w:val="73580021"/>
    <w:rsid w:val="735C44F0"/>
    <w:rsid w:val="736A01CD"/>
    <w:rsid w:val="736B4D35"/>
    <w:rsid w:val="737010AC"/>
    <w:rsid w:val="73741988"/>
    <w:rsid w:val="73814929"/>
    <w:rsid w:val="738733DC"/>
    <w:rsid w:val="7393399F"/>
    <w:rsid w:val="73984022"/>
    <w:rsid w:val="739A0075"/>
    <w:rsid w:val="73BC26F1"/>
    <w:rsid w:val="73C11347"/>
    <w:rsid w:val="73E2421D"/>
    <w:rsid w:val="73E3350D"/>
    <w:rsid w:val="74000D97"/>
    <w:rsid w:val="742D3750"/>
    <w:rsid w:val="744D7491"/>
    <w:rsid w:val="74694C3B"/>
    <w:rsid w:val="746A6AAD"/>
    <w:rsid w:val="746D246B"/>
    <w:rsid w:val="747A4FBC"/>
    <w:rsid w:val="748B466B"/>
    <w:rsid w:val="74A35CDF"/>
    <w:rsid w:val="74CC4EFB"/>
    <w:rsid w:val="74D469D0"/>
    <w:rsid w:val="74D94903"/>
    <w:rsid w:val="74DC7834"/>
    <w:rsid w:val="74E271F1"/>
    <w:rsid w:val="74E656CF"/>
    <w:rsid w:val="74E72166"/>
    <w:rsid w:val="75326EC3"/>
    <w:rsid w:val="754D60F6"/>
    <w:rsid w:val="7551327B"/>
    <w:rsid w:val="755B662F"/>
    <w:rsid w:val="755D1927"/>
    <w:rsid w:val="755D51F1"/>
    <w:rsid w:val="755F3E02"/>
    <w:rsid w:val="755F782E"/>
    <w:rsid w:val="75694406"/>
    <w:rsid w:val="75846E6B"/>
    <w:rsid w:val="75A16A9F"/>
    <w:rsid w:val="75BC6CCF"/>
    <w:rsid w:val="75BD2A76"/>
    <w:rsid w:val="75E27D49"/>
    <w:rsid w:val="761867BE"/>
    <w:rsid w:val="761E60A0"/>
    <w:rsid w:val="76365AD0"/>
    <w:rsid w:val="76445D63"/>
    <w:rsid w:val="765D57EA"/>
    <w:rsid w:val="76664B4B"/>
    <w:rsid w:val="7688585F"/>
    <w:rsid w:val="76A04E6F"/>
    <w:rsid w:val="76A31E51"/>
    <w:rsid w:val="76BD7A41"/>
    <w:rsid w:val="76C4303A"/>
    <w:rsid w:val="76EC609C"/>
    <w:rsid w:val="76F54CF0"/>
    <w:rsid w:val="76FD5906"/>
    <w:rsid w:val="77072866"/>
    <w:rsid w:val="770B684E"/>
    <w:rsid w:val="770F15FA"/>
    <w:rsid w:val="77102197"/>
    <w:rsid w:val="771D50F3"/>
    <w:rsid w:val="77204CB1"/>
    <w:rsid w:val="774F2243"/>
    <w:rsid w:val="77754D18"/>
    <w:rsid w:val="77776485"/>
    <w:rsid w:val="777C1603"/>
    <w:rsid w:val="77A14CDE"/>
    <w:rsid w:val="77AA2F7D"/>
    <w:rsid w:val="77C96BD3"/>
    <w:rsid w:val="77D43BE9"/>
    <w:rsid w:val="781E0A8D"/>
    <w:rsid w:val="78266CE5"/>
    <w:rsid w:val="7827421F"/>
    <w:rsid w:val="78282A0C"/>
    <w:rsid w:val="782B4A23"/>
    <w:rsid w:val="782E2054"/>
    <w:rsid w:val="78302F8F"/>
    <w:rsid w:val="78355A83"/>
    <w:rsid w:val="784117AB"/>
    <w:rsid w:val="78510397"/>
    <w:rsid w:val="78552936"/>
    <w:rsid w:val="785A4B5D"/>
    <w:rsid w:val="7861105D"/>
    <w:rsid w:val="78731F0E"/>
    <w:rsid w:val="78754CBA"/>
    <w:rsid w:val="788D3763"/>
    <w:rsid w:val="78962FA5"/>
    <w:rsid w:val="789855E4"/>
    <w:rsid w:val="78C148AC"/>
    <w:rsid w:val="78CA1FEE"/>
    <w:rsid w:val="78CB3FEB"/>
    <w:rsid w:val="78CF5D59"/>
    <w:rsid w:val="78D9068F"/>
    <w:rsid w:val="792D64F5"/>
    <w:rsid w:val="79390F8A"/>
    <w:rsid w:val="793B5CE2"/>
    <w:rsid w:val="795C411F"/>
    <w:rsid w:val="796834B3"/>
    <w:rsid w:val="797B3C8A"/>
    <w:rsid w:val="797C4DAA"/>
    <w:rsid w:val="797F45FC"/>
    <w:rsid w:val="79830C32"/>
    <w:rsid w:val="7993714A"/>
    <w:rsid w:val="79970647"/>
    <w:rsid w:val="79BE46BC"/>
    <w:rsid w:val="79BF65C1"/>
    <w:rsid w:val="79D9682C"/>
    <w:rsid w:val="79DB75C0"/>
    <w:rsid w:val="79E37881"/>
    <w:rsid w:val="79E4486C"/>
    <w:rsid w:val="79EA2E0E"/>
    <w:rsid w:val="79ED08FA"/>
    <w:rsid w:val="7A067AFA"/>
    <w:rsid w:val="7A0C585A"/>
    <w:rsid w:val="7A10251C"/>
    <w:rsid w:val="7A285A24"/>
    <w:rsid w:val="7A2C7450"/>
    <w:rsid w:val="7A326B5A"/>
    <w:rsid w:val="7A516080"/>
    <w:rsid w:val="7A553725"/>
    <w:rsid w:val="7A616D0A"/>
    <w:rsid w:val="7A7F2C76"/>
    <w:rsid w:val="7A937EE1"/>
    <w:rsid w:val="7AAC462A"/>
    <w:rsid w:val="7AD85F47"/>
    <w:rsid w:val="7ADE4BF7"/>
    <w:rsid w:val="7AF84FA0"/>
    <w:rsid w:val="7AF909C6"/>
    <w:rsid w:val="7B002C8C"/>
    <w:rsid w:val="7B1D1AA2"/>
    <w:rsid w:val="7B1F3681"/>
    <w:rsid w:val="7B3D723C"/>
    <w:rsid w:val="7B5F2C20"/>
    <w:rsid w:val="7B617ADD"/>
    <w:rsid w:val="7B6F1BD0"/>
    <w:rsid w:val="7B732126"/>
    <w:rsid w:val="7B755C15"/>
    <w:rsid w:val="7B7B20CE"/>
    <w:rsid w:val="7B8E1216"/>
    <w:rsid w:val="7B9A0A96"/>
    <w:rsid w:val="7B9A1345"/>
    <w:rsid w:val="7BA226FD"/>
    <w:rsid w:val="7BAA321E"/>
    <w:rsid w:val="7BB819E3"/>
    <w:rsid w:val="7BC3276B"/>
    <w:rsid w:val="7BC51755"/>
    <w:rsid w:val="7BC67AB6"/>
    <w:rsid w:val="7BCA6C86"/>
    <w:rsid w:val="7BD22201"/>
    <w:rsid w:val="7BE8318C"/>
    <w:rsid w:val="7BFF5917"/>
    <w:rsid w:val="7C044DA1"/>
    <w:rsid w:val="7C1037CE"/>
    <w:rsid w:val="7C132D64"/>
    <w:rsid w:val="7C2805DF"/>
    <w:rsid w:val="7C48512F"/>
    <w:rsid w:val="7C88624B"/>
    <w:rsid w:val="7CA33449"/>
    <w:rsid w:val="7CBB7A1A"/>
    <w:rsid w:val="7CBD54CE"/>
    <w:rsid w:val="7CE0350C"/>
    <w:rsid w:val="7D053950"/>
    <w:rsid w:val="7D0A0BA4"/>
    <w:rsid w:val="7D0A27AC"/>
    <w:rsid w:val="7D107AF3"/>
    <w:rsid w:val="7D124982"/>
    <w:rsid w:val="7D28386F"/>
    <w:rsid w:val="7D4023A5"/>
    <w:rsid w:val="7D4253C7"/>
    <w:rsid w:val="7D4C5341"/>
    <w:rsid w:val="7D4E5EE6"/>
    <w:rsid w:val="7D7A50A1"/>
    <w:rsid w:val="7D800310"/>
    <w:rsid w:val="7D8901AD"/>
    <w:rsid w:val="7D8E577D"/>
    <w:rsid w:val="7D90536C"/>
    <w:rsid w:val="7D9102B1"/>
    <w:rsid w:val="7D9A426A"/>
    <w:rsid w:val="7DE70AC3"/>
    <w:rsid w:val="7DE953DE"/>
    <w:rsid w:val="7DF95F06"/>
    <w:rsid w:val="7E006F08"/>
    <w:rsid w:val="7E3172CD"/>
    <w:rsid w:val="7E333E03"/>
    <w:rsid w:val="7E391FE6"/>
    <w:rsid w:val="7E4D1B3B"/>
    <w:rsid w:val="7E7A6D00"/>
    <w:rsid w:val="7E916762"/>
    <w:rsid w:val="7EA916FD"/>
    <w:rsid w:val="7EB26467"/>
    <w:rsid w:val="7EB5727D"/>
    <w:rsid w:val="7EC02477"/>
    <w:rsid w:val="7EC0606D"/>
    <w:rsid w:val="7EE53C64"/>
    <w:rsid w:val="7F060D9A"/>
    <w:rsid w:val="7F141779"/>
    <w:rsid w:val="7F2B348B"/>
    <w:rsid w:val="7F364515"/>
    <w:rsid w:val="7F3C7A25"/>
    <w:rsid w:val="7F4377B7"/>
    <w:rsid w:val="7F541580"/>
    <w:rsid w:val="7F590594"/>
    <w:rsid w:val="7F667225"/>
    <w:rsid w:val="7F69646B"/>
    <w:rsid w:val="7F843549"/>
    <w:rsid w:val="7F844A6E"/>
    <w:rsid w:val="7FA01EE7"/>
    <w:rsid w:val="7FA25C92"/>
    <w:rsid w:val="7FA27C81"/>
    <w:rsid w:val="7FAA1C29"/>
    <w:rsid w:val="7FAC4830"/>
    <w:rsid w:val="7FB659E5"/>
    <w:rsid w:val="7FB7407D"/>
    <w:rsid w:val="7FEF65CD"/>
    <w:rsid w:val="7FF337B8"/>
    <w:rsid w:val="7FF61AD5"/>
    <w:rsid w:val="7FFD7B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6"/>
    <w:basedOn w:val="1"/>
    <w:next w:val="1"/>
    <w:qFormat/>
    <w:uiPriority w:val="1"/>
    <w:pPr>
      <w:ind w:left="948"/>
      <w:outlineLvl w:val="6"/>
    </w:pPr>
    <w:rPr>
      <w:rFonts w:ascii="宋体" w:hAnsi="宋体" w:eastAsia="宋体" w:cs="宋体"/>
      <w:b/>
      <w:bCs/>
      <w:sz w:val="21"/>
      <w:szCs w:val="21"/>
      <w:lang w:val="en-US" w:eastAsia="zh-CN" w:bidi="ar-SA"/>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w:basedOn w:val="1"/>
    <w:qFormat/>
    <w:uiPriority w:val="0"/>
    <w:pPr>
      <w:spacing w:after="120"/>
    </w:pPr>
  </w:style>
  <w:style w:type="paragraph" w:styleId="10">
    <w:name w:val="Body Text Indent"/>
    <w:basedOn w:val="1"/>
    <w:qFormat/>
    <w:uiPriority w:val="0"/>
    <w:pPr>
      <w:spacing w:after="120" w:afterLines="0"/>
      <w:ind w:left="420" w:leftChars="20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envelope return"/>
    <w:basedOn w:val="1"/>
    <w:qFormat/>
    <w:uiPriority w:val="0"/>
    <w:pPr>
      <w:snapToGrid w:val="0"/>
    </w:pPr>
    <w:rPr>
      <w:rFonts w:ascii="Arial" w:hAnsi="Arial"/>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9"/>
    <w:qFormat/>
    <w:uiPriority w:val="0"/>
    <w:pPr>
      <w:ind w:firstLine="420" w:firstLineChars="100"/>
    </w:pPr>
  </w:style>
  <w:style w:type="paragraph" w:styleId="18">
    <w:name w:val="Body Text First Indent 2"/>
    <w:basedOn w:val="10"/>
    <w:next w:val="1"/>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标4"/>
    <w:basedOn w:val="1"/>
    <w:qFormat/>
    <w:uiPriority w:val="0"/>
    <w:pPr>
      <w:adjustRightInd w:val="0"/>
      <w:spacing w:before="240" w:after="360" w:line="240" w:lineRule="exact"/>
      <w:ind w:firstLine="0" w:firstLineChars="0"/>
      <w:outlineLvl w:val="3"/>
    </w:pPr>
    <w:rPr>
      <w:rFonts w:ascii="Arial" w:hAnsi="Arial" w:cs="Arial"/>
      <w:b/>
      <w:bCs/>
      <w:kern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71</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2021-07-23T10:36:00Z</cp:lastPrinted>
  <dcterms:modified xsi:type="dcterms:W3CDTF">2021-07-23T11:19:01Z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1BF2C676D1F048918E6681A2F2734A1E</vt:lpwstr>
  </property>
</Properties>
</file>