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S307（现S309）亳州超限超载检测站项目机电工程专业分包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BZJK-2021-50号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二〇二一年七月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S307（现S309）亳州超限超载检测站项目机电工程专业分包</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5519"/>
      <w:bookmarkStart w:id="2" w:name="_Toc152042295"/>
      <w:bookmarkStart w:id="3" w:name="_Toc246996909"/>
      <w:bookmarkStart w:id="4" w:name="_Toc296602410"/>
      <w:bookmarkStart w:id="5" w:name="_Toc179632536"/>
      <w:bookmarkStart w:id="6" w:name="_Toc144974487"/>
      <w:bookmarkStart w:id="7" w:name="_Toc24708568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7085681"/>
      <w:bookmarkStart w:id="10" w:name="_Toc179632537"/>
      <w:bookmarkStart w:id="11" w:name="_Toc144974488"/>
      <w:bookmarkStart w:id="12" w:name="_Toc296602411"/>
      <w:bookmarkStart w:id="13" w:name="_Toc246996167"/>
      <w:bookmarkStart w:id="14" w:name="_Toc152042296"/>
      <w:bookmarkStart w:id="15" w:name="_Toc24699691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S307（现S309）亳州超限超载检测站项目机电工程专业分包</w:t>
      </w:r>
      <w:r>
        <w:rPr>
          <w:rFonts w:hint="eastAsia" w:ascii="Times New Roman" w:hAnsi="Times New Roman" w:eastAsia="仿宋_GB2312" w:cs="Times New Roman"/>
          <w:sz w:val="28"/>
          <w:szCs w:val="28"/>
          <w:highlight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BZJK-2021-50号</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color w:val="auto"/>
          <w:sz w:val="28"/>
          <w:szCs w:val="28"/>
          <w:highlight w:val="none"/>
          <w:lang w:val="en-US" w:eastAsia="zh-CN"/>
        </w:rPr>
        <w:t>建设单位为安徽通达利交通建设管理有限公司，施工总承包为安徽通康建设工程有限公司，本次专业分包</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 xml:space="preserve"> 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仿宋_GB2312" w:cs="Times New Roman"/>
          <w:sz w:val="28"/>
          <w:szCs w:val="28"/>
          <w:highlight w:val="none"/>
          <w:u w:val="single"/>
          <w:lang w:val="en-US" w:eastAsia="zh-CN"/>
        </w:rPr>
        <w:t xml:space="preserve"> S307（现S309）亳州超限超载检测站项目机电工程专业分包 </w:t>
      </w:r>
      <w:r>
        <w:rPr>
          <w:rFonts w:hint="eastAsia" w:ascii="Times New Roman" w:hAnsi="Times New Roman" w:eastAsia="仿宋_GB2312" w:cs="Times New Roman"/>
          <w:sz w:val="28"/>
          <w:szCs w:val="28"/>
          <w:highlight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（一）建设地点：项目位于亳州市谯城区城父镇公路局材料站。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w:t>
      </w:r>
      <w:r>
        <w:rPr>
          <w:rFonts w:hint="eastAsia" w:ascii="Times New Roman" w:hAnsi="Times New Roman" w:eastAsia="仿宋_GB2312" w:cs="Times New Roman"/>
          <w:sz w:val="28"/>
          <w:szCs w:val="28"/>
          <w:highlight w:val="none"/>
          <w:lang w:val="en-US" w:eastAsia="zh-CN"/>
        </w:rPr>
        <w:t>S307（现S309）亳州超限超载检测站项目机电工程</w:t>
      </w:r>
      <w:r>
        <w:rPr>
          <w:rFonts w:hint="default" w:ascii="Times New Roman" w:hAnsi="Times New Roman" w:eastAsia="仿宋_GB2312" w:cs="Times New Roman"/>
          <w:sz w:val="28"/>
          <w:szCs w:val="28"/>
          <w:highlight w:val="none"/>
          <w:lang w:val="en-US" w:eastAsia="zh-CN"/>
        </w:rPr>
        <w:t>专业分包。总承包合同及施工图纸范围内</w:t>
      </w:r>
      <w:r>
        <w:rPr>
          <w:rFonts w:hint="eastAsia" w:ascii="Times New Roman" w:hAnsi="Times New Roman" w:eastAsia="仿宋_GB2312" w:cs="Times New Roman"/>
          <w:sz w:val="28"/>
          <w:szCs w:val="28"/>
          <w:highlight w:val="none"/>
          <w:lang w:val="en-US" w:eastAsia="zh-CN"/>
        </w:rPr>
        <w:t>所有机电工程，包括精检称台、数据采集处理器、多功能点阵式称重显示器、车道监控摄像机及出口信息发布屏等机电设备的采购及安装、</w:t>
      </w:r>
      <w:r>
        <w:rPr>
          <w:rFonts w:hint="default" w:ascii="Times New Roman" w:hAnsi="Times New Roman" w:eastAsia="仿宋_GB2312" w:cs="Times New Roman"/>
          <w:sz w:val="28"/>
          <w:szCs w:val="28"/>
          <w:highlight w:val="none"/>
          <w:lang w:val="en-US" w:eastAsia="zh-CN"/>
        </w:rPr>
        <w:t>工程量清单、设计变更、业主要求增加、工程联系单等要求的工作内容</w:t>
      </w:r>
      <w:r>
        <w:rPr>
          <w:rFonts w:hint="eastAsia" w:ascii="Times New Roman" w:hAnsi="Times New Roman" w:eastAsia="仿宋_GB2312" w:cs="Times New Roman"/>
          <w:sz w:val="28"/>
          <w:szCs w:val="28"/>
          <w:highlight w:val="none"/>
          <w:lang w:val="en-US" w:eastAsia="zh-CN"/>
        </w:rPr>
        <w:t>，并保证无缝接入市治超联网平台</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color w:val="FF0000"/>
          <w:sz w:val="28"/>
          <w:szCs w:val="28"/>
          <w:highlight w:val="none"/>
          <w:lang w:val="en-US" w:eastAsia="zh-CN"/>
        </w:rPr>
        <w:t>设备详见图纸设备清单表2期。其中1期已</w:t>
      </w:r>
      <w:bookmarkStart w:id="150" w:name="_GoBack"/>
      <w:bookmarkEnd w:id="150"/>
      <w:r>
        <w:rPr>
          <w:rFonts w:hint="eastAsia" w:ascii="Times New Roman" w:hAnsi="Times New Roman" w:eastAsia="仿宋_GB2312" w:cs="Times New Roman"/>
          <w:color w:val="FF0000"/>
          <w:sz w:val="28"/>
          <w:szCs w:val="28"/>
          <w:highlight w:val="none"/>
          <w:lang w:val="en-US" w:eastAsia="zh-CN"/>
        </w:rPr>
        <w:t>施工完毕，不在本次招标范围内</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（三）计划工期：自合同签订之日起30个日历天（完成施工图纸及工程量清单范围内所有施工任务，调试及接入平台时间以建设单位要求为准）。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（四）质量标准：符合国家、行业及地方现行相关规范合格标准。</w:t>
      </w:r>
      <w:r>
        <w:rPr>
          <w:rFonts w:hint="eastAsia" w:ascii="Times New Roman" w:hAnsi="Times New Roman" w:eastAsia="仿宋_GB2312" w:cs="Times New Roman"/>
          <w:color w:val="auto"/>
          <w:sz w:val="28"/>
          <w:szCs w:val="28"/>
          <w:highlight w:val="none"/>
          <w:lang w:val="en-US" w:eastAsia="zh-CN"/>
        </w:rPr>
        <w:t>建设单位委托第三方检测单位对施工过程质量进行检测。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（五）质保期：自验收合格之日起2年。</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（六）最高投标限价（不含税）</w:t>
      </w:r>
      <w:r>
        <w:rPr>
          <w:rFonts w:hint="eastAsia" w:ascii="Times New Roman" w:hAnsi="Times New Roman" w:eastAsia="仿宋_GB2312" w:cs="Times New Roman"/>
          <w:color w:val="0000FF"/>
          <w:sz w:val="28"/>
          <w:szCs w:val="28"/>
          <w:highlight w:val="none"/>
          <w:lang w:val="en-US" w:eastAsia="zh-CN"/>
        </w:rPr>
        <w:t>:</w:t>
      </w:r>
      <w:r>
        <w:rPr>
          <w:rFonts w:hint="eastAsia" w:ascii="Times New Roman" w:hAnsi="Times New Roman" w:eastAsia="仿宋_GB2312" w:cs="Times New Roman"/>
          <w:color w:val="auto"/>
          <w:sz w:val="28"/>
          <w:szCs w:val="28"/>
          <w:highlight w:val="none"/>
          <w:shd w:val="clear" w:fill="FFFF00"/>
          <w:lang w:val="en-US" w:eastAsia="zh-CN"/>
        </w:rPr>
        <w:t>本次投标按照费率报价，价格以建设单位（安徽通达利交通建设管理有限公司）提供的清单控制价内机电工程分部分项工程费用为基数，</w:t>
      </w:r>
      <w:r>
        <w:rPr>
          <w:rFonts w:hint="eastAsia" w:ascii="Times New Roman" w:hAnsi="Times New Roman" w:eastAsia="仿宋_GB2312" w:cs="Times New Roman"/>
          <w:color w:val="auto"/>
          <w:sz w:val="28"/>
          <w:szCs w:val="28"/>
          <w:highlight w:val="none"/>
          <w:shd w:val="clear" w:fill="FFFF00"/>
          <w:lang w:val="en-US" w:eastAsia="zh-CN"/>
        </w:rPr>
        <w:t>报价人报价超出价格基数的</w:t>
      </w:r>
      <w:r>
        <w:rPr>
          <w:rFonts w:hint="eastAsia" w:ascii="Times New Roman" w:hAnsi="Times New Roman" w:eastAsia="仿宋_GB2312" w:cs="Times New Roman"/>
          <w:color w:val="auto"/>
          <w:sz w:val="28"/>
          <w:szCs w:val="28"/>
          <w:highlight w:val="none"/>
          <w:shd w:val="clear" w:fill="FFFF00"/>
          <w:lang w:val="en-US" w:eastAsia="zh-CN"/>
        </w:rPr>
        <w:t>90%</w:t>
      </w:r>
      <w:r>
        <w:rPr>
          <w:rFonts w:hint="eastAsia" w:ascii="Times New Roman" w:hAnsi="Times New Roman" w:eastAsia="仿宋_GB2312" w:cs="Times New Roman"/>
          <w:color w:val="auto"/>
          <w:sz w:val="28"/>
          <w:szCs w:val="28"/>
          <w:highlight w:val="none"/>
          <w:shd w:val="clear" w:fill="FFFF00"/>
          <w:lang w:val="en-US" w:eastAsia="zh-CN"/>
        </w:rPr>
        <w:t>按无效报价处理。</w:t>
      </w:r>
      <w:r>
        <w:rPr>
          <w:rFonts w:hint="eastAsia" w:ascii="Times New Roman" w:hAnsi="Times New Roman" w:eastAsia="仿宋_GB2312" w:cs="Times New Roman"/>
          <w:color w:val="auto"/>
          <w:sz w:val="28"/>
          <w:szCs w:val="28"/>
          <w:highlight w:val="none"/>
          <w:shd w:val="clear"/>
          <w:lang w:val="en-US" w:eastAsia="zh-CN"/>
        </w:rPr>
        <w:t>投标报价应包括为</w:t>
      </w:r>
      <w:r>
        <w:rPr>
          <w:rFonts w:hint="eastAsia" w:ascii="Times New Roman" w:hAnsi="Times New Roman" w:eastAsia="仿宋_GB2312" w:cs="Times New Roman"/>
          <w:sz w:val="28"/>
          <w:szCs w:val="28"/>
          <w:highlight w:val="none"/>
          <w:lang w:val="en-US" w:eastAsia="zh-CN"/>
        </w:rPr>
        <w:t>完成各阶段工作内容以及后期服务所需的全部费用，其他未尽事宜应统一考虑在报价内。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（七）付款方式：无预付款，</w:t>
      </w:r>
      <w:r>
        <w:rPr>
          <w:rFonts w:hint="eastAsia" w:ascii="Times New Roman" w:hAnsi="Times New Roman" w:eastAsia="仿宋_GB2312" w:cs="Times New Roman"/>
          <w:color w:val="auto"/>
          <w:sz w:val="28"/>
          <w:szCs w:val="28"/>
          <w:highlight w:val="none"/>
          <w:lang w:val="en-US" w:eastAsia="zh-CN"/>
        </w:rPr>
        <w:t>项目建设完成后付至审定工程量的70%；</w:t>
      </w:r>
      <w:r>
        <w:rPr>
          <w:rFonts w:hint="eastAsia" w:ascii="Times New Roman" w:hAnsi="Times New Roman" w:eastAsia="仿宋_GB2312" w:cs="Times New Roman"/>
          <w:sz w:val="28"/>
          <w:szCs w:val="28"/>
          <w:highlight w:val="none"/>
          <w:lang w:val="en-US" w:eastAsia="zh-CN"/>
        </w:rPr>
        <w:t>交工验收通过后，工程款付至累计产值的85%；审计成果出具完毕30工作日内付至审定结果金额的97%，余款3%作为质保金，待两年质保期后无息退还。</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（一）投标人应具备独立法人资格，具有有效的营业执照和安全生产许可证。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eastAsia" w:ascii="Times New Roman" w:hAnsi="Times New Roman" w:eastAsia="仿宋_GB2312" w:cs="Times New Roman"/>
          <w:color w:val="auto"/>
          <w:sz w:val="28"/>
          <w:szCs w:val="28"/>
          <w:highlight w:val="none"/>
          <w:lang w:val="en-US" w:eastAsia="zh-CN"/>
        </w:rPr>
        <w:t>具有公路交通工程（公路机电工程分项）专业承包贰级及以上资质或具有电子与智能化工程专业承包贰级及以上资质。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（三）业绩要求：投标人须提供2018年1月至今至少1项合同金额不低于100万元的公路机电工程施工业绩。以合同签订时间为准，投标人须提供业绩合同复印件，加盖单位公章并装订入投标文件中。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r>
        <w:rPr>
          <w:rFonts w:hint="default" w:ascii="Times New Roman" w:hAnsi="Times New Roman" w:eastAsia="仿宋_GB2312" w:cs="Times New Roman"/>
          <w:sz w:val="28"/>
          <w:szCs w:val="28"/>
          <w:highlight w:val="none"/>
          <w:shd w:val="clear" w:fill="FFFF00"/>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w:t>
      </w:r>
      <w:r>
        <w:rPr>
          <w:rFonts w:hint="default" w:ascii="Times New Roman" w:hAnsi="Times New Roman" w:eastAsia="仿宋_GB2312" w:cs="Times New Roman"/>
          <w:color w:val="auto"/>
          <w:sz w:val="28"/>
          <w:szCs w:val="28"/>
          <w:highlight w:val="none"/>
          <w:lang w:val="en-US" w:eastAsia="zh-CN"/>
        </w:rPr>
        <w:t>为</w:t>
      </w:r>
      <w:r>
        <w:rPr>
          <w:rFonts w:hint="eastAsia" w:ascii="Times New Roman" w:hAnsi="Times New Roman" w:eastAsia="仿宋_GB2312" w:cs="Times New Roman"/>
          <w:color w:val="auto"/>
          <w:sz w:val="28"/>
          <w:szCs w:val="28"/>
          <w:highlight w:val="none"/>
          <w:lang w:val="en-US" w:eastAsia="zh-CN"/>
        </w:rPr>
        <w:t>2021年 7月21日9时00分</w:t>
      </w:r>
      <w:r>
        <w:rPr>
          <w:rFonts w:hint="eastAsia" w:ascii="Times New Roman" w:hAnsi="Times New Roman" w:eastAsia="仿宋_GB2312" w:cs="Times New Roman"/>
          <w:sz w:val="28"/>
          <w:szCs w:val="28"/>
          <w:highlight w:val="none"/>
          <w:lang w:val="en-US" w:eastAsia="zh-CN"/>
        </w:rPr>
        <w:t>。投标文件递交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w:t>
      </w:r>
      <w:r>
        <w:rPr>
          <w:rFonts w:hint="eastAsia" w:ascii="Times New Roman" w:hAnsi="Times New Roman" w:eastAsia="仿宋_GB2312" w:cs="Times New Roman"/>
          <w:sz w:val="28"/>
          <w:szCs w:val="28"/>
          <w:highlight w:val="none"/>
          <w:lang w:val="en-US" w:eastAsia="zh-CN"/>
        </w:rPr>
        <w:t>龚</w:t>
      </w:r>
      <w:r>
        <w:rPr>
          <w:rFonts w:hint="default" w:ascii="Times New Roman" w:hAnsi="Times New Roman" w:eastAsia="仿宋_GB2312" w:cs="Times New Roman"/>
          <w:sz w:val="28"/>
          <w:szCs w:val="28"/>
          <w:highlight w:val="none"/>
          <w:lang w:val="en-US" w:eastAsia="zh-CN"/>
        </w:rPr>
        <w:t>工</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18119966063 17756728535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2021年7月14日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w:t>
            </w:r>
            <w:r>
              <w:rPr>
                <w:rFonts w:hint="eastAsia" w:ascii="Times New Roman" w:hAnsi="Times New Roman" w:cs="Times New Roman"/>
                <w:szCs w:val="21"/>
                <w:highlight w:val="none"/>
                <w:lang w:eastAsia="zh-CN"/>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none"/>
              </w:rPr>
              <w:t>安徽省招标投标信息网（www.ahtba.org.cn），请及时与招标人联系。否则，造成的一切后果由投标人自行承担。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u w:val="non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none"/>
              </w:rPr>
              <w:t>安徽省招标投标信息网（www.ahtba.org.cn）上的发布时间，视为投标人确认收到招标文件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none"/>
              </w:rPr>
              <w:t>安徽省招标投标信息网（www.ahtba.org.cn），请及时与招标人联系。否则，造成的一切后果由投标人自行承担。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叁万陆仟元整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36000元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050号保证金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S307（现S309）亳州超限超载检测站项目机电工程专业分包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color w:val="FF0000"/>
                <w:szCs w:val="21"/>
                <w:highlight w:val="none"/>
                <w:u w:val="single"/>
                <w:lang w:val="en-US" w:eastAsia="zh-CN"/>
              </w:rPr>
              <w:t>BZJK-2021-50号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和授权委托书递交投标文件</w:t>
            </w:r>
            <w:r>
              <w:rPr>
                <w:rFonts w:hint="default" w:ascii="Times New Roman" w:hAnsi="Times New Roman" w:cs="Times New Roman"/>
                <w:b/>
                <w:bCs/>
                <w:szCs w:val="21"/>
                <w:highlight w:val="none"/>
                <w:shd w:val="clear" w:fill="FFFF00"/>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评标委员会推荐中标候选人的数量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中标</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296602477"/>
      <w:bookmarkStart w:id="17" w:name="_Toc144974556"/>
      <w:bookmarkStart w:id="18" w:name="_Toc246996975"/>
      <w:bookmarkStart w:id="19" w:name="_Toc179632607"/>
      <w:bookmarkStart w:id="20" w:name="_Toc152042366"/>
      <w:bookmarkStart w:id="21" w:name="_Toc246996232"/>
      <w:bookmarkStart w:id="22" w:name="_Toc247085747"/>
      <w:bookmarkStart w:id="23" w:name="_Toc152045589"/>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评标委员会按综合得分由高到低顺序推荐中标候选人，综合得分相等时，评标委员会投票决定。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安全生产许可证</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p>
        </w:tc>
        <w:tc>
          <w:tcPr>
            <w:tcW w:w="2750"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投标文件满足招标文件要求且资格评审通过后，在满足招标文件实质性要求的前提下，低于招标控制价的报价为有效报价。有效报价采用综合评分法。</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报价评分</w:t>
            </w:r>
            <w:r>
              <w:rPr>
                <w:rFonts w:hint="eastAsia" w:ascii="Times New Roman" w:hAnsi="Times New Roman" w:cs="Times New Roman" w:eastAsiaTheme="minorEastAsia"/>
                <w:kern w:val="0"/>
                <w:sz w:val="24"/>
                <w:szCs w:val="24"/>
                <w:highlight w:val="none"/>
                <w:lang w:val="en-US" w:eastAsia="zh-CN"/>
              </w:rPr>
              <w:t>分值构成：100</w:t>
            </w:r>
            <w:r>
              <w:rPr>
                <w:rFonts w:hint="eastAsia" w:ascii="Times New Roman" w:hAnsi="Times New Roman" w:cs="Times New Roman" w:eastAsiaTheme="minorEastAsia"/>
                <w:kern w:val="0"/>
                <w:sz w:val="24"/>
                <w:szCs w:val="24"/>
                <w:highlight w:val="none"/>
              </w:rPr>
              <w:t>分</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评标基准价计算方法</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评标基准价的计算：</w:t>
            </w:r>
          </w:p>
          <w:p>
            <w:pPr>
              <w:keepNext w:val="0"/>
              <w:keepLines w:val="0"/>
              <w:pageBreakBefore w:val="0"/>
              <w:widowControl w:val="0"/>
              <w:kinsoku/>
              <w:wordWrap w:val="0"/>
              <w:overflowPunct/>
              <w:topLinePunct w:val="0"/>
              <w:autoSpaceDE/>
              <w:autoSpaceDN/>
              <w:bidi w:val="0"/>
              <w:adjustRightInd/>
              <w:snapToGrid/>
              <w:spacing w:line="420" w:lineRule="exact"/>
              <w:ind w:firstLine="240" w:firstLineChars="1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（1）评标价的确定：</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评标价＝投标函文字报价</w:t>
            </w:r>
          </w:p>
          <w:p>
            <w:pPr>
              <w:keepNext w:val="0"/>
              <w:keepLines w:val="0"/>
              <w:pageBreakBefore w:val="0"/>
              <w:widowControl w:val="0"/>
              <w:kinsoku/>
              <w:wordWrap w:val="0"/>
              <w:overflowPunct/>
              <w:topLinePunct w:val="0"/>
              <w:autoSpaceDE/>
              <w:autoSpaceDN/>
              <w:bidi w:val="0"/>
              <w:adjustRightInd/>
              <w:snapToGrid/>
              <w:spacing w:line="420" w:lineRule="exact"/>
              <w:ind w:firstLine="240" w:firstLineChars="1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（2）评标价平均值Bi的计算：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对通过投标文件评审的投标人评标价按以下规则进行算术平均，该算术平均值为A；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①</w:t>
            </w:r>
            <w:r>
              <w:rPr>
                <w:rFonts w:hint="eastAsia" w:ascii="Times New Roman" w:hAnsi="Times New Roman" w:cs="Times New Roman" w:eastAsiaTheme="minorEastAsia"/>
                <w:kern w:val="0"/>
                <w:sz w:val="24"/>
                <w:szCs w:val="24"/>
                <w:highlight w:val="none"/>
              </w:rPr>
              <w:t>如果有效投标报价数量</w:t>
            </w:r>
            <w:r>
              <w:rPr>
                <w:rFonts w:hint="eastAsia" w:ascii="Times New Roman" w:hAnsi="Times New Roman" w:cs="Times New Roman"/>
                <w:kern w:val="0"/>
                <w:sz w:val="24"/>
                <w:szCs w:val="24"/>
                <w:highlight w:val="none"/>
                <w:lang w:val="en-US" w:eastAsia="zh-CN"/>
              </w:rPr>
              <w:t>在5-</w:t>
            </w:r>
            <w:r>
              <w:rPr>
                <w:rFonts w:hint="eastAsia" w:ascii="Times New Roman" w:hAnsi="Times New Roman" w:cs="Times New Roman" w:eastAsiaTheme="minorEastAsia"/>
                <w:kern w:val="0"/>
                <w:sz w:val="24"/>
                <w:szCs w:val="24"/>
                <w:highlight w:val="none"/>
              </w:rPr>
              <w:t>10家，计算算术平均值时去掉10%有效投标报价数量的高值（由高到低顺序，去除数量四舍五入取整）和10%有效投标报价数量的低值（由低到高顺序，去除数量四舍五入取整）；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如果有效投标报价数量大于10家，计算算术平均值时去掉20%有效投标报价数量的高值（由高到低顺序，去除数量四舍五入取整）和20%有效投标报价数量的低值（由低到高顺序，去除数量四舍五入取整）；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eastAsiaTheme="minorEastAsia"/>
                <w:kern w:val="0"/>
                <w:sz w:val="24"/>
                <w:szCs w:val="24"/>
                <w:highlight w:val="none"/>
              </w:rPr>
              <w:t>再对参与算术平均值A计算的所有不高于A值的投标人评标价（不含按上述规则去掉的低值）进行第二次算术平均，得出的算术平均值Bi即为评标基准价</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②</w:t>
            </w:r>
            <w:r>
              <w:rPr>
                <w:rFonts w:hint="eastAsia" w:ascii="Times New Roman" w:hAnsi="Times New Roman" w:cs="Times New Roman" w:eastAsiaTheme="minorEastAsia"/>
                <w:kern w:val="0"/>
                <w:sz w:val="24"/>
                <w:szCs w:val="24"/>
                <w:highlight w:val="none"/>
                <w:lang w:val="en-US" w:eastAsia="zh-CN"/>
              </w:rPr>
              <w:t>如投标单位少于5家，则直接取所有投标单位的算数平均值为评标基准价。</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在评标过程中，评标委员会应对计算的评标基准价进行复核，存在计算错误的应予以修正并在评标报告中作出说明。除此之外，评标基准价在整个评标期间保持不变，不随任何因素发生变化。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评标价的偏差率计算公式：偏差率＝100%×（投标人评标价－评标基准价）/评标基准价；</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val="en-US" w:eastAsia="zh-CN"/>
              </w:rPr>
              <w:t>评标价：评标价得分计算</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（1）如果投标人的评标价＞评标基准价，则评标价得分＝</w:t>
            </w:r>
            <w:r>
              <w:rPr>
                <w:rFonts w:hint="eastAsia" w:ascii="Times New Roman" w:hAnsi="Times New Roman" w:cs="Times New Roman" w:eastAsiaTheme="minorEastAsia"/>
                <w:kern w:val="0"/>
                <w:sz w:val="24"/>
                <w:szCs w:val="24"/>
                <w:highlight w:val="none"/>
                <w:lang w:val="en-US" w:eastAsia="zh-CN"/>
              </w:rPr>
              <w:t>100</w:t>
            </w:r>
            <w:r>
              <w:rPr>
                <w:rFonts w:hint="eastAsia" w:ascii="Times New Roman" w:hAnsi="Times New Roman" w:cs="Times New Roman" w:eastAsiaTheme="minorEastAsia"/>
                <w:kern w:val="0"/>
                <w:sz w:val="24"/>
                <w:szCs w:val="24"/>
                <w:highlight w:val="none"/>
              </w:rPr>
              <w:t>－|偏差率|×100×E1；</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（2）如果投标人的评标价≤评标基准价，则评标价得分＝</w:t>
            </w:r>
            <w:r>
              <w:rPr>
                <w:rFonts w:hint="eastAsia" w:ascii="Times New Roman" w:hAnsi="Times New Roman" w:cs="Times New Roman" w:eastAsiaTheme="minorEastAsia"/>
                <w:kern w:val="0"/>
                <w:sz w:val="24"/>
                <w:szCs w:val="24"/>
                <w:highlight w:val="none"/>
                <w:lang w:val="en-US" w:eastAsia="zh-CN"/>
              </w:rPr>
              <w:t>100</w:t>
            </w:r>
            <w:r>
              <w:rPr>
                <w:rFonts w:hint="eastAsia" w:ascii="Times New Roman" w:hAnsi="Times New Roman" w:cs="Times New Roman" w:eastAsiaTheme="minorEastAsia"/>
                <w:kern w:val="0"/>
                <w:sz w:val="24"/>
                <w:szCs w:val="24"/>
                <w:highlight w:val="none"/>
              </w:rPr>
              <w:t>－|偏差率|×100×E2。</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其中：E1=0.6，E2=0.4</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经评标委员会评审，评选出评标价得分最高的投标人，推荐为第一中标候选人、评标价得分价次高的推荐为第二中标候选人………依次类推。</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p>
        </w:tc>
      </w:tr>
    </w:tbl>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kern w:val="0"/>
          <w:sz w:val="24"/>
          <w:szCs w:val="24"/>
          <w:highlight w:val="none"/>
        </w:rPr>
        <w:t>1. 评标方法</w:t>
      </w:r>
    </w:p>
    <w:p>
      <w:pPr>
        <w:spacing w:line="480" w:lineRule="exact"/>
        <w:ind w:firstLine="480" w:firstLineChars="200"/>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分法。评标委员会对满足招标文件实质性要求的投标文件，按照本章的评分标准进行打分，并按得分由高到低顺序推荐中标候选人，或根据招标人授权直接确定中标人，但投标报价低于其成本的除外，综合评分相等时，评标委员会应按照评标办法前附表规定的优先次序推荐中标候选人或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144974557"/>
      <w:bookmarkStart w:id="26" w:name="_Toc152042367"/>
      <w:bookmarkStart w:id="27" w:name="_Toc246996976"/>
      <w:bookmarkStart w:id="28" w:name="_Toc152045590"/>
      <w:bookmarkStart w:id="29" w:name="_Toc179632608"/>
      <w:bookmarkStart w:id="30" w:name="_Toc246996233"/>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179632609"/>
      <w:bookmarkStart w:id="34" w:name="_Toc152045591"/>
      <w:bookmarkStart w:id="35" w:name="_Toc246996234"/>
      <w:bookmarkStart w:id="36" w:name="_Toc296602479"/>
      <w:bookmarkStart w:id="37" w:name="_Toc247085749"/>
      <w:bookmarkStart w:id="38" w:name="_Toc246996977"/>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2.1.3 响应性评审标准：见评标办法前附表。</w:t>
      </w:r>
      <w:bookmarkStart w:id="40" w:name="_Toc152042370"/>
      <w:bookmarkStart w:id="41" w:name="_Toc246996236"/>
      <w:bookmarkStart w:id="42" w:name="_Toc179632611"/>
      <w:bookmarkStart w:id="43" w:name="_Toc296602481"/>
      <w:bookmarkStart w:id="44" w:name="_Toc152045593"/>
      <w:bookmarkStart w:id="45" w:name="_Toc144974560"/>
      <w:bookmarkStart w:id="46" w:name="_Toc247085751"/>
      <w:bookmarkStart w:id="47" w:name="_Toc2469969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79632612"/>
      <w:bookmarkStart w:id="50" w:name="_Toc296602482"/>
      <w:bookmarkStart w:id="51" w:name="_Toc246996237"/>
      <w:bookmarkStart w:id="52" w:name="_Toc247085752"/>
      <w:bookmarkStart w:id="53" w:name="_Toc246996980"/>
      <w:bookmarkStart w:id="54" w:name="_Toc152045594"/>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6"/>
      <w:bookmarkStart w:id="57" w:name="_Toc246996239"/>
      <w:bookmarkStart w:id="58" w:name="_Toc296602484"/>
      <w:bookmarkStart w:id="59" w:name="_Toc247085754"/>
      <w:bookmarkStart w:id="60" w:name="_Toc152042373"/>
      <w:bookmarkStart w:id="61" w:name="_Toc144974563"/>
      <w:bookmarkStart w:id="62" w:name="_Toc246996982"/>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5597"/>
      <w:bookmarkStart w:id="65" w:name="_Toc296602485"/>
      <w:bookmarkStart w:id="66" w:name="_Toc179632615"/>
      <w:bookmarkStart w:id="67" w:name="_Toc246996983"/>
      <w:bookmarkStart w:id="68" w:name="_Toc144974564"/>
      <w:bookmarkStart w:id="69" w:name="_Toc247085755"/>
      <w:bookmarkStart w:id="70" w:name="_Toc152042374"/>
      <w:bookmarkStart w:id="71" w:name="_Toc246996240"/>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imes New Roman" w:hAnsi="Times New Roman" w:eastAsia="仿宋_GB2312" w:cs="Times New Roman"/>
                <w:sz w:val="28"/>
                <w:szCs w:val="28"/>
                <w:highlight w:val="none"/>
                <w:lang w:val="en-US" w:eastAsia="zh-CN"/>
              </w:rPr>
              <w:t>无预付款，</w:t>
            </w:r>
            <w:r>
              <w:rPr>
                <w:rFonts w:hint="eastAsia" w:ascii="Times New Roman" w:hAnsi="Times New Roman" w:eastAsia="仿宋_GB2312" w:cs="Times New Roman"/>
                <w:color w:val="auto"/>
                <w:sz w:val="28"/>
                <w:szCs w:val="28"/>
                <w:highlight w:val="none"/>
                <w:lang w:val="en-US" w:eastAsia="zh-CN"/>
              </w:rPr>
              <w:t>项目建设完成后付至审定工程量的70%；</w:t>
            </w:r>
            <w:r>
              <w:rPr>
                <w:rFonts w:hint="eastAsia" w:ascii="Times New Roman" w:hAnsi="Times New Roman" w:eastAsia="仿宋_GB2312" w:cs="Times New Roman"/>
                <w:sz w:val="28"/>
                <w:szCs w:val="28"/>
                <w:highlight w:val="none"/>
                <w:lang w:val="en-US" w:eastAsia="zh-CN"/>
              </w:rPr>
              <w:t>交工验收通过后，工程款付至累计产值的85%；审计成果出具完毕30工作日内付至审定结果金额的97%，余款3%作为质保金，待两年质保期后无息退还。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w:t>
            </w:r>
            <w:r>
              <w:rPr>
                <w:rFonts w:hint="eastAsia" w:ascii="Times New Roman" w:hAnsi="Times New Roman" w:cs="Times New Roman"/>
                <w:color w:val="FF0000"/>
                <w:kern w:val="0"/>
                <w:sz w:val="24"/>
                <w:szCs w:val="24"/>
                <w:highlight w:val="none"/>
                <w:shd w:val="clear" w:color="auto" w:fill="auto"/>
                <w:vertAlign w:val="baseline"/>
                <w:lang w:val="en-US" w:eastAsia="zh-CN"/>
              </w:rPr>
              <w:t>9%税率</w:t>
            </w:r>
            <w:r>
              <w:rPr>
                <w:rFonts w:hint="default" w:ascii="Times New Roman" w:hAnsi="Times New Roman" w:cs="Times New Roman"/>
                <w:color w:val="FF0000"/>
                <w:kern w:val="0"/>
                <w:sz w:val="24"/>
                <w:szCs w:val="24"/>
                <w:highlight w:val="none"/>
                <w:shd w:val="clear" w:color="auto" w:fill="auto"/>
                <w:vertAlign w:val="baseline"/>
                <w:lang w:val="en-US" w:eastAsia="zh-CN"/>
              </w:rPr>
              <w:t>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，如未提供，甲方有权拒绝付款。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自验收合格之日起2年。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050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247527827"/>
      <w:bookmarkStart w:id="73" w:name="_Toc300835209"/>
      <w:bookmarkStart w:id="74" w:name="_Toc152042576"/>
      <w:bookmarkStart w:id="75" w:name="_Toc152045787"/>
      <w:bookmarkStart w:id="76" w:name="_Toc144974856"/>
      <w:bookmarkStart w:id="77" w:name="_Toc24751424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2577"/>
      <w:bookmarkStart w:id="79" w:name="_Toc300835210"/>
      <w:bookmarkStart w:id="80" w:name="_Toc152045788"/>
      <w:bookmarkStart w:id="81" w:name="_Toc247514247"/>
      <w:bookmarkStart w:id="82" w:name="_Toc247527828"/>
      <w:bookmarkStart w:id="83" w:name="_Toc144974857"/>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招标文件的全部内容，愿意以建设单位提供的分部分项工程量清单控制价内机电工程施工费用的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费率）的投标总报价</w:t>
      </w:r>
      <w:r>
        <w:rPr>
          <w:rFonts w:hint="eastAsia" w:ascii="Times New Roman" w:hAnsi="Times New Roman" w:cs="Times New Roman"/>
          <w:color w:val="FF0000"/>
          <w:szCs w:val="21"/>
          <w:lang w:val="en-US" w:eastAsia="zh-CN"/>
        </w:rPr>
        <w:t>（不含税）</w:t>
      </w:r>
      <w:r>
        <w:rPr>
          <w:rFonts w:hint="eastAsia" w:ascii="Times New Roman" w:hAnsi="Times New Roman" w:cs="Times New Roman"/>
          <w:szCs w:val="21"/>
          <w:lang w:val="en-US" w:eastAsia="zh-CN"/>
        </w:rPr>
        <w:t>，另外增值税税率为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（1）投标函及投标函附录；（2）法定代表人身份证明或授权委托书；（3）投标保证金；（4）资格审查资料；（5）承诺书；（6）施工方案；（7）其他资料；.....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144974860"/>
      <w:bookmarkStart w:id="85" w:name="_Toc247527831"/>
      <w:bookmarkStart w:id="86" w:name="_Toc300835213"/>
      <w:bookmarkStart w:id="87" w:name="_Toc152045791"/>
      <w:bookmarkStart w:id="88" w:name="_Toc247514283"/>
      <w:bookmarkStart w:id="89" w:name="_Toc152042580"/>
      <w:r>
        <w:rPr>
          <w:rFonts w:hint="default" w:ascii="Times New Roman" w:hAnsi="Times New Roman" w:cs="Times New Roman"/>
        </w:rPr>
        <w:br w:type="page"/>
      </w:r>
    </w:p>
    <w:p>
      <w:pPr>
        <w:rPr>
          <w:rFonts w:hint="default" w:ascii="Times New Roman" w:hAnsi="Times New Roman" w:cs="Times New Roman"/>
        </w:rPr>
      </w:pP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0" w:name="_Toc152045792"/>
      <w:bookmarkStart w:id="91" w:name="_Toc152042581"/>
      <w:bookmarkStart w:id="92" w:name="_Toc247527832"/>
      <w:bookmarkStart w:id="93" w:name="_Toc247514284"/>
      <w:bookmarkStart w:id="94" w:name="_Toc300835214"/>
      <w:bookmarkStart w:id="95" w:name="_Toc144974861"/>
      <w:r>
        <w:rPr>
          <w:rFonts w:hint="default" w:ascii="Times New Roman" w:hAnsi="Times New Roman" w:cs="Times New Roman"/>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w:t>
      </w:r>
      <w:r>
        <w:rPr>
          <w:rFonts w:hint="eastAsia" w:ascii="Times New Roman" w:hAnsi="Times New Roman" w:cs="Times New Roman"/>
          <w:szCs w:val="21"/>
          <w:lang w:eastAsia="zh-CN"/>
        </w:rPr>
        <w:t>。</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96" w:name="_Toc247514286"/>
      <w:bookmarkStart w:id="97" w:name="_Toc152042583"/>
      <w:bookmarkStart w:id="98" w:name="_Toc247527834"/>
      <w:bookmarkStart w:id="99" w:name="_Toc152045794"/>
      <w:bookmarkStart w:id="100" w:name="_Toc144974862"/>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2"/>
    <w:p>
      <w:pPr>
        <w:rPr>
          <w:rFonts w:hint="default" w:ascii="Times New Roman" w:hAnsi="Times New Roman" w:eastAsia="黑体" w:cs="Times New Roman"/>
          <w:szCs w:val="21"/>
        </w:rPr>
      </w:pPr>
      <w:bookmarkStart w:id="103" w:name="_Toc300835223"/>
      <w:r>
        <w:rPr>
          <w:sz w:val="20"/>
        </w:rPr>
        <w:br w:type="page"/>
      </w:r>
    </w:p>
    <w:p>
      <w:pPr>
        <w:rPr>
          <w:rFonts w:hint="default" w:ascii="Times New Roman" w:hAnsi="Times New Roman" w:cs="Times New Roman"/>
          <w:szCs w:val="21"/>
        </w:rPr>
      </w:pPr>
    </w:p>
    <w:bookmarkEnd w:id="103"/>
    <w:p>
      <w:pPr>
        <w:pStyle w:val="3"/>
        <w:jc w:val="center"/>
        <w:rPr>
          <w:rFonts w:hint="eastAsia"/>
          <w:highlight w:val="none"/>
        </w:rPr>
      </w:pPr>
      <w:bookmarkStart w:id="104" w:name="_Toc247527848"/>
      <w:bookmarkStart w:id="105" w:name="_Toc296602614"/>
      <w:bookmarkStart w:id="106" w:name="_Toc246996369"/>
      <w:bookmarkStart w:id="107" w:name="_Toc152045803"/>
      <w:bookmarkStart w:id="108" w:name="_Toc152042597"/>
      <w:bookmarkStart w:id="109" w:name="_Toc247085887"/>
      <w:bookmarkStart w:id="110" w:name="_Toc300835224"/>
      <w:bookmarkStart w:id="111" w:name="_Toc246997112"/>
      <w:bookmarkStart w:id="112" w:name="_Toc152042592"/>
      <w:bookmarkStart w:id="113" w:name="_Toc179632823"/>
      <w:bookmarkStart w:id="114" w:name="_Toc247514300"/>
      <w:bookmarkStart w:id="115" w:name="_Toc144974871"/>
      <w:bookmarkStart w:id="116" w:name="_Toc144974876"/>
      <w:bookmarkStart w:id="117" w:name="_Toc152045808"/>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Pr>
        <w:pStyle w:val="4"/>
        <w:ind w:firstLine="137"/>
        <w:rPr>
          <w:rFonts w:ascii="Times New Roman" w:hAnsi="Times New Roman"/>
          <w:highlight w:val="none"/>
        </w:rPr>
      </w:pPr>
      <w:bookmarkStart w:id="118" w:name="_Toc247514302"/>
      <w:bookmarkStart w:id="119" w:name="_Toc384308388"/>
      <w:bookmarkStart w:id="120" w:name="_Toc144974878"/>
      <w:bookmarkStart w:id="121" w:name="_Toc370676438"/>
      <w:bookmarkStart w:id="122" w:name="_Toc152045810"/>
      <w:bookmarkStart w:id="123" w:name="_Toc247527850"/>
      <w:bookmarkStart w:id="124" w:name="_Toc300835226"/>
      <w:bookmarkStart w:id="125" w:name="_Toc492300538"/>
      <w:bookmarkStart w:id="126" w:name="_Toc361508766"/>
      <w:bookmarkStart w:id="127" w:name="_Toc359594247"/>
      <w:bookmarkStart w:id="128" w:name="_Toc152042599"/>
      <w:bookmarkStart w:id="129" w:name="_Toc144974879"/>
      <w:bookmarkStart w:id="130" w:name="_Toc247514303"/>
      <w:bookmarkStart w:id="131" w:name="_Toc247527851"/>
      <w:bookmarkStart w:id="132" w:name="_Toc152042600"/>
      <w:bookmarkStart w:id="133" w:name="_Toc152045811"/>
      <w:bookmarkStart w:id="134" w:name="_Toc492300540"/>
      <w:bookmarkStart w:id="135" w:name="_Toc482188667"/>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118"/>
      <w:bookmarkEnd w:id="119"/>
      <w:bookmarkEnd w:id="120"/>
      <w:bookmarkEnd w:id="121"/>
      <w:bookmarkEnd w:id="122"/>
      <w:bookmarkEnd w:id="123"/>
      <w:bookmarkEnd w:id="124"/>
      <w:bookmarkEnd w:id="125"/>
      <w:bookmarkEnd w:id="126"/>
      <w:bookmarkEnd w:id="127"/>
      <w:bookmarkEnd w:id="128"/>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29"/>
      <w:bookmarkEnd w:id="130"/>
      <w:bookmarkEnd w:id="131"/>
      <w:bookmarkEnd w:id="132"/>
      <w:bookmarkEnd w:id="133"/>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134"/>
      <w:bookmarkEnd w:id="135"/>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36" w:name="_Toc152045805"/>
      <w:bookmarkStart w:id="137" w:name="_Toc152042594"/>
      <w:bookmarkStart w:id="138" w:name="_Toc144974873"/>
      <w:bookmarkStart w:id="139" w:name="_Toc179632825"/>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0" w:name="_Toc359594249"/>
      <w:bookmarkStart w:id="141" w:name="_Toc384308390"/>
      <w:bookmarkStart w:id="142" w:name="_Toc370676440"/>
      <w:bookmarkStart w:id="143" w:name="_Toc385943079"/>
      <w:bookmarkStart w:id="144" w:name="_Toc391394125"/>
      <w:bookmarkStart w:id="145" w:name="_Toc300835232"/>
      <w:bookmarkStart w:id="146" w:name="_Toc482188668"/>
      <w:bookmarkStart w:id="147" w:name="_Toc492300541"/>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136"/>
      <w:bookmarkEnd w:id="137"/>
      <w:bookmarkEnd w:id="138"/>
      <w:bookmarkEnd w:id="139"/>
      <w:bookmarkEnd w:id="140"/>
      <w:bookmarkEnd w:id="141"/>
      <w:bookmarkEnd w:id="142"/>
      <w:bookmarkEnd w:id="143"/>
      <w:bookmarkEnd w:id="144"/>
      <w:bookmarkEnd w:id="145"/>
      <w:bookmarkEnd w:id="146"/>
      <w:bookmarkEnd w:id="147"/>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六、施工方案</w:t>
      </w:r>
    </w:p>
    <w:p>
      <w:pPr>
        <w:pStyle w:val="3"/>
        <w:jc w:val="center"/>
        <w:rPr>
          <w:rFonts w:hint="eastAsia" w:ascii="Times New Roman" w:hAnsi="Times New Roman" w:cs="Times New Roman"/>
          <w:lang w:val="en-US" w:eastAsia="zh-CN"/>
        </w:rPr>
      </w:pPr>
      <w:bookmarkStart w:id="148" w:name="_Toc300835233"/>
      <w:bookmarkStart w:id="149" w:name="_Toc271821942"/>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48"/>
      <w:bookmarkEnd w:id="149"/>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442B"/>
    <w:rsid w:val="00733B0B"/>
    <w:rsid w:val="00764376"/>
    <w:rsid w:val="00796B76"/>
    <w:rsid w:val="00850CC0"/>
    <w:rsid w:val="00B00F2F"/>
    <w:rsid w:val="00C81162"/>
    <w:rsid w:val="00EA2010"/>
    <w:rsid w:val="00FF308E"/>
    <w:rsid w:val="010923C9"/>
    <w:rsid w:val="011E6004"/>
    <w:rsid w:val="012920E5"/>
    <w:rsid w:val="0129449F"/>
    <w:rsid w:val="0145105E"/>
    <w:rsid w:val="015366DE"/>
    <w:rsid w:val="015B1287"/>
    <w:rsid w:val="0174699D"/>
    <w:rsid w:val="017D6531"/>
    <w:rsid w:val="01865E60"/>
    <w:rsid w:val="019846E3"/>
    <w:rsid w:val="01A72110"/>
    <w:rsid w:val="01B40D3F"/>
    <w:rsid w:val="01B712A6"/>
    <w:rsid w:val="01B75F48"/>
    <w:rsid w:val="01CB0CDF"/>
    <w:rsid w:val="01CD2334"/>
    <w:rsid w:val="01E140D3"/>
    <w:rsid w:val="01F16263"/>
    <w:rsid w:val="02016132"/>
    <w:rsid w:val="021323E7"/>
    <w:rsid w:val="021547BD"/>
    <w:rsid w:val="021D348F"/>
    <w:rsid w:val="023A6B76"/>
    <w:rsid w:val="02671826"/>
    <w:rsid w:val="02685DEE"/>
    <w:rsid w:val="026E5FAB"/>
    <w:rsid w:val="029456C8"/>
    <w:rsid w:val="02983D41"/>
    <w:rsid w:val="02A31129"/>
    <w:rsid w:val="02A46690"/>
    <w:rsid w:val="02AC508C"/>
    <w:rsid w:val="02BE075F"/>
    <w:rsid w:val="02D34827"/>
    <w:rsid w:val="02E103EB"/>
    <w:rsid w:val="02F4317E"/>
    <w:rsid w:val="03067649"/>
    <w:rsid w:val="0324584F"/>
    <w:rsid w:val="032652C7"/>
    <w:rsid w:val="033964DC"/>
    <w:rsid w:val="035021B2"/>
    <w:rsid w:val="035D474B"/>
    <w:rsid w:val="03696450"/>
    <w:rsid w:val="038E65F9"/>
    <w:rsid w:val="03C10800"/>
    <w:rsid w:val="03C96DCC"/>
    <w:rsid w:val="03DA077E"/>
    <w:rsid w:val="03F661CB"/>
    <w:rsid w:val="03FB71CD"/>
    <w:rsid w:val="04127BBC"/>
    <w:rsid w:val="041515CF"/>
    <w:rsid w:val="04210376"/>
    <w:rsid w:val="04212D24"/>
    <w:rsid w:val="042C575E"/>
    <w:rsid w:val="04382327"/>
    <w:rsid w:val="043A6EF6"/>
    <w:rsid w:val="043F4B9B"/>
    <w:rsid w:val="043F5557"/>
    <w:rsid w:val="044363A4"/>
    <w:rsid w:val="044D1DB0"/>
    <w:rsid w:val="046528EE"/>
    <w:rsid w:val="047422EC"/>
    <w:rsid w:val="047473E0"/>
    <w:rsid w:val="04762ABE"/>
    <w:rsid w:val="04806F13"/>
    <w:rsid w:val="04885B47"/>
    <w:rsid w:val="04A52387"/>
    <w:rsid w:val="04B54547"/>
    <w:rsid w:val="04C51AE4"/>
    <w:rsid w:val="04C969F0"/>
    <w:rsid w:val="04CB065B"/>
    <w:rsid w:val="04CD15E8"/>
    <w:rsid w:val="04CF4810"/>
    <w:rsid w:val="04D36D79"/>
    <w:rsid w:val="04D63FDF"/>
    <w:rsid w:val="04EB08D2"/>
    <w:rsid w:val="04EC7DA2"/>
    <w:rsid w:val="050252F6"/>
    <w:rsid w:val="054B7F97"/>
    <w:rsid w:val="055625ED"/>
    <w:rsid w:val="05597C6C"/>
    <w:rsid w:val="0572490A"/>
    <w:rsid w:val="057E3D65"/>
    <w:rsid w:val="058253F2"/>
    <w:rsid w:val="05872EB9"/>
    <w:rsid w:val="05933026"/>
    <w:rsid w:val="059A69E7"/>
    <w:rsid w:val="05BA17C0"/>
    <w:rsid w:val="05C423A0"/>
    <w:rsid w:val="05C44E89"/>
    <w:rsid w:val="05D9116E"/>
    <w:rsid w:val="05DB5F79"/>
    <w:rsid w:val="05FA76CD"/>
    <w:rsid w:val="060B41C8"/>
    <w:rsid w:val="060C7EF1"/>
    <w:rsid w:val="061C4B78"/>
    <w:rsid w:val="061F0438"/>
    <w:rsid w:val="06256505"/>
    <w:rsid w:val="06292F58"/>
    <w:rsid w:val="063F4D83"/>
    <w:rsid w:val="064B59D4"/>
    <w:rsid w:val="06501BB5"/>
    <w:rsid w:val="06624967"/>
    <w:rsid w:val="06626753"/>
    <w:rsid w:val="06661EF0"/>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A90548"/>
    <w:rsid w:val="07CC3FF6"/>
    <w:rsid w:val="07D8077C"/>
    <w:rsid w:val="07DC731F"/>
    <w:rsid w:val="07EE56D8"/>
    <w:rsid w:val="08135F8A"/>
    <w:rsid w:val="08150CEE"/>
    <w:rsid w:val="083726B7"/>
    <w:rsid w:val="08554A0D"/>
    <w:rsid w:val="08563EE1"/>
    <w:rsid w:val="086C2A04"/>
    <w:rsid w:val="086D3DA1"/>
    <w:rsid w:val="08774BE1"/>
    <w:rsid w:val="088B3CFD"/>
    <w:rsid w:val="088F5820"/>
    <w:rsid w:val="08903F11"/>
    <w:rsid w:val="08932D8F"/>
    <w:rsid w:val="08A52B0E"/>
    <w:rsid w:val="08E46623"/>
    <w:rsid w:val="08ED571D"/>
    <w:rsid w:val="08F30303"/>
    <w:rsid w:val="08F85670"/>
    <w:rsid w:val="08FA7E3F"/>
    <w:rsid w:val="0905054C"/>
    <w:rsid w:val="09174933"/>
    <w:rsid w:val="0922447E"/>
    <w:rsid w:val="09275351"/>
    <w:rsid w:val="09285EF9"/>
    <w:rsid w:val="092D0C4C"/>
    <w:rsid w:val="09346D42"/>
    <w:rsid w:val="09553317"/>
    <w:rsid w:val="096213E6"/>
    <w:rsid w:val="09641BD1"/>
    <w:rsid w:val="0967298A"/>
    <w:rsid w:val="097A1329"/>
    <w:rsid w:val="09A17CCC"/>
    <w:rsid w:val="09A71C3D"/>
    <w:rsid w:val="09AF2C22"/>
    <w:rsid w:val="09B32D8C"/>
    <w:rsid w:val="09C37FE6"/>
    <w:rsid w:val="09D236A1"/>
    <w:rsid w:val="09DB25D9"/>
    <w:rsid w:val="09DF226A"/>
    <w:rsid w:val="09EA355D"/>
    <w:rsid w:val="09EC69D2"/>
    <w:rsid w:val="0A074254"/>
    <w:rsid w:val="0A3B332D"/>
    <w:rsid w:val="0A4A4D09"/>
    <w:rsid w:val="0A4D21A5"/>
    <w:rsid w:val="0A500304"/>
    <w:rsid w:val="0A5234C1"/>
    <w:rsid w:val="0A6025B4"/>
    <w:rsid w:val="0A704DEE"/>
    <w:rsid w:val="0A815ECE"/>
    <w:rsid w:val="0A866453"/>
    <w:rsid w:val="0A8B0772"/>
    <w:rsid w:val="0A8B5261"/>
    <w:rsid w:val="0A8E5075"/>
    <w:rsid w:val="0A8F11AF"/>
    <w:rsid w:val="0AA05F2A"/>
    <w:rsid w:val="0AA913FB"/>
    <w:rsid w:val="0AAE6B76"/>
    <w:rsid w:val="0AB37F43"/>
    <w:rsid w:val="0AB930A2"/>
    <w:rsid w:val="0ABD2A4C"/>
    <w:rsid w:val="0ACA6A00"/>
    <w:rsid w:val="0ADD0DF0"/>
    <w:rsid w:val="0AE75AB5"/>
    <w:rsid w:val="0AEB40E8"/>
    <w:rsid w:val="0AF33836"/>
    <w:rsid w:val="0B0372C6"/>
    <w:rsid w:val="0B2810DB"/>
    <w:rsid w:val="0B416906"/>
    <w:rsid w:val="0B4F17A3"/>
    <w:rsid w:val="0B5D1C2A"/>
    <w:rsid w:val="0B685C3C"/>
    <w:rsid w:val="0B6B0903"/>
    <w:rsid w:val="0B7202E7"/>
    <w:rsid w:val="0B746831"/>
    <w:rsid w:val="0B7B6764"/>
    <w:rsid w:val="0B991D46"/>
    <w:rsid w:val="0B9F686D"/>
    <w:rsid w:val="0BA16B5E"/>
    <w:rsid w:val="0BFF04A6"/>
    <w:rsid w:val="0C110CA2"/>
    <w:rsid w:val="0C364F9E"/>
    <w:rsid w:val="0C3C0BD6"/>
    <w:rsid w:val="0C773477"/>
    <w:rsid w:val="0C843D8F"/>
    <w:rsid w:val="0C8C3E14"/>
    <w:rsid w:val="0C905D65"/>
    <w:rsid w:val="0C9F113B"/>
    <w:rsid w:val="0CAD3F25"/>
    <w:rsid w:val="0CB445DA"/>
    <w:rsid w:val="0CCE2836"/>
    <w:rsid w:val="0CD24CDF"/>
    <w:rsid w:val="0CD3448B"/>
    <w:rsid w:val="0CF072F3"/>
    <w:rsid w:val="0CF2037C"/>
    <w:rsid w:val="0D024748"/>
    <w:rsid w:val="0D2466BD"/>
    <w:rsid w:val="0D2E4C9A"/>
    <w:rsid w:val="0D3637B7"/>
    <w:rsid w:val="0D3A1668"/>
    <w:rsid w:val="0D5A10C7"/>
    <w:rsid w:val="0D5C2246"/>
    <w:rsid w:val="0D674E46"/>
    <w:rsid w:val="0D6A3C45"/>
    <w:rsid w:val="0D6B611E"/>
    <w:rsid w:val="0D7E1788"/>
    <w:rsid w:val="0D7F3B4D"/>
    <w:rsid w:val="0D8261C5"/>
    <w:rsid w:val="0D84383E"/>
    <w:rsid w:val="0DA13B17"/>
    <w:rsid w:val="0DA277FF"/>
    <w:rsid w:val="0DB04681"/>
    <w:rsid w:val="0DB8057F"/>
    <w:rsid w:val="0DC57869"/>
    <w:rsid w:val="0DD22AA3"/>
    <w:rsid w:val="0DD331D8"/>
    <w:rsid w:val="0DDB677F"/>
    <w:rsid w:val="0DE90B73"/>
    <w:rsid w:val="0E05197A"/>
    <w:rsid w:val="0E093A81"/>
    <w:rsid w:val="0E1201C4"/>
    <w:rsid w:val="0E2F36BD"/>
    <w:rsid w:val="0E3C08A3"/>
    <w:rsid w:val="0E46658D"/>
    <w:rsid w:val="0E626142"/>
    <w:rsid w:val="0E641F0C"/>
    <w:rsid w:val="0E6D3EE4"/>
    <w:rsid w:val="0E73304D"/>
    <w:rsid w:val="0E8168AC"/>
    <w:rsid w:val="0E825A70"/>
    <w:rsid w:val="0E92031F"/>
    <w:rsid w:val="0E9601D9"/>
    <w:rsid w:val="0EB07759"/>
    <w:rsid w:val="0EC22F25"/>
    <w:rsid w:val="0EC40EB6"/>
    <w:rsid w:val="0EDF4D5E"/>
    <w:rsid w:val="0EE80A4E"/>
    <w:rsid w:val="0EEE46F7"/>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0FB7E3D"/>
    <w:rsid w:val="11114551"/>
    <w:rsid w:val="11135389"/>
    <w:rsid w:val="112269D1"/>
    <w:rsid w:val="11356135"/>
    <w:rsid w:val="114E7A08"/>
    <w:rsid w:val="11537004"/>
    <w:rsid w:val="1173286D"/>
    <w:rsid w:val="11800917"/>
    <w:rsid w:val="118955AD"/>
    <w:rsid w:val="11925AD1"/>
    <w:rsid w:val="11970BCB"/>
    <w:rsid w:val="1197226B"/>
    <w:rsid w:val="119E5143"/>
    <w:rsid w:val="11AA0839"/>
    <w:rsid w:val="11AE342E"/>
    <w:rsid w:val="11C42470"/>
    <w:rsid w:val="11C71895"/>
    <w:rsid w:val="11CD444A"/>
    <w:rsid w:val="11E2334D"/>
    <w:rsid w:val="11E57D4D"/>
    <w:rsid w:val="11F155C9"/>
    <w:rsid w:val="11FC3F3B"/>
    <w:rsid w:val="11FE0F48"/>
    <w:rsid w:val="120A72E0"/>
    <w:rsid w:val="120D320F"/>
    <w:rsid w:val="12151B02"/>
    <w:rsid w:val="12374307"/>
    <w:rsid w:val="124D3BAD"/>
    <w:rsid w:val="125A52C4"/>
    <w:rsid w:val="12655D96"/>
    <w:rsid w:val="1279387B"/>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8A737A"/>
    <w:rsid w:val="139C08EB"/>
    <w:rsid w:val="13A41DAE"/>
    <w:rsid w:val="13C25262"/>
    <w:rsid w:val="13D35238"/>
    <w:rsid w:val="13D81B1F"/>
    <w:rsid w:val="13ED6E9B"/>
    <w:rsid w:val="14061B66"/>
    <w:rsid w:val="141647CA"/>
    <w:rsid w:val="142435F6"/>
    <w:rsid w:val="142B5FE2"/>
    <w:rsid w:val="142C3159"/>
    <w:rsid w:val="14542872"/>
    <w:rsid w:val="145A7762"/>
    <w:rsid w:val="1468792B"/>
    <w:rsid w:val="14757501"/>
    <w:rsid w:val="147E2423"/>
    <w:rsid w:val="147E6B0F"/>
    <w:rsid w:val="1487273A"/>
    <w:rsid w:val="148C28CB"/>
    <w:rsid w:val="14944440"/>
    <w:rsid w:val="14A059A0"/>
    <w:rsid w:val="14B34C9F"/>
    <w:rsid w:val="14B47FD5"/>
    <w:rsid w:val="14B97B05"/>
    <w:rsid w:val="14CD31B9"/>
    <w:rsid w:val="14D32567"/>
    <w:rsid w:val="14DA6BBE"/>
    <w:rsid w:val="14E67563"/>
    <w:rsid w:val="14F144E3"/>
    <w:rsid w:val="14FB3AFB"/>
    <w:rsid w:val="15021B62"/>
    <w:rsid w:val="150A21BA"/>
    <w:rsid w:val="151779D1"/>
    <w:rsid w:val="1522437E"/>
    <w:rsid w:val="15283931"/>
    <w:rsid w:val="153608A7"/>
    <w:rsid w:val="15382F40"/>
    <w:rsid w:val="154C599E"/>
    <w:rsid w:val="158374C1"/>
    <w:rsid w:val="15A62ECC"/>
    <w:rsid w:val="15AC6A86"/>
    <w:rsid w:val="15B14179"/>
    <w:rsid w:val="15B67737"/>
    <w:rsid w:val="15BB515A"/>
    <w:rsid w:val="15BB7231"/>
    <w:rsid w:val="15C41CF6"/>
    <w:rsid w:val="15C516BD"/>
    <w:rsid w:val="15D713A3"/>
    <w:rsid w:val="15E517E9"/>
    <w:rsid w:val="15EC3157"/>
    <w:rsid w:val="15EC68A9"/>
    <w:rsid w:val="15FF55AE"/>
    <w:rsid w:val="161B2B1F"/>
    <w:rsid w:val="16421624"/>
    <w:rsid w:val="16492953"/>
    <w:rsid w:val="166266B1"/>
    <w:rsid w:val="16A108E2"/>
    <w:rsid w:val="16C019AC"/>
    <w:rsid w:val="16C724D4"/>
    <w:rsid w:val="16C90FE3"/>
    <w:rsid w:val="16CB6B21"/>
    <w:rsid w:val="16D411E7"/>
    <w:rsid w:val="16D673F9"/>
    <w:rsid w:val="16E12441"/>
    <w:rsid w:val="16E93EAA"/>
    <w:rsid w:val="16ED11E9"/>
    <w:rsid w:val="16F42D71"/>
    <w:rsid w:val="170756D4"/>
    <w:rsid w:val="170F4587"/>
    <w:rsid w:val="172C7D14"/>
    <w:rsid w:val="176115DC"/>
    <w:rsid w:val="17682C5F"/>
    <w:rsid w:val="176C62A3"/>
    <w:rsid w:val="176D7525"/>
    <w:rsid w:val="17824660"/>
    <w:rsid w:val="178F2FF8"/>
    <w:rsid w:val="179121FE"/>
    <w:rsid w:val="17915931"/>
    <w:rsid w:val="179B2158"/>
    <w:rsid w:val="179D4DA6"/>
    <w:rsid w:val="17C24576"/>
    <w:rsid w:val="17C41ABF"/>
    <w:rsid w:val="18175D56"/>
    <w:rsid w:val="18276B10"/>
    <w:rsid w:val="18310313"/>
    <w:rsid w:val="183C0E63"/>
    <w:rsid w:val="184D6494"/>
    <w:rsid w:val="184D7400"/>
    <w:rsid w:val="18637F45"/>
    <w:rsid w:val="187964F0"/>
    <w:rsid w:val="188304CF"/>
    <w:rsid w:val="1889108F"/>
    <w:rsid w:val="189B5F22"/>
    <w:rsid w:val="18A70256"/>
    <w:rsid w:val="18A944F8"/>
    <w:rsid w:val="18B73074"/>
    <w:rsid w:val="18CA061B"/>
    <w:rsid w:val="18DA76F1"/>
    <w:rsid w:val="18E40692"/>
    <w:rsid w:val="19034C2D"/>
    <w:rsid w:val="1916127C"/>
    <w:rsid w:val="191618C8"/>
    <w:rsid w:val="191D49FC"/>
    <w:rsid w:val="192D7F6B"/>
    <w:rsid w:val="193D465D"/>
    <w:rsid w:val="193D4E12"/>
    <w:rsid w:val="195419D3"/>
    <w:rsid w:val="196C4606"/>
    <w:rsid w:val="196C6238"/>
    <w:rsid w:val="19884FBA"/>
    <w:rsid w:val="198A59D6"/>
    <w:rsid w:val="19A37F97"/>
    <w:rsid w:val="19A73D74"/>
    <w:rsid w:val="19AA5416"/>
    <w:rsid w:val="19B10C29"/>
    <w:rsid w:val="19CE7FF6"/>
    <w:rsid w:val="19D70C6D"/>
    <w:rsid w:val="19D91B94"/>
    <w:rsid w:val="19E2271F"/>
    <w:rsid w:val="19F3086D"/>
    <w:rsid w:val="1A075570"/>
    <w:rsid w:val="1A0873EE"/>
    <w:rsid w:val="1A1279DB"/>
    <w:rsid w:val="1A1C623A"/>
    <w:rsid w:val="1A222A0A"/>
    <w:rsid w:val="1A270D5F"/>
    <w:rsid w:val="1A310FC5"/>
    <w:rsid w:val="1A400CFD"/>
    <w:rsid w:val="1A4D4CED"/>
    <w:rsid w:val="1A744BB1"/>
    <w:rsid w:val="1A777A93"/>
    <w:rsid w:val="1A797469"/>
    <w:rsid w:val="1A7E624A"/>
    <w:rsid w:val="1A8850B8"/>
    <w:rsid w:val="1AD55F58"/>
    <w:rsid w:val="1ADB0B95"/>
    <w:rsid w:val="1AEC3C17"/>
    <w:rsid w:val="1AF80851"/>
    <w:rsid w:val="1B0361BC"/>
    <w:rsid w:val="1B262D26"/>
    <w:rsid w:val="1B2670F4"/>
    <w:rsid w:val="1B2D1E19"/>
    <w:rsid w:val="1B2D7FD6"/>
    <w:rsid w:val="1B363CCE"/>
    <w:rsid w:val="1B3A5220"/>
    <w:rsid w:val="1B3B258E"/>
    <w:rsid w:val="1B4D1525"/>
    <w:rsid w:val="1B652C95"/>
    <w:rsid w:val="1B70155F"/>
    <w:rsid w:val="1B723039"/>
    <w:rsid w:val="1B765C75"/>
    <w:rsid w:val="1B7700FA"/>
    <w:rsid w:val="1B86471A"/>
    <w:rsid w:val="1B894EBC"/>
    <w:rsid w:val="1B8C1172"/>
    <w:rsid w:val="1B9269B7"/>
    <w:rsid w:val="1BB12BB2"/>
    <w:rsid w:val="1BCE49E9"/>
    <w:rsid w:val="1BD12722"/>
    <w:rsid w:val="1BD15865"/>
    <w:rsid w:val="1BD8557B"/>
    <w:rsid w:val="1BE90199"/>
    <w:rsid w:val="1BFE7E24"/>
    <w:rsid w:val="1C100B6A"/>
    <w:rsid w:val="1C123CB3"/>
    <w:rsid w:val="1C2075D6"/>
    <w:rsid w:val="1C261C81"/>
    <w:rsid w:val="1C26254D"/>
    <w:rsid w:val="1C2B6CB4"/>
    <w:rsid w:val="1C3774BA"/>
    <w:rsid w:val="1C490DC6"/>
    <w:rsid w:val="1C5D5F8B"/>
    <w:rsid w:val="1C637E71"/>
    <w:rsid w:val="1C6E241C"/>
    <w:rsid w:val="1C7D7596"/>
    <w:rsid w:val="1C9C2788"/>
    <w:rsid w:val="1C9C4490"/>
    <w:rsid w:val="1CA22948"/>
    <w:rsid w:val="1CB07DF9"/>
    <w:rsid w:val="1CC3681B"/>
    <w:rsid w:val="1CD143D0"/>
    <w:rsid w:val="1CF251D3"/>
    <w:rsid w:val="1CFD64B1"/>
    <w:rsid w:val="1CFF3217"/>
    <w:rsid w:val="1D0C3E62"/>
    <w:rsid w:val="1D1B4B51"/>
    <w:rsid w:val="1D1D0D81"/>
    <w:rsid w:val="1D5835F0"/>
    <w:rsid w:val="1D8C5045"/>
    <w:rsid w:val="1D9244F8"/>
    <w:rsid w:val="1D931CEA"/>
    <w:rsid w:val="1DC177D9"/>
    <w:rsid w:val="1DCB3542"/>
    <w:rsid w:val="1DD078F5"/>
    <w:rsid w:val="1DDE608F"/>
    <w:rsid w:val="1DE41A00"/>
    <w:rsid w:val="1DFB4D63"/>
    <w:rsid w:val="1E1A236E"/>
    <w:rsid w:val="1E1F157D"/>
    <w:rsid w:val="1E225BB3"/>
    <w:rsid w:val="1E240AA8"/>
    <w:rsid w:val="1E2A6113"/>
    <w:rsid w:val="1E2D212B"/>
    <w:rsid w:val="1E2E6E13"/>
    <w:rsid w:val="1E32182A"/>
    <w:rsid w:val="1E5A61EE"/>
    <w:rsid w:val="1E713E2F"/>
    <w:rsid w:val="1E726355"/>
    <w:rsid w:val="1E772020"/>
    <w:rsid w:val="1E947AB3"/>
    <w:rsid w:val="1EA573D8"/>
    <w:rsid w:val="1EB0513B"/>
    <w:rsid w:val="1EB479AA"/>
    <w:rsid w:val="1EB72F76"/>
    <w:rsid w:val="1ECF7BBE"/>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AE7F35"/>
    <w:rsid w:val="1FC11059"/>
    <w:rsid w:val="1FC60462"/>
    <w:rsid w:val="1FD608B1"/>
    <w:rsid w:val="1FE11E86"/>
    <w:rsid w:val="1FE570E2"/>
    <w:rsid w:val="1FE63F3C"/>
    <w:rsid w:val="1FE7673E"/>
    <w:rsid w:val="200E38F2"/>
    <w:rsid w:val="201E585F"/>
    <w:rsid w:val="20410B17"/>
    <w:rsid w:val="2049266D"/>
    <w:rsid w:val="20534B67"/>
    <w:rsid w:val="20557DC5"/>
    <w:rsid w:val="205A5C16"/>
    <w:rsid w:val="205B7D6A"/>
    <w:rsid w:val="207305B0"/>
    <w:rsid w:val="2074145B"/>
    <w:rsid w:val="207C33EE"/>
    <w:rsid w:val="2081342E"/>
    <w:rsid w:val="209740BF"/>
    <w:rsid w:val="209912D7"/>
    <w:rsid w:val="2099242E"/>
    <w:rsid w:val="20A045D9"/>
    <w:rsid w:val="20B0411F"/>
    <w:rsid w:val="20BC2599"/>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0D4E24"/>
    <w:rsid w:val="22270787"/>
    <w:rsid w:val="224A2225"/>
    <w:rsid w:val="224D73DD"/>
    <w:rsid w:val="22592601"/>
    <w:rsid w:val="226D7B83"/>
    <w:rsid w:val="2293123C"/>
    <w:rsid w:val="22946898"/>
    <w:rsid w:val="22A31A7C"/>
    <w:rsid w:val="22A570EC"/>
    <w:rsid w:val="22B70712"/>
    <w:rsid w:val="22E25FAD"/>
    <w:rsid w:val="22FE60BC"/>
    <w:rsid w:val="23146AE4"/>
    <w:rsid w:val="2319683E"/>
    <w:rsid w:val="232E56FD"/>
    <w:rsid w:val="233F5F96"/>
    <w:rsid w:val="235F4D23"/>
    <w:rsid w:val="23646BB4"/>
    <w:rsid w:val="23657029"/>
    <w:rsid w:val="236D2C19"/>
    <w:rsid w:val="236D4028"/>
    <w:rsid w:val="23745640"/>
    <w:rsid w:val="237A75E1"/>
    <w:rsid w:val="238A4DFC"/>
    <w:rsid w:val="23991905"/>
    <w:rsid w:val="23A93CD6"/>
    <w:rsid w:val="23C053DE"/>
    <w:rsid w:val="23DF7B34"/>
    <w:rsid w:val="23F6670D"/>
    <w:rsid w:val="23FA106F"/>
    <w:rsid w:val="23FF6732"/>
    <w:rsid w:val="240C05DA"/>
    <w:rsid w:val="24226CC5"/>
    <w:rsid w:val="243041F3"/>
    <w:rsid w:val="24312A4A"/>
    <w:rsid w:val="24427AE0"/>
    <w:rsid w:val="24440889"/>
    <w:rsid w:val="24442F58"/>
    <w:rsid w:val="244A5E9A"/>
    <w:rsid w:val="244C4BB8"/>
    <w:rsid w:val="24691193"/>
    <w:rsid w:val="246C3A46"/>
    <w:rsid w:val="247152E7"/>
    <w:rsid w:val="248B7BA5"/>
    <w:rsid w:val="24BC7675"/>
    <w:rsid w:val="24E04616"/>
    <w:rsid w:val="24FF7718"/>
    <w:rsid w:val="251A7612"/>
    <w:rsid w:val="25237A22"/>
    <w:rsid w:val="252B49A4"/>
    <w:rsid w:val="252E0774"/>
    <w:rsid w:val="25481BCE"/>
    <w:rsid w:val="254E3439"/>
    <w:rsid w:val="255453E5"/>
    <w:rsid w:val="255D36DD"/>
    <w:rsid w:val="257E1D79"/>
    <w:rsid w:val="25812F8D"/>
    <w:rsid w:val="25814DB7"/>
    <w:rsid w:val="25824959"/>
    <w:rsid w:val="25972DC2"/>
    <w:rsid w:val="25987A23"/>
    <w:rsid w:val="25BC46FF"/>
    <w:rsid w:val="25C517A2"/>
    <w:rsid w:val="25C53A36"/>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5E1827"/>
    <w:rsid w:val="276C029F"/>
    <w:rsid w:val="27867E0A"/>
    <w:rsid w:val="278A67C0"/>
    <w:rsid w:val="27982DD4"/>
    <w:rsid w:val="27B2212B"/>
    <w:rsid w:val="27CC67E7"/>
    <w:rsid w:val="27CF2AB0"/>
    <w:rsid w:val="27DD09CE"/>
    <w:rsid w:val="27EC553C"/>
    <w:rsid w:val="27EF7274"/>
    <w:rsid w:val="280C4BFC"/>
    <w:rsid w:val="2813394B"/>
    <w:rsid w:val="281C1F63"/>
    <w:rsid w:val="281C54D8"/>
    <w:rsid w:val="283610D5"/>
    <w:rsid w:val="285F5293"/>
    <w:rsid w:val="28622D71"/>
    <w:rsid w:val="286E69FD"/>
    <w:rsid w:val="28AC3518"/>
    <w:rsid w:val="28C56178"/>
    <w:rsid w:val="28D63430"/>
    <w:rsid w:val="28DA38EF"/>
    <w:rsid w:val="28F87DB9"/>
    <w:rsid w:val="28FA546B"/>
    <w:rsid w:val="28FE025E"/>
    <w:rsid w:val="291C2605"/>
    <w:rsid w:val="29245F1A"/>
    <w:rsid w:val="29366359"/>
    <w:rsid w:val="29530796"/>
    <w:rsid w:val="29551726"/>
    <w:rsid w:val="29586D7A"/>
    <w:rsid w:val="295B578B"/>
    <w:rsid w:val="295D4F8C"/>
    <w:rsid w:val="29772B51"/>
    <w:rsid w:val="29791894"/>
    <w:rsid w:val="297F4616"/>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780DBF"/>
    <w:rsid w:val="2A8260FD"/>
    <w:rsid w:val="2A9154D8"/>
    <w:rsid w:val="2AA04C57"/>
    <w:rsid w:val="2AD750C3"/>
    <w:rsid w:val="2ADB54FC"/>
    <w:rsid w:val="2AE77D08"/>
    <w:rsid w:val="2AEA3011"/>
    <w:rsid w:val="2AEF61A5"/>
    <w:rsid w:val="2AF34DAF"/>
    <w:rsid w:val="2AF47ACC"/>
    <w:rsid w:val="2B0B000F"/>
    <w:rsid w:val="2B0F2542"/>
    <w:rsid w:val="2B252D72"/>
    <w:rsid w:val="2B3E0375"/>
    <w:rsid w:val="2B492499"/>
    <w:rsid w:val="2B652A8D"/>
    <w:rsid w:val="2B6A2F63"/>
    <w:rsid w:val="2B6C55DB"/>
    <w:rsid w:val="2B6F7B9E"/>
    <w:rsid w:val="2B8D5640"/>
    <w:rsid w:val="2B9D66CE"/>
    <w:rsid w:val="2BD12F7B"/>
    <w:rsid w:val="2BF4029C"/>
    <w:rsid w:val="2C1C6937"/>
    <w:rsid w:val="2C202757"/>
    <w:rsid w:val="2C270D43"/>
    <w:rsid w:val="2C4F70EB"/>
    <w:rsid w:val="2C5858B3"/>
    <w:rsid w:val="2C6436A6"/>
    <w:rsid w:val="2C7A2A8F"/>
    <w:rsid w:val="2C9023A5"/>
    <w:rsid w:val="2C937549"/>
    <w:rsid w:val="2C9D6A04"/>
    <w:rsid w:val="2C9F62F7"/>
    <w:rsid w:val="2CB62598"/>
    <w:rsid w:val="2CBC136A"/>
    <w:rsid w:val="2CD118B0"/>
    <w:rsid w:val="2CEA42B4"/>
    <w:rsid w:val="2CFE607B"/>
    <w:rsid w:val="2D095409"/>
    <w:rsid w:val="2D185752"/>
    <w:rsid w:val="2D204FAE"/>
    <w:rsid w:val="2D287003"/>
    <w:rsid w:val="2D372432"/>
    <w:rsid w:val="2D3A3199"/>
    <w:rsid w:val="2D3D0AD4"/>
    <w:rsid w:val="2D4B38E7"/>
    <w:rsid w:val="2D5470D9"/>
    <w:rsid w:val="2D551303"/>
    <w:rsid w:val="2D5A0897"/>
    <w:rsid w:val="2D772574"/>
    <w:rsid w:val="2D840BB4"/>
    <w:rsid w:val="2D8D31B7"/>
    <w:rsid w:val="2D8D5835"/>
    <w:rsid w:val="2DA54623"/>
    <w:rsid w:val="2DAB1C25"/>
    <w:rsid w:val="2DCC12FC"/>
    <w:rsid w:val="2DD65394"/>
    <w:rsid w:val="2DD66E3A"/>
    <w:rsid w:val="2DF17D73"/>
    <w:rsid w:val="2DF62585"/>
    <w:rsid w:val="2E3145F6"/>
    <w:rsid w:val="2E651DD9"/>
    <w:rsid w:val="2E652B8E"/>
    <w:rsid w:val="2E66167A"/>
    <w:rsid w:val="2E687A2E"/>
    <w:rsid w:val="2E6C7EF1"/>
    <w:rsid w:val="2E6D69DB"/>
    <w:rsid w:val="2E6F6584"/>
    <w:rsid w:val="2E7823B0"/>
    <w:rsid w:val="2E7F60B4"/>
    <w:rsid w:val="2E933BCE"/>
    <w:rsid w:val="2E9C6490"/>
    <w:rsid w:val="2EA40069"/>
    <w:rsid w:val="2EA41B98"/>
    <w:rsid w:val="2EAA3B87"/>
    <w:rsid w:val="2EB66E96"/>
    <w:rsid w:val="2EBC23A0"/>
    <w:rsid w:val="2EEA264C"/>
    <w:rsid w:val="2EFA0191"/>
    <w:rsid w:val="2EFC22DC"/>
    <w:rsid w:val="2F323836"/>
    <w:rsid w:val="2F436846"/>
    <w:rsid w:val="2F4556CE"/>
    <w:rsid w:val="2F551B53"/>
    <w:rsid w:val="2F654768"/>
    <w:rsid w:val="2F6E0AF5"/>
    <w:rsid w:val="2F6F3C93"/>
    <w:rsid w:val="2F754A27"/>
    <w:rsid w:val="2F7A423F"/>
    <w:rsid w:val="2F996B3F"/>
    <w:rsid w:val="2FB1448A"/>
    <w:rsid w:val="2FC802AE"/>
    <w:rsid w:val="2FCC1E69"/>
    <w:rsid w:val="2FCE27B3"/>
    <w:rsid w:val="2FD11635"/>
    <w:rsid w:val="30027B6C"/>
    <w:rsid w:val="301C41BF"/>
    <w:rsid w:val="303048F7"/>
    <w:rsid w:val="303474C0"/>
    <w:rsid w:val="303C233C"/>
    <w:rsid w:val="305C41A9"/>
    <w:rsid w:val="30820205"/>
    <w:rsid w:val="30874DF5"/>
    <w:rsid w:val="308E41B5"/>
    <w:rsid w:val="30952C59"/>
    <w:rsid w:val="30962D28"/>
    <w:rsid w:val="30ED6705"/>
    <w:rsid w:val="30EE0209"/>
    <w:rsid w:val="30F35FAB"/>
    <w:rsid w:val="30FF4D69"/>
    <w:rsid w:val="31087C59"/>
    <w:rsid w:val="3113559B"/>
    <w:rsid w:val="311978DB"/>
    <w:rsid w:val="312421F6"/>
    <w:rsid w:val="3127420C"/>
    <w:rsid w:val="31277147"/>
    <w:rsid w:val="31477BEB"/>
    <w:rsid w:val="315523B1"/>
    <w:rsid w:val="315F79F9"/>
    <w:rsid w:val="31612206"/>
    <w:rsid w:val="318318AF"/>
    <w:rsid w:val="318B437F"/>
    <w:rsid w:val="3198056E"/>
    <w:rsid w:val="319A5D84"/>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04F20"/>
    <w:rsid w:val="32974C7A"/>
    <w:rsid w:val="32BB4ABE"/>
    <w:rsid w:val="32C14EDD"/>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6337B"/>
    <w:rsid w:val="33B7637D"/>
    <w:rsid w:val="33D3177C"/>
    <w:rsid w:val="33D4661F"/>
    <w:rsid w:val="33D466D8"/>
    <w:rsid w:val="33ED39C2"/>
    <w:rsid w:val="33F363C2"/>
    <w:rsid w:val="340F56DE"/>
    <w:rsid w:val="34191EC9"/>
    <w:rsid w:val="341D02FE"/>
    <w:rsid w:val="3425597D"/>
    <w:rsid w:val="342A5DF5"/>
    <w:rsid w:val="343A05AC"/>
    <w:rsid w:val="344851FD"/>
    <w:rsid w:val="345240E3"/>
    <w:rsid w:val="345F605B"/>
    <w:rsid w:val="34757CB3"/>
    <w:rsid w:val="34767BE8"/>
    <w:rsid w:val="347F1D3B"/>
    <w:rsid w:val="349B5E0E"/>
    <w:rsid w:val="34A432B6"/>
    <w:rsid w:val="34AA020B"/>
    <w:rsid w:val="34BC17DA"/>
    <w:rsid w:val="34D015E3"/>
    <w:rsid w:val="34E751B0"/>
    <w:rsid w:val="34EC3ED5"/>
    <w:rsid w:val="34F56DA3"/>
    <w:rsid w:val="34F85DA8"/>
    <w:rsid w:val="3509398E"/>
    <w:rsid w:val="3547266B"/>
    <w:rsid w:val="354B62D7"/>
    <w:rsid w:val="3554479E"/>
    <w:rsid w:val="35562720"/>
    <w:rsid w:val="35792722"/>
    <w:rsid w:val="357A36D1"/>
    <w:rsid w:val="357D63E5"/>
    <w:rsid w:val="357F00D0"/>
    <w:rsid w:val="35894506"/>
    <w:rsid w:val="359D14CE"/>
    <w:rsid w:val="35A377DB"/>
    <w:rsid w:val="35A52977"/>
    <w:rsid w:val="35CA3B9C"/>
    <w:rsid w:val="35E5297A"/>
    <w:rsid w:val="35E7387F"/>
    <w:rsid w:val="35E81F7A"/>
    <w:rsid w:val="35F117F7"/>
    <w:rsid w:val="35F52BF3"/>
    <w:rsid w:val="36041802"/>
    <w:rsid w:val="360530D8"/>
    <w:rsid w:val="3605698A"/>
    <w:rsid w:val="36162F1C"/>
    <w:rsid w:val="361937E8"/>
    <w:rsid w:val="361C3DBA"/>
    <w:rsid w:val="363277D2"/>
    <w:rsid w:val="364555BC"/>
    <w:rsid w:val="366244D5"/>
    <w:rsid w:val="3665136E"/>
    <w:rsid w:val="36A82C1D"/>
    <w:rsid w:val="36B34449"/>
    <w:rsid w:val="36C342D9"/>
    <w:rsid w:val="36C3654A"/>
    <w:rsid w:val="36E73E86"/>
    <w:rsid w:val="36F1302C"/>
    <w:rsid w:val="370F2E93"/>
    <w:rsid w:val="370F32ED"/>
    <w:rsid w:val="3715289E"/>
    <w:rsid w:val="371F2C46"/>
    <w:rsid w:val="37306225"/>
    <w:rsid w:val="3746202B"/>
    <w:rsid w:val="374E35E0"/>
    <w:rsid w:val="37560CC6"/>
    <w:rsid w:val="378D0CEB"/>
    <w:rsid w:val="379A026D"/>
    <w:rsid w:val="37A2207E"/>
    <w:rsid w:val="37A2434F"/>
    <w:rsid w:val="37A85353"/>
    <w:rsid w:val="37B83A48"/>
    <w:rsid w:val="37CC32FE"/>
    <w:rsid w:val="37E22DB7"/>
    <w:rsid w:val="37ED32C0"/>
    <w:rsid w:val="37ED6D6E"/>
    <w:rsid w:val="37F25985"/>
    <w:rsid w:val="380038FC"/>
    <w:rsid w:val="38041E33"/>
    <w:rsid w:val="380C3B20"/>
    <w:rsid w:val="381054E1"/>
    <w:rsid w:val="38250FA5"/>
    <w:rsid w:val="38422CE2"/>
    <w:rsid w:val="38464281"/>
    <w:rsid w:val="384D7521"/>
    <w:rsid w:val="386E21B0"/>
    <w:rsid w:val="388A69C4"/>
    <w:rsid w:val="388C607C"/>
    <w:rsid w:val="38AE496C"/>
    <w:rsid w:val="38B54D45"/>
    <w:rsid w:val="38B7072B"/>
    <w:rsid w:val="38D242CD"/>
    <w:rsid w:val="38DC6FB6"/>
    <w:rsid w:val="39324B9F"/>
    <w:rsid w:val="393E0C7A"/>
    <w:rsid w:val="39470BCD"/>
    <w:rsid w:val="3951074F"/>
    <w:rsid w:val="39821F75"/>
    <w:rsid w:val="398B5520"/>
    <w:rsid w:val="398C3DB7"/>
    <w:rsid w:val="39AB6275"/>
    <w:rsid w:val="39D4049C"/>
    <w:rsid w:val="39D53DEE"/>
    <w:rsid w:val="39E17621"/>
    <w:rsid w:val="39E9687A"/>
    <w:rsid w:val="39F227B1"/>
    <w:rsid w:val="3A151290"/>
    <w:rsid w:val="3A201663"/>
    <w:rsid w:val="3A292038"/>
    <w:rsid w:val="3A524E6B"/>
    <w:rsid w:val="3A556D51"/>
    <w:rsid w:val="3A5E4DE2"/>
    <w:rsid w:val="3A7164C9"/>
    <w:rsid w:val="3A762A49"/>
    <w:rsid w:val="3A786FE1"/>
    <w:rsid w:val="3A826354"/>
    <w:rsid w:val="3A857D35"/>
    <w:rsid w:val="3A9D28F5"/>
    <w:rsid w:val="3ACD0EA1"/>
    <w:rsid w:val="3ACD43C9"/>
    <w:rsid w:val="3AD9404F"/>
    <w:rsid w:val="3AE046B1"/>
    <w:rsid w:val="3AFF2C64"/>
    <w:rsid w:val="3B2173A1"/>
    <w:rsid w:val="3B284028"/>
    <w:rsid w:val="3B2B107F"/>
    <w:rsid w:val="3B2F69DB"/>
    <w:rsid w:val="3B5E1380"/>
    <w:rsid w:val="3B79226F"/>
    <w:rsid w:val="3B904834"/>
    <w:rsid w:val="3B932344"/>
    <w:rsid w:val="3B9B2E63"/>
    <w:rsid w:val="3B9D20F5"/>
    <w:rsid w:val="3BAB406E"/>
    <w:rsid w:val="3BAD0542"/>
    <w:rsid w:val="3BB33F88"/>
    <w:rsid w:val="3BD91520"/>
    <w:rsid w:val="3BD93153"/>
    <w:rsid w:val="3BDA6996"/>
    <w:rsid w:val="3C0A3047"/>
    <w:rsid w:val="3C2015D5"/>
    <w:rsid w:val="3C2E50FB"/>
    <w:rsid w:val="3C37637A"/>
    <w:rsid w:val="3C4A12AD"/>
    <w:rsid w:val="3C5125FC"/>
    <w:rsid w:val="3C690ECB"/>
    <w:rsid w:val="3C7658A2"/>
    <w:rsid w:val="3C860AC6"/>
    <w:rsid w:val="3C953A7D"/>
    <w:rsid w:val="3C960BC8"/>
    <w:rsid w:val="3C9848A1"/>
    <w:rsid w:val="3C9B05BB"/>
    <w:rsid w:val="3CA509B7"/>
    <w:rsid w:val="3CA509D1"/>
    <w:rsid w:val="3CAA25F7"/>
    <w:rsid w:val="3CBE573C"/>
    <w:rsid w:val="3CD537E6"/>
    <w:rsid w:val="3CD93879"/>
    <w:rsid w:val="3D2571D3"/>
    <w:rsid w:val="3D467F51"/>
    <w:rsid w:val="3D760221"/>
    <w:rsid w:val="3D7A2818"/>
    <w:rsid w:val="3D8106EA"/>
    <w:rsid w:val="3D834DF8"/>
    <w:rsid w:val="3DA324D1"/>
    <w:rsid w:val="3DA352B1"/>
    <w:rsid w:val="3DBA258D"/>
    <w:rsid w:val="3DBA61E7"/>
    <w:rsid w:val="3DBE59FA"/>
    <w:rsid w:val="3DD227FE"/>
    <w:rsid w:val="3DD55956"/>
    <w:rsid w:val="3DD64112"/>
    <w:rsid w:val="3DD73573"/>
    <w:rsid w:val="3DF7051E"/>
    <w:rsid w:val="3DFB7064"/>
    <w:rsid w:val="3DFC4E1B"/>
    <w:rsid w:val="3E100FFC"/>
    <w:rsid w:val="3E201534"/>
    <w:rsid w:val="3E216B4D"/>
    <w:rsid w:val="3E3026F8"/>
    <w:rsid w:val="3E4E3A85"/>
    <w:rsid w:val="3E4F5B87"/>
    <w:rsid w:val="3E626750"/>
    <w:rsid w:val="3E651EE9"/>
    <w:rsid w:val="3E784A78"/>
    <w:rsid w:val="3E8554F5"/>
    <w:rsid w:val="3E8770E8"/>
    <w:rsid w:val="3EB65E71"/>
    <w:rsid w:val="3EC33032"/>
    <w:rsid w:val="3EC61DB3"/>
    <w:rsid w:val="3EDE636C"/>
    <w:rsid w:val="3EE279AE"/>
    <w:rsid w:val="3EF612F1"/>
    <w:rsid w:val="3EF62661"/>
    <w:rsid w:val="3F3C595E"/>
    <w:rsid w:val="3F4618E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233D1"/>
    <w:rsid w:val="408D1EA0"/>
    <w:rsid w:val="408E2DBF"/>
    <w:rsid w:val="409D2A1A"/>
    <w:rsid w:val="40A752D1"/>
    <w:rsid w:val="40B21FB5"/>
    <w:rsid w:val="40B863D6"/>
    <w:rsid w:val="40B95E2E"/>
    <w:rsid w:val="40C17F9E"/>
    <w:rsid w:val="40C43B66"/>
    <w:rsid w:val="40D4372D"/>
    <w:rsid w:val="40E247F7"/>
    <w:rsid w:val="40EE5966"/>
    <w:rsid w:val="410F1967"/>
    <w:rsid w:val="411D6169"/>
    <w:rsid w:val="411E18B0"/>
    <w:rsid w:val="41330554"/>
    <w:rsid w:val="41335FC7"/>
    <w:rsid w:val="4145051F"/>
    <w:rsid w:val="415978C8"/>
    <w:rsid w:val="415C1B4D"/>
    <w:rsid w:val="417843F2"/>
    <w:rsid w:val="418A1799"/>
    <w:rsid w:val="41A325D5"/>
    <w:rsid w:val="41A61C3F"/>
    <w:rsid w:val="41B16CE3"/>
    <w:rsid w:val="41B17185"/>
    <w:rsid w:val="41BA5808"/>
    <w:rsid w:val="41C426D2"/>
    <w:rsid w:val="41DD2267"/>
    <w:rsid w:val="41E33683"/>
    <w:rsid w:val="41F05895"/>
    <w:rsid w:val="41F649C0"/>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D37424"/>
    <w:rsid w:val="43FD7280"/>
    <w:rsid w:val="441532B2"/>
    <w:rsid w:val="441C5686"/>
    <w:rsid w:val="441D4489"/>
    <w:rsid w:val="441E55BD"/>
    <w:rsid w:val="44233EBE"/>
    <w:rsid w:val="442C59F4"/>
    <w:rsid w:val="442C5CE7"/>
    <w:rsid w:val="443F7EE3"/>
    <w:rsid w:val="44477A7A"/>
    <w:rsid w:val="445A5900"/>
    <w:rsid w:val="44620AD6"/>
    <w:rsid w:val="44782FF5"/>
    <w:rsid w:val="448A3ED1"/>
    <w:rsid w:val="44A72CB4"/>
    <w:rsid w:val="44C11C11"/>
    <w:rsid w:val="44D11F2C"/>
    <w:rsid w:val="44D243AA"/>
    <w:rsid w:val="44DC0CFE"/>
    <w:rsid w:val="44DC4FCA"/>
    <w:rsid w:val="44E15547"/>
    <w:rsid w:val="44EA12B2"/>
    <w:rsid w:val="44F457BB"/>
    <w:rsid w:val="44FD1C6D"/>
    <w:rsid w:val="45053569"/>
    <w:rsid w:val="452D07BD"/>
    <w:rsid w:val="453E4B66"/>
    <w:rsid w:val="453F207E"/>
    <w:rsid w:val="454276A8"/>
    <w:rsid w:val="45465AD9"/>
    <w:rsid w:val="454C5FC8"/>
    <w:rsid w:val="45A31600"/>
    <w:rsid w:val="45E10981"/>
    <w:rsid w:val="45E526C2"/>
    <w:rsid w:val="45ED2979"/>
    <w:rsid w:val="45EF4AA8"/>
    <w:rsid w:val="45EF5694"/>
    <w:rsid w:val="45F32D75"/>
    <w:rsid w:val="45F86B49"/>
    <w:rsid w:val="45FE4441"/>
    <w:rsid w:val="46042AC1"/>
    <w:rsid w:val="460934CE"/>
    <w:rsid w:val="461A7582"/>
    <w:rsid w:val="461F685B"/>
    <w:rsid w:val="462815F0"/>
    <w:rsid w:val="46396BF8"/>
    <w:rsid w:val="463A35BA"/>
    <w:rsid w:val="463D73B3"/>
    <w:rsid w:val="463E1252"/>
    <w:rsid w:val="464478D6"/>
    <w:rsid w:val="46594972"/>
    <w:rsid w:val="466B3092"/>
    <w:rsid w:val="46763AFA"/>
    <w:rsid w:val="469438D3"/>
    <w:rsid w:val="46A23A68"/>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CF0562"/>
    <w:rsid w:val="47D964DB"/>
    <w:rsid w:val="47FC33A5"/>
    <w:rsid w:val="48012A31"/>
    <w:rsid w:val="480B13B8"/>
    <w:rsid w:val="481D4366"/>
    <w:rsid w:val="481D7FF2"/>
    <w:rsid w:val="48283E39"/>
    <w:rsid w:val="485803F1"/>
    <w:rsid w:val="4865215C"/>
    <w:rsid w:val="48693315"/>
    <w:rsid w:val="486942C4"/>
    <w:rsid w:val="487B552A"/>
    <w:rsid w:val="48842F37"/>
    <w:rsid w:val="48B05292"/>
    <w:rsid w:val="48B971DC"/>
    <w:rsid w:val="48C00C17"/>
    <w:rsid w:val="48E82016"/>
    <w:rsid w:val="48F556EA"/>
    <w:rsid w:val="490010B1"/>
    <w:rsid w:val="49086B4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616A16"/>
    <w:rsid w:val="4A794E0C"/>
    <w:rsid w:val="4A7D0DCE"/>
    <w:rsid w:val="4A8A37D8"/>
    <w:rsid w:val="4A8A64F2"/>
    <w:rsid w:val="4A8B4AB2"/>
    <w:rsid w:val="4A93385F"/>
    <w:rsid w:val="4AD428A6"/>
    <w:rsid w:val="4AD9595B"/>
    <w:rsid w:val="4AE473AD"/>
    <w:rsid w:val="4AE97387"/>
    <w:rsid w:val="4AEA15C0"/>
    <w:rsid w:val="4AF356C9"/>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CE09F1"/>
    <w:rsid w:val="4BD17814"/>
    <w:rsid w:val="4BDB527C"/>
    <w:rsid w:val="4BDC5109"/>
    <w:rsid w:val="4BE35D6E"/>
    <w:rsid w:val="4BE84FA7"/>
    <w:rsid w:val="4BE92054"/>
    <w:rsid w:val="4BF70C92"/>
    <w:rsid w:val="4BFD0513"/>
    <w:rsid w:val="4C005E77"/>
    <w:rsid w:val="4C072BEF"/>
    <w:rsid w:val="4C1A02C6"/>
    <w:rsid w:val="4C2B76C1"/>
    <w:rsid w:val="4C3B40FC"/>
    <w:rsid w:val="4C436560"/>
    <w:rsid w:val="4C5419A1"/>
    <w:rsid w:val="4C5429A3"/>
    <w:rsid w:val="4C645A11"/>
    <w:rsid w:val="4C72089C"/>
    <w:rsid w:val="4C87254B"/>
    <w:rsid w:val="4C9975EF"/>
    <w:rsid w:val="4C9C6D7E"/>
    <w:rsid w:val="4CDE4416"/>
    <w:rsid w:val="4D1C2C8C"/>
    <w:rsid w:val="4D1E77BE"/>
    <w:rsid w:val="4D245FC5"/>
    <w:rsid w:val="4D2B3B2C"/>
    <w:rsid w:val="4D6E5F4C"/>
    <w:rsid w:val="4DA943B0"/>
    <w:rsid w:val="4DB75561"/>
    <w:rsid w:val="4DC515BB"/>
    <w:rsid w:val="4DCB5984"/>
    <w:rsid w:val="4DD64458"/>
    <w:rsid w:val="4DDC763D"/>
    <w:rsid w:val="4DE97AA8"/>
    <w:rsid w:val="4DF454CA"/>
    <w:rsid w:val="4E135BFA"/>
    <w:rsid w:val="4E1B2DDB"/>
    <w:rsid w:val="4E1F235E"/>
    <w:rsid w:val="4E213391"/>
    <w:rsid w:val="4E247317"/>
    <w:rsid w:val="4E250E8C"/>
    <w:rsid w:val="4E3240E0"/>
    <w:rsid w:val="4E355E12"/>
    <w:rsid w:val="4E5B0F67"/>
    <w:rsid w:val="4E5D7C3A"/>
    <w:rsid w:val="4E6D1192"/>
    <w:rsid w:val="4E8A6376"/>
    <w:rsid w:val="4E8D762E"/>
    <w:rsid w:val="4E9A06C8"/>
    <w:rsid w:val="4E9B1112"/>
    <w:rsid w:val="4E9B7163"/>
    <w:rsid w:val="4EA06365"/>
    <w:rsid w:val="4EB36B9B"/>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225CE"/>
    <w:rsid w:val="4F944D8F"/>
    <w:rsid w:val="4FB130F2"/>
    <w:rsid w:val="4FCA5221"/>
    <w:rsid w:val="4FCB4BB3"/>
    <w:rsid w:val="4FE17EA9"/>
    <w:rsid w:val="4FED0FB9"/>
    <w:rsid w:val="4FF7660A"/>
    <w:rsid w:val="50062E3C"/>
    <w:rsid w:val="50245208"/>
    <w:rsid w:val="502611D4"/>
    <w:rsid w:val="505F23BC"/>
    <w:rsid w:val="506C6E71"/>
    <w:rsid w:val="507410D2"/>
    <w:rsid w:val="509A44B8"/>
    <w:rsid w:val="509B702F"/>
    <w:rsid w:val="50A4392E"/>
    <w:rsid w:val="50A97681"/>
    <w:rsid w:val="50AE3B94"/>
    <w:rsid w:val="50AF7418"/>
    <w:rsid w:val="50E93575"/>
    <w:rsid w:val="50EC539E"/>
    <w:rsid w:val="50F04D4E"/>
    <w:rsid w:val="50F41527"/>
    <w:rsid w:val="50F57385"/>
    <w:rsid w:val="50F6016F"/>
    <w:rsid w:val="50FB1FB9"/>
    <w:rsid w:val="51132FF4"/>
    <w:rsid w:val="51151213"/>
    <w:rsid w:val="511E0C79"/>
    <w:rsid w:val="513225F9"/>
    <w:rsid w:val="513D0251"/>
    <w:rsid w:val="513F5114"/>
    <w:rsid w:val="51440384"/>
    <w:rsid w:val="51567BE2"/>
    <w:rsid w:val="515A144F"/>
    <w:rsid w:val="515E6A1B"/>
    <w:rsid w:val="516B705C"/>
    <w:rsid w:val="51750709"/>
    <w:rsid w:val="5177537A"/>
    <w:rsid w:val="518806E3"/>
    <w:rsid w:val="51A1217B"/>
    <w:rsid w:val="51A47CAD"/>
    <w:rsid w:val="51BC2004"/>
    <w:rsid w:val="51C462A1"/>
    <w:rsid w:val="51CB0C5C"/>
    <w:rsid w:val="51CB74F6"/>
    <w:rsid w:val="51D03F6F"/>
    <w:rsid w:val="51D13948"/>
    <w:rsid w:val="51EB5979"/>
    <w:rsid w:val="52092052"/>
    <w:rsid w:val="52160A43"/>
    <w:rsid w:val="521A0101"/>
    <w:rsid w:val="52241967"/>
    <w:rsid w:val="522B06FD"/>
    <w:rsid w:val="522D1CB6"/>
    <w:rsid w:val="52444C58"/>
    <w:rsid w:val="525F053A"/>
    <w:rsid w:val="5263075C"/>
    <w:rsid w:val="52660A26"/>
    <w:rsid w:val="52717995"/>
    <w:rsid w:val="528315FB"/>
    <w:rsid w:val="52990759"/>
    <w:rsid w:val="52B87033"/>
    <w:rsid w:val="52B9387F"/>
    <w:rsid w:val="52BE5917"/>
    <w:rsid w:val="52CE28FB"/>
    <w:rsid w:val="52D22288"/>
    <w:rsid w:val="52E922E7"/>
    <w:rsid w:val="52ED3633"/>
    <w:rsid w:val="531B72EC"/>
    <w:rsid w:val="531E35FC"/>
    <w:rsid w:val="531E3DBA"/>
    <w:rsid w:val="532B1547"/>
    <w:rsid w:val="532C2C22"/>
    <w:rsid w:val="53386101"/>
    <w:rsid w:val="533E6E17"/>
    <w:rsid w:val="5343182D"/>
    <w:rsid w:val="53552E21"/>
    <w:rsid w:val="536777C8"/>
    <w:rsid w:val="536C4A63"/>
    <w:rsid w:val="53702751"/>
    <w:rsid w:val="53942A65"/>
    <w:rsid w:val="539B26A9"/>
    <w:rsid w:val="539C4C50"/>
    <w:rsid w:val="539D465C"/>
    <w:rsid w:val="53A201DA"/>
    <w:rsid w:val="53AF4DD6"/>
    <w:rsid w:val="53B22D34"/>
    <w:rsid w:val="53B6236C"/>
    <w:rsid w:val="53B93E5A"/>
    <w:rsid w:val="53BD6F30"/>
    <w:rsid w:val="53C32658"/>
    <w:rsid w:val="53DE553F"/>
    <w:rsid w:val="53E722F6"/>
    <w:rsid w:val="53E844C0"/>
    <w:rsid w:val="53FC5A1A"/>
    <w:rsid w:val="540540F5"/>
    <w:rsid w:val="542913B3"/>
    <w:rsid w:val="543F18BA"/>
    <w:rsid w:val="543F2F9F"/>
    <w:rsid w:val="544E52F1"/>
    <w:rsid w:val="54883400"/>
    <w:rsid w:val="548C148A"/>
    <w:rsid w:val="54932F58"/>
    <w:rsid w:val="549B63DD"/>
    <w:rsid w:val="54A81CB5"/>
    <w:rsid w:val="54B32826"/>
    <w:rsid w:val="54C41B11"/>
    <w:rsid w:val="54DB62CE"/>
    <w:rsid w:val="54F84B3C"/>
    <w:rsid w:val="54F859EA"/>
    <w:rsid w:val="54FA552B"/>
    <w:rsid w:val="54FF1FBE"/>
    <w:rsid w:val="550E07E1"/>
    <w:rsid w:val="550E49C6"/>
    <w:rsid w:val="5565747D"/>
    <w:rsid w:val="55A47D96"/>
    <w:rsid w:val="55C94049"/>
    <w:rsid w:val="55DA287E"/>
    <w:rsid w:val="55DD1819"/>
    <w:rsid w:val="55EE6DAD"/>
    <w:rsid w:val="56020E43"/>
    <w:rsid w:val="56073162"/>
    <w:rsid w:val="5609127C"/>
    <w:rsid w:val="560A5B58"/>
    <w:rsid w:val="56243B92"/>
    <w:rsid w:val="56335911"/>
    <w:rsid w:val="563D619D"/>
    <w:rsid w:val="56413F2B"/>
    <w:rsid w:val="56537C47"/>
    <w:rsid w:val="56A010C0"/>
    <w:rsid w:val="56A060CF"/>
    <w:rsid w:val="56A56F75"/>
    <w:rsid w:val="56AE43CA"/>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8A6882"/>
    <w:rsid w:val="57A373F0"/>
    <w:rsid w:val="57A632A3"/>
    <w:rsid w:val="57B12989"/>
    <w:rsid w:val="57C83C57"/>
    <w:rsid w:val="57CF7F96"/>
    <w:rsid w:val="57D11041"/>
    <w:rsid w:val="57EC2A0C"/>
    <w:rsid w:val="57FB2FB4"/>
    <w:rsid w:val="582014EC"/>
    <w:rsid w:val="582028C2"/>
    <w:rsid w:val="582908A2"/>
    <w:rsid w:val="583D07DD"/>
    <w:rsid w:val="585F1862"/>
    <w:rsid w:val="58620D26"/>
    <w:rsid w:val="58706FB1"/>
    <w:rsid w:val="58752A0C"/>
    <w:rsid w:val="587C5983"/>
    <w:rsid w:val="589C7384"/>
    <w:rsid w:val="58AE77D0"/>
    <w:rsid w:val="58E8415E"/>
    <w:rsid w:val="58FF1A45"/>
    <w:rsid w:val="591C580B"/>
    <w:rsid w:val="5926497A"/>
    <w:rsid w:val="592974F2"/>
    <w:rsid w:val="592B467D"/>
    <w:rsid w:val="595035A8"/>
    <w:rsid w:val="595D3E12"/>
    <w:rsid w:val="59703460"/>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55837"/>
    <w:rsid w:val="5B194D34"/>
    <w:rsid w:val="5B2F3618"/>
    <w:rsid w:val="5B3A7E78"/>
    <w:rsid w:val="5B3D442E"/>
    <w:rsid w:val="5B412C22"/>
    <w:rsid w:val="5B4B2EB1"/>
    <w:rsid w:val="5B570332"/>
    <w:rsid w:val="5B5B31AB"/>
    <w:rsid w:val="5B5E6D83"/>
    <w:rsid w:val="5B5F0395"/>
    <w:rsid w:val="5B6300A3"/>
    <w:rsid w:val="5B6C0ED6"/>
    <w:rsid w:val="5B790B4E"/>
    <w:rsid w:val="5B7A2400"/>
    <w:rsid w:val="5B925F2D"/>
    <w:rsid w:val="5B9B626D"/>
    <w:rsid w:val="5BB26697"/>
    <w:rsid w:val="5BCF3C34"/>
    <w:rsid w:val="5BD32897"/>
    <w:rsid w:val="5BEF09B7"/>
    <w:rsid w:val="5BF50A44"/>
    <w:rsid w:val="5C0839B6"/>
    <w:rsid w:val="5C295CCC"/>
    <w:rsid w:val="5C381A3A"/>
    <w:rsid w:val="5C5C135C"/>
    <w:rsid w:val="5C836352"/>
    <w:rsid w:val="5C872DAA"/>
    <w:rsid w:val="5C974816"/>
    <w:rsid w:val="5C977786"/>
    <w:rsid w:val="5CA91F71"/>
    <w:rsid w:val="5CA97228"/>
    <w:rsid w:val="5CAB4931"/>
    <w:rsid w:val="5CBA57BD"/>
    <w:rsid w:val="5CC5471C"/>
    <w:rsid w:val="5CDC5386"/>
    <w:rsid w:val="5CE127AC"/>
    <w:rsid w:val="5CEE7B85"/>
    <w:rsid w:val="5CF62292"/>
    <w:rsid w:val="5CF73D69"/>
    <w:rsid w:val="5D022FAC"/>
    <w:rsid w:val="5D1D7E3E"/>
    <w:rsid w:val="5D202057"/>
    <w:rsid w:val="5D4700C2"/>
    <w:rsid w:val="5D633D1E"/>
    <w:rsid w:val="5D6C4615"/>
    <w:rsid w:val="5D7C5A81"/>
    <w:rsid w:val="5DBE512A"/>
    <w:rsid w:val="5DC400B4"/>
    <w:rsid w:val="5DD31E8F"/>
    <w:rsid w:val="5DDF2196"/>
    <w:rsid w:val="5DF704AE"/>
    <w:rsid w:val="5DF954B7"/>
    <w:rsid w:val="5DFF05CD"/>
    <w:rsid w:val="5E1672C2"/>
    <w:rsid w:val="5E1B6033"/>
    <w:rsid w:val="5E2612F9"/>
    <w:rsid w:val="5E534129"/>
    <w:rsid w:val="5E5E5EB6"/>
    <w:rsid w:val="5E6E3C24"/>
    <w:rsid w:val="5E7255BD"/>
    <w:rsid w:val="5E744F5E"/>
    <w:rsid w:val="5E786B8E"/>
    <w:rsid w:val="5E786E37"/>
    <w:rsid w:val="5E7F1CA4"/>
    <w:rsid w:val="5E937CCC"/>
    <w:rsid w:val="5EA26DAC"/>
    <w:rsid w:val="5EE67836"/>
    <w:rsid w:val="5EF83794"/>
    <w:rsid w:val="5F0173CC"/>
    <w:rsid w:val="5F0A2EA9"/>
    <w:rsid w:val="5F1A1A93"/>
    <w:rsid w:val="5F287F7E"/>
    <w:rsid w:val="5F475677"/>
    <w:rsid w:val="5F484198"/>
    <w:rsid w:val="5F4A6EA1"/>
    <w:rsid w:val="5F567498"/>
    <w:rsid w:val="5F62601C"/>
    <w:rsid w:val="5F740B7E"/>
    <w:rsid w:val="5F8420E2"/>
    <w:rsid w:val="5F887220"/>
    <w:rsid w:val="5F9022AB"/>
    <w:rsid w:val="5FB81E56"/>
    <w:rsid w:val="5FCC4ADF"/>
    <w:rsid w:val="5FD85FDC"/>
    <w:rsid w:val="5FE35A5C"/>
    <w:rsid w:val="5FE631AF"/>
    <w:rsid w:val="5FEB78D3"/>
    <w:rsid w:val="5FEC00EE"/>
    <w:rsid w:val="5FF70F57"/>
    <w:rsid w:val="600951D4"/>
    <w:rsid w:val="6010358A"/>
    <w:rsid w:val="601A25EF"/>
    <w:rsid w:val="60250EC1"/>
    <w:rsid w:val="603E1F21"/>
    <w:rsid w:val="603E7832"/>
    <w:rsid w:val="603F0479"/>
    <w:rsid w:val="6044067F"/>
    <w:rsid w:val="60596489"/>
    <w:rsid w:val="606E781B"/>
    <w:rsid w:val="60793AF7"/>
    <w:rsid w:val="607E31D9"/>
    <w:rsid w:val="609315DC"/>
    <w:rsid w:val="6099592B"/>
    <w:rsid w:val="60A13AB9"/>
    <w:rsid w:val="60A7744C"/>
    <w:rsid w:val="60B50A19"/>
    <w:rsid w:val="60B91B68"/>
    <w:rsid w:val="60CF04AB"/>
    <w:rsid w:val="60D0082D"/>
    <w:rsid w:val="60D73E5C"/>
    <w:rsid w:val="60DB5486"/>
    <w:rsid w:val="60E82C1A"/>
    <w:rsid w:val="60EC0541"/>
    <w:rsid w:val="60FD245E"/>
    <w:rsid w:val="60FF2E22"/>
    <w:rsid w:val="61033EA8"/>
    <w:rsid w:val="61041F36"/>
    <w:rsid w:val="610A1613"/>
    <w:rsid w:val="6117702C"/>
    <w:rsid w:val="61251167"/>
    <w:rsid w:val="6135308D"/>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4B14D1"/>
    <w:rsid w:val="62610A66"/>
    <w:rsid w:val="626857C6"/>
    <w:rsid w:val="62923991"/>
    <w:rsid w:val="62D365E3"/>
    <w:rsid w:val="62E57DDC"/>
    <w:rsid w:val="62E954FE"/>
    <w:rsid w:val="62EB4238"/>
    <w:rsid w:val="62F20D03"/>
    <w:rsid w:val="62F26EC0"/>
    <w:rsid w:val="62F75B83"/>
    <w:rsid w:val="63095375"/>
    <w:rsid w:val="630E4188"/>
    <w:rsid w:val="6312135F"/>
    <w:rsid w:val="63152F31"/>
    <w:rsid w:val="63183A98"/>
    <w:rsid w:val="631F1AA4"/>
    <w:rsid w:val="632A3D0D"/>
    <w:rsid w:val="632D4B71"/>
    <w:rsid w:val="633443AB"/>
    <w:rsid w:val="63424782"/>
    <w:rsid w:val="637336E1"/>
    <w:rsid w:val="637A7191"/>
    <w:rsid w:val="638857E1"/>
    <w:rsid w:val="63914960"/>
    <w:rsid w:val="63964A9A"/>
    <w:rsid w:val="639C59F1"/>
    <w:rsid w:val="63AB78F4"/>
    <w:rsid w:val="63C07202"/>
    <w:rsid w:val="63C642C7"/>
    <w:rsid w:val="63C85688"/>
    <w:rsid w:val="63CD5666"/>
    <w:rsid w:val="63D01EF3"/>
    <w:rsid w:val="63D2038C"/>
    <w:rsid w:val="63DB4E16"/>
    <w:rsid w:val="63DC1E5F"/>
    <w:rsid w:val="63E631E1"/>
    <w:rsid w:val="63E87B50"/>
    <w:rsid w:val="63E93987"/>
    <w:rsid w:val="63F436D0"/>
    <w:rsid w:val="63F66CE6"/>
    <w:rsid w:val="640B5C24"/>
    <w:rsid w:val="640E7E19"/>
    <w:rsid w:val="642C6BA6"/>
    <w:rsid w:val="6450548B"/>
    <w:rsid w:val="647527CB"/>
    <w:rsid w:val="648A0F84"/>
    <w:rsid w:val="648E4974"/>
    <w:rsid w:val="648F4377"/>
    <w:rsid w:val="649E65A7"/>
    <w:rsid w:val="64B37D6E"/>
    <w:rsid w:val="64B70853"/>
    <w:rsid w:val="64B70C4D"/>
    <w:rsid w:val="64CF58FD"/>
    <w:rsid w:val="64D120E2"/>
    <w:rsid w:val="64D14920"/>
    <w:rsid w:val="64EA382F"/>
    <w:rsid w:val="64ED3306"/>
    <w:rsid w:val="65090A1A"/>
    <w:rsid w:val="6511603A"/>
    <w:rsid w:val="652763A9"/>
    <w:rsid w:val="653B0F51"/>
    <w:rsid w:val="65434194"/>
    <w:rsid w:val="65477730"/>
    <w:rsid w:val="654912E0"/>
    <w:rsid w:val="656A4332"/>
    <w:rsid w:val="65733372"/>
    <w:rsid w:val="65744876"/>
    <w:rsid w:val="657845AE"/>
    <w:rsid w:val="657C38D9"/>
    <w:rsid w:val="65991D3E"/>
    <w:rsid w:val="659E280B"/>
    <w:rsid w:val="65B74A52"/>
    <w:rsid w:val="65BD55BD"/>
    <w:rsid w:val="65C53449"/>
    <w:rsid w:val="65E72587"/>
    <w:rsid w:val="65F27286"/>
    <w:rsid w:val="65FE44F4"/>
    <w:rsid w:val="6602655A"/>
    <w:rsid w:val="66037BA1"/>
    <w:rsid w:val="660D45C7"/>
    <w:rsid w:val="66280ABB"/>
    <w:rsid w:val="663A6DEC"/>
    <w:rsid w:val="663C6E64"/>
    <w:rsid w:val="66425D39"/>
    <w:rsid w:val="666717B3"/>
    <w:rsid w:val="6668032B"/>
    <w:rsid w:val="667C4290"/>
    <w:rsid w:val="669956C7"/>
    <w:rsid w:val="669C13AC"/>
    <w:rsid w:val="66BD4FC4"/>
    <w:rsid w:val="66C95898"/>
    <w:rsid w:val="66CC3675"/>
    <w:rsid w:val="66CD013F"/>
    <w:rsid w:val="66DC2CB9"/>
    <w:rsid w:val="66F11856"/>
    <w:rsid w:val="66F8201A"/>
    <w:rsid w:val="67066EBB"/>
    <w:rsid w:val="671C5A04"/>
    <w:rsid w:val="6734528A"/>
    <w:rsid w:val="673F01D2"/>
    <w:rsid w:val="674A0107"/>
    <w:rsid w:val="675A24C7"/>
    <w:rsid w:val="676777C3"/>
    <w:rsid w:val="67775618"/>
    <w:rsid w:val="677D4B8A"/>
    <w:rsid w:val="67802ACE"/>
    <w:rsid w:val="67804B33"/>
    <w:rsid w:val="67963257"/>
    <w:rsid w:val="67C40A09"/>
    <w:rsid w:val="67D020A7"/>
    <w:rsid w:val="67D600B8"/>
    <w:rsid w:val="67E4087E"/>
    <w:rsid w:val="67EA7719"/>
    <w:rsid w:val="6821192D"/>
    <w:rsid w:val="68325402"/>
    <w:rsid w:val="68337E89"/>
    <w:rsid w:val="68337EE8"/>
    <w:rsid w:val="683A6C76"/>
    <w:rsid w:val="6842321A"/>
    <w:rsid w:val="68556FC7"/>
    <w:rsid w:val="685C5B46"/>
    <w:rsid w:val="687919D1"/>
    <w:rsid w:val="687A0B2F"/>
    <w:rsid w:val="688C0656"/>
    <w:rsid w:val="6892518F"/>
    <w:rsid w:val="68AE1735"/>
    <w:rsid w:val="68B037E5"/>
    <w:rsid w:val="68B72950"/>
    <w:rsid w:val="68C46C7C"/>
    <w:rsid w:val="68D10AC8"/>
    <w:rsid w:val="68D60630"/>
    <w:rsid w:val="68D95635"/>
    <w:rsid w:val="68DB1439"/>
    <w:rsid w:val="68DB6AF8"/>
    <w:rsid w:val="68ED7332"/>
    <w:rsid w:val="68F8555D"/>
    <w:rsid w:val="68F97B65"/>
    <w:rsid w:val="68FB0FE6"/>
    <w:rsid w:val="691505E0"/>
    <w:rsid w:val="691D712E"/>
    <w:rsid w:val="692065A9"/>
    <w:rsid w:val="6935198F"/>
    <w:rsid w:val="694E2954"/>
    <w:rsid w:val="69645F5E"/>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2E6BC1"/>
    <w:rsid w:val="6A332D95"/>
    <w:rsid w:val="6A4F7CF0"/>
    <w:rsid w:val="6A5517EC"/>
    <w:rsid w:val="6A694BA1"/>
    <w:rsid w:val="6A734205"/>
    <w:rsid w:val="6AAD592B"/>
    <w:rsid w:val="6AAD634C"/>
    <w:rsid w:val="6AB51195"/>
    <w:rsid w:val="6AB576B9"/>
    <w:rsid w:val="6ABC3292"/>
    <w:rsid w:val="6AC04F0B"/>
    <w:rsid w:val="6AD34458"/>
    <w:rsid w:val="6ADC4801"/>
    <w:rsid w:val="6ADF25FC"/>
    <w:rsid w:val="6AEB1762"/>
    <w:rsid w:val="6AFA1E66"/>
    <w:rsid w:val="6B020CD0"/>
    <w:rsid w:val="6B1148AC"/>
    <w:rsid w:val="6B3E0351"/>
    <w:rsid w:val="6B42449D"/>
    <w:rsid w:val="6B4A5562"/>
    <w:rsid w:val="6B565807"/>
    <w:rsid w:val="6B613696"/>
    <w:rsid w:val="6B697633"/>
    <w:rsid w:val="6B7A369F"/>
    <w:rsid w:val="6B8800F5"/>
    <w:rsid w:val="6B942656"/>
    <w:rsid w:val="6BAC2823"/>
    <w:rsid w:val="6BBD5024"/>
    <w:rsid w:val="6BEB455F"/>
    <w:rsid w:val="6BF37DF1"/>
    <w:rsid w:val="6BFC07CA"/>
    <w:rsid w:val="6C0B4C1B"/>
    <w:rsid w:val="6C2E5C85"/>
    <w:rsid w:val="6C3C363C"/>
    <w:rsid w:val="6C546532"/>
    <w:rsid w:val="6C630CE9"/>
    <w:rsid w:val="6C914CAA"/>
    <w:rsid w:val="6C9A6912"/>
    <w:rsid w:val="6CCE5EB2"/>
    <w:rsid w:val="6CEC0F34"/>
    <w:rsid w:val="6CEF01FA"/>
    <w:rsid w:val="6CF73CA4"/>
    <w:rsid w:val="6CF76851"/>
    <w:rsid w:val="6D005FF7"/>
    <w:rsid w:val="6D05105B"/>
    <w:rsid w:val="6D1D68D4"/>
    <w:rsid w:val="6D207FCD"/>
    <w:rsid w:val="6D280C36"/>
    <w:rsid w:val="6D286C4C"/>
    <w:rsid w:val="6D2B5B01"/>
    <w:rsid w:val="6D381497"/>
    <w:rsid w:val="6D45127F"/>
    <w:rsid w:val="6D64248B"/>
    <w:rsid w:val="6D6A2DB3"/>
    <w:rsid w:val="6D6A69AA"/>
    <w:rsid w:val="6D6B0B26"/>
    <w:rsid w:val="6D773260"/>
    <w:rsid w:val="6D79127B"/>
    <w:rsid w:val="6D7F6A70"/>
    <w:rsid w:val="6D832281"/>
    <w:rsid w:val="6DBC24DE"/>
    <w:rsid w:val="6DBD42E5"/>
    <w:rsid w:val="6DC237AE"/>
    <w:rsid w:val="6DE6139A"/>
    <w:rsid w:val="6DF91502"/>
    <w:rsid w:val="6E01482E"/>
    <w:rsid w:val="6E03463D"/>
    <w:rsid w:val="6E091062"/>
    <w:rsid w:val="6E0C7369"/>
    <w:rsid w:val="6E0D1941"/>
    <w:rsid w:val="6E174345"/>
    <w:rsid w:val="6E18292B"/>
    <w:rsid w:val="6E3834E2"/>
    <w:rsid w:val="6E402C35"/>
    <w:rsid w:val="6E403BCF"/>
    <w:rsid w:val="6E424CF7"/>
    <w:rsid w:val="6E4D6B12"/>
    <w:rsid w:val="6E5213FE"/>
    <w:rsid w:val="6E7D1DE7"/>
    <w:rsid w:val="6E96703D"/>
    <w:rsid w:val="6E984122"/>
    <w:rsid w:val="6EAE5373"/>
    <w:rsid w:val="6EBC5C68"/>
    <w:rsid w:val="6EC4761A"/>
    <w:rsid w:val="6ED26905"/>
    <w:rsid w:val="6EE20566"/>
    <w:rsid w:val="6EEB6DD8"/>
    <w:rsid w:val="6EF513F6"/>
    <w:rsid w:val="6F154E2E"/>
    <w:rsid w:val="6F1F0771"/>
    <w:rsid w:val="6F22010E"/>
    <w:rsid w:val="6F3669E2"/>
    <w:rsid w:val="6F3A0437"/>
    <w:rsid w:val="6F452492"/>
    <w:rsid w:val="6F486B63"/>
    <w:rsid w:val="6F4B64FF"/>
    <w:rsid w:val="6F4E1ABB"/>
    <w:rsid w:val="6F65489B"/>
    <w:rsid w:val="6F86274A"/>
    <w:rsid w:val="6F8A6B50"/>
    <w:rsid w:val="6F8E2D40"/>
    <w:rsid w:val="6F9604E2"/>
    <w:rsid w:val="6F9E4E98"/>
    <w:rsid w:val="6FB536E7"/>
    <w:rsid w:val="6FBC473A"/>
    <w:rsid w:val="6FC169C6"/>
    <w:rsid w:val="700148B1"/>
    <w:rsid w:val="70022022"/>
    <w:rsid w:val="700708F2"/>
    <w:rsid w:val="70262445"/>
    <w:rsid w:val="705212DC"/>
    <w:rsid w:val="70575662"/>
    <w:rsid w:val="70796EB7"/>
    <w:rsid w:val="70891E2B"/>
    <w:rsid w:val="709304FC"/>
    <w:rsid w:val="70B21D55"/>
    <w:rsid w:val="70B36AB9"/>
    <w:rsid w:val="70BA4068"/>
    <w:rsid w:val="70F06D61"/>
    <w:rsid w:val="70F36F46"/>
    <w:rsid w:val="70FC142B"/>
    <w:rsid w:val="71231B23"/>
    <w:rsid w:val="713B214A"/>
    <w:rsid w:val="7144108E"/>
    <w:rsid w:val="714633CE"/>
    <w:rsid w:val="714F18B3"/>
    <w:rsid w:val="71541186"/>
    <w:rsid w:val="718621EE"/>
    <w:rsid w:val="71894FD2"/>
    <w:rsid w:val="71A3311F"/>
    <w:rsid w:val="71AA4E1C"/>
    <w:rsid w:val="71CE6716"/>
    <w:rsid w:val="72005730"/>
    <w:rsid w:val="72280301"/>
    <w:rsid w:val="722C30F8"/>
    <w:rsid w:val="7231753D"/>
    <w:rsid w:val="72386C6E"/>
    <w:rsid w:val="723A3057"/>
    <w:rsid w:val="72400885"/>
    <w:rsid w:val="724B6026"/>
    <w:rsid w:val="724F1184"/>
    <w:rsid w:val="725273EA"/>
    <w:rsid w:val="725B1897"/>
    <w:rsid w:val="72603689"/>
    <w:rsid w:val="726C47BC"/>
    <w:rsid w:val="727D35DF"/>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9A0075"/>
    <w:rsid w:val="73BC26F1"/>
    <w:rsid w:val="73C11347"/>
    <w:rsid w:val="73E2421D"/>
    <w:rsid w:val="73E3350D"/>
    <w:rsid w:val="74000D97"/>
    <w:rsid w:val="7419657C"/>
    <w:rsid w:val="742D3750"/>
    <w:rsid w:val="743E752A"/>
    <w:rsid w:val="74694C3B"/>
    <w:rsid w:val="746A6AAD"/>
    <w:rsid w:val="746D246B"/>
    <w:rsid w:val="747A4FBC"/>
    <w:rsid w:val="748B466B"/>
    <w:rsid w:val="74A35CDF"/>
    <w:rsid w:val="74CC4EFB"/>
    <w:rsid w:val="74D469D0"/>
    <w:rsid w:val="74D94903"/>
    <w:rsid w:val="74DC7834"/>
    <w:rsid w:val="74E271F1"/>
    <w:rsid w:val="74E656CF"/>
    <w:rsid w:val="74E72166"/>
    <w:rsid w:val="75326EC3"/>
    <w:rsid w:val="754D60F6"/>
    <w:rsid w:val="7551327B"/>
    <w:rsid w:val="755B662F"/>
    <w:rsid w:val="755D51F1"/>
    <w:rsid w:val="755F3E02"/>
    <w:rsid w:val="755F782E"/>
    <w:rsid w:val="75694406"/>
    <w:rsid w:val="75A16A9F"/>
    <w:rsid w:val="75BC6CCF"/>
    <w:rsid w:val="75BD2A76"/>
    <w:rsid w:val="75E27D49"/>
    <w:rsid w:val="761867BE"/>
    <w:rsid w:val="76365AD0"/>
    <w:rsid w:val="765D57EA"/>
    <w:rsid w:val="7688585F"/>
    <w:rsid w:val="76A04E6F"/>
    <w:rsid w:val="76BD7A41"/>
    <w:rsid w:val="76C4303A"/>
    <w:rsid w:val="76F54CF0"/>
    <w:rsid w:val="76FD5906"/>
    <w:rsid w:val="77072866"/>
    <w:rsid w:val="770947DB"/>
    <w:rsid w:val="770B684E"/>
    <w:rsid w:val="770F15FA"/>
    <w:rsid w:val="77102197"/>
    <w:rsid w:val="771D50F3"/>
    <w:rsid w:val="77204CB1"/>
    <w:rsid w:val="774F2243"/>
    <w:rsid w:val="77754D18"/>
    <w:rsid w:val="777C1603"/>
    <w:rsid w:val="77A14CDE"/>
    <w:rsid w:val="77AA2F7D"/>
    <w:rsid w:val="77C96BD3"/>
    <w:rsid w:val="77D42854"/>
    <w:rsid w:val="77D43BE9"/>
    <w:rsid w:val="781B0525"/>
    <w:rsid w:val="78266CE5"/>
    <w:rsid w:val="7827421F"/>
    <w:rsid w:val="78282A0C"/>
    <w:rsid w:val="782B4A23"/>
    <w:rsid w:val="78302F8F"/>
    <w:rsid w:val="784117AB"/>
    <w:rsid w:val="78454FA5"/>
    <w:rsid w:val="78510397"/>
    <w:rsid w:val="78552936"/>
    <w:rsid w:val="785A4B5D"/>
    <w:rsid w:val="78731F0E"/>
    <w:rsid w:val="78754CBA"/>
    <w:rsid w:val="78962FA5"/>
    <w:rsid w:val="789855E4"/>
    <w:rsid w:val="78C148AC"/>
    <w:rsid w:val="78CA1FEE"/>
    <w:rsid w:val="78CB3FEB"/>
    <w:rsid w:val="78CF5D59"/>
    <w:rsid w:val="792D64F5"/>
    <w:rsid w:val="79390F8A"/>
    <w:rsid w:val="793B5CE2"/>
    <w:rsid w:val="795C411F"/>
    <w:rsid w:val="796834B3"/>
    <w:rsid w:val="797B3C8A"/>
    <w:rsid w:val="797C4DAA"/>
    <w:rsid w:val="797F45FC"/>
    <w:rsid w:val="79830C32"/>
    <w:rsid w:val="79970647"/>
    <w:rsid w:val="79BE46BC"/>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DE4BF7"/>
    <w:rsid w:val="7AF84FA0"/>
    <w:rsid w:val="7AF909C6"/>
    <w:rsid w:val="7B002C8C"/>
    <w:rsid w:val="7B1F3681"/>
    <w:rsid w:val="7B3D723C"/>
    <w:rsid w:val="7B617ADD"/>
    <w:rsid w:val="7B6F1BD0"/>
    <w:rsid w:val="7B6F2EB4"/>
    <w:rsid w:val="7B732126"/>
    <w:rsid w:val="7B755C15"/>
    <w:rsid w:val="7B7B20CE"/>
    <w:rsid w:val="7B8E1216"/>
    <w:rsid w:val="7B9A1345"/>
    <w:rsid w:val="7BA226FD"/>
    <w:rsid w:val="7BAA321E"/>
    <w:rsid w:val="7BAB65D7"/>
    <w:rsid w:val="7BB819E3"/>
    <w:rsid w:val="7BC51755"/>
    <w:rsid w:val="7BC67AB6"/>
    <w:rsid w:val="7BCA6C86"/>
    <w:rsid w:val="7BFF5917"/>
    <w:rsid w:val="7C044DA1"/>
    <w:rsid w:val="7C0F366E"/>
    <w:rsid w:val="7C132D64"/>
    <w:rsid w:val="7C2805DF"/>
    <w:rsid w:val="7CA33449"/>
    <w:rsid w:val="7CBB7A1A"/>
    <w:rsid w:val="7CBD54CE"/>
    <w:rsid w:val="7CE0350C"/>
    <w:rsid w:val="7D0A0BA4"/>
    <w:rsid w:val="7D107AF3"/>
    <w:rsid w:val="7D124982"/>
    <w:rsid w:val="7D28386F"/>
    <w:rsid w:val="7D4253C7"/>
    <w:rsid w:val="7D4A106E"/>
    <w:rsid w:val="7D4C5341"/>
    <w:rsid w:val="7D4E5EE6"/>
    <w:rsid w:val="7D7442AD"/>
    <w:rsid w:val="7D7A50A1"/>
    <w:rsid w:val="7D800310"/>
    <w:rsid w:val="7D8901AD"/>
    <w:rsid w:val="7D8E577D"/>
    <w:rsid w:val="7D90536C"/>
    <w:rsid w:val="7D9A426A"/>
    <w:rsid w:val="7DE70AC3"/>
    <w:rsid w:val="7DE953DE"/>
    <w:rsid w:val="7DF95F06"/>
    <w:rsid w:val="7E006F08"/>
    <w:rsid w:val="7E3172CD"/>
    <w:rsid w:val="7E333E03"/>
    <w:rsid w:val="7E391FE6"/>
    <w:rsid w:val="7E4D1B3B"/>
    <w:rsid w:val="7E7A6D00"/>
    <w:rsid w:val="7E916762"/>
    <w:rsid w:val="7EA916FD"/>
    <w:rsid w:val="7EB26467"/>
    <w:rsid w:val="7EB5727D"/>
    <w:rsid w:val="7EC0606D"/>
    <w:rsid w:val="7EE53C64"/>
    <w:rsid w:val="7F060D9A"/>
    <w:rsid w:val="7F141779"/>
    <w:rsid w:val="7F364515"/>
    <w:rsid w:val="7F3C7A25"/>
    <w:rsid w:val="7F4171FE"/>
    <w:rsid w:val="7F4377B7"/>
    <w:rsid w:val="7F541580"/>
    <w:rsid w:val="7F590594"/>
    <w:rsid w:val="7F667225"/>
    <w:rsid w:val="7F69646B"/>
    <w:rsid w:val="7F844A6E"/>
    <w:rsid w:val="7FA01EE7"/>
    <w:rsid w:val="7FA25C92"/>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customStyle="1" w:styleId="30">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2021-06-23T01:03:00Z</cp:lastPrinted>
  <dcterms:modified xsi:type="dcterms:W3CDTF">2021-07-14T00:48:19Z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786C77182ABD4B37A09F12754133E798</vt:lpwstr>
  </property>
</Properties>
</file>