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安徽通享商业运营管理有限公司增补广告供应商库</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044</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安徽通享商业运营管理有限公司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color w:val="auto"/>
          <w:kern w:val="0"/>
          <w:sz w:val="32"/>
          <w:szCs w:val="32"/>
          <w:highlight w:val="none"/>
          <w:shd w:val="clear" w:color="auto" w:fill="auto"/>
          <w:lang w:val="en-US" w:eastAsia="zh-CN"/>
        </w:rPr>
        <w:t>二〇二一年七</w:t>
      </w:r>
      <w:r>
        <w:rPr>
          <w:rFonts w:hint="eastAsia" w:ascii="Times New Roman" w:hAnsi="Times New Roman" w:eastAsia="楷体" w:cs="Times New Roman"/>
          <w:color w:val="auto"/>
          <w:kern w:val="0"/>
          <w:sz w:val="32"/>
          <w:szCs w:val="32"/>
          <w:highlight w:val="none"/>
          <w:u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第二章 投标人须知...................................................................</w:t>
      </w:r>
      <w:r>
        <w:rPr>
          <w:rFonts w:hint="eastAsia" w:ascii="Times New Roman" w:hAnsi="Times New Roman" w:eastAsia="黑体" w:cs="Times New Roman"/>
          <w:color w:val="auto"/>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第三章 评标办法.................................................................</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13</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发包人要求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投标文件格式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15</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安徽通享商业运营管理有限公司增补广告供应商库</w:t>
      </w:r>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44974487"/>
      <w:bookmarkStart w:id="1" w:name="_Toc246996909"/>
      <w:bookmarkStart w:id="2" w:name="_Toc247085680"/>
      <w:bookmarkStart w:id="3" w:name="_Toc246996166"/>
      <w:bookmarkStart w:id="4" w:name="_Toc152042295"/>
      <w:bookmarkStart w:id="5" w:name="_Toc152045519"/>
      <w:bookmarkStart w:id="6" w:name="_Toc179632536"/>
      <w:bookmarkStart w:id="7" w:name="_Toc296602410"/>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u w:val="none"/>
          <w:lang w:val="en-US" w:eastAsia="zh-CN"/>
        </w:rPr>
      </w:pPr>
      <w:bookmarkStart w:id="8" w:name="_Toc246996167"/>
      <w:bookmarkStart w:id="9" w:name="_Toc246996910"/>
      <w:bookmarkStart w:id="10" w:name="_Toc152042296"/>
      <w:bookmarkStart w:id="11" w:name="_Toc152045520"/>
      <w:bookmarkStart w:id="12" w:name="_Toc296602411"/>
      <w:bookmarkStart w:id="13" w:name="_Toc179632537"/>
      <w:bookmarkStart w:id="14" w:name="_Toc144974488"/>
      <w:bookmarkStart w:id="15" w:name="_Toc247085681"/>
      <w:r>
        <w:rPr>
          <w:rFonts w:hint="default" w:ascii="Times New Roman" w:hAnsi="Times New Roman" w:eastAsia="仿宋_GB2312" w:cs="Times New Roman"/>
          <w:sz w:val="28"/>
          <w:szCs w:val="28"/>
          <w:highlight w:val="none"/>
          <w:lang w:val="en-US" w:eastAsia="zh-CN"/>
        </w:rPr>
        <w:t>本招标项目</w:t>
      </w:r>
      <w:r>
        <w:rPr>
          <w:rFonts w:hint="eastAsia" w:ascii="Times New Roman" w:hAnsi="Times New Roman" w:eastAsia="仿宋_GB2312" w:cs="Times New Roman"/>
          <w:sz w:val="28"/>
          <w:szCs w:val="28"/>
          <w:highlight w:val="none"/>
          <w:lang w:val="en-US" w:eastAsia="zh-CN"/>
        </w:rPr>
        <w:t>为</w:t>
      </w:r>
      <w:r>
        <w:rPr>
          <w:rFonts w:hint="eastAsia" w:ascii="Times New Roman" w:hAnsi="Times New Roman" w:eastAsia="仿宋_GB2312" w:cs="Times New Roman"/>
          <w:sz w:val="28"/>
          <w:szCs w:val="28"/>
          <w:highlight w:val="none"/>
          <w:u w:val="single"/>
          <w:lang w:val="en-US" w:eastAsia="zh-CN"/>
        </w:rPr>
        <w:t>增补</w:t>
      </w:r>
      <w:r>
        <w:rPr>
          <w:rFonts w:hint="default" w:ascii="Times New Roman" w:hAnsi="Times New Roman" w:eastAsia="仿宋_GB2312" w:cs="Times New Roman"/>
          <w:sz w:val="28"/>
          <w:szCs w:val="28"/>
          <w:highlight w:val="none"/>
          <w:u w:val="single"/>
          <w:lang w:val="en-US" w:eastAsia="zh-CN"/>
        </w:rPr>
        <w:t>广告</w:t>
      </w:r>
      <w:r>
        <w:rPr>
          <w:rFonts w:hint="eastAsia" w:ascii="Times New Roman" w:hAnsi="Times New Roman" w:eastAsia="仿宋_GB2312" w:cs="Times New Roman"/>
          <w:sz w:val="28"/>
          <w:szCs w:val="28"/>
          <w:highlight w:val="none"/>
          <w:u w:val="single"/>
          <w:lang w:val="en-US" w:eastAsia="zh-CN"/>
        </w:rPr>
        <w:t>供应商</w:t>
      </w:r>
      <w:r>
        <w:rPr>
          <w:rFonts w:hint="default" w:ascii="Times New Roman" w:hAnsi="Times New Roman" w:eastAsia="仿宋_GB2312" w:cs="Times New Roman"/>
          <w:sz w:val="28"/>
          <w:szCs w:val="28"/>
          <w:highlight w:val="none"/>
          <w:u w:val="single"/>
          <w:lang w:val="en-US" w:eastAsia="zh-CN"/>
        </w:rPr>
        <w:t>库</w:t>
      </w:r>
      <w:r>
        <w:rPr>
          <w:rFonts w:hint="eastAsia" w:ascii="Times New Roman" w:hAnsi="Times New Roman" w:eastAsia="仿宋_GB2312" w:cs="Times New Roman"/>
          <w:sz w:val="28"/>
          <w:szCs w:val="28"/>
          <w:highlight w:val="none"/>
          <w:u w:val="none"/>
          <w:lang w:val="en-US" w:eastAsia="zh-CN"/>
        </w:rPr>
        <w:t>，项目编号为</w:t>
      </w:r>
      <w:r>
        <w:rPr>
          <w:rFonts w:hint="eastAsia" w:ascii="Times New Roman" w:hAnsi="Times New Roman" w:eastAsia="仿宋_GB2312" w:cs="Times New Roman"/>
          <w:sz w:val="28"/>
          <w:szCs w:val="28"/>
          <w:highlight w:val="none"/>
          <w:u w:val="single"/>
          <w:lang w:val="en-US" w:eastAsia="zh-CN"/>
        </w:rPr>
        <w:t>BZJK-2021-044号</w:t>
      </w:r>
      <w:r>
        <w:rPr>
          <w:rFonts w:hint="eastAsia" w:ascii="Times New Roman" w:hAnsi="Times New Roman" w:eastAsia="仿宋_GB2312" w:cs="Times New Roman"/>
          <w:sz w:val="28"/>
          <w:szCs w:val="28"/>
          <w:highlight w:val="none"/>
          <w:u w:val="none"/>
          <w:lang w:val="en-US" w:eastAsia="zh-CN"/>
        </w:rPr>
        <w:t>，</w:t>
      </w:r>
      <w:r>
        <w:rPr>
          <w:rFonts w:hint="default" w:ascii="Times New Roman" w:hAnsi="Times New Roman" w:eastAsia="仿宋_GB2312" w:cs="Times New Roman"/>
          <w:sz w:val="28"/>
          <w:szCs w:val="28"/>
          <w:highlight w:val="none"/>
          <w:u w:val="none"/>
          <w:lang w:val="en-US" w:eastAsia="zh-CN"/>
        </w:rPr>
        <w:t>招标人为</w:t>
      </w:r>
      <w:r>
        <w:rPr>
          <w:rFonts w:hint="default" w:ascii="Times New Roman" w:hAnsi="Times New Roman" w:eastAsia="仿宋_GB2312" w:cs="Times New Roman"/>
          <w:sz w:val="28"/>
          <w:szCs w:val="28"/>
          <w:highlight w:val="none"/>
          <w:u w:val="single"/>
          <w:lang w:val="en-US" w:eastAsia="zh-CN"/>
        </w:rPr>
        <w:t>安徽通享商业运营管理有限公司</w:t>
      </w:r>
      <w:r>
        <w:rPr>
          <w:rFonts w:hint="default" w:ascii="Times New Roman" w:hAnsi="Times New Roman" w:eastAsia="仿宋_GB2312" w:cs="Times New Roman"/>
          <w:sz w:val="28"/>
          <w:szCs w:val="28"/>
          <w:highlight w:val="none"/>
          <w:lang w:val="en-US" w:eastAsia="zh-CN"/>
        </w:rPr>
        <w:t>，项目资金来自</w:t>
      </w:r>
      <w:r>
        <w:rPr>
          <w:rFonts w:hint="eastAsia" w:ascii="Times New Roman" w:hAnsi="Times New Roman" w:eastAsia="仿宋_GB2312" w:cs="Times New Roman"/>
          <w:sz w:val="28"/>
          <w:szCs w:val="28"/>
          <w:highlight w:val="none"/>
          <w:u w:val="single"/>
          <w:lang w:val="en-US" w:eastAsia="zh-CN"/>
        </w:rPr>
        <w:t>业主</w:t>
      </w:r>
      <w:r>
        <w:rPr>
          <w:rFonts w:hint="default" w:ascii="Times New Roman" w:hAnsi="Times New Roman" w:eastAsia="仿宋_GB2312" w:cs="Times New Roman"/>
          <w:i w:val="0"/>
          <w:iCs w:val="0"/>
          <w:color w:val="auto"/>
          <w:sz w:val="28"/>
          <w:szCs w:val="28"/>
          <w:highlight w:val="none"/>
          <w:u w:val="single"/>
          <w:lang w:val="en-US" w:eastAsia="zh-CN"/>
        </w:rPr>
        <w:t>自筹</w:t>
      </w:r>
      <w:r>
        <w:rPr>
          <w:rFonts w:hint="default" w:ascii="Times New Roman" w:hAnsi="Times New Roman" w:eastAsia="仿宋_GB2312" w:cs="Times New Roman"/>
          <w:sz w:val="28"/>
          <w:szCs w:val="28"/>
          <w:highlight w:val="none"/>
          <w:lang w:val="en-US" w:eastAsia="zh-CN"/>
        </w:rPr>
        <w:t>，出资比例为</w:t>
      </w:r>
      <w:r>
        <w:rPr>
          <w:rFonts w:hint="default" w:ascii="Times New Roman" w:hAnsi="Times New Roman" w:eastAsia="仿宋_GB2312" w:cs="Times New Roman"/>
          <w:sz w:val="28"/>
          <w:szCs w:val="28"/>
          <w:highlight w:val="none"/>
          <w:u w:val="single"/>
          <w:lang w:val="en-US" w:eastAsia="zh-CN"/>
        </w:rPr>
        <w:t>100%</w:t>
      </w:r>
      <w:r>
        <w:rPr>
          <w:rFonts w:hint="default" w:ascii="Times New Roman" w:hAnsi="Times New Roman" w:eastAsia="仿宋_GB2312" w:cs="Times New Roman"/>
          <w:sz w:val="28"/>
          <w:szCs w:val="28"/>
          <w:highlight w:val="none"/>
          <w:u w:val="none"/>
          <w:lang w:val="en-US" w:eastAsia="zh-CN"/>
        </w:rPr>
        <w:t>。</w:t>
      </w:r>
      <w:r>
        <w:rPr>
          <w:rFonts w:hint="default" w:ascii="Times New Roman" w:hAnsi="Times New Roman" w:eastAsia="仿宋_GB2312" w:cs="Times New Roman"/>
          <w:sz w:val="28"/>
          <w:szCs w:val="28"/>
          <w:highlight w:val="none"/>
          <w:lang w:val="en-US" w:eastAsia="zh-CN"/>
        </w:rPr>
        <w:t>该项目已具备招标条件，现对</w:t>
      </w:r>
      <w:r>
        <w:rPr>
          <w:rFonts w:hint="default" w:ascii="Times New Roman" w:hAnsi="Times New Roman" w:eastAsia="仿宋_GB2312" w:cs="Times New Roman"/>
          <w:sz w:val="28"/>
          <w:szCs w:val="28"/>
          <w:highlight w:val="none"/>
          <w:u w:val="none"/>
          <w:lang w:val="en-US" w:eastAsia="zh-CN"/>
        </w:rPr>
        <w:t>该项目进行</w:t>
      </w:r>
      <w:r>
        <w:rPr>
          <w:rFonts w:hint="default" w:ascii="Times New Roman" w:hAnsi="Times New Roman" w:eastAsia="仿宋_GB2312" w:cs="Times New Roman"/>
          <w:sz w:val="28"/>
          <w:szCs w:val="28"/>
          <w:highlight w:val="none"/>
          <w:u w:val="single"/>
          <w:lang w:val="en-US" w:eastAsia="zh-CN"/>
        </w:rPr>
        <w:t>公开招标</w:t>
      </w:r>
      <w:r>
        <w:rPr>
          <w:rFonts w:hint="default" w:ascii="Times New Roman" w:hAnsi="Times New Roman" w:eastAsia="仿宋_GB2312" w:cs="Times New Roman"/>
          <w:sz w:val="28"/>
          <w:szCs w:val="28"/>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为保障招标人业务发展需要，现对增补广告供应商库进行公开招标。经招标入库的单位，将作为招标人广告业务的优先合同对象，涉及具体业务时，由招标人根据内部有关规定在库内确定单位，并就具体业务与供应商签订单项服务协议，欢迎符合条件的供应商参加投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一标包：广告制作库，包括但不限于以文字、图像、音频、视频等多种创作形式表现的广告创意、设计、修改、制作等工作内容。</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二标包：广告物料库，包括但不限于印刷品、灯箱、橱窗、路牌、围挡等多种广告载体（物料、设施等）的印刷、供货、安装、调试、售后服务等工作内容。</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合同期限：自合同签订之日起1年。合同到期后，由招标人根据内部有关规定对入库单位进行考核，经考核合格的单位可续签入库合同；当库内单位数量不满足招标人的使用需要时，招标人另行组织增补招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楷体_GB2312" w:cs="Times New Roman"/>
          <w:sz w:val="28"/>
          <w:szCs w:val="28"/>
          <w:highlight w:val="none"/>
          <w:lang w:val="en-US" w:eastAsia="zh-CN"/>
        </w:rPr>
      </w:pPr>
      <w:r>
        <w:rPr>
          <w:rFonts w:hint="eastAsia" w:ascii="Times New Roman" w:hAnsi="Times New Roman" w:eastAsia="楷体_GB2312" w:cs="Times New Roman"/>
          <w:sz w:val="28"/>
          <w:szCs w:val="28"/>
          <w:highlight w:val="none"/>
          <w:lang w:val="en-US" w:eastAsia="zh-CN"/>
        </w:rPr>
        <w:t>注：“内部有关规定”是指由招标人印发的《广告物料、制作公司入库管理办法及实施细则》及其后来可能发生的修订版本，详见附件。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（四）拟入库单位数量：不限。</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（五）质量标准：供应商提供的服务或货物应符合发包人要求，并满足强制性国家标准。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（六）标包划分：本项目共分</w:t>
      </w:r>
      <w:r>
        <w:rPr>
          <w:rFonts w:hint="eastAsia" w:ascii="Times New Roman" w:hAnsi="Times New Roman" w:eastAsia="仿宋_GB2312" w:cs="Times New Roman"/>
          <w:sz w:val="28"/>
          <w:szCs w:val="28"/>
          <w:highlight w:val="none"/>
          <w:u w:val="single"/>
          <w:lang w:val="en-US" w:eastAsia="zh-CN"/>
        </w:rPr>
        <w:t>2</w:t>
      </w:r>
      <w:r>
        <w:rPr>
          <w:rFonts w:hint="eastAsia" w:ascii="Times New Roman" w:hAnsi="Times New Roman" w:eastAsia="仿宋_GB2312" w:cs="Times New Roman"/>
          <w:sz w:val="28"/>
          <w:szCs w:val="28"/>
          <w:highlight w:val="none"/>
          <w:lang w:val="en-US" w:eastAsia="zh-CN"/>
        </w:rPr>
        <w:t>个标包。一标包为广告制作库；二标包为广告物料库。</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一标包</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1.本次招标要求投标人须具备有效的营业执照，且经营范围内包含广告设计或广告制作（或类似表述）等内容；</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2.投标人须提供至少2个类似项目业绩，类似项目业绩是指投标人</w:t>
      </w:r>
      <w:r>
        <w:rPr>
          <w:rFonts w:hint="eastAsia" w:ascii="Times New Roman" w:hAnsi="Times New Roman" w:eastAsia="仿宋_GB2312" w:cs="Times New Roman"/>
          <w:sz w:val="28"/>
          <w:szCs w:val="28"/>
          <w:highlight w:val="none"/>
          <w:u w:val="single"/>
          <w:lang w:val="en-US" w:eastAsia="zh-CN"/>
        </w:rPr>
        <w:t>自2016年1月1日至今</w:t>
      </w:r>
      <w:r>
        <w:rPr>
          <w:rFonts w:hint="eastAsia" w:ascii="Times New Roman" w:hAnsi="Times New Roman" w:eastAsia="仿宋_GB2312" w:cs="Times New Roman"/>
          <w:sz w:val="28"/>
          <w:szCs w:val="28"/>
          <w:highlight w:val="none"/>
          <w:lang w:val="en-US" w:eastAsia="zh-CN"/>
        </w:rPr>
        <w:t>承接的单项合同金额不低于</w:t>
      </w:r>
      <w:r>
        <w:rPr>
          <w:rFonts w:hint="eastAsia" w:ascii="Times New Roman" w:hAnsi="Times New Roman" w:eastAsia="仿宋_GB2312" w:cs="Times New Roman"/>
          <w:sz w:val="28"/>
          <w:szCs w:val="28"/>
          <w:highlight w:val="none"/>
          <w:u w:val="single"/>
          <w:lang w:val="en-US" w:eastAsia="zh-CN"/>
        </w:rPr>
        <w:t>2万元</w:t>
      </w:r>
      <w:r>
        <w:rPr>
          <w:rFonts w:hint="eastAsia" w:ascii="Times New Roman" w:hAnsi="Times New Roman" w:eastAsia="仿宋_GB2312" w:cs="Times New Roman"/>
          <w:sz w:val="28"/>
          <w:szCs w:val="28"/>
          <w:highlight w:val="none"/>
          <w:lang w:val="en-US" w:eastAsia="zh-CN"/>
        </w:rPr>
        <w:t>的</w:t>
      </w:r>
      <w:r>
        <w:rPr>
          <w:rFonts w:hint="eastAsia" w:ascii="Times New Roman" w:hAnsi="Times New Roman" w:eastAsia="仿宋_GB2312" w:cs="Times New Roman"/>
          <w:sz w:val="28"/>
          <w:szCs w:val="28"/>
          <w:highlight w:val="none"/>
          <w:u w:val="single"/>
          <w:lang w:val="en-US" w:eastAsia="zh-CN"/>
        </w:rPr>
        <w:t>广告设计或广告制作</w:t>
      </w:r>
      <w:r>
        <w:rPr>
          <w:rFonts w:hint="eastAsia" w:ascii="Times New Roman" w:hAnsi="Times New Roman" w:eastAsia="仿宋_GB2312" w:cs="Times New Roman"/>
          <w:sz w:val="28"/>
          <w:szCs w:val="28"/>
          <w:highlight w:val="none"/>
          <w:lang w:val="en-US" w:eastAsia="zh-CN"/>
        </w:rPr>
        <w:t>业绩，业绩时间以合同签订时间为准；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楷体_GB2312" w:cs="Times New Roman"/>
          <w:sz w:val="28"/>
          <w:szCs w:val="28"/>
          <w:highlight w:val="none"/>
          <w:lang w:val="en-US" w:eastAsia="zh-CN"/>
        </w:rPr>
      </w:pPr>
      <w:r>
        <w:rPr>
          <w:rFonts w:hint="default" w:ascii="Times New Roman" w:hAnsi="Times New Roman" w:eastAsia="楷体_GB2312" w:cs="Times New Roman"/>
          <w:sz w:val="28"/>
          <w:szCs w:val="28"/>
          <w:highlight w:val="none"/>
          <w:lang w:val="en-US" w:eastAsia="zh-CN"/>
        </w:rPr>
        <w:t>注：提供业绩合同的复印件或扫描件，加盖投标人公章并装订入投标文件中。</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（二）二标包</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1.本次招标要求投标人须具备有效的营业执照，且经营范围内包含广告材料销售或广告设施安装（或类似表述）等内容；</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2.投标人须提供至少2个类似项目业绩，类似项目业绩是指投标人</w:t>
      </w:r>
      <w:r>
        <w:rPr>
          <w:rFonts w:hint="eastAsia" w:ascii="Times New Roman" w:hAnsi="Times New Roman" w:eastAsia="仿宋_GB2312" w:cs="Times New Roman"/>
          <w:sz w:val="28"/>
          <w:szCs w:val="28"/>
          <w:highlight w:val="none"/>
          <w:u w:val="single"/>
          <w:lang w:val="en-US" w:eastAsia="zh-CN"/>
        </w:rPr>
        <w:t>自2016年1月1日至今</w:t>
      </w:r>
      <w:r>
        <w:rPr>
          <w:rFonts w:hint="eastAsia" w:ascii="Times New Roman" w:hAnsi="Times New Roman" w:eastAsia="仿宋_GB2312" w:cs="Times New Roman"/>
          <w:sz w:val="28"/>
          <w:szCs w:val="28"/>
          <w:highlight w:val="none"/>
          <w:lang w:val="en-US" w:eastAsia="zh-CN"/>
        </w:rPr>
        <w:t>承接的单项合同金额不低于</w:t>
      </w:r>
      <w:r>
        <w:rPr>
          <w:rFonts w:hint="eastAsia" w:ascii="Times New Roman" w:hAnsi="Times New Roman" w:eastAsia="仿宋_GB2312" w:cs="Times New Roman"/>
          <w:sz w:val="28"/>
          <w:szCs w:val="28"/>
          <w:highlight w:val="none"/>
          <w:u w:val="single"/>
          <w:lang w:val="en-US" w:eastAsia="zh-CN"/>
        </w:rPr>
        <w:t>2万元</w:t>
      </w:r>
      <w:r>
        <w:rPr>
          <w:rFonts w:hint="eastAsia" w:ascii="Times New Roman" w:hAnsi="Times New Roman" w:eastAsia="仿宋_GB2312" w:cs="Times New Roman"/>
          <w:sz w:val="28"/>
          <w:szCs w:val="28"/>
          <w:highlight w:val="none"/>
          <w:lang w:val="en-US" w:eastAsia="zh-CN"/>
        </w:rPr>
        <w:t>的</w:t>
      </w:r>
      <w:r>
        <w:rPr>
          <w:rFonts w:hint="eastAsia" w:ascii="Times New Roman" w:hAnsi="Times New Roman" w:eastAsia="仿宋_GB2312" w:cs="Times New Roman"/>
          <w:sz w:val="28"/>
          <w:szCs w:val="28"/>
          <w:highlight w:val="none"/>
          <w:u w:val="single"/>
          <w:lang w:val="en-US" w:eastAsia="zh-CN"/>
        </w:rPr>
        <w:t>广告材料销售或广告设施安装</w:t>
      </w:r>
      <w:r>
        <w:rPr>
          <w:rFonts w:hint="eastAsia" w:ascii="Times New Roman" w:hAnsi="Times New Roman" w:eastAsia="仿宋_GB2312" w:cs="Times New Roman"/>
          <w:sz w:val="28"/>
          <w:szCs w:val="28"/>
          <w:highlight w:val="none"/>
          <w:lang w:val="en-US" w:eastAsia="zh-CN"/>
        </w:rPr>
        <w:t>业绩，业绩时间以合同签订时间为准；</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楷体_GB2312" w:cs="Times New Roman"/>
          <w:sz w:val="28"/>
          <w:szCs w:val="28"/>
          <w:highlight w:val="none"/>
          <w:lang w:val="en-US" w:eastAsia="zh-CN"/>
        </w:rPr>
      </w:pPr>
      <w:r>
        <w:rPr>
          <w:rFonts w:hint="default" w:ascii="Times New Roman" w:hAnsi="Times New Roman" w:eastAsia="楷体_GB2312" w:cs="Times New Roman"/>
          <w:sz w:val="28"/>
          <w:szCs w:val="28"/>
          <w:highlight w:val="none"/>
          <w:lang w:val="en-US" w:eastAsia="zh-CN"/>
        </w:rPr>
        <w:t>注：提供业绩合同的复印件或扫描件，加盖投标人公章并装订入投标文件中。</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（三）投标人应在人员、设备、资金等方面具有相应的能力，且商业信誉良好，近三年在经营活动中没有重大违法违规记录；</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楷体_GB2312" w:cs="Times New Roman"/>
          <w:sz w:val="28"/>
          <w:szCs w:val="28"/>
          <w:highlight w:val="none"/>
          <w:lang w:val="en-US" w:eastAsia="zh-CN"/>
        </w:rPr>
      </w:pPr>
      <w:r>
        <w:rPr>
          <w:rFonts w:hint="eastAsia" w:ascii="Times New Roman" w:hAnsi="Times New Roman" w:eastAsia="楷体_GB2312" w:cs="Times New Roman"/>
          <w:sz w:val="28"/>
          <w:szCs w:val="28"/>
          <w:highlight w:val="none"/>
          <w:lang w:val="en-US" w:eastAsia="zh-CN"/>
        </w:rPr>
        <w:t>注：招标人将对中标供应商办公场所进行实地考察，经考察认定不符合本条要求的供应商将被取消中标资格。</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（四）投标人如在以往承接招标人项目过程中被记入“黑名单”，或被信用中国网站记入“失信被执行人”的，不得参加本次招标投标活动（提供信用中国网站查询结果截图）；</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（五）本次招标</w:t>
      </w:r>
      <w:r>
        <w:rPr>
          <w:rFonts w:hint="eastAsia" w:ascii="Times New Roman" w:hAnsi="Times New Roman" w:eastAsia="仿宋_GB2312" w:cs="Times New Roman"/>
          <w:sz w:val="28"/>
          <w:szCs w:val="28"/>
          <w:highlight w:val="none"/>
          <w:u w:val="single"/>
          <w:lang w:val="en-US" w:eastAsia="zh-CN"/>
        </w:rPr>
        <w:t>不接受</w:t>
      </w:r>
      <w:r>
        <w:rPr>
          <w:rFonts w:hint="eastAsia" w:ascii="Times New Roman" w:hAnsi="Times New Roman" w:eastAsia="仿宋_GB2312" w:cs="Times New Roman"/>
          <w:sz w:val="28"/>
          <w:szCs w:val="28"/>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凡有意参加投标者，请于投标文件递交截止时间前到</w:t>
      </w:r>
      <w:r>
        <w:rPr>
          <w:rFonts w:hint="eastAsia" w:ascii="Times New Roman" w:hAnsi="Times New Roman" w:eastAsia="仿宋_GB2312" w:cs="Times New Roman"/>
          <w:sz w:val="28"/>
          <w:szCs w:val="28"/>
          <w:highlight w:val="none"/>
          <w:lang w:val="en-US" w:eastAsia="zh-CN"/>
        </w:rPr>
        <w:t>安徽省招标投标信息网（www.ahtba.org.cn）</w:t>
      </w:r>
      <w:r>
        <w:rPr>
          <w:rFonts w:hint="default" w:ascii="Times New Roman" w:hAnsi="Times New Roman" w:eastAsia="仿宋_GB2312" w:cs="Times New Roman"/>
          <w:sz w:val="28"/>
          <w:szCs w:val="28"/>
          <w:highlight w:val="none"/>
          <w:lang w:val="en-US" w:eastAsia="zh-CN"/>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eastAsia" w:ascii="Times New Roman" w:hAnsi="Times New Roman" w:eastAsia="仿宋_GB2312" w:cs="Times New Roman"/>
          <w:sz w:val="28"/>
          <w:szCs w:val="28"/>
          <w:highlight w:val="none"/>
          <w:u w:val="single"/>
          <w:lang w:val="en-US" w:eastAsia="zh-CN"/>
        </w:rPr>
        <w:t>2021年12月31日17时00分</w:t>
      </w:r>
      <w:r>
        <w:rPr>
          <w:rFonts w:hint="default" w:ascii="Times New Roman" w:hAnsi="Times New Roman" w:eastAsia="仿宋_GB2312" w:cs="Times New Roman"/>
          <w:sz w:val="28"/>
          <w:szCs w:val="28"/>
          <w:highlight w:val="none"/>
          <w:lang w:val="en-US" w:eastAsia="zh-CN"/>
        </w:rPr>
        <w:t>，地点为</w:t>
      </w:r>
      <w:r>
        <w:rPr>
          <w:rFonts w:hint="eastAsia" w:ascii="Times New Roman" w:hAnsi="Times New Roman" w:eastAsia="仿宋_GB2312" w:cs="Times New Roman"/>
          <w:sz w:val="28"/>
          <w:szCs w:val="28"/>
          <w:highlight w:val="none"/>
          <w:u w:val="single"/>
          <w:lang w:val="en-US" w:eastAsia="zh-CN"/>
        </w:rPr>
        <w:t>亳州交通投资控股集团有限公司8楼会议室（药都大道与希夷大道交叉口东北角8楼）</w:t>
      </w:r>
      <w:r>
        <w:rPr>
          <w:rFonts w:hint="default"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default" w:ascii="Times New Roman" w:hAnsi="Times New Roman" w:eastAsia="楷体_GB2312" w:cs="Times New Roman"/>
          <w:b/>
          <w:bCs/>
          <w:sz w:val="28"/>
          <w:szCs w:val="28"/>
          <w:highlight w:val="none"/>
          <w:lang w:val="en-US" w:eastAsia="zh-CN"/>
        </w:rPr>
      </w:pPr>
      <w:r>
        <w:rPr>
          <w:rFonts w:hint="default" w:ascii="Times New Roman" w:hAnsi="Times New Roman" w:eastAsia="楷体_GB2312" w:cs="Times New Roman"/>
          <w:b/>
          <w:bCs/>
          <w:sz w:val="28"/>
          <w:szCs w:val="28"/>
          <w:highlight w:val="none"/>
          <w:lang w:val="en-US" w:eastAsia="zh-CN"/>
        </w:rPr>
        <w:t>注：本公告长期有效，投标人可</w:t>
      </w:r>
      <w:r>
        <w:rPr>
          <w:rFonts w:hint="eastAsia" w:ascii="Times New Roman" w:hAnsi="Times New Roman" w:eastAsia="楷体_GB2312" w:cs="Times New Roman"/>
          <w:b/>
          <w:bCs/>
          <w:sz w:val="28"/>
          <w:szCs w:val="28"/>
          <w:highlight w:val="none"/>
          <w:lang w:val="en-US" w:eastAsia="zh-CN"/>
        </w:rPr>
        <w:t>按下列联系方式</w:t>
      </w:r>
      <w:r>
        <w:rPr>
          <w:rFonts w:hint="default" w:ascii="Times New Roman" w:hAnsi="Times New Roman" w:eastAsia="楷体_GB2312" w:cs="Times New Roman"/>
          <w:b/>
          <w:bCs/>
          <w:sz w:val="28"/>
          <w:szCs w:val="28"/>
          <w:highlight w:val="none"/>
          <w:lang w:val="en-US" w:eastAsia="zh-CN"/>
        </w:rPr>
        <w:t>在投标截止时间前递交投标文件，当</w:t>
      </w:r>
      <w:r>
        <w:rPr>
          <w:rFonts w:hint="eastAsia" w:ascii="Times New Roman" w:hAnsi="Times New Roman" w:eastAsia="楷体_GB2312" w:cs="Times New Roman"/>
          <w:b/>
          <w:bCs/>
          <w:sz w:val="28"/>
          <w:szCs w:val="28"/>
          <w:highlight w:val="none"/>
          <w:lang w:val="en-US" w:eastAsia="zh-CN"/>
        </w:rPr>
        <w:t>递交投标文件的</w:t>
      </w:r>
      <w:r>
        <w:rPr>
          <w:rFonts w:hint="default" w:ascii="Times New Roman" w:hAnsi="Times New Roman" w:eastAsia="楷体_GB2312" w:cs="Times New Roman"/>
          <w:b/>
          <w:bCs/>
          <w:sz w:val="28"/>
          <w:szCs w:val="28"/>
          <w:highlight w:val="none"/>
          <w:lang w:val="en-US" w:eastAsia="zh-CN"/>
        </w:rPr>
        <w:t>投标人数量达到一定规模时，招标人</w:t>
      </w:r>
      <w:r>
        <w:rPr>
          <w:rFonts w:hint="eastAsia" w:ascii="Times New Roman" w:hAnsi="Times New Roman" w:eastAsia="楷体_GB2312" w:cs="Times New Roman"/>
          <w:b/>
          <w:bCs/>
          <w:sz w:val="28"/>
          <w:szCs w:val="28"/>
          <w:highlight w:val="none"/>
          <w:lang w:val="en-US" w:eastAsia="zh-CN"/>
        </w:rPr>
        <w:t>将</w:t>
      </w:r>
      <w:r>
        <w:rPr>
          <w:rFonts w:hint="default" w:ascii="Times New Roman" w:hAnsi="Times New Roman" w:eastAsia="楷体_GB2312" w:cs="Times New Roman"/>
          <w:b/>
          <w:bCs/>
          <w:sz w:val="28"/>
          <w:szCs w:val="28"/>
          <w:highlight w:val="none"/>
          <w:lang w:val="en-US" w:eastAsia="zh-CN"/>
        </w:rPr>
        <w:t>组织评标委员会对投标文件进行评审</w:t>
      </w:r>
      <w:r>
        <w:rPr>
          <w:rFonts w:hint="eastAsia" w:ascii="Times New Roman" w:hAnsi="Times New Roman" w:eastAsia="楷体_GB2312" w:cs="Times New Roman"/>
          <w:b/>
          <w:bCs/>
          <w:sz w:val="28"/>
          <w:szCs w:val="28"/>
          <w:highlight w:val="none"/>
          <w:lang w:val="en-US" w:eastAsia="zh-CN"/>
        </w:rPr>
        <w:t>，并向通过初步评审的投标人通知评审结果。</w:t>
      </w: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default" w:ascii="Times New Roman" w:hAnsi="Times New Roman" w:eastAsia="楷体_GB2312" w:cs="Times New Roman"/>
          <w:b/>
          <w:bCs/>
          <w:sz w:val="28"/>
          <w:szCs w:val="28"/>
          <w:highlight w:val="none"/>
          <w:lang w:val="en-US" w:eastAsia="zh-CN"/>
        </w:rPr>
      </w:pPr>
      <w:r>
        <w:rPr>
          <w:rFonts w:hint="default" w:ascii="Times New Roman" w:hAnsi="Times New Roman" w:eastAsia="楷体_GB2312" w:cs="Times New Roman"/>
          <w:b/>
          <w:bCs/>
          <w:sz w:val="28"/>
          <w:szCs w:val="28"/>
          <w:highlight w:val="none"/>
          <w:lang w:val="en-US" w:eastAsia="zh-CN"/>
        </w:rPr>
        <w:t>投标文件递交</w:t>
      </w:r>
      <w:r>
        <w:rPr>
          <w:rFonts w:hint="eastAsia" w:ascii="Times New Roman" w:hAnsi="Times New Roman" w:eastAsia="楷体_GB2312" w:cs="Times New Roman"/>
          <w:b/>
          <w:bCs/>
          <w:sz w:val="28"/>
          <w:szCs w:val="28"/>
          <w:highlight w:val="none"/>
          <w:lang w:val="en-US" w:eastAsia="zh-CN"/>
        </w:rPr>
        <w:t>的联系方式如下：</w:t>
      </w: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default" w:ascii="Times New Roman" w:hAnsi="Times New Roman" w:eastAsia="楷体_GB2312" w:cs="Times New Roman"/>
          <w:b/>
          <w:bCs/>
          <w:sz w:val="28"/>
          <w:szCs w:val="28"/>
          <w:highlight w:val="none"/>
          <w:lang w:val="en-US" w:eastAsia="zh-CN"/>
        </w:rPr>
      </w:pPr>
      <w:r>
        <w:rPr>
          <w:rFonts w:hint="default" w:ascii="Times New Roman" w:hAnsi="Times New Roman" w:eastAsia="楷体_GB2312" w:cs="Times New Roman"/>
          <w:b/>
          <w:bCs/>
          <w:sz w:val="28"/>
          <w:szCs w:val="28"/>
          <w:highlight w:val="none"/>
          <w:lang w:val="en-US" w:eastAsia="zh-CN"/>
        </w:rPr>
        <w:t>联系人：田工、张工</w:t>
      </w: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default" w:ascii="Times New Roman" w:hAnsi="Times New Roman" w:eastAsia="楷体_GB2312" w:cs="Times New Roman"/>
          <w:b/>
          <w:bCs/>
          <w:sz w:val="28"/>
          <w:szCs w:val="28"/>
          <w:highlight w:val="none"/>
          <w:lang w:val="en-US" w:eastAsia="zh-CN"/>
        </w:rPr>
      </w:pPr>
      <w:r>
        <w:rPr>
          <w:rFonts w:hint="default" w:ascii="Times New Roman" w:hAnsi="Times New Roman" w:eastAsia="楷体_GB2312" w:cs="Times New Roman"/>
          <w:b/>
          <w:bCs/>
          <w:sz w:val="28"/>
          <w:szCs w:val="28"/>
          <w:highlight w:val="none"/>
          <w:lang w:val="en-US" w:eastAsia="zh-CN"/>
        </w:rPr>
        <w:t>联系方式：0558-5190035（工作日9:00—17:00）</w:t>
      </w: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default" w:ascii="Times New Roman" w:hAnsi="Times New Roman" w:eastAsia="楷体_GB2312" w:cs="Times New Roman"/>
          <w:b/>
          <w:bCs/>
          <w:sz w:val="28"/>
          <w:szCs w:val="28"/>
          <w:highlight w:val="none"/>
          <w:lang w:val="en-US" w:eastAsia="zh-CN"/>
        </w:rPr>
      </w:pPr>
      <w:r>
        <w:rPr>
          <w:rFonts w:hint="default" w:ascii="Times New Roman" w:hAnsi="Times New Roman" w:eastAsia="楷体_GB2312" w:cs="Times New Roman"/>
          <w:b/>
          <w:bCs/>
          <w:sz w:val="28"/>
          <w:szCs w:val="28"/>
          <w:highlight w:val="none"/>
          <w:lang w:val="en-US" w:eastAsia="zh-CN"/>
        </w:rPr>
        <w:t>联系地址：亳州市谯城区药都大道1289号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w:t>
      </w:r>
      <w:r>
        <w:rPr>
          <w:rFonts w:hint="eastAsia" w:ascii="Times New Roman" w:hAnsi="Times New Roman" w:eastAsia="仿宋_GB2312" w:cs="Times New Roman"/>
          <w:sz w:val="28"/>
          <w:szCs w:val="28"/>
          <w:highlight w:val="none"/>
          <w:lang w:val="en-US" w:eastAsia="zh-CN"/>
        </w:rPr>
        <w:t>或者不按照招标文件要求密封的投标文件，招标人将予以拒收。</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w:t>
      </w:r>
      <w:r>
        <w:rPr>
          <w:rFonts w:hint="eastAsia" w:ascii="Times New Roman" w:hAnsi="Times New Roman" w:eastAsia="仿宋_GB2312" w:cs="Times New Roman"/>
          <w:sz w:val="28"/>
          <w:szCs w:val="28"/>
          <w:highlight w:val="none"/>
          <w:lang w:val="en-US" w:eastAsia="zh-CN"/>
        </w:rPr>
        <w:t>安徽省招标投标信息网（www.ahtba.org.cn）</w:t>
      </w:r>
      <w:r>
        <w:rPr>
          <w:rFonts w:hint="default" w:ascii="Times New Roman" w:hAnsi="Times New Roman" w:eastAsia="仿宋_GB2312" w:cs="Times New Roman"/>
          <w:sz w:val="28"/>
          <w:szCs w:val="28"/>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安徽通享商业运营管理有限公司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址：亳州公路客运高铁枢纽站汽车南站二楼</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w:t>
      </w:r>
      <w:r>
        <w:rPr>
          <w:rFonts w:hint="eastAsia" w:ascii="Times New Roman" w:hAnsi="Times New Roman" w:eastAsia="仿宋_GB2312" w:cs="Times New Roman"/>
          <w:sz w:val="28"/>
          <w:szCs w:val="28"/>
          <w:highlight w:val="none"/>
          <w:lang w:val="en-US" w:eastAsia="zh-CN"/>
        </w:rPr>
        <w:t>高工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0558-8110708</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right"/>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安徽通享商业运营管理有限公司</w:t>
      </w:r>
    </w:p>
    <w:p>
      <w:pPr>
        <w:keepNext w:val="0"/>
        <w:keepLines w:val="0"/>
        <w:pageBreakBefore w:val="0"/>
        <w:widowControl w:val="0"/>
        <w:kinsoku/>
        <w:wordWrap w:val="0"/>
        <w:overflowPunct/>
        <w:topLinePunct w:val="0"/>
        <w:autoSpaceDE/>
        <w:autoSpaceDN/>
        <w:bidi w:val="0"/>
        <w:adjustRightInd/>
        <w:snapToGrid/>
        <w:spacing w:line="440" w:lineRule="exact"/>
        <w:ind w:firstLine="5320" w:firstLineChars="1900"/>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sz w:val="28"/>
          <w:szCs w:val="28"/>
          <w:highlight w:val="none"/>
          <w:lang w:val="en-US" w:eastAsia="zh-CN"/>
        </w:rPr>
        <w:t>2021年7月5</w:t>
      </w:r>
      <w:bookmarkStart w:id="125" w:name="_GoBack"/>
      <w:bookmarkEnd w:id="125"/>
      <w:r>
        <w:rPr>
          <w:rFonts w:hint="eastAsia" w:ascii="Times New Roman" w:hAnsi="Times New Roman" w:eastAsia="仿宋_GB2312" w:cs="Times New Roman"/>
          <w:sz w:val="28"/>
          <w:szCs w:val="28"/>
          <w:highlight w:val="none"/>
          <w:lang w:val="en-US" w:eastAsia="zh-CN"/>
        </w:rPr>
        <w:t>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项目概况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信誉</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接受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1.4.3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详见第二章投标人须知正文部分。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踏勘现场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21"/>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 w:val="21"/>
                <w:szCs w:val="21"/>
                <w:highlight w:val="none"/>
              </w:rPr>
              <w:t>不</w:t>
            </w:r>
            <w:r>
              <w:rPr>
                <w:rFonts w:hint="eastAsia" w:ascii="Times New Roman" w:hAnsi="Times New Roman" w:cs="Times New Roman"/>
                <w:sz w:val="21"/>
                <w:szCs w:val="21"/>
                <w:highlight w:val="none"/>
                <w:lang w:val="en-US" w:eastAsia="zh-CN"/>
              </w:rPr>
              <w:t>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详见第四章合同条款及格式、第五章发包人要求。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w:t>
            </w:r>
            <w:r>
              <w:rPr>
                <w:rFonts w:hint="eastAsia" w:ascii="Times New Roman" w:hAnsi="Times New Roman" w:cs="Times New Roman"/>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投标截止时间前，招标文件的澄清将在安徽省招标投标信息网（www.ahtba.org.cn）上进行发布。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招标文件的澄清在</w:t>
            </w:r>
            <w:r>
              <w:rPr>
                <w:rFonts w:hint="default" w:ascii="Times New Roman" w:hAnsi="Times New Roman" w:cs="Times New Roman"/>
                <w:szCs w:val="21"/>
                <w:highlight w:val="none"/>
              </w:rPr>
              <w:t>安徽省招标投标信息网（www.ahtba.org.cn）</w:t>
            </w:r>
            <w:r>
              <w:rPr>
                <w:rFonts w:hint="default" w:ascii="Times New Roman" w:hAnsi="Times New Roman" w:cs="Times New Roman"/>
                <w:szCs w:val="21"/>
                <w:highlight w:val="none"/>
                <w:u w:val="none"/>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szCs w:val="21"/>
                <w:highlight w:val="none"/>
              </w:rPr>
              <w:t>安徽省招标投标信息网（www.ahtba.org.cn）</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将在安徽省招标投标信息网（www.ahtba.org.cn）上进行发布。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37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在</w:t>
            </w:r>
            <w:r>
              <w:rPr>
                <w:rFonts w:hint="default" w:ascii="Times New Roman" w:hAnsi="Times New Roman" w:cs="Times New Roman"/>
                <w:szCs w:val="21"/>
                <w:highlight w:val="none"/>
              </w:rPr>
              <w:t>安徽省招标投标信息网（www.ahtba.org.cn）</w:t>
            </w:r>
            <w:r>
              <w:rPr>
                <w:rFonts w:hint="default" w:ascii="Times New Roman" w:hAnsi="Times New Roman" w:cs="Times New Roman"/>
                <w:szCs w:val="21"/>
                <w:highlight w:val="none"/>
                <w:u w:val="none"/>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rPr>
              <w:t>所有参加本次项目招标的投标人须在网上自行查询，无需以纸质形式回复。如遇系统故障等原因不能进入</w:t>
            </w:r>
            <w:r>
              <w:rPr>
                <w:rFonts w:hint="default" w:ascii="Times New Roman" w:hAnsi="Times New Roman" w:cs="Times New Roman"/>
                <w:szCs w:val="21"/>
                <w:highlight w:val="none"/>
              </w:rPr>
              <w:t>安徽省招标投标信息网（www.ahtba.org.cn）</w:t>
            </w:r>
            <w:r>
              <w:rPr>
                <w:rFonts w:hint="default" w:ascii="Times New Roman" w:hAnsi="Times New Roman" w:cs="Times New Roman"/>
                <w:szCs w:val="21"/>
                <w:highlight w:val="none"/>
                <w:u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报价方式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w:t>
            </w:r>
            <w:r>
              <w:rPr>
                <w:rFonts w:hint="eastAsia" w:ascii="Times New Roman" w:hAnsi="Times New Roman" w:cs="Times New Roman"/>
                <w:color w:val="FF0000"/>
                <w:szCs w:val="21"/>
                <w:highlight w:val="none"/>
                <w:u w:val="single"/>
                <w:lang w:val="en-US" w:eastAsia="zh-CN"/>
              </w:rPr>
              <w:t>每标包</w:t>
            </w:r>
            <w:r>
              <w:rPr>
                <w:rFonts w:hint="default" w:ascii="Times New Roman" w:hAnsi="Times New Roman" w:cs="Times New Roman"/>
                <w:szCs w:val="21"/>
                <w:highlight w:val="none"/>
              </w:rPr>
              <w:t>人民币（大写）</w:t>
            </w:r>
            <w:r>
              <w:rPr>
                <w:rFonts w:hint="eastAsia" w:ascii="Times New Roman" w:hAnsi="Times New Roman" w:cs="Times New Roman"/>
                <w:szCs w:val="21"/>
                <w:highlight w:val="none"/>
                <w:u w:val="single"/>
                <w:lang w:val="en-US" w:eastAsia="zh-CN"/>
              </w:rPr>
              <w:t>壹万元</w:t>
            </w:r>
            <w:r>
              <w:rPr>
                <w:rFonts w:hint="default" w:ascii="Times New Roman" w:hAnsi="Times New Roman" w:cs="Times New Roman"/>
                <w:szCs w:val="21"/>
                <w:highlight w:val="none"/>
              </w:rPr>
              <w:t>，（小写）</w:t>
            </w:r>
            <w:r>
              <w:rPr>
                <w:rFonts w:hint="eastAsia" w:ascii="Times New Roman" w:hAnsi="Times New Roman" w:cs="Times New Roman"/>
                <w:szCs w:val="21"/>
                <w:highlight w:val="none"/>
                <w:u w:val="single"/>
                <w:lang w:val="en-US" w:eastAsia="zh-CN"/>
              </w:rPr>
              <w:t>10000元</w:t>
            </w:r>
            <w:r>
              <w:rPr>
                <w:rFonts w:hint="default" w:ascii="Times New Roman" w:hAnsi="Times New Roman" w:cs="Times New Roman"/>
                <w:szCs w:val="21"/>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b w:val="0"/>
                <w:bCs w:val="0"/>
                <w:i w:val="0"/>
                <w:iCs w:val="0"/>
                <w:color w:val="FF0000"/>
                <w:szCs w:val="21"/>
                <w:highlight w:val="none"/>
                <w:u w:val="single"/>
                <w:lang w:val="en-US" w:eastAsia="zh-CN"/>
              </w:rPr>
              <w:t>BZJK-2021-044号保证金（注明标包）</w:t>
            </w:r>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yellow"/>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2016</w:t>
            </w:r>
            <w:r>
              <w:rPr>
                <w:rFonts w:hint="eastAsia" w:ascii="Times New Roman" w:hAnsi="Times New Roman" w:cs="Times New Roman"/>
                <w:szCs w:val="21"/>
                <w:highlight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lang w:val="en-US" w:eastAsia="zh-CN"/>
              </w:rPr>
              <w:t>月</w:t>
            </w:r>
            <w:r>
              <w:rPr>
                <w:rFonts w:hint="eastAsia" w:ascii="Times New Roman" w:hAnsi="Times New Roman" w:cs="Times New Roman"/>
                <w:i w:val="0"/>
                <w:iCs w:val="0"/>
                <w:szCs w:val="21"/>
                <w:highlight w:val="none"/>
                <w:u w:val="single"/>
                <w:lang w:val="en-US" w:eastAsia="zh-CN"/>
              </w:rPr>
              <w:t>1</w:t>
            </w:r>
            <w:r>
              <w:rPr>
                <w:rFonts w:hint="eastAsia" w:ascii="Times New Roman" w:hAnsi="Times New Roman" w:cs="Times New Roman"/>
                <w:szCs w:val="21"/>
                <w:highlight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近年发生的诉讼及仲裁情况的时间要求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2016</w:t>
            </w:r>
            <w:r>
              <w:rPr>
                <w:rFonts w:hint="eastAsia" w:ascii="Times New Roman" w:hAnsi="Times New Roman" w:cs="Times New Roman"/>
                <w:szCs w:val="21"/>
                <w:highlight w:val="none"/>
                <w:lang w:val="en-US" w:eastAsia="zh-CN"/>
              </w:rPr>
              <w:t>年</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lang w:val="en-US" w:eastAsia="zh-CN"/>
              </w:rPr>
              <w:t>月</w:t>
            </w:r>
            <w:r>
              <w:rPr>
                <w:rFonts w:hint="eastAsia" w:ascii="Times New Roman" w:hAnsi="Times New Roman" w:cs="Times New Roman"/>
                <w:szCs w:val="21"/>
                <w:highlight w:val="none"/>
                <w:u w:val="single"/>
                <w:lang w:val="en-US" w:eastAsia="zh-CN"/>
              </w:rPr>
              <w:t>1</w:t>
            </w:r>
            <w:r>
              <w:rPr>
                <w:rFonts w:hint="eastAsia" w:ascii="Times New Roman" w:hAnsi="Times New Roman" w:cs="Times New Roman"/>
                <w:szCs w:val="21"/>
                <w:highlight w:val="none"/>
                <w:lang w:val="en-US" w:eastAsia="zh-CN"/>
              </w:rPr>
              <w:t>日至</w:t>
            </w:r>
            <w:r>
              <w:rPr>
                <w:rFonts w:hint="eastAsia" w:ascii="Times New Roman" w:hAnsi="Times New Roman" w:cs="Times New Roman"/>
                <w:szCs w:val="21"/>
                <w:highlight w:val="none"/>
                <w:u w:val="single"/>
                <w:lang w:val="en-US" w:eastAsia="zh-CN"/>
              </w:rPr>
              <w:t>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不允许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是否要求提交电子版文件：否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cstheme="minorEastAsia"/>
                <w:szCs w:val="21"/>
                <w:highlight w:val="none"/>
                <w:lang w:val="en-US" w:eastAsia="zh-CN"/>
              </w:rPr>
              <w:t>不需要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开标地址：亳州市谯城区药都大道1289号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招标人：安徽通享商业运营管理有限公司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安徽通享商业运营管理有限公司增补广告供应商库</w:t>
            </w:r>
            <w:r>
              <w:rPr>
                <w:rFonts w:hint="eastAsia" w:ascii="Times New Roman" w:hAnsi="Times New Roman" w:cs="Times New Roman"/>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标包：</w:t>
            </w:r>
            <w:r>
              <w:rPr>
                <w:rFonts w:hint="eastAsia" w:ascii="Times New Roman" w:hAnsi="Times New Roman" w:cs="Times New Roman"/>
                <w:szCs w:val="21"/>
                <w:highlight w:val="none"/>
                <w:u w:val="single"/>
                <w:lang w:val="en-US" w:eastAsia="zh-CN"/>
              </w:rPr>
              <w:t>一标包（或二标包）</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招标项目编号：BZJK-2021-</w:t>
            </w:r>
            <w:r>
              <w:rPr>
                <w:rFonts w:hint="eastAsia" w:ascii="Times New Roman" w:hAnsi="Times New Roman" w:cs="Times New Roman"/>
                <w:szCs w:val="21"/>
                <w:highlight w:val="none"/>
                <w:u w:val="single"/>
                <w:lang w:val="en-US" w:eastAsia="zh-CN"/>
              </w:rPr>
              <w:t>044</w:t>
            </w:r>
            <w:r>
              <w:rPr>
                <w:rFonts w:hint="eastAsia" w:ascii="Times New Roman" w:hAnsi="Times New Roman" w:cs="Times New Roman"/>
                <w:szCs w:val="21"/>
                <w:highlight w:val="none"/>
                <w:u w:val="none"/>
                <w:lang w:val="en-US" w:eastAsia="zh-CN"/>
              </w:rPr>
              <w:t>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在评标会议开始前不得开启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2021</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12</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31</w:t>
            </w:r>
            <w:r>
              <w:rPr>
                <w:rFonts w:hint="eastAsia" w:ascii="Times New Roman" w:hAnsi="Times New Roman" w:cs="Times New Roman"/>
                <w:szCs w:val="21"/>
                <w:highlight w:val="none"/>
                <w:u w:val="none"/>
                <w:lang w:val="en-US" w:eastAsia="zh-CN"/>
              </w:rPr>
              <w:t>日</w:t>
            </w:r>
            <w:r>
              <w:rPr>
                <w:rFonts w:hint="eastAsia" w:ascii="Times New Roman" w:hAnsi="Times New Roman" w:cs="Times New Roman"/>
                <w:szCs w:val="21"/>
                <w:highlight w:val="none"/>
                <w:u w:val="single"/>
                <w:lang w:val="en-US" w:eastAsia="zh-CN"/>
              </w:rPr>
              <w:t>17</w:t>
            </w:r>
            <w:r>
              <w:rPr>
                <w:rFonts w:hint="eastAsia" w:ascii="Times New Roman" w:hAnsi="Times New Roman" w:cs="Times New Roman"/>
                <w:szCs w:val="21"/>
                <w:highlight w:val="none"/>
                <w:u w:val="none"/>
                <w:lang w:val="en-US" w:eastAsia="zh-CN"/>
              </w:rPr>
              <w:t>时</w:t>
            </w:r>
            <w:r>
              <w:rPr>
                <w:rFonts w:hint="eastAsia" w:ascii="Times New Roman" w:hAnsi="Times New Roman" w:cs="Times New Roman"/>
                <w:szCs w:val="21"/>
                <w:highlight w:val="none"/>
                <w:u w:val="single"/>
                <w:lang w:val="en-US" w:eastAsia="zh-CN"/>
              </w:rPr>
              <w:t>00</w:t>
            </w:r>
            <w:r>
              <w:rPr>
                <w:rFonts w:hint="eastAsia" w:ascii="Times New Roman" w:hAnsi="Times New Roman" w:cs="Times New Roman"/>
                <w:szCs w:val="21"/>
                <w:highlight w:val="none"/>
                <w:u w:val="none"/>
                <w:lang w:val="en-US" w:eastAsia="zh-CN"/>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亳州交通投资控股集团有限公司8楼会议室（药都大道与希夷大道交叉口东北角8楼）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w:t>
            </w:r>
            <w:r>
              <w:rPr>
                <w:rFonts w:hint="eastAsia" w:ascii="Times New Roman" w:hAnsi="Times New Roman" w:cs="Times New Roman"/>
                <w:b/>
                <w:bCs/>
                <w:szCs w:val="21"/>
                <w:highlight w:val="none"/>
                <w:u w:val="none"/>
                <w:lang w:val="en-US" w:eastAsia="zh-CN"/>
              </w:rPr>
              <w:t>当递交投标文件的投标人数量达到一定规模时，招标人将组织评标委员会对投标文件进行评审，并向通过初步评审的投标人通知评审结果。</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评标专家确定方式：</w:t>
            </w:r>
            <w:r>
              <w:rPr>
                <w:rFonts w:hint="eastAsia" w:ascii="Times New Roman" w:hAnsi="Times New Roman" w:cs="Times New Roman"/>
                <w:szCs w:val="21"/>
                <w:highlight w:val="none"/>
                <w:lang w:val="en-US" w:eastAsia="zh-CN"/>
              </w:rPr>
              <w:t>随机抽取</w:t>
            </w:r>
            <w:r>
              <w:rPr>
                <w:rFonts w:hint="default" w:ascii="Times New Roman" w:hAnsi="Times New Roman" w:cs="Times New Roman"/>
                <w:szCs w:val="21"/>
                <w:highlight w:val="none"/>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single"/>
                <w:lang w:val="en-US" w:eastAsia="zh-CN"/>
              </w:rPr>
              <w:t>不限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公示媒介：</w:t>
            </w:r>
            <w:r>
              <w:rPr>
                <w:rFonts w:hint="default" w:ascii="Times New Roman" w:hAnsi="Times New Roman" w:cs="Times New Roman"/>
                <w:szCs w:val="21"/>
                <w:highlight w:val="none"/>
              </w:rPr>
              <w:t>安徽省招标投标信息网（www.ahtba.org.cn）</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w:t>
            </w:r>
            <w:r>
              <w:rPr>
                <w:rFonts w:hint="eastAsia" w:ascii="Times New Roman" w:hAnsi="Times New Roman" w:cs="Times New Roman"/>
                <w:szCs w:val="21"/>
                <w:highlight w:val="none"/>
                <w:lang w:val="en-US" w:eastAsia="zh-CN"/>
              </w:rPr>
              <w:t>保证金</w:t>
            </w:r>
            <w:r>
              <w:rPr>
                <w:rFonts w:hint="default" w:ascii="Times New Roman" w:hAnsi="Times New Roman" w:cs="Times New Roman"/>
                <w:szCs w:val="21"/>
                <w:highlight w:val="none"/>
              </w:rPr>
              <w:t>的形式：中标后，投标保证金自动转为履约保证金，履约保证金不足部分由中标人在收到中标通知书</w:t>
            </w:r>
            <w:r>
              <w:rPr>
                <w:rFonts w:hint="eastAsia" w:ascii="Times New Roman" w:hAnsi="Times New Roman" w:cs="Times New Roman"/>
                <w:szCs w:val="21"/>
                <w:highlight w:val="none"/>
                <w:lang w:val="en-US" w:eastAsia="zh-CN"/>
              </w:rPr>
              <w:t>后</w:t>
            </w: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w:t>
            </w:r>
            <w:r>
              <w:rPr>
                <w:rFonts w:hint="eastAsia" w:ascii="Times New Roman" w:hAnsi="Times New Roman" w:cs="Times New Roman"/>
                <w:szCs w:val="21"/>
                <w:highlight w:val="none"/>
                <w:lang w:val="en-US" w:eastAsia="zh-CN"/>
              </w:rPr>
              <w:t>保证金</w:t>
            </w:r>
            <w:r>
              <w:rPr>
                <w:rFonts w:hint="default" w:ascii="Times New Roman" w:hAnsi="Times New Roman" w:cs="Times New Roman"/>
                <w:szCs w:val="21"/>
                <w:highlight w:val="none"/>
              </w:rPr>
              <w:t>的金额：</w:t>
            </w:r>
            <w:r>
              <w:rPr>
                <w:rFonts w:hint="eastAsia" w:ascii="Times New Roman" w:hAnsi="Times New Roman" w:cs="Times New Roman"/>
                <w:b/>
                <w:bCs/>
                <w:color w:val="auto"/>
                <w:szCs w:val="21"/>
                <w:highlight w:val="none"/>
                <w:lang w:val="en-US" w:eastAsia="zh-CN"/>
              </w:rPr>
              <w:t>壹万元</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FF0000"/>
                <w:szCs w:val="21"/>
                <w:highlight w:val="none"/>
                <w:u w:val="single"/>
                <w:lang w:val="en-US" w:eastAsia="zh-CN"/>
              </w:rPr>
            </w:pPr>
            <w:r>
              <w:rPr>
                <w:rFonts w:hint="default"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u w:val="single"/>
                <w:lang w:val="en-US" w:eastAsia="zh-CN"/>
              </w:rPr>
              <w:t>合同到期后</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eastAsia="zh-CN"/>
              </w:rPr>
              <w:t>后返还全部履约保证金（本金无息）。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r>
        <w:rPr>
          <w:rFonts w:hint="eastAsia" w:ascii="Times New Roman" w:hAnsi="Times New Roman" w:cs="Times New Roman"/>
          <w:color w:val="000000"/>
          <w:highlight w:val="none"/>
          <w:lang w:val="en-US" w:eastAsia="zh-CN"/>
        </w:rPr>
        <w:t>投标人须知正文部分直接引用国家发改委等九部委于2017年9月4日联合印发的《标准招标文件》（2017年版）。</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评标办法</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中标候选人排序方法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不排序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单位负责人</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或其委托代理人签字或加盖单位章。由法定代表人（单位负责人）签字的，应附法定代表人（单位负责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符合第二章“投标人组织”第3.5.1项规定，</w:t>
            </w:r>
            <w:r>
              <w:rPr>
                <w:rFonts w:hint="default" w:ascii="Times New Roman" w:hAnsi="Times New Roman" w:cs="Times New Roman" w:eastAsiaTheme="minorEastAsia"/>
                <w:kern w:val="0"/>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权力义务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符合第五章“发包人要求”中的实质性要求和条件</w:t>
            </w:r>
          </w:p>
        </w:tc>
      </w:tr>
    </w:tbl>
    <w:p>
      <w:pPr>
        <w:rPr>
          <w:rFonts w:hint="default" w:ascii="Times New Roman" w:hAnsi="Times New Roman" w:cs="Times New Roman" w:eastAsiaTheme="minorEastAsia"/>
          <w:b/>
          <w:bCs/>
          <w:kern w:val="0"/>
          <w:sz w:val="28"/>
          <w:szCs w:val="28"/>
          <w:highlight w:val="none"/>
        </w:rPr>
      </w:pPr>
      <w:bookmarkStart w:id="16" w:name="_Toc144974556"/>
      <w:bookmarkStart w:id="17" w:name="_Toc152045589"/>
      <w:bookmarkStart w:id="18" w:name="_Toc246996232"/>
      <w:bookmarkStart w:id="19" w:name="_Toc246996975"/>
      <w:bookmarkStart w:id="20" w:name="_Toc152042366"/>
      <w:bookmarkStart w:id="21" w:name="_Toc247085747"/>
      <w:bookmarkStart w:id="22" w:name="_Toc296602477"/>
      <w:bookmarkStart w:id="23" w:name="_Toc179632607"/>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val="0"/>
          <w:bCs w:val="0"/>
          <w:color w:val="auto"/>
          <w:kern w:val="0"/>
          <w:sz w:val="24"/>
          <w:szCs w:val="24"/>
          <w:highlight w:val="none"/>
          <w:lang w:val="en-US" w:eastAsia="zh-CN"/>
        </w:rPr>
      </w:pPr>
      <w:r>
        <w:rPr>
          <w:rFonts w:hint="default" w:ascii="Times New Roman" w:hAnsi="Times New Roman" w:cs="Times New Roman" w:eastAsiaTheme="minorEastAsia"/>
          <w:b/>
          <w:bCs/>
          <w:kern w:val="0"/>
          <w:sz w:val="28"/>
          <w:szCs w:val="28"/>
          <w:highlight w:val="none"/>
        </w:rPr>
        <w:t>1. 评标方法</w:t>
      </w:r>
      <w:bookmarkStart w:id="24" w:name="_Toc247085748"/>
      <w:bookmarkStart w:id="25" w:name="_Toc179632608"/>
      <w:bookmarkStart w:id="26" w:name="_Toc246996976"/>
      <w:bookmarkStart w:id="27" w:name="_Toc296602478"/>
      <w:bookmarkStart w:id="28" w:name="_Toc152042367"/>
      <w:bookmarkStart w:id="29" w:name="_Toc246996233"/>
      <w:bookmarkStart w:id="30" w:name="_Toc144974557"/>
      <w:bookmarkStart w:id="31" w:name="_Toc152045590"/>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评标委员会对满足招标文件实质性要求的投标文件，不排序推荐中标候选人，或根据招标人授权直接确定中标人。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296602479"/>
      <w:bookmarkStart w:id="33" w:name="_Toc144974558"/>
      <w:bookmarkStart w:id="34" w:name="_Toc152042368"/>
      <w:bookmarkStart w:id="35" w:name="_Toc247085749"/>
      <w:bookmarkStart w:id="36" w:name="_Toc246996977"/>
      <w:bookmarkStart w:id="37" w:name="_Toc246996234"/>
      <w:bookmarkStart w:id="38" w:name="_Toc152045591"/>
      <w:bookmarkStart w:id="39" w:name="_Toc17963260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 w:name="_Toc179632611"/>
      <w:bookmarkStart w:id="41" w:name="_Toc296602481"/>
      <w:bookmarkStart w:id="42" w:name="_Toc246996236"/>
      <w:bookmarkStart w:id="43" w:name="_Toc152045593"/>
      <w:bookmarkStart w:id="44" w:name="_Toc152042370"/>
      <w:bookmarkStart w:id="45" w:name="_Toc144974560"/>
      <w:bookmarkStart w:id="46" w:name="_Toc246996979"/>
      <w:bookmarkStart w:id="47" w:name="_Toc247085751"/>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179632612"/>
      <w:bookmarkStart w:id="49" w:name="_Toc247085752"/>
      <w:bookmarkStart w:id="50" w:name="_Toc152045594"/>
      <w:bookmarkStart w:id="51" w:name="_Toc152042371"/>
      <w:bookmarkStart w:id="52" w:name="_Toc296602482"/>
      <w:bookmarkStart w:id="53" w:name="_Toc246996237"/>
      <w:bookmarkStart w:id="54" w:name="_Toc246996980"/>
      <w:bookmarkStart w:id="55" w:name="_Toc144974561"/>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规定的有关证明和证件的原件，</w:t>
      </w:r>
      <w:r>
        <w:rPr>
          <w:rFonts w:hint="default" w:ascii="Times New Roman" w:hAnsi="Times New Roman" w:cs="Times New Roman" w:eastAsiaTheme="minorEastAsia"/>
          <w:kern w:val="0"/>
          <w:sz w:val="24"/>
          <w:szCs w:val="24"/>
          <w:highlight w:val="none"/>
        </w:rPr>
        <w:t>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投标文件没有对招标文件的实质性要求和条件作出响应，或者对招标文件的偏差超出招标文件规定的偏差范围或最高项数；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（2）有串通投标、弄虚作假、行贿等违法行为。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44974563"/>
      <w:bookmarkStart w:id="57" w:name="_Toc247085754"/>
      <w:bookmarkStart w:id="58" w:name="_Toc296602484"/>
      <w:bookmarkStart w:id="59" w:name="_Toc179632614"/>
      <w:bookmarkStart w:id="60" w:name="_Toc246996982"/>
      <w:bookmarkStart w:id="61" w:name="_Toc152042373"/>
      <w:bookmarkStart w:id="62" w:name="_Toc246996239"/>
      <w:bookmarkStart w:id="63" w:name="_Toc152045596"/>
      <w:r>
        <w:rPr>
          <w:rFonts w:hint="default" w:ascii="Times New Roman" w:hAnsi="Times New Roman" w:cs="Times New Roman" w:eastAsiaTheme="minorEastAsia"/>
          <w:b/>
          <w:bCs/>
          <w:kern w:val="0"/>
          <w:sz w:val="28"/>
          <w:szCs w:val="28"/>
          <w:highlight w:val="none"/>
        </w:rPr>
        <w:t>3.3 投标文件的澄清</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179632615"/>
      <w:bookmarkStart w:id="65" w:name="_Toc152042374"/>
      <w:bookmarkStart w:id="66" w:name="_Toc246996240"/>
      <w:bookmarkStart w:id="67" w:name="_Toc246996983"/>
      <w:bookmarkStart w:id="68" w:name="_Toc247085755"/>
      <w:bookmarkStart w:id="69" w:name="_Toc144974564"/>
      <w:bookmarkStart w:id="70" w:name="_Toc152045597"/>
      <w:bookmarkStart w:id="71" w:name="_Toc296602485"/>
      <w:r>
        <w:rPr>
          <w:rFonts w:hint="default" w:ascii="Times New Roman" w:hAnsi="Times New Roman" w:cs="Times New Roman" w:eastAsiaTheme="minorEastAsia"/>
          <w:b/>
          <w:bCs/>
          <w:kern w:val="0"/>
          <w:sz w:val="28"/>
          <w:szCs w:val="28"/>
          <w:highlight w:val="none"/>
        </w:rPr>
        <w:t>3.4 评标结果</w:t>
      </w:r>
      <w:bookmarkEnd w:id="64"/>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评标办法前附表规定的办法</w:t>
      </w:r>
      <w:r>
        <w:rPr>
          <w:rFonts w:hint="default" w:ascii="Times New Roman" w:hAnsi="Times New Roman" w:cs="Times New Roman" w:eastAsiaTheme="minorEastAsia"/>
          <w:kern w:val="0"/>
          <w:sz w:val="24"/>
          <w:szCs w:val="24"/>
          <w:highlight w:val="none"/>
        </w:rPr>
        <w:t>推荐中标候选人</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3.4.2 评标委员会完成评标后，应当向招标人提交书面评标报告</w:t>
      </w:r>
      <w:r>
        <w:rPr>
          <w:rFonts w:hint="eastAsia" w:ascii="Times New Roman" w:hAnsi="Times New Roman" w:cs="Times New Roman"/>
          <w:kern w:val="0"/>
          <w:sz w:val="24"/>
          <w:szCs w:val="24"/>
          <w:highlight w:val="none"/>
          <w:lang w:val="en-US" w:eastAsia="zh-CN"/>
        </w:rPr>
        <w:t>和中标候选人名单。</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安徽通享商业运营管理有限公司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招标人就具体广告业务与中标人签订单项协议，并根据业务内容和实际情况在合同中约定具体付款方式。如无特别情况，付款方式一般按如下执行：</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中标人在单项协议约定期限内完成广告业务，向招标人提交成果并经审核通过后，由中标人提出付款申请，招标人在收到付款申请后30日内按合同约定付清酬金。</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注：甲方付款前，乙方应按照国家税收有关规定开具等额增值税专用发票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w:t>
            </w:r>
          </w:p>
        </w:tc>
      </w:tr>
    </w:tbl>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仿宋_GB2312" w:cs="Times New Roman"/>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b/>
          <w:bCs/>
          <w:sz w:val="28"/>
          <w:szCs w:val="28"/>
          <w:highlight w:val="none"/>
          <w:lang w:val="en-US" w:eastAsia="zh-CN"/>
        </w:rPr>
      </w:pPr>
      <w:r>
        <w:rPr>
          <w:rFonts w:hint="eastAsia" w:ascii="Times New Roman" w:hAnsi="Times New Roman" w:eastAsia="仿宋_GB2312" w:cs="Times New Roman"/>
          <w:sz w:val="28"/>
          <w:szCs w:val="28"/>
          <w:lang w:val="en-US" w:eastAsia="zh-CN"/>
        </w:rPr>
        <w:t>说明：具体合同内容由招标人与中标单位在不违背招标文件内容和投标文件承诺的条件下友好协商签订。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16"/>
    <w:bookmarkEnd w:id="17"/>
    <w:bookmarkEnd w:id="18"/>
    <w:bookmarkEnd w:id="19"/>
    <w:bookmarkEnd w:id="20"/>
    <w:bookmarkEnd w:id="21"/>
    <w:bookmarkEnd w:id="22"/>
    <w:bookmarkEnd w:id="23"/>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green"/>
          <w:lang w:val="en-US" w:eastAsia="zh-CN"/>
        </w:rPr>
      </w:pPr>
      <w:r>
        <w:rPr>
          <w:rFonts w:hint="eastAsia" w:asciiTheme="majorEastAsia" w:hAnsiTheme="majorEastAsia" w:eastAsiaTheme="majorEastAsia" w:cstheme="majorEastAsia"/>
          <w:b/>
          <w:bCs/>
          <w:sz w:val="32"/>
          <w:szCs w:val="32"/>
          <w:highlight w:val="none"/>
          <w:lang w:val="en-US" w:eastAsia="zh-CN"/>
        </w:rPr>
        <w:t>第五章 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t>发包人要求包括但不限于以下内容：</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1</w:t>
      </w:r>
      <w:r>
        <w:rPr>
          <w:rFonts w:hint="default" w:ascii="Times New Roman" w:hAnsi="Times New Roman" w:eastAsia="仿宋_GB2312" w:cs="Times New Roman"/>
          <w:sz w:val="28"/>
          <w:szCs w:val="28"/>
          <w:lang w:val="en-US" w:eastAsia="zh-CN"/>
        </w:rPr>
        <w:t>.以下附件，是合同的重要组成部分：《广告物料、制作公司入库管理办法及实施细则》及其后来可能发生的修订版本。</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供应商</w:t>
      </w:r>
      <w:r>
        <w:rPr>
          <w:rFonts w:hint="default" w:ascii="Times New Roman" w:hAnsi="Times New Roman" w:eastAsia="仿宋_GB2312" w:cs="Times New Roman"/>
          <w:sz w:val="28"/>
          <w:szCs w:val="28"/>
          <w:lang w:val="en-US" w:eastAsia="zh-CN"/>
        </w:rPr>
        <w:t>在签订合同时，视为已经充分浏览、理解和认可</w:t>
      </w:r>
      <w:r>
        <w:rPr>
          <w:rFonts w:hint="eastAsia" w:ascii="Times New Roman" w:hAnsi="Times New Roman" w:eastAsia="仿宋_GB2312" w:cs="Times New Roman"/>
          <w:sz w:val="28"/>
          <w:szCs w:val="28"/>
          <w:lang w:val="en-US" w:eastAsia="zh-CN"/>
        </w:rPr>
        <w:t>发包人</w:t>
      </w:r>
      <w:r>
        <w:rPr>
          <w:rFonts w:hint="default" w:ascii="Times New Roman" w:hAnsi="Times New Roman" w:eastAsia="仿宋_GB2312" w:cs="Times New Roman"/>
          <w:sz w:val="28"/>
          <w:szCs w:val="28"/>
          <w:lang w:val="en-US" w:eastAsia="zh-CN"/>
        </w:rPr>
        <w:t>内部</w:t>
      </w:r>
      <w:r>
        <w:rPr>
          <w:rFonts w:hint="eastAsia" w:ascii="Times New Roman" w:hAnsi="Times New Roman" w:eastAsia="仿宋_GB2312" w:cs="Times New Roman"/>
          <w:sz w:val="28"/>
          <w:szCs w:val="28"/>
          <w:lang w:val="en-US" w:eastAsia="zh-CN"/>
        </w:rPr>
        <w:t>有关</w:t>
      </w:r>
      <w:r>
        <w:rPr>
          <w:rFonts w:hint="default" w:ascii="Times New Roman" w:hAnsi="Times New Roman" w:eastAsia="仿宋_GB2312" w:cs="Times New Roman"/>
          <w:sz w:val="28"/>
          <w:szCs w:val="28"/>
          <w:lang w:val="en-US" w:eastAsia="zh-CN"/>
        </w:rPr>
        <w:t>规定及其后来可能发生的修订版本，并承诺严格遵守其管理、处罚、违约责任等内容要求。若</w:t>
      </w:r>
      <w:r>
        <w:rPr>
          <w:rFonts w:hint="eastAsia" w:ascii="Times New Roman" w:hAnsi="Times New Roman" w:eastAsia="仿宋_GB2312" w:cs="Times New Roman"/>
          <w:sz w:val="28"/>
          <w:szCs w:val="28"/>
          <w:lang w:val="en-US" w:eastAsia="zh-CN"/>
        </w:rPr>
        <w:t>供应商</w:t>
      </w:r>
      <w:r>
        <w:rPr>
          <w:rFonts w:hint="default" w:ascii="Times New Roman" w:hAnsi="Times New Roman" w:eastAsia="仿宋_GB2312" w:cs="Times New Roman"/>
          <w:sz w:val="28"/>
          <w:szCs w:val="28"/>
          <w:lang w:val="en-US" w:eastAsia="zh-CN"/>
        </w:rPr>
        <w:t>违反了上述制度规定，</w:t>
      </w:r>
      <w:r>
        <w:rPr>
          <w:rFonts w:hint="eastAsia" w:ascii="Times New Roman" w:hAnsi="Times New Roman" w:eastAsia="仿宋_GB2312" w:cs="Times New Roman"/>
          <w:sz w:val="28"/>
          <w:szCs w:val="28"/>
          <w:lang w:val="en-US" w:eastAsia="zh-CN"/>
        </w:rPr>
        <w:t>发包人</w:t>
      </w:r>
      <w:r>
        <w:rPr>
          <w:rFonts w:hint="default" w:ascii="Times New Roman" w:hAnsi="Times New Roman" w:eastAsia="仿宋_GB2312" w:cs="Times New Roman"/>
          <w:sz w:val="28"/>
          <w:szCs w:val="28"/>
          <w:lang w:val="en-US" w:eastAsia="zh-CN"/>
        </w:rPr>
        <w:t>有权依据该制度对其进行处罚。</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2.供应商在委托业务中具体工作人员、服务人员均应是正式员工，工作人员、服务人员</w:t>
      </w:r>
      <w:r>
        <w:rPr>
          <w:rFonts w:hint="default" w:ascii="Times New Roman" w:hAnsi="Times New Roman" w:eastAsia="仿宋_GB2312" w:cs="Times New Roman"/>
          <w:sz w:val="28"/>
          <w:szCs w:val="28"/>
          <w:lang w:val="en-US" w:eastAsia="zh-CN"/>
        </w:rPr>
        <w:t>应当具有较高专业素质、丰富实践经验，熟悉</w:t>
      </w:r>
      <w:r>
        <w:rPr>
          <w:rFonts w:hint="eastAsia" w:ascii="Times New Roman" w:hAnsi="Times New Roman" w:eastAsia="仿宋_GB2312" w:cs="Times New Roman"/>
          <w:sz w:val="28"/>
          <w:szCs w:val="28"/>
          <w:lang w:val="en-US" w:eastAsia="zh-CN"/>
        </w:rPr>
        <w:t>广告</w:t>
      </w:r>
      <w:r>
        <w:rPr>
          <w:rFonts w:hint="default" w:ascii="Times New Roman" w:hAnsi="Times New Roman" w:eastAsia="仿宋_GB2312" w:cs="Times New Roman"/>
          <w:sz w:val="28"/>
          <w:szCs w:val="28"/>
          <w:lang w:val="en-US" w:eastAsia="zh-CN"/>
        </w:rPr>
        <w:t>业务的理论和实务，有较好的协调沟通能力。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3.供应商在完成委托业务过程中知悉的商业秘密，负有保密义务。</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lang w:val="en-US" w:eastAsia="zh-CN"/>
        </w:rPr>
      </w:pPr>
      <w:r>
        <w:rPr>
          <w:rFonts w:hint="eastAsia" w:ascii="Times New Roman" w:hAnsi="Times New Roman" w:eastAsia="仿宋_GB2312" w:cs="Times New Roman"/>
          <w:sz w:val="28"/>
          <w:szCs w:val="28"/>
          <w:lang w:val="en-US" w:eastAsia="zh-CN"/>
        </w:rPr>
        <w:t>4.中标结果公示后，招标人对中标供应商办公场所进行实地考察，经考察认定不符合本条要求的供应商将被取消中标资格。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lang w:val="en-US" w:eastAsia="zh-CN"/>
        </w:rPr>
      </w:pPr>
      <w:r>
        <w:rPr>
          <w:rFonts w:hint="default" w:ascii="Times New Roman" w:hAnsi="Times New Roman" w:eastAsia="仿宋_GB2312" w:cs="Times New Roman"/>
          <w:sz w:val="28"/>
          <w:szCs w:val="28"/>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21</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u w:val="single"/>
          <w:lang w:val="en-US" w:eastAsia="zh-CN"/>
        </w:rPr>
      </w:pPr>
      <w:r>
        <w:rPr>
          <w:rFonts w:hint="eastAsia" w:ascii="Times New Roman" w:hAnsi="Times New Roman" w:eastAsia="楷体" w:cs="Times New Roman"/>
          <w:kern w:val="0"/>
          <w:sz w:val="28"/>
          <w:szCs w:val="28"/>
          <w:highlight w:val="none"/>
          <w:lang w:val="en-US" w:eastAsia="zh-CN"/>
        </w:rPr>
        <w:t>标包：</w:t>
      </w:r>
      <w:r>
        <w:rPr>
          <w:rFonts w:hint="eastAsia" w:ascii="Times New Roman" w:hAnsi="Times New Roman" w:eastAsia="楷体" w:cs="Times New Roman"/>
          <w:kern w:val="0"/>
          <w:sz w:val="28"/>
          <w:szCs w:val="28"/>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72" w:name="_Toc152045787"/>
      <w:bookmarkStart w:id="73" w:name="_Toc300835209"/>
      <w:bookmarkStart w:id="74" w:name="_Toc152042576"/>
      <w:bookmarkStart w:id="75" w:name="_Toc247514246"/>
      <w:bookmarkStart w:id="76" w:name="_Toc144974856"/>
      <w:bookmarkStart w:id="77" w:name="_Toc247527827"/>
      <w:r>
        <w:rPr>
          <w:rFonts w:hint="default" w:ascii="Times New Roman" w:hAnsi="Times New Roman" w:cs="Times New Roman"/>
        </w:rPr>
        <w:t>目    录</w:t>
      </w:r>
      <w:bookmarkEnd w:id="72"/>
      <w:bookmarkEnd w:id="73"/>
      <w:bookmarkEnd w:id="74"/>
      <w:bookmarkEnd w:id="75"/>
      <w:bookmarkEnd w:id="76"/>
      <w:bookmarkEnd w:id="77"/>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五、服务方案（一标包、二标包）</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六、投标人关于供货产品质量和售后服务方面的承诺（仅二标包提供）</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78" w:name="_Toc152042577"/>
      <w:bookmarkStart w:id="79" w:name="_Toc247527828"/>
      <w:bookmarkStart w:id="80" w:name="_Toc144974857"/>
      <w:bookmarkStart w:id="81" w:name="_Toc300835210"/>
      <w:bookmarkStart w:id="82" w:name="_Toc247514247"/>
      <w:bookmarkStart w:id="83" w:name="_Toc152045788"/>
      <w:r>
        <w:rPr>
          <w:rFonts w:hint="default" w:ascii="Times New Roman" w:hAnsi="Times New Roman" w:cs="Times New Roman"/>
        </w:rPr>
        <w:t>一、投标函</w:t>
      </w:r>
      <w:bookmarkEnd w:id="78"/>
      <w:bookmarkEnd w:id="79"/>
      <w:bookmarkEnd w:id="80"/>
      <w:bookmarkEnd w:id="81"/>
      <w:bookmarkEnd w:id="82"/>
      <w:bookmarkEnd w:id="83"/>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eastAsia="zh-CN"/>
        </w:rPr>
        <w:t>）</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（标包）</w:t>
      </w:r>
      <w:r>
        <w:rPr>
          <w:rFonts w:hint="eastAsia" w:ascii="Times New Roman" w:hAnsi="Times New Roman" w:cs="Times New Roman"/>
          <w:szCs w:val="21"/>
          <w:lang w:val="en-US" w:eastAsia="zh-CN"/>
        </w:rPr>
        <w:t>招标文件的全部内容，愿意提供</w:t>
      </w:r>
      <w:r>
        <w:rPr>
          <w:rFonts w:hint="eastAsia" w:ascii="Times New Roman" w:hAnsi="Times New Roman" w:cs="Times New Roman"/>
          <w:szCs w:val="21"/>
          <w:u w:val="none"/>
          <w:lang w:val="en-US" w:eastAsia="zh-CN"/>
        </w:rPr>
        <w:t>相关货物或服务，并按合同约定履行义务。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（1）投标函；（2）法定代表人（单位负责人）身份证明或授权委托书；（3）投标保证金；（4）资格审查资料；（5）服务方案</w:t>
      </w:r>
      <w:r>
        <w:rPr>
          <w:rFonts w:hint="eastAsia" w:ascii="Times New Roman" w:hAnsi="Times New Roman" w:cs="Times New Roman"/>
          <w:highlight w:val="none"/>
          <w:lang w:val="en-US" w:eastAsia="zh-CN"/>
        </w:rPr>
        <w:t>（一标包、二标包）（6）投标人关于供货产品质量和售后服务方面的承诺（仅二标包提供）</w:t>
      </w:r>
      <w:r>
        <w:rPr>
          <w:rFonts w:hint="eastAsia" w:ascii="Times New Roman" w:hAnsi="Times New Roman" w:cs="Times New Roman"/>
          <w:szCs w:val="21"/>
          <w:highlight w:val="none"/>
          <w:lang w:val="en-US" w:eastAsia="zh-CN"/>
        </w:rPr>
        <w:t>（7）其他资料......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84" w:name="_Toc247514283"/>
      <w:bookmarkStart w:id="85" w:name="_Toc144974860"/>
      <w:bookmarkStart w:id="86" w:name="_Toc247527831"/>
      <w:bookmarkStart w:id="87" w:name="_Toc152045791"/>
      <w:bookmarkStart w:id="88" w:name="_Toc152042580"/>
      <w:bookmarkStart w:id="89" w:name="_Toc300835213"/>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84"/>
      <w:bookmarkEnd w:id="85"/>
      <w:bookmarkEnd w:id="86"/>
      <w:bookmarkEnd w:id="87"/>
      <w:bookmarkEnd w:id="88"/>
      <w:bookmarkEnd w:id="89"/>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90" w:name="_Toc247527832"/>
      <w:bookmarkStart w:id="91" w:name="_Toc152045792"/>
      <w:bookmarkStart w:id="92" w:name="_Toc152042581"/>
      <w:bookmarkStart w:id="93" w:name="_Toc247514284"/>
      <w:bookmarkStart w:id="94" w:name="_Toc300835214"/>
      <w:bookmarkStart w:id="95" w:name="_Toc144974861"/>
      <w:r>
        <w:rPr>
          <w:rFonts w:hint="default" w:ascii="Times New Roman" w:hAnsi="Times New Roman" w:cs="Times New Roman"/>
        </w:rPr>
        <w:t>二、授权委托书</w:t>
      </w:r>
      <w:bookmarkEnd w:id="90"/>
      <w:bookmarkEnd w:id="91"/>
      <w:bookmarkEnd w:id="92"/>
      <w:bookmarkEnd w:id="93"/>
      <w:bookmarkEnd w:id="94"/>
      <w:bookmarkEnd w:id="95"/>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96" w:name="_Toc152042583"/>
      <w:bookmarkStart w:id="97" w:name="_Toc300835216"/>
      <w:bookmarkStart w:id="98" w:name="_Toc247527834"/>
      <w:bookmarkStart w:id="99" w:name="_Toc144974862"/>
      <w:bookmarkStart w:id="100" w:name="_Toc152045794"/>
      <w:bookmarkStart w:id="101" w:name="_Toc247514286"/>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96"/>
      <w:bookmarkEnd w:id="97"/>
      <w:bookmarkEnd w:id="98"/>
      <w:bookmarkEnd w:id="99"/>
      <w:bookmarkEnd w:id="100"/>
      <w:bookmarkEnd w:id="101"/>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102"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102"/>
    <w:p>
      <w:pPr>
        <w:rPr>
          <w:rFonts w:hint="default" w:ascii="Times New Roman" w:hAnsi="Times New Roman" w:cs="Times New Roman"/>
        </w:rPr>
      </w:pPr>
      <w:bookmarkStart w:id="103" w:name="_Toc300835218"/>
      <w:bookmarkStart w:id="104" w:name="_Toc247514287"/>
      <w:bookmarkStart w:id="105" w:name="_Toc152045795"/>
      <w:bookmarkStart w:id="106" w:name="_Toc247527835"/>
      <w:bookmarkStart w:id="107" w:name="_Toc152042584"/>
      <w:bookmarkStart w:id="108" w:name="_Toc144974863"/>
      <w:r>
        <w:rPr>
          <w:rFonts w:hint="default" w:ascii="Times New Roman" w:hAnsi="Times New Roman" w:cs="Times New Roman"/>
        </w:rPr>
        <w:br w:type="page"/>
      </w:r>
    </w:p>
    <w:bookmarkEnd w:id="103"/>
    <w:bookmarkEnd w:id="104"/>
    <w:bookmarkEnd w:id="105"/>
    <w:bookmarkEnd w:id="106"/>
    <w:bookmarkEnd w:id="107"/>
    <w:bookmarkEnd w:id="108"/>
    <w:p>
      <w:pPr>
        <w:pStyle w:val="3"/>
        <w:jc w:val="center"/>
        <w:rPr>
          <w:rFonts w:hint="eastAsia"/>
          <w:highlight w:val="none"/>
        </w:rPr>
      </w:pPr>
      <w:bookmarkStart w:id="109" w:name="_Toc246996369"/>
      <w:bookmarkStart w:id="110" w:name="_Toc246997112"/>
      <w:bookmarkStart w:id="111" w:name="_Toc152042592"/>
      <w:bookmarkStart w:id="112" w:name="_Toc247527848"/>
      <w:bookmarkStart w:id="113" w:name="_Toc144974871"/>
      <w:bookmarkStart w:id="114" w:name="_Toc296602614"/>
      <w:bookmarkStart w:id="115" w:name="_Toc152045808"/>
      <w:bookmarkStart w:id="116" w:name="_Toc179632823"/>
      <w:bookmarkStart w:id="117" w:name="_Toc300835224"/>
      <w:bookmarkStart w:id="118" w:name="_Toc247085887"/>
      <w:bookmarkStart w:id="119" w:name="_Toc247514300"/>
      <w:bookmarkStart w:id="120" w:name="_Toc152042597"/>
      <w:bookmarkStart w:id="121" w:name="_Toc152045803"/>
      <w:bookmarkStart w:id="122" w:name="_Toc144974876"/>
      <w:r>
        <w:rPr>
          <w:rFonts w:hint="eastAsia"/>
          <w:highlight w:val="none"/>
          <w:lang w:val="en-US" w:eastAsia="zh-CN"/>
        </w:rPr>
        <w:t>四</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lang w:val="en-US" w:eastAsia="zh-CN"/>
        </w:rPr>
      </w:pPr>
      <w:r>
        <w:rPr>
          <w:rFonts w:hint="default" w:ascii="Times New Roman" w:hAnsi="Times New Roman" w:cs="Times New Roman"/>
          <w:lang w:val="en-US" w:eastAsia="zh-CN"/>
        </w:rPr>
        <w:t>注：投标人应根据投标人须知第3.5.1项的要求在本表后附相关证明材料</w:t>
      </w:r>
      <w:r>
        <w:rPr>
          <w:rFonts w:hint="eastAsia" w:ascii="Times New Roman" w:hAnsi="Times New Roman" w:cs="Times New Roman"/>
          <w:lang w:val="en-US" w:eastAsia="zh-CN"/>
        </w:rPr>
        <w:t>（营业执照等）</w:t>
      </w:r>
    </w:p>
    <w:p>
      <w: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广告业务内容</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65"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rPr>
      </w:pPr>
      <w:r>
        <w:rPr>
          <w:rFonts w:hint="eastAsia" w:ascii="Times New Roman" w:hAnsi="Times New Roman" w:cs="Times New Roman"/>
          <w:lang w:val="en-US" w:eastAsia="zh-CN"/>
        </w:rPr>
        <w:t>附：3.5.3 “近年完成的类似项目情况表”应附中标通知书或合同协议书的复印件，具体时间要求见投标人须知前附表。每张表格只填写一个项目，并标明序号。</w:t>
      </w: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）近年发生的诉讼及仲裁情况</w:t>
      </w:r>
    </w:p>
    <w:p>
      <w:pPr>
        <w:spacing w:line="440" w:lineRule="exact"/>
        <w:ind w:firstLine="420" w:firstLineChars="200"/>
        <w:rPr>
          <w:rFonts w:hint="default" w:ascii="Times New Roman" w:hAnsi="Times New Roman" w:eastAsiaTheme="minorEastAsia"/>
          <w:lang w:val="en-US" w:eastAsia="zh-CN"/>
        </w:rPr>
      </w:pPr>
      <w:r>
        <w:rPr>
          <w:rFonts w:ascii="Times New Roman" w:hAnsi="Times New Roman"/>
        </w:rPr>
        <w:t>注：</w:t>
      </w:r>
      <w:r>
        <w:rPr>
          <w:rFonts w:hint="eastAsia" w:ascii="Times New Roman" w:hAnsi="Times New Roman"/>
          <w:lang w:val="en-US" w:eastAsia="zh-CN"/>
        </w:rPr>
        <w:t>投标人应根据投标人须知第3.5.5项的要求附相关证明材料。</w:t>
      </w:r>
    </w:p>
    <w:p>
      <w:pPr>
        <w:spacing w:line="440" w:lineRule="exact"/>
        <w:ind w:firstLine="420" w:firstLineChars="200"/>
        <w:rPr>
          <w:rFonts w:hint="eastAsia"/>
        </w:rPr>
      </w:pPr>
      <w:r>
        <w:rPr>
          <w:rFonts w:hint="eastAsia" w:ascii="Times New Roman" w:hAnsi="Times New Roman"/>
          <w:lang w:val="en-US" w:eastAsia="zh-CN"/>
        </w:rPr>
        <w:t>附：3.5.5 “近年发生的诉讼及仲裁情况”应说明投标人败诉的</w:t>
      </w:r>
      <w:r>
        <w:rPr>
          <w:rFonts w:hint="eastAsia" w:ascii="Times New Roman" w:hAnsi="Times New Roman"/>
          <w:i w:val="0"/>
          <w:iCs w:val="0"/>
          <w:color w:val="auto"/>
          <w:u w:val="none"/>
          <w:lang w:val="en-US" w:eastAsia="zh-CN"/>
        </w:rPr>
        <w:t>广告业务</w:t>
      </w:r>
      <w:r>
        <w:rPr>
          <w:rFonts w:hint="eastAsia" w:ascii="Times New Roman" w:hAnsi="Times New Roman"/>
          <w:lang w:val="en-US" w:eastAsia="zh-CN"/>
        </w:rPr>
        <w:t>合同的相关情况，并附法院或仲裁机构作出的判决、裁决等有关法律文书复印件，具体时间要求见投标人须知前附表。</w:t>
      </w:r>
    </w:p>
    <w:p>
      <w:pPr>
        <w:rPr>
          <w:rFonts w:hint="eastAsia"/>
        </w:rPr>
      </w:pPr>
      <w:r>
        <w:rPr>
          <w:rFonts w:hint="eastAsia"/>
        </w:rPr>
        <w:br w:type="page"/>
      </w:r>
    </w:p>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履行合同的设备和专业技术能力</w:t>
      </w:r>
    </w:p>
    <w:p>
      <w:pPr>
        <w:jc w:val="left"/>
        <w:rPr>
          <w:rFonts w:hint="eastAsia" w:ascii="Times New Roman" w:hAnsi="Times New Roman"/>
          <w:b/>
          <w:bCs/>
          <w:sz w:val="28"/>
          <w:szCs w:val="28"/>
          <w:lang w:val="en-US" w:eastAsia="zh-CN"/>
        </w:rPr>
      </w:pPr>
      <w:r>
        <w:rPr>
          <w:rFonts w:hint="eastAsia" w:ascii="Times New Roman" w:hAnsi="Times New Roman"/>
          <w:b/>
          <w:bCs/>
          <w:sz w:val="28"/>
          <w:szCs w:val="28"/>
          <w:lang w:val="en-US" w:eastAsia="zh-CN"/>
        </w:rPr>
        <w:t>一、服务于本项目的专业设备一览表</w:t>
      </w:r>
    </w:p>
    <w:tbl>
      <w:tblPr>
        <w:tblStyle w:val="1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3"/>
        <w:gridCol w:w="1701"/>
        <w:gridCol w:w="1701"/>
        <w:gridCol w:w="1023"/>
        <w:gridCol w:w="1023"/>
        <w:gridCol w:w="1024"/>
        <w:gridCol w:w="1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00" w:type="pct"/>
            <w:vAlign w:val="center"/>
          </w:tcPr>
          <w:p>
            <w:pPr>
              <w:jc w:val="center"/>
              <w:rPr>
                <w:rFonts w:hint="default" w:ascii="Times New Roman" w:hAnsi="Times New Roman"/>
                <w:b/>
                <w:bCs/>
                <w:sz w:val="24"/>
                <w:szCs w:val="24"/>
                <w:vertAlign w:val="baseline"/>
                <w:lang w:val="en-US" w:eastAsia="zh-CN"/>
              </w:rPr>
            </w:pPr>
            <w:r>
              <w:rPr>
                <w:rFonts w:hint="eastAsia" w:ascii="Times New Roman" w:hAnsi="Times New Roman"/>
                <w:b/>
                <w:bCs/>
                <w:sz w:val="24"/>
                <w:szCs w:val="24"/>
                <w:vertAlign w:val="baseline"/>
                <w:lang w:val="en-US" w:eastAsia="zh-CN"/>
              </w:rPr>
              <w:t>序号</w:t>
            </w:r>
          </w:p>
        </w:tc>
        <w:tc>
          <w:tcPr>
            <w:tcW w:w="997" w:type="pct"/>
            <w:vAlign w:val="center"/>
          </w:tcPr>
          <w:p>
            <w:pPr>
              <w:jc w:val="center"/>
              <w:rPr>
                <w:rFonts w:hint="default" w:ascii="Times New Roman" w:hAnsi="Times New Roman"/>
                <w:b/>
                <w:bCs/>
                <w:sz w:val="24"/>
                <w:szCs w:val="24"/>
                <w:vertAlign w:val="baseline"/>
                <w:lang w:val="en-US" w:eastAsia="zh-CN"/>
              </w:rPr>
            </w:pPr>
            <w:r>
              <w:rPr>
                <w:rFonts w:hint="eastAsia" w:ascii="Times New Roman" w:hAnsi="Times New Roman"/>
                <w:b/>
                <w:bCs/>
                <w:sz w:val="24"/>
                <w:szCs w:val="24"/>
                <w:vertAlign w:val="baseline"/>
                <w:lang w:val="en-US" w:eastAsia="zh-CN"/>
              </w:rPr>
              <w:t>设备名称</w:t>
            </w:r>
          </w:p>
        </w:tc>
        <w:tc>
          <w:tcPr>
            <w:tcW w:w="997" w:type="pct"/>
            <w:vAlign w:val="center"/>
          </w:tcPr>
          <w:p>
            <w:pPr>
              <w:jc w:val="center"/>
              <w:rPr>
                <w:rFonts w:hint="default" w:ascii="Times New Roman" w:hAnsi="Times New Roman"/>
                <w:b/>
                <w:bCs/>
                <w:sz w:val="24"/>
                <w:szCs w:val="24"/>
                <w:vertAlign w:val="baseline"/>
                <w:lang w:val="en-US" w:eastAsia="zh-CN"/>
              </w:rPr>
            </w:pPr>
            <w:r>
              <w:rPr>
                <w:rFonts w:hint="eastAsia" w:ascii="Times New Roman" w:hAnsi="Times New Roman"/>
                <w:b/>
                <w:bCs/>
                <w:sz w:val="24"/>
                <w:szCs w:val="24"/>
                <w:vertAlign w:val="baseline"/>
                <w:lang w:val="en-US" w:eastAsia="zh-CN"/>
              </w:rPr>
              <w:t>购入时间</w:t>
            </w:r>
          </w:p>
        </w:tc>
        <w:tc>
          <w:tcPr>
            <w:tcW w:w="600" w:type="pct"/>
            <w:vAlign w:val="center"/>
          </w:tcPr>
          <w:p>
            <w:pPr>
              <w:jc w:val="center"/>
              <w:rPr>
                <w:rFonts w:hint="default" w:ascii="Times New Roman" w:hAnsi="Times New Roman"/>
                <w:b/>
                <w:bCs/>
                <w:sz w:val="24"/>
                <w:szCs w:val="24"/>
                <w:vertAlign w:val="baseline"/>
                <w:lang w:val="en-US" w:eastAsia="zh-CN"/>
              </w:rPr>
            </w:pPr>
            <w:r>
              <w:rPr>
                <w:rFonts w:hint="eastAsia" w:ascii="Times New Roman" w:hAnsi="Times New Roman"/>
                <w:b/>
                <w:bCs/>
                <w:sz w:val="24"/>
                <w:szCs w:val="24"/>
                <w:vertAlign w:val="baseline"/>
                <w:lang w:val="en-US" w:eastAsia="zh-CN"/>
              </w:rPr>
              <w:t>价值</w:t>
            </w:r>
          </w:p>
        </w:tc>
        <w:tc>
          <w:tcPr>
            <w:tcW w:w="600" w:type="pct"/>
            <w:vAlign w:val="center"/>
          </w:tcPr>
          <w:p>
            <w:pPr>
              <w:jc w:val="center"/>
              <w:rPr>
                <w:rFonts w:hint="default" w:ascii="Times New Roman" w:hAnsi="Times New Roman"/>
                <w:b/>
                <w:bCs/>
                <w:sz w:val="24"/>
                <w:szCs w:val="24"/>
                <w:vertAlign w:val="baseline"/>
                <w:lang w:val="en-US" w:eastAsia="zh-CN"/>
              </w:rPr>
            </w:pPr>
            <w:r>
              <w:rPr>
                <w:rFonts w:hint="eastAsia" w:ascii="Times New Roman" w:hAnsi="Times New Roman"/>
                <w:b/>
                <w:bCs/>
                <w:sz w:val="24"/>
                <w:szCs w:val="24"/>
                <w:vertAlign w:val="baseline"/>
                <w:lang w:val="en-US" w:eastAsia="zh-CN"/>
              </w:rPr>
              <w:t>数量</w:t>
            </w:r>
          </w:p>
        </w:tc>
        <w:tc>
          <w:tcPr>
            <w:tcW w:w="600" w:type="pct"/>
            <w:vAlign w:val="center"/>
          </w:tcPr>
          <w:p>
            <w:pPr>
              <w:jc w:val="center"/>
              <w:rPr>
                <w:rFonts w:hint="default" w:ascii="Times New Roman" w:hAnsi="Times New Roman"/>
                <w:b/>
                <w:bCs/>
                <w:sz w:val="24"/>
                <w:szCs w:val="24"/>
                <w:vertAlign w:val="baseline"/>
                <w:lang w:val="en-US" w:eastAsia="zh-CN"/>
              </w:rPr>
            </w:pPr>
            <w:r>
              <w:rPr>
                <w:rFonts w:hint="eastAsia" w:ascii="Times New Roman" w:hAnsi="Times New Roman"/>
                <w:b/>
                <w:bCs/>
                <w:sz w:val="24"/>
                <w:szCs w:val="24"/>
                <w:vertAlign w:val="baseline"/>
                <w:lang w:val="en-US" w:eastAsia="zh-CN"/>
              </w:rPr>
              <w:t>产地</w:t>
            </w:r>
          </w:p>
        </w:tc>
        <w:tc>
          <w:tcPr>
            <w:tcW w:w="600" w:type="pct"/>
            <w:vAlign w:val="center"/>
          </w:tcPr>
          <w:p>
            <w:pPr>
              <w:jc w:val="center"/>
              <w:rPr>
                <w:rFonts w:hint="default" w:ascii="Times New Roman" w:hAnsi="Times New Roman"/>
                <w:b/>
                <w:bCs/>
                <w:sz w:val="24"/>
                <w:szCs w:val="24"/>
                <w:vertAlign w:val="baseline"/>
                <w:lang w:val="en-US" w:eastAsia="zh-CN"/>
              </w:rPr>
            </w:pPr>
            <w:r>
              <w:rPr>
                <w:rFonts w:hint="eastAsia" w:ascii="Times New Roman" w:hAnsi="Times New Roman"/>
                <w:b/>
                <w:bCs/>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00" w:type="pct"/>
            <w:vAlign w:val="center"/>
          </w:tcPr>
          <w:p>
            <w:pPr>
              <w:jc w:val="center"/>
              <w:rPr>
                <w:rFonts w:hint="default" w:ascii="Times New Roman" w:hAnsi="Times New Roman"/>
                <w:sz w:val="24"/>
                <w:szCs w:val="24"/>
                <w:vertAlign w:val="baseline"/>
                <w:lang w:val="en-US" w:eastAsia="zh-CN"/>
              </w:rPr>
            </w:pPr>
          </w:p>
        </w:tc>
        <w:tc>
          <w:tcPr>
            <w:tcW w:w="997" w:type="pct"/>
            <w:vAlign w:val="center"/>
          </w:tcPr>
          <w:p>
            <w:pPr>
              <w:jc w:val="center"/>
              <w:rPr>
                <w:rFonts w:hint="default" w:ascii="Times New Roman" w:hAnsi="Times New Roman"/>
                <w:sz w:val="24"/>
                <w:szCs w:val="24"/>
                <w:vertAlign w:val="baseline"/>
                <w:lang w:val="en-US" w:eastAsia="zh-CN"/>
              </w:rPr>
            </w:pPr>
          </w:p>
        </w:tc>
        <w:tc>
          <w:tcPr>
            <w:tcW w:w="997" w:type="pct"/>
            <w:vAlign w:val="center"/>
          </w:tcPr>
          <w:p>
            <w:pPr>
              <w:jc w:val="center"/>
              <w:rPr>
                <w:rFonts w:hint="default" w:ascii="Times New Roman" w:hAnsi="Times New Roman"/>
                <w:sz w:val="24"/>
                <w:szCs w:val="24"/>
                <w:vertAlign w:val="baseline"/>
                <w:lang w:val="en-US" w:eastAsia="zh-CN"/>
              </w:rPr>
            </w:pPr>
          </w:p>
        </w:tc>
        <w:tc>
          <w:tcPr>
            <w:tcW w:w="600" w:type="pct"/>
            <w:vAlign w:val="center"/>
          </w:tcPr>
          <w:p>
            <w:pPr>
              <w:jc w:val="center"/>
              <w:rPr>
                <w:rFonts w:hint="default" w:ascii="Times New Roman" w:hAnsi="Times New Roman"/>
                <w:sz w:val="24"/>
                <w:szCs w:val="24"/>
                <w:vertAlign w:val="baseline"/>
                <w:lang w:val="en-US" w:eastAsia="zh-CN"/>
              </w:rPr>
            </w:pPr>
          </w:p>
        </w:tc>
        <w:tc>
          <w:tcPr>
            <w:tcW w:w="600" w:type="pct"/>
            <w:vAlign w:val="center"/>
          </w:tcPr>
          <w:p>
            <w:pPr>
              <w:jc w:val="center"/>
              <w:rPr>
                <w:rFonts w:hint="default" w:ascii="Times New Roman" w:hAnsi="Times New Roman"/>
                <w:sz w:val="24"/>
                <w:szCs w:val="24"/>
                <w:vertAlign w:val="baseline"/>
                <w:lang w:val="en-US" w:eastAsia="zh-CN"/>
              </w:rPr>
            </w:pPr>
          </w:p>
        </w:tc>
        <w:tc>
          <w:tcPr>
            <w:tcW w:w="600" w:type="pct"/>
            <w:vAlign w:val="center"/>
          </w:tcPr>
          <w:p>
            <w:pPr>
              <w:jc w:val="center"/>
              <w:rPr>
                <w:rFonts w:hint="default" w:ascii="Times New Roman" w:hAnsi="Times New Roman"/>
                <w:sz w:val="24"/>
                <w:szCs w:val="24"/>
                <w:vertAlign w:val="baseline"/>
                <w:lang w:val="en-US" w:eastAsia="zh-CN"/>
              </w:rPr>
            </w:pPr>
          </w:p>
        </w:tc>
        <w:tc>
          <w:tcPr>
            <w:tcW w:w="600" w:type="pct"/>
            <w:vAlign w:val="center"/>
          </w:tcPr>
          <w:p>
            <w:pPr>
              <w:jc w:val="center"/>
              <w:rPr>
                <w:rFonts w:hint="default" w:ascii="Times New Roman" w:hAnsi="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00" w:type="pct"/>
            <w:vAlign w:val="center"/>
          </w:tcPr>
          <w:p>
            <w:pPr>
              <w:jc w:val="center"/>
              <w:rPr>
                <w:rFonts w:hint="default" w:ascii="Times New Roman" w:hAnsi="Times New Roman"/>
                <w:sz w:val="24"/>
                <w:szCs w:val="24"/>
                <w:vertAlign w:val="baseline"/>
                <w:lang w:val="en-US" w:eastAsia="zh-CN"/>
              </w:rPr>
            </w:pPr>
          </w:p>
        </w:tc>
        <w:tc>
          <w:tcPr>
            <w:tcW w:w="997" w:type="pct"/>
            <w:vAlign w:val="center"/>
          </w:tcPr>
          <w:p>
            <w:pPr>
              <w:jc w:val="center"/>
              <w:rPr>
                <w:rFonts w:hint="default" w:ascii="Times New Roman" w:hAnsi="Times New Roman"/>
                <w:sz w:val="24"/>
                <w:szCs w:val="24"/>
                <w:vertAlign w:val="baseline"/>
                <w:lang w:val="en-US" w:eastAsia="zh-CN"/>
              </w:rPr>
            </w:pPr>
          </w:p>
        </w:tc>
        <w:tc>
          <w:tcPr>
            <w:tcW w:w="997" w:type="pct"/>
            <w:vAlign w:val="center"/>
          </w:tcPr>
          <w:p>
            <w:pPr>
              <w:jc w:val="center"/>
              <w:rPr>
                <w:rFonts w:hint="default" w:ascii="Times New Roman" w:hAnsi="Times New Roman"/>
                <w:sz w:val="24"/>
                <w:szCs w:val="24"/>
                <w:vertAlign w:val="baseline"/>
                <w:lang w:val="en-US" w:eastAsia="zh-CN"/>
              </w:rPr>
            </w:pPr>
          </w:p>
        </w:tc>
        <w:tc>
          <w:tcPr>
            <w:tcW w:w="600" w:type="pct"/>
            <w:vAlign w:val="center"/>
          </w:tcPr>
          <w:p>
            <w:pPr>
              <w:jc w:val="center"/>
              <w:rPr>
                <w:rFonts w:hint="default" w:ascii="Times New Roman" w:hAnsi="Times New Roman"/>
                <w:sz w:val="24"/>
                <w:szCs w:val="24"/>
                <w:vertAlign w:val="baseline"/>
                <w:lang w:val="en-US" w:eastAsia="zh-CN"/>
              </w:rPr>
            </w:pPr>
          </w:p>
        </w:tc>
        <w:tc>
          <w:tcPr>
            <w:tcW w:w="600" w:type="pct"/>
            <w:vAlign w:val="center"/>
          </w:tcPr>
          <w:p>
            <w:pPr>
              <w:jc w:val="center"/>
              <w:rPr>
                <w:rFonts w:hint="default" w:ascii="Times New Roman" w:hAnsi="Times New Roman"/>
                <w:sz w:val="24"/>
                <w:szCs w:val="24"/>
                <w:vertAlign w:val="baseline"/>
                <w:lang w:val="en-US" w:eastAsia="zh-CN"/>
              </w:rPr>
            </w:pPr>
          </w:p>
        </w:tc>
        <w:tc>
          <w:tcPr>
            <w:tcW w:w="600" w:type="pct"/>
            <w:vAlign w:val="center"/>
          </w:tcPr>
          <w:p>
            <w:pPr>
              <w:jc w:val="center"/>
              <w:rPr>
                <w:rFonts w:hint="default" w:ascii="Times New Roman" w:hAnsi="Times New Roman"/>
                <w:sz w:val="24"/>
                <w:szCs w:val="24"/>
                <w:vertAlign w:val="baseline"/>
                <w:lang w:val="en-US" w:eastAsia="zh-CN"/>
              </w:rPr>
            </w:pPr>
          </w:p>
        </w:tc>
        <w:tc>
          <w:tcPr>
            <w:tcW w:w="600" w:type="pct"/>
            <w:vAlign w:val="center"/>
          </w:tcPr>
          <w:p>
            <w:pPr>
              <w:jc w:val="center"/>
              <w:rPr>
                <w:rFonts w:hint="default" w:ascii="Times New Roman" w:hAnsi="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00" w:type="pct"/>
            <w:vAlign w:val="center"/>
          </w:tcPr>
          <w:p>
            <w:pPr>
              <w:jc w:val="center"/>
              <w:rPr>
                <w:rFonts w:hint="default" w:ascii="Times New Roman" w:hAnsi="Times New Roman"/>
                <w:sz w:val="24"/>
                <w:szCs w:val="24"/>
                <w:vertAlign w:val="baseline"/>
                <w:lang w:val="en-US" w:eastAsia="zh-CN"/>
              </w:rPr>
            </w:pPr>
          </w:p>
        </w:tc>
        <w:tc>
          <w:tcPr>
            <w:tcW w:w="997" w:type="pct"/>
            <w:vAlign w:val="center"/>
          </w:tcPr>
          <w:p>
            <w:pPr>
              <w:jc w:val="center"/>
              <w:rPr>
                <w:rFonts w:hint="default" w:ascii="Times New Roman" w:hAnsi="Times New Roman"/>
                <w:sz w:val="24"/>
                <w:szCs w:val="24"/>
                <w:vertAlign w:val="baseline"/>
                <w:lang w:val="en-US" w:eastAsia="zh-CN"/>
              </w:rPr>
            </w:pPr>
          </w:p>
        </w:tc>
        <w:tc>
          <w:tcPr>
            <w:tcW w:w="997" w:type="pct"/>
            <w:vAlign w:val="center"/>
          </w:tcPr>
          <w:p>
            <w:pPr>
              <w:jc w:val="center"/>
              <w:rPr>
                <w:rFonts w:hint="default" w:ascii="Times New Roman" w:hAnsi="Times New Roman"/>
                <w:sz w:val="24"/>
                <w:szCs w:val="24"/>
                <w:vertAlign w:val="baseline"/>
                <w:lang w:val="en-US" w:eastAsia="zh-CN"/>
              </w:rPr>
            </w:pPr>
          </w:p>
        </w:tc>
        <w:tc>
          <w:tcPr>
            <w:tcW w:w="600" w:type="pct"/>
            <w:vAlign w:val="center"/>
          </w:tcPr>
          <w:p>
            <w:pPr>
              <w:jc w:val="center"/>
              <w:rPr>
                <w:rFonts w:hint="default" w:ascii="Times New Roman" w:hAnsi="Times New Roman"/>
                <w:sz w:val="24"/>
                <w:szCs w:val="24"/>
                <w:vertAlign w:val="baseline"/>
                <w:lang w:val="en-US" w:eastAsia="zh-CN"/>
              </w:rPr>
            </w:pPr>
          </w:p>
        </w:tc>
        <w:tc>
          <w:tcPr>
            <w:tcW w:w="600" w:type="pct"/>
            <w:vAlign w:val="center"/>
          </w:tcPr>
          <w:p>
            <w:pPr>
              <w:jc w:val="center"/>
              <w:rPr>
                <w:rFonts w:hint="default" w:ascii="Times New Roman" w:hAnsi="Times New Roman"/>
                <w:sz w:val="24"/>
                <w:szCs w:val="24"/>
                <w:vertAlign w:val="baseline"/>
                <w:lang w:val="en-US" w:eastAsia="zh-CN"/>
              </w:rPr>
            </w:pPr>
          </w:p>
        </w:tc>
        <w:tc>
          <w:tcPr>
            <w:tcW w:w="600" w:type="pct"/>
            <w:vAlign w:val="center"/>
          </w:tcPr>
          <w:p>
            <w:pPr>
              <w:jc w:val="center"/>
              <w:rPr>
                <w:rFonts w:hint="default" w:ascii="Times New Roman" w:hAnsi="Times New Roman"/>
                <w:sz w:val="24"/>
                <w:szCs w:val="24"/>
                <w:vertAlign w:val="baseline"/>
                <w:lang w:val="en-US" w:eastAsia="zh-CN"/>
              </w:rPr>
            </w:pPr>
          </w:p>
        </w:tc>
        <w:tc>
          <w:tcPr>
            <w:tcW w:w="600" w:type="pct"/>
            <w:vAlign w:val="center"/>
          </w:tcPr>
          <w:p>
            <w:pPr>
              <w:jc w:val="center"/>
              <w:rPr>
                <w:rFonts w:hint="default" w:ascii="Times New Roman" w:hAnsi="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00" w:type="pct"/>
            <w:vAlign w:val="center"/>
          </w:tcPr>
          <w:p>
            <w:pPr>
              <w:jc w:val="center"/>
              <w:rPr>
                <w:rFonts w:hint="default" w:ascii="Times New Roman" w:hAnsi="Times New Roman"/>
                <w:sz w:val="24"/>
                <w:szCs w:val="24"/>
                <w:vertAlign w:val="baseline"/>
                <w:lang w:val="en-US" w:eastAsia="zh-CN"/>
              </w:rPr>
            </w:pPr>
          </w:p>
        </w:tc>
        <w:tc>
          <w:tcPr>
            <w:tcW w:w="997" w:type="pct"/>
            <w:vAlign w:val="center"/>
          </w:tcPr>
          <w:p>
            <w:pPr>
              <w:jc w:val="center"/>
              <w:rPr>
                <w:rFonts w:hint="default" w:ascii="Times New Roman" w:hAnsi="Times New Roman"/>
                <w:sz w:val="24"/>
                <w:szCs w:val="24"/>
                <w:vertAlign w:val="baseline"/>
                <w:lang w:val="en-US" w:eastAsia="zh-CN"/>
              </w:rPr>
            </w:pPr>
          </w:p>
        </w:tc>
        <w:tc>
          <w:tcPr>
            <w:tcW w:w="997" w:type="pct"/>
            <w:vAlign w:val="center"/>
          </w:tcPr>
          <w:p>
            <w:pPr>
              <w:jc w:val="center"/>
              <w:rPr>
                <w:rFonts w:hint="default" w:ascii="Times New Roman" w:hAnsi="Times New Roman"/>
                <w:sz w:val="24"/>
                <w:szCs w:val="24"/>
                <w:vertAlign w:val="baseline"/>
                <w:lang w:val="en-US" w:eastAsia="zh-CN"/>
              </w:rPr>
            </w:pPr>
          </w:p>
        </w:tc>
        <w:tc>
          <w:tcPr>
            <w:tcW w:w="600" w:type="pct"/>
            <w:vAlign w:val="center"/>
          </w:tcPr>
          <w:p>
            <w:pPr>
              <w:jc w:val="center"/>
              <w:rPr>
                <w:rFonts w:hint="default" w:ascii="Times New Roman" w:hAnsi="Times New Roman"/>
                <w:sz w:val="24"/>
                <w:szCs w:val="24"/>
                <w:vertAlign w:val="baseline"/>
                <w:lang w:val="en-US" w:eastAsia="zh-CN"/>
              </w:rPr>
            </w:pPr>
          </w:p>
        </w:tc>
        <w:tc>
          <w:tcPr>
            <w:tcW w:w="600" w:type="pct"/>
            <w:vAlign w:val="center"/>
          </w:tcPr>
          <w:p>
            <w:pPr>
              <w:jc w:val="center"/>
              <w:rPr>
                <w:rFonts w:hint="default" w:ascii="Times New Roman" w:hAnsi="Times New Roman"/>
                <w:sz w:val="24"/>
                <w:szCs w:val="24"/>
                <w:vertAlign w:val="baseline"/>
                <w:lang w:val="en-US" w:eastAsia="zh-CN"/>
              </w:rPr>
            </w:pPr>
          </w:p>
        </w:tc>
        <w:tc>
          <w:tcPr>
            <w:tcW w:w="600" w:type="pct"/>
            <w:vAlign w:val="center"/>
          </w:tcPr>
          <w:p>
            <w:pPr>
              <w:jc w:val="center"/>
              <w:rPr>
                <w:rFonts w:hint="default" w:ascii="Times New Roman" w:hAnsi="Times New Roman"/>
                <w:sz w:val="24"/>
                <w:szCs w:val="24"/>
                <w:vertAlign w:val="baseline"/>
                <w:lang w:val="en-US" w:eastAsia="zh-CN"/>
              </w:rPr>
            </w:pPr>
          </w:p>
        </w:tc>
        <w:tc>
          <w:tcPr>
            <w:tcW w:w="600" w:type="pct"/>
            <w:vAlign w:val="center"/>
          </w:tcPr>
          <w:p>
            <w:pPr>
              <w:jc w:val="center"/>
              <w:rPr>
                <w:rFonts w:hint="default" w:ascii="Times New Roman" w:hAnsi="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00" w:type="pct"/>
            <w:vAlign w:val="center"/>
          </w:tcPr>
          <w:p>
            <w:pPr>
              <w:jc w:val="center"/>
              <w:rPr>
                <w:rFonts w:hint="default" w:ascii="Times New Roman" w:hAnsi="Times New Roman"/>
                <w:sz w:val="24"/>
                <w:szCs w:val="24"/>
                <w:vertAlign w:val="baseline"/>
                <w:lang w:val="en-US" w:eastAsia="zh-CN"/>
              </w:rPr>
            </w:pPr>
          </w:p>
        </w:tc>
        <w:tc>
          <w:tcPr>
            <w:tcW w:w="997" w:type="pct"/>
            <w:vAlign w:val="center"/>
          </w:tcPr>
          <w:p>
            <w:pPr>
              <w:jc w:val="center"/>
              <w:rPr>
                <w:rFonts w:hint="default" w:ascii="Times New Roman" w:hAnsi="Times New Roman"/>
                <w:sz w:val="24"/>
                <w:szCs w:val="24"/>
                <w:vertAlign w:val="baseline"/>
                <w:lang w:val="en-US" w:eastAsia="zh-CN"/>
              </w:rPr>
            </w:pPr>
          </w:p>
        </w:tc>
        <w:tc>
          <w:tcPr>
            <w:tcW w:w="997" w:type="pct"/>
            <w:vAlign w:val="center"/>
          </w:tcPr>
          <w:p>
            <w:pPr>
              <w:jc w:val="center"/>
              <w:rPr>
                <w:rFonts w:hint="default" w:ascii="Times New Roman" w:hAnsi="Times New Roman"/>
                <w:sz w:val="24"/>
                <w:szCs w:val="24"/>
                <w:vertAlign w:val="baseline"/>
                <w:lang w:val="en-US" w:eastAsia="zh-CN"/>
              </w:rPr>
            </w:pPr>
          </w:p>
        </w:tc>
        <w:tc>
          <w:tcPr>
            <w:tcW w:w="600" w:type="pct"/>
            <w:vAlign w:val="center"/>
          </w:tcPr>
          <w:p>
            <w:pPr>
              <w:jc w:val="center"/>
              <w:rPr>
                <w:rFonts w:hint="default" w:ascii="Times New Roman" w:hAnsi="Times New Roman"/>
                <w:sz w:val="24"/>
                <w:szCs w:val="24"/>
                <w:vertAlign w:val="baseline"/>
                <w:lang w:val="en-US" w:eastAsia="zh-CN"/>
              </w:rPr>
            </w:pPr>
          </w:p>
        </w:tc>
        <w:tc>
          <w:tcPr>
            <w:tcW w:w="600" w:type="pct"/>
            <w:vAlign w:val="center"/>
          </w:tcPr>
          <w:p>
            <w:pPr>
              <w:jc w:val="center"/>
              <w:rPr>
                <w:rFonts w:hint="default" w:ascii="Times New Roman" w:hAnsi="Times New Roman"/>
                <w:sz w:val="24"/>
                <w:szCs w:val="24"/>
                <w:vertAlign w:val="baseline"/>
                <w:lang w:val="en-US" w:eastAsia="zh-CN"/>
              </w:rPr>
            </w:pPr>
          </w:p>
        </w:tc>
        <w:tc>
          <w:tcPr>
            <w:tcW w:w="600" w:type="pct"/>
            <w:vAlign w:val="center"/>
          </w:tcPr>
          <w:p>
            <w:pPr>
              <w:jc w:val="center"/>
              <w:rPr>
                <w:rFonts w:hint="default" w:ascii="Times New Roman" w:hAnsi="Times New Roman"/>
                <w:sz w:val="24"/>
                <w:szCs w:val="24"/>
                <w:vertAlign w:val="baseline"/>
                <w:lang w:val="en-US" w:eastAsia="zh-CN"/>
              </w:rPr>
            </w:pPr>
          </w:p>
        </w:tc>
        <w:tc>
          <w:tcPr>
            <w:tcW w:w="600" w:type="pct"/>
            <w:vAlign w:val="center"/>
          </w:tcPr>
          <w:p>
            <w:pPr>
              <w:jc w:val="center"/>
              <w:rPr>
                <w:rFonts w:hint="default" w:ascii="Times New Roman" w:hAnsi="Times New Roman"/>
                <w:sz w:val="24"/>
                <w:szCs w:val="24"/>
                <w:vertAlign w:val="baseline"/>
                <w:lang w:val="en-US" w:eastAsia="zh-CN"/>
              </w:rPr>
            </w:pPr>
          </w:p>
        </w:tc>
      </w:tr>
    </w:tbl>
    <w:p>
      <w:pPr>
        <w:jc w:val="left"/>
        <w:rPr>
          <w:rFonts w:hint="eastAsia" w:ascii="Times New Roman" w:hAnsi="Times New Roman"/>
          <w:b/>
          <w:bCs/>
          <w:sz w:val="28"/>
          <w:szCs w:val="28"/>
          <w:lang w:val="en-US" w:eastAsia="zh-CN"/>
        </w:rPr>
      </w:pPr>
      <w:r>
        <w:rPr>
          <w:rFonts w:hint="eastAsia" w:ascii="Times New Roman" w:hAnsi="Times New Roman"/>
          <w:b/>
          <w:bCs/>
          <w:sz w:val="28"/>
          <w:szCs w:val="28"/>
          <w:lang w:val="en-US" w:eastAsia="zh-CN"/>
        </w:rPr>
        <w:t>二、服务本项目人员一览表</w:t>
      </w:r>
    </w:p>
    <w:tbl>
      <w:tblPr>
        <w:tblStyle w:val="1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5"/>
        <w:gridCol w:w="1345"/>
        <w:gridCol w:w="1345"/>
        <w:gridCol w:w="1792"/>
        <w:gridCol w:w="1345"/>
        <w:gridCol w:w="13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9" w:type="pct"/>
            <w:vMerge w:val="restart"/>
            <w:vAlign w:val="center"/>
          </w:tcPr>
          <w:p>
            <w:pPr>
              <w:jc w:val="center"/>
              <w:rPr>
                <w:rFonts w:hint="default" w:ascii="Times New Roman" w:hAnsi="Times New Roman"/>
                <w:b/>
                <w:bCs/>
                <w:sz w:val="24"/>
                <w:szCs w:val="24"/>
                <w:vertAlign w:val="baseline"/>
                <w:lang w:val="en-US" w:eastAsia="zh-CN"/>
              </w:rPr>
            </w:pPr>
            <w:r>
              <w:rPr>
                <w:rFonts w:hint="eastAsia" w:ascii="Times New Roman" w:hAnsi="Times New Roman"/>
                <w:b/>
                <w:bCs/>
                <w:sz w:val="24"/>
                <w:szCs w:val="24"/>
                <w:vertAlign w:val="baseline"/>
                <w:lang w:val="en-US" w:eastAsia="zh-CN"/>
              </w:rPr>
              <w:t>类别</w:t>
            </w:r>
          </w:p>
        </w:tc>
        <w:tc>
          <w:tcPr>
            <w:tcW w:w="789" w:type="pct"/>
            <w:vMerge w:val="restart"/>
            <w:vAlign w:val="center"/>
          </w:tcPr>
          <w:p>
            <w:pPr>
              <w:jc w:val="center"/>
              <w:rPr>
                <w:rFonts w:hint="default" w:ascii="Times New Roman" w:hAnsi="Times New Roman"/>
                <w:b/>
                <w:bCs/>
                <w:sz w:val="24"/>
                <w:szCs w:val="24"/>
                <w:vertAlign w:val="baseline"/>
                <w:lang w:val="en-US" w:eastAsia="zh-CN"/>
              </w:rPr>
            </w:pPr>
            <w:r>
              <w:rPr>
                <w:rFonts w:hint="eastAsia" w:ascii="Times New Roman" w:hAnsi="Times New Roman"/>
                <w:b/>
                <w:bCs/>
                <w:sz w:val="24"/>
                <w:szCs w:val="24"/>
                <w:vertAlign w:val="baseline"/>
                <w:lang w:val="en-US" w:eastAsia="zh-CN"/>
              </w:rPr>
              <w:t>姓名</w:t>
            </w:r>
          </w:p>
        </w:tc>
        <w:tc>
          <w:tcPr>
            <w:tcW w:w="789" w:type="pct"/>
            <w:vMerge w:val="restart"/>
            <w:vAlign w:val="center"/>
          </w:tcPr>
          <w:p>
            <w:pPr>
              <w:jc w:val="center"/>
              <w:rPr>
                <w:rFonts w:hint="default" w:ascii="Times New Roman" w:hAnsi="Times New Roman"/>
                <w:b/>
                <w:bCs/>
                <w:sz w:val="24"/>
                <w:szCs w:val="24"/>
                <w:vertAlign w:val="baseline"/>
                <w:lang w:val="en-US" w:eastAsia="zh-CN"/>
              </w:rPr>
            </w:pPr>
            <w:r>
              <w:rPr>
                <w:rFonts w:hint="eastAsia" w:ascii="Times New Roman" w:hAnsi="Times New Roman"/>
                <w:b/>
                <w:bCs/>
                <w:sz w:val="24"/>
                <w:szCs w:val="24"/>
                <w:vertAlign w:val="baseline"/>
                <w:lang w:val="en-US" w:eastAsia="zh-CN"/>
              </w:rPr>
              <w:t>职务</w:t>
            </w:r>
          </w:p>
        </w:tc>
        <w:tc>
          <w:tcPr>
            <w:tcW w:w="1051" w:type="pct"/>
            <w:vMerge w:val="restart"/>
            <w:vAlign w:val="center"/>
          </w:tcPr>
          <w:p>
            <w:pPr>
              <w:jc w:val="center"/>
              <w:rPr>
                <w:rFonts w:hint="default" w:ascii="Times New Roman" w:hAnsi="Times New Roman"/>
                <w:b/>
                <w:bCs/>
                <w:sz w:val="24"/>
                <w:szCs w:val="24"/>
                <w:vertAlign w:val="baseline"/>
                <w:lang w:val="en-US" w:eastAsia="zh-CN"/>
              </w:rPr>
            </w:pPr>
            <w:r>
              <w:rPr>
                <w:rFonts w:hint="eastAsia" w:ascii="Times New Roman" w:hAnsi="Times New Roman"/>
                <w:b/>
                <w:bCs/>
                <w:sz w:val="24"/>
                <w:szCs w:val="24"/>
                <w:vertAlign w:val="baseline"/>
                <w:lang w:val="en-US" w:eastAsia="zh-CN"/>
              </w:rPr>
              <w:t>手机号</w:t>
            </w:r>
          </w:p>
        </w:tc>
        <w:tc>
          <w:tcPr>
            <w:tcW w:w="1579" w:type="pct"/>
            <w:gridSpan w:val="2"/>
            <w:vAlign w:val="center"/>
          </w:tcPr>
          <w:p>
            <w:pPr>
              <w:jc w:val="center"/>
              <w:rPr>
                <w:rFonts w:hint="default" w:ascii="Times New Roman" w:hAnsi="Times New Roman"/>
                <w:b/>
                <w:bCs/>
                <w:sz w:val="24"/>
                <w:szCs w:val="24"/>
                <w:vertAlign w:val="baseline"/>
                <w:lang w:val="en-US" w:eastAsia="zh-CN"/>
              </w:rPr>
            </w:pPr>
            <w:r>
              <w:rPr>
                <w:rFonts w:hint="eastAsia" w:ascii="Times New Roman" w:hAnsi="Times New Roman"/>
                <w:b/>
                <w:bCs/>
                <w:sz w:val="24"/>
                <w:szCs w:val="24"/>
                <w:vertAlign w:val="baseline"/>
                <w:lang w:val="en-US" w:eastAsia="zh-CN"/>
              </w:rPr>
              <w:t>身份证件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9" w:type="pct"/>
            <w:vMerge w:val="continue"/>
            <w:vAlign w:val="center"/>
          </w:tcPr>
          <w:p>
            <w:pPr>
              <w:jc w:val="center"/>
              <w:rPr>
                <w:rFonts w:hint="default" w:ascii="Times New Roman" w:hAnsi="Times New Roman"/>
                <w:b/>
                <w:bCs/>
                <w:sz w:val="24"/>
                <w:szCs w:val="24"/>
                <w:vertAlign w:val="baseline"/>
                <w:lang w:val="en-US" w:eastAsia="zh-CN"/>
              </w:rPr>
            </w:pPr>
          </w:p>
        </w:tc>
        <w:tc>
          <w:tcPr>
            <w:tcW w:w="789" w:type="pct"/>
            <w:vMerge w:val="continue"/>
            <w:vAlign w:val="center"/>
          </w:tcPr>
          <w:p>
            <w:pPr>
              <w:jc w:val="center"/>
              <w:rPr>
                <w:rFonts w:hint="default" w:ascii="Times New Roman" w:hAnsi="Times New Roman"/>
                <w:b/>
                <w:bCs/>
                <w:sz w:val="24"/>
                <w:szCs w:val="24"/>
                <w:vertAlign w:val="baseline"/>
                <w:lang w:val="en-US" w:eastAsia="zh-CN"/>
              </w:rPr>
            </w:pPr>
          </w:p>
        </w:tc>
        <w:tc>
          <w:tcPr>
            <w:tcW w:w="789" w:type="pct"/>
            <w:vMerge w:val="continue"/>
            <w:vAlign w:val="center"/>
          </w:tcPr>
          <w:p>
            <w:pPr>
              <w:jc w:val="center"/>
              <w:rPr>
                <w:rFonts w:hint="default" w:ascii="Times New Roman" w:hAnsi="Times New Roman"/>
                <w:b/>
                <w:bCs/>
                <w:sz w:val="24"/>
                <w:szCs w:val="24"/>
                <w:vertAlign w:val="baseline"/>
                <w:lang w:val="en-US" w:eastAsia="zh-CN"/>
              </w:rPr>
            </w:pPr>
          </w:p>
        </w:tc>
        <w:tc>
          <w:tcPr>
            <w:tcW w:w="1051" w:type="pct"/>
            <w:vMerge w:val="continue"/>
            <w:vAlign w:val="center"/>
          </w:tcPr>
          <w:p>
            <w:pPr>
              <w:jc w:val="center"/>
              <w:rPr>
                <w:rFonts w:hint="default" w:ascii="Times New Roman" w:hAnsi="Times New Roman"/>
                <w:b/>
                <w:bCs/>
                <w:sz w:val="24"/>
                <w:szCs w:val="24"/>
                <w:vertAlign w:val="baseline"/>
                <w:lang w:val="en-US" w:eastAsia="zh-CN"/>
              </w:rPr>
            </w:pPr>
          </w:p>
        </w:tc>
        <w:tc>
          <w:tcPr>
            <w:tcW w:w="789" w:type="pct"/>
            <w:vAlign w:val="center"/>
          </w:tcPr>
          <w:p>
            <w:pPr>
              <w:jc w:val="center"/>
              <w:rPr>
                <w:rFonts w:hint="default" w:ascii="Times New Roman" w:hAnsi="Times New Roman"/>
                <w:b/>
                <w:bCs/>
                <w:sz w:val="24"/>
                <w:szCs w:val="24"/>
                <w:vertAlign w:val="baseline"/>
                <w:lang w:val="en-US" w:eastAsia="zh-CN"/>
              </w:rPr>
            </w:pPr>
            <w:r>
              <w:rPr>
                <w:rFonts w:hint="eastAsia" w:ascii="Times New Roman" w:hAnsi="Times New Roman"/>
                <w:b/>
                <w:bCs/>
                <w:sz w:val="24"/>
                <w:szCs w:val="24"/>
                <w:vertAlign w:val="baseline"/>
                <w:lang w:val="en-US" w:eastAsia="zh-CN"/>
              </w:rPr>
              <w:t>名称</w:t>
            </w:r>
          </w:p>
        </w:tc>
        <w:tc>
          <w:tcPr>
            <w:tcW w:w="789" w:type="pct"/>
            <w:vAlign w:val="center"/>
          </w:tcPr>
          <w:p>
            <w:pPr>
              <w:jc w:val="center"/>
              <w:rPr>
                <w:rFonts w:hint="default" w:ascii="Times New Roman" w:hAnsi="Times New Roman"/>
                <w:b/>
                <w:bCs/>
                <w:sz w:val="24"/>
                <w:szCs w:val="24"/>
                <w:vertAlign w:val="baseline"/>
                <w:lang w:val="en-US" w:eastAsia="zh-CN"/>
              </w:rPr>
            </w:pPr>
            <w:r>
              <w:rPr>
                <w:rFonts w:hint="eastAsia" w:ascii="Times New Roman" w:hAnsi="Times New Roman"/>
                <w:b/>
                <w:bCs/>
                <w:sz w:val="24"/>
                <w:szCs w:val="24"/>
                <w:vertAlign w:val="baseline"/>
                <w:lang w:val="en-US" w:eastAsia="zh-CN"/>
              </w:rPr>
              <w:t>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9" w:type="pct"/>
            <w:vMerge w:val="restart"/>
            <w:vAlign w:val="center"/>
          </w:tcPr>
          <w:p>
            <w:pPr>
              <w:jc w:val="center"/>
              <w:rPr>
                <w:rFonts w:hint="default" w:ascii="Times New Roman" w:hAnsi="Times New Roman"/>
                <w:sz w:val="24"/>
                <w:szCs w:val="24"/>
                <w:vertAlign w:val="baseline"/>
                <w:lang w:val="en-US" w:eastAsia="zh-CN"/>
              </w:rPr>
            </w:pPr>
            <w:r>
              <w:rPr>
                <w:rFonts w:hint="eastAsia" w:ascii="Times New Roman" w:hAnsi="Times New Roman"/>
                <w:sz w:val="24"/>
                <w:szCs w:val="24"/>
                <w:vertAlign w:val="baseline"/>
                <w:lang w:val="en-US" w:eastAsia="zh-CN"/>
              </w:rPr>
              <w:t>管理人员</w:t>
            </w:r>
          </w:p>
        </w:tc>
        <w:tc>
          <w:tcPr>
            <w:tcW w:w="789"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1051"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9" w:type="pct"/>
            <w:vMerge w:val="continue"/>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1051"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9" w:type="pct"/>
            <w:vMerge w:val="continue"/>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1051"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9" w:type="pct"/>
            <w:vMerge w:val="continue"/>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1051"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9" w:type="pct"/>
            <w:vMerge w:val="continue"/>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1051"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9" w:type="pct"/>
            <w:vMerge w:val="restart"/>
            <w:vAlign w:val="center"/>
          </w:tcPr>
          <w:p>
            <w:pPr>
              <w:jc w:val="center"/>
              <w:rPr>
                <w:rFonts w:hint="default" w:ascii="Times New Roman" w:hAnsi="Times New Roman"/>
                <w:sz w:val="24"/>
                <w:szCs w:val="24"/>
                <w:vertAlign w:val="baseline"/>
                <w:lang w:val="en-US" w:eastAsia="zh-CN"/>
              </w:rPr>
            </w:pPr>
            <w:r>
              <w:rPr>
                <w:rFonts w:hint="eastAsia" w:ascii="Times New Roman" w:hAnsi="Times New Roman"/>
                <w:sz w:val="24"/>
                <w:szCs w:val="24"/>
                <w:vertAlign w:val="baseline"/>
                <w:lang w:val="en-US" w:eastAsia="zh-CN"/>
              </w:rPr>
              <w:t>技术人员</w:t>
            </w:r>
          </w:p>
        </w:tc>
        <w:tc>
          <w:tcPr>
            <w:tcW w:w="789"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1051"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9" w:type="pct"/>
            <w:vMerge w:val="continue"/>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1051"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9" w:type="pct"/>
            <w:vMerge w:val="continue"/>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1051"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9" w:type="pct"/>
            <w:vMerge w:val="continue"/>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1051"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9" w:type="pct"/>
            <w:vMerge w:val="continue"/>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1051"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9" w:type="pct"/>
            <w:vMerge w:val="restart"/>
            <w:vAlign w:val="center"/>
          </w:tcPr>
          <w:p>
            <w:pPr>
              <w:jc w:val="center"/>
              <w:rPr>
                <w:rFonts w:hint="default" w:ascii="Times New Roman" w:hAnsi="Times New Roman"/>
                <w:sz w:val="24"/>
                <w:szCs w:val="24"/>
                <w:vertAlign w:val="baseline"/>
                <w:lang w:val="en-US" w:eastAsia="zh-CN"/>
              </w:rPr>
            </w:pPr>
            <w:r>
              <w:rPr>
                <w:rFonts w:hint="eastAsia" w:ascii="Times New Roman" w:hAnsi="Times New Roman"/>
                <w:sz w:val="24"/>
                <w:szCs w:val="24"/>
                <w:vertAlign w:val="baseline"/>
                <w:lang w:val="en-US" w:eastAsia="zh-CN"/>
              </w:rPr>
              <w:t>其他</w:t>
            </w:r>
          </w:p>
        </w:tc>
        <w:tc>
          <w:tcPr>
            <w:tcW w:w="789"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1051"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9" w:type="pct"/>
            <w:vMerge w:val="continue"/>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1051"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89" w:type="pct"/>
            <w:vMerge w:val="continue"/>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1051"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c>
          <w:tcPr>
            <w:tcW w:w="789" w:type="pct"/>
            <w:vAlign w:val="center"/>
          </w:tcPr>
          <w:p>
            <w:pPr>
              <w:jc w:val="center"/>
              <w:rPr>
                <w:rFonts w:hint="default" w:ascii="Times New Roman" w:hAnsi="Times New Roman"/>
                <w:sz w:val="24"/>
                <w:szCs w:val="24"/>
                <w:vertAlign w:val="baseline"/>
                <w:lang w:val="en-US" w:eastAsia="zh-CN"/>
              </w:rPr>
            </w:pPr>
          </w:p>
        </w:tc>
      </w:tr>
    </w:tbl>
    <w:p>
      <w:pPr>
        <w:widowControl/>
        <w:spacing w:line="360" w:lineRule="auto"/>
        <w:jc w:val="left"/>
        <w:rPr>
          <w:rFonts w:hint="eastAsia" w:ascii="宋体" w:hAnsi="宋体"/>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ind w:firstLine="2100" w:firstLineChars="1000"/>
        <w:rPr>
          <w:rFonts w:hint="eastAsia"/>
          <w:lang w:val="en-US" w:eastAsia="zh-CN"/>
        </w:rPr>
      </w:pPr>
    </w:p>
    <w:p>
      <w:pPr>
        <w:ind w:firstLine="2100" w:firstLineChars="1000"/>
        <w:rPr>
          <w:rFonts w:hint="eastAsia" w:eastAsiaTheme="minorEastAsia"/>
          <w:lang w:val="en-US" w:eastAsia="zh-CN"/>
        </w:rPr>
      </w:pPr>
      <w:r>
        <w:rPr>
          <w:rFonts w:hint="eastAsia"/>
          <w:lang w:val="en-US" w:eastAsia="zh-CN"/>
        </w:rPr>
        <w:t>日  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rPr>
          <w:rFonts w:hint="eastAsia"/>
        </w:rPr>
      </w:pPr>
      <w:r>
        <w:rPr>
          <w:rFonts w:hint="eastAsia"/>
        </w:rPr>
        <w:br w:type="page"/>
      </w:r>
    </w:p>
    <w:p>
      <w:pPr>
        <w:pStyle w:val="3"/>
        <w:jc w:val="center"/>
        <w:rPr>
          <w:rFonts w:hint="eastAsia" w:ascii="Times New Roman" w:hAnsi="Times New Roman" w:cs="Times New Roman"/>
          <w:lang w:val="en-US" w:eastAsia="zh-CN"/>
        </w:rPr>
      </w:pPr>
      <w:r>
        <w:rPr>
          <w:rFonts w:hint="eastAsia"/>
          <w:b w:val="0"/>
          <w:bCs w:val="0"/>
          <w:i w:val="0"/>
          <w:iCs w:val="0"/>
          <w:color w:val="auto"/>
          <w:u w:val="none"/>
          <w:lang w:val="en-US" w:eastAsia="zh-CN"/>
        </w:rPr>
        <w:t>五、服务方案（一标包、二标包）</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Start w:id="123" w:name="_Toc271821942"/>
      <w:bookmarkStart w:id="124" w:name="_Toc300835233"/>
    </w:p>
    <w:p>
      <w:pPr>
        <w:rPr>
          <w:rFonts w:hint="eastAsia" w:ascii="Times New Roman" w:hAnsi="Times New Roman" w:cs="Times New Roman"/>
          <w:lang w:val="en-US" w:eastAsia="zh-CN"/>
        </w:rPr>
      </w:pPr>
      <w:r>
        <w:rPr>
          <w:rFonts w:hint="eastAsia" w:ascii="Times New Roman" w:hAnsi="Times New Roman" w:cs="Times New Roman"/>
          <w:lang w:val="en-US" w:eastAsia="zh-CN"/>
        </w:rPr>
        <w:br w:type="page"/>
      </w:r>
    </w:p>
    <w:p>
      <w:pPr>
        <w:pStyle w:val="3"/>
        <w:jc w:val="center"/>
        <w:rPr>
          <w:rFonts w:hint="default"/>
          <w:b w:val="0"/>
          <w:bCs w:val="0"/>
          <w:i w:val="0"/>
          <w:iCs w:val="0"/>
          <w:color w:val="auto"/>
          <w:u w:val="none"/>
          <w:lang w:val="en-US" w:eastAsia="zh-CN"/>
        </w:rPr>
      </w:pPr>
      <w:r>
        <w:rPr>
          <w:rFonts w:hint="eastAsia"/>
          <w:b w:val="0"/>
          <w:bCs w:val="0"/>
          <w:i w:val="0"/>
          <w:iCs w:val="0"/>
          <w:color w:val="auto"/>
          <w:u w:val="none"/>
          <w:lang w:val="en-US" w:eastAsia="zh-CN"/>
        </w:rPr>
        <w:t>六、投标人关于供货产品质量和售后服务方面的承诺</w:t>
      </w:r>
    </w:p>
    <w:p>
      <w:pPr>
        <w:pStyle w:val="3"/>
        <w:jc w:val="center"/>
        <w:rPr>
          <w:rFonts w:hint="default"/>
          <w:lang w:val="en-US" w:eastAsia="zh-CN"/>
        </w:rPr>
      </w:pPr>
      <w:r>
        <w:rPr>
          <w:rFonts w:hint="eastAsia"/>
          <w:b w:val="0"/>
          <w:bCs w:val="0"/>
          <w:i w:val="0"/>
          <w:iCs w:val="0"/>
          <w:color w:val="auto"/>
          <w:u w:val="none"/>
          <w:lang w:val="en-US" w:eastAsia="zh-CN"/>
        </w:rPr>
        <w:t>（仅二标包提供）</w:t>
      </w:r>
    </w:p>
    <w:p>
      <w:pPr>
        <w:spacing w:line="440" w:lineRule="exact"/>
        <w:ind w:firstLine="420" w:firstLineChars="200"/>
        <w:rPr>
          <w:rFonts w:hint="eastAsia" w:ascii="Times New Roman" w:hAnsi="Times New Roman"/>
          <w:lang w:val="en-US" w:eastAsia="zh-CN"/>
        </w:rPr>
      </w:pPr>
      <w:r>
        <w:rPr>
          <w:rFonts w:hint="eastAsia" w:ascii="Times New Roman" w:hAnsi="Times New Roman"/>
          <w:lang w:val="en-US" w:eastAsia="zh-CN"/>
        </w:rPr>
        <w:t>如：产品质量、保修范围、保修期长短及服务、保修期满后的服务等。投标人须提供盖单位公章的产品质量承诺和售后服务承诺。</w:t>
      </w:r>
    </w:p>
    <w:p>
      <w:pPr>
        <w:spacing w:line="440" w:lineRule="exact"/>
        <w:ind w:firstLine="420" w:firstLineChars="200"/>
        <w:rPr>
          <w:rFonts w:hint="eastAsia" w:ascii="Times New Roman" w:hAnsi="Times New Roman"/>
          <w:lang w:val="en-US" w:eastAsia="zh-CN"/>
        </w:rPr>
      </w:pPr>
    </w:p>
    <w:p>
      <w:pPr>
        <w:spacing w:line="440" w:lineRule="exact"/>
        <w:ind w:firstLine="420" w:firstLineChars="200"/>
        <w:rPr>
          <w:rFonts w:hint="eastAsia" w:ascii="Times New Roman" w:hAnsi="Times New Roman"/>
          <w:lang w:val="en-US" w:eastAsia="zh-CN"/>
        </w:rPr>
      </w:pPr>
      <w:r>
        <w:rPr>
          <w:rFonts w:hint="eastAsia" w:ascii="Times New Roman" w:hAnsi="Times New Roman"/>
          <w:lang w:val="en-US" w:eastAsia="zh-CN"/>
        </w:rPr>
        <w:br w:type="page"/>
      </w:r>
    </w:p>
    <w:p>
      <w:pPr>
        <w:pStyle w:val="3"/>
        <w:jc w:val="center"/>
        <w:rPr>
          <w:rFonts w:hint="default" w:ascii="Times New Roman" w:hAnsi="Times New Roman" w:cs="Times New Roman"/>
        </w:rPr>
      </w:pPr>
      <w:r>
        <w:rPr>
          <w:rFonts w:hint="eastAsia" w:ascii="Times New Roman" w:hAnsi="Times New Roman" w:cs="Times New Roman"/>
          <w:lang w:val="en-US" w:eastAsia="zh-CN"/>
        </w:rPr>
        <w:t>七</w:t>
      </w:r>
      <w:r>
        <w:rPr>
          <w:rFonts w:hint="default" w:ascii="Times New Roman" w:hAnsi="Times New Roman" w:cs="Times New Roman"/>
        </w:rPr>
        <w:t>、其他资料</w:t>
      </w:r>
      <w:bookmarkEnd w:id="123"/>
      <w:bookmarkEnd w:id="124"/>
    </w:p>
    <w:p>
      <w:pPr>
        <w:ind w:firstLine="420" w:firstLineChars="200"/>
        <w:rPr>
          <w:rFonts w:hint="default" w:ascii="Times New Roman" w:hAnsi="Times New Roman" w:eastAsia="仿宋_GB2312" w:cs="Times New Roman"/>
          <w:b w:val="0"/>
          <w:bCs w:val="0"/>
          <w:kern w:val="0"/>
          <w:sz w:val="28"/>
          <w:szCs w:val="28"/>
          <w:highlight w:val="none"/>
          <w:vertAlign w:val="baseline"/>
          <w:lang w:val="en-US" w:eastAsia="zh-CN" w:bidi="ar-SA"/>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A4B92"/>
    <w:rsid w:val="002609D3"/>
    <w:rsid w:val="002C069E"/>
    <w:rsid w:val="0040224D"/>
    <w:rsid w:val="00733B0B"/>
    <w:rsid w:val="00764376"/>
    <w:rsid w:val="00796B76"/>
    <w:rsid w:val="00850CC0"/>
    <w:rsid w:val="00B00F2F"/>
    <w:rsid w:val="00C81162"/>
    <w:rsid w:val="00FF308E"/>
    <w:rsid w:val="011E6004"/>
    <w:rsid w:val="0145105E"/>
    <w:rsid w:val="015366DE"/>
    <w:rsid w:val="017D6531"/>
    <w:rsid w:val="01922009"/>
    <w:rsid w:val="019846E3"/>
    <w:rsid w:val="01CB0CDF"/>
    <w:rsid w:val="01CD2334"/>
    <w:rsid w:val="01E140D3"/>
    <w:rsid w:val="01F16263"/>
    <w:rsid w:val="02016132"/>
    <w:rsid w:val="021323E7"/>
    <w:rsid w:val="021B716B"/>
    <w:rsid w:val="021D348F"/>
    <w:rsid w:val="024D3F52"/>
    <w:rsid w:val="026E5FAB"/>
    <w:rsid w:val="02983D41"/>
    <w:rsid w:val="02A31129"/>
    <w:rsid w:val="02A46690"/>
    <w:rsid w:val="02AC508C"/>
    <w:rsid w:val="02BE075F"/>
    <w:rsid w:val="02F4317E"/>
    <w:rsid w:val="030307CB"/>
    <w:rsid w:val="03067649"/>
    <w:rsid w:val="0324584F"/>
    <w:rsid w:val="032652C7"/>
    <w:rsid w:val="033964DC"/>
    <w:rsid w:val="035021B2"/>
    <w:rsid w:val="03696450"/>
    <w:rsid w:val="038E65F9"/>
    <w:rsid w:val="03973654"/>
    <w:rsid w:val="03C10800"/>
    <w:rsid w:val="03C96DCC"/>
    <w:rsid w:val="03F661CB"/>
    <w:rsid w:val="03FB71CD"/>
    <w:rsid w:val="040C17F9"/>
    <w:rsid w:val="04127BBC"/>
    <w:rsid w:val="041515CF"/>
    <w:rsid w:val="04210376"/>
    <w:rsid w:val="04212D24"/>
    <w:rsid w:val="042C575E"/>
    <w:rsid w:val="04382327"/>
    <w:rsid w:val="043A6EF6"/>
    <w:rsid w:val="043F4B9B"/>
    <w:rsid w:val="043F5557"/>
    <w:rsid w:val="044363A4"/>
    <w:rsid w:val="044F503E"/>
    <w:rsid w:val="045E0A58"/>
    <w:rsid w:val="046528EE"/>
    <w:rsid w:val="047422EC"/>
    <w:rsid w:val="047473E0"/>
    <w:rsid w:val="04806F13"/>
    <w:rsid w:val="04885B47"/>
    <w:rsid w:val="048C0CB6"/>
    <w:rsid w:val="04A52387"/>
    <w:rsid w:val="04B54547"/>
    <w:rsid w:val="04CD15E8"/>
    <w:rsid w:val="04CF4810"/>
    <w:rsid w:val="04D36D79"/>
    <w:rsid w:val="04D63FDF"/>
    <w:rsid w:val="04EB08D2"/>
    <w:rsid w:val="04EC7DA2"/>
    <w:rsid w:val="050252F6"/>
    <w:rsid w:val="05330747"/>
    <w:rsid w:val="055625ED"/>
    <w:rsid w:val="056C6CF3"/>
    <w:rsid w:val="0572490A"/>
    <w:rsid w:val="057E3D65"/>
    <w:rsid w:val="058253F2"/>
    <w:rsid w:val="05872EB9"/>
    <w:rsid w:val="05933026"/>
    <w:rsid w:val="05BA17C0"/>
    <w:rsid w:val="05D9116E"/>
    <w:rsid w:val="05F27A5E"/>
    <w:rsid w:val="05FA76CD"/>
    <w:rsid w:val="060B41C8"/>
    <w:rsid w:val="060C7EF1"/>
    <w:rsid w:val="061C4B78"/>
    <w:rsid w:val="061F0438"/>
    <w:rsid w:val="06256505"/>
    <w:rsid w:val="06260029"/>
    <w:rsid w:val="06292F58"/>
    <w:rsid w:val="062A6AC9"/>
    <w:rsid w:val="063C77F1"/>
    <w:rsid w:val="063F4D83"/>
    <w:rsid w:val="06443A90"/>
    <w:rsid w:val="06454E8B"/>
    <w:rsid w:val="064B59D4"/>
    <w:rsid w:val="06501BB5"/>
    <w:rsid w:val="06624967"/>
    <w:rsid w:val="06626753"/>
    <w:rsid w:val="06714440"/>
    <w:rsid w:val="067240CC"/>
    <w:rsid w:val="067D3128"/>
    <w:rsid w:val="06866D3C"/>
    <w:rsid w:val="06972E4E"/>
    <w:rsid w:val="06A31B6E"/>
    <w:rsid w:val="06A848F7"/>
    <w:rsid w:val="06B86823"/>
    <w:rsid w:val="06BF2153"/>
    <w:rsid w:val="06D375E0"/>
    <w:rsid w:val="06D82949"/>
    <w:rsid w:val="06D9502E"/>
    <w:rsid w:val="06E329B2"/>
    <w:rsid w:val="06EB4F76"/>
    <w:rsid w:val="06ED1728"/>
    <w:rsid w:val="06F81D74"/>
    <w:rsid w:val="06F945C3"/>
    <w:rsid w:val="07341382"/>
    <w:rsid w:val="07351836"/>
    <w:rsid w:val="074267A8"/>
    <w:rsid w:val="074A7C93"/>
    <w:rsid w:val="07666E00"/>
    <w:rsid w:val="07723470"/>
    <w:rsid w:val="0778409A"/>
    <w:rsid w:val="07972327"/>
    <w:rsid w:val="07A526A3"/>
    <w:rsid w:val="07A85930"/>
    <w:rsid w:val="07EE56D8"/>
    <w:rsid w:val="07F80B98"/>
    <w:rsid w:val="08135F8A"/>
    <w:rsid w:val="08345391"/>
    <w:rsid w:val="083726B7"/>
    <w:rsid w:val="084E49C5"/>
    <w:rsid w:val="08554A0D"/>
    <w:rsid w:val="08563EE1"/>
    <w:rsid w:val="086D3DA1"/>
    <w:rsid w:val="08774BE1"/>
    <w:rsid w:val="088F5820"/>
    <w:rsid w:val="08903F11"/>
    <w:rsid w:val="08932D8F"/>
    <w:rsid w:val="08D47F53"/>
    <w:rsid w:val="08ED571D"/>
    <w:rsid w:val="08F30303"/>
    <w:rsid w:val="08F6666B"/>
    <w:rsid w:val="0922447E"/>
    <w:rsid w:val="09285EF9"/>
    <w:rsid w:val="092D0C4C"/>
    <w:rsid w:val="09553317"/>
    <w:rsid w:val="095D2D18"/>
    <w:rsid w:val="096213E6"/>
    <w:rsid w:val="09641BD1"/>
    <w:rsid w:val="0967298A"/>
    <w:rsid w:val="09A71C3D"/>
    <w:rsid w:val="09AF2C22"/>
    <w:rsid w:val="09B32D8C"/>
    <w:rsid w:val="09C37FE6"/>
    <w:rsid w:val="09D236A1"/>
    <w:rsid w:val="09DB25D9"/>
    <w:rsid w:val="09DF226A"/>
    <w:rsid w:val="09EC69D2"/>
    <w:rsid w:val="0A074254"/>
    <w:rsid w:val="0A0F4801"/>
    <w:rsid w:val="0A3855F5"/>
    <w:rsid w:val="0A3B332D"/>
    <w:rsid w:val="0A4A4D09"/>
    <w:rsid w:val="0A4D21A5"/>
    <w:rsid w:val="0A500304"/>
    <w:rsid w:val="0A5234C1"/>
    <w:rsid w:val="0A704DEE"/>
    <w:rsid w:val="0A8B5261"/>
    <w:rsid w:val="0A8E5075"/>
    <w:rsid w:val="0AA913FB"/>
    <w:rsid w:val="0AAE6B76"/>
    <w:rsid w:val="0AB37F43"/>
    <w:rsid w:val="0AB930A2"/>
    <w:rsid w:val="0ADD0DF0"/>
    <w:rsid w:val="0AE0624E"/>
    <w:rsid w:val="0AEB40E8"/>
    <w:rsid w:val="0B1D541D"/>
    <w:rsid w:val="0B2810DB"/>
    <w:rsid w:val="0B416906"/>
    <w:rsid w:val="0B49123B"/>
    <w:rsid w:val="0B5D1C2A"/>
    <w:rsid w:val="0B685C3C"/>
    <w:rsid w:val="0B6A3750"/>
    <w:rsid w:val="0B7202E7"/>
    <w:rsid w:val="0B991D46"/>
    <w:rsid w:val="0B9F686D"/>
    <w:rsid w:val="0BA10261"/>
    <w:rsid w:val="0C110CA2"/>
    <w:rsid w:val="0C364F9E"/>
    <w:rsid w:val="0C470802"/>
    <w:rsid w:val="0C773477"/>
    <w:rsid w:val="0C905D65"/>
    <w:rsid w:val="0C986011"/>
    <w:rsid w:val="0C9F113B"/>
    <w:rsid w:val="0CD3448B"/>
    <w:rsid w:val="0CF072F3"/>
    <w:rsid w:val="0D2466BD"/>
    <w:rsid w:val="0D3A1668"/>
    <w:rsid w:val="0D5C2246"/>
    <w:rsid w:val="0D64108D"/>
    <w:rsid w:val="0D6A3C45"/>
    <w:rsid w:val="0D6B611E"/>
    <w:rsid w:val="0D7E1788"/>
    <w:rsid w:val="0D7F3B4D"/>
    <w:rsid w:val="0D84383E"/>
    <w:rsid w:val="0DA13B17"/>
    <w:rsid w:val="0DA277FF"/>
    <w:rsid w:val="0DB8057F"/>
    <w:rsid w:val="0DB86E14"/>
    <w:rsid w:val="0DC57869"/>
    <w:rsid w:val="0DD331D8"/>
    <w:rsid w:val="0DDB677F"/>
    <w:rsid w:val="0DE90B73"/>
    <w:rsid w:val="0DFB3ECA"/>
    <w:rsid w:val="0E05197A"/>
    <w:rsid w:val="0E093A81"/>
    <w:rsid w:val="0E1201C4"/>
    <w:rsid w:val="0E3C08A3"/>
    <w:rsid w:val="0E626142"/>
    <w:rsid w:val="0E6C034E"/>
    <w:rsid w:val="0E6D3EE4"/>
    <w:rsid w:val="0E73304D"/>
    <w:rsid w:val="0E8168AC"/>
    <w:rsid w:val="0E92031F"/>
    <w:rsid w:val="0E9601D9"/>
    <w:rsid w:val="0EB07759"/>
    <w:rsid w:val="0EDF4D5E"/>
    <w:rsid w:val="0EF860F0"/>
    <w:rsid w:val="0F024085"/>
    <w:rsid w:val="0F1438EF"/>
    <w:rsid w:val="0F463825"/>
    <w:rsid w:val="0F4B0F6A"/>
    <w:rsid w:val="0F575798"/>
    <w:rsid w:val="0F5F0514"/>
    <w:rsid w:val="0F5F5CB1"/>
    <w:rsid w:val="0F6D192D"/>
    <w:rsid w:val="0F6E4AA0"/>
    <w:rsid w:val="0F886069"/>
    <w:rsid w:val="0F945C31"/>
    <w:rsid w:val="0FA819A2"/>
    <w:rsid w:val="0FAB5D9B"/>
    <w:rsid w:val="0FCA08C0"/>
    <w:rsid w:val="0FCA14B6"/>
    <w:rsid w:val="0FE42DE8"/>
    <w:rsid w:val="0FF072CE"/>
    <w:rsid w:val="0FFF3202"/>
    <w:rsid w:val="10025B65"/>
    <w:rsid w:val="101038A7"/>
    <w:rsid w:val="101E2D38"/>
    <w:rsid w:val="10446D2F"/>
    <w:rsid w:val="104957CA"/>
    <w:rsid w:val="104A797E"/>
    <w:rsid w:val="104D6EF3"/>
    <w:rsid w:val="1069417C"/>
    <w:rsid w:val="106C1E4B"/>
    <w:rsid w:val="108A23D3"/>
    <w:rsid w:val="108E392A"/>
    <w:rsid w:val="108E687D"/>
    <w:rsid w:val="1095135B"/>
    <w:rsid w:val="10D35E97"/>
    <w:rsid w:val="10E7633B"/>
    <w:rsid w:val="110339AA"/>
    <w:rsid w:val="11114551"/>
    <w:rsid w:val="11200516"/>
    <w:rsid w:val="112269D1"/>
    <w:rsid w:val="112710F9"/>
    <w:rsid w:val="11356135"/>
    <w:rsid w:val="11537004"/>
    <w:rsid w:val="11800917"/>
    <w:rsid w:val="118955AD"/>
    <w:rsid w:val="11970BCB"/>
    <w:rsid w:val="1197226B"/>
    <w:rsid w:val="119E5143"/>
    <w:rsid w:val="11AA0839"/>
    <w:rsid w:val="11C42470"/>
    <w:rsid w:val="11C71895"/>
    <w:rsid w:val="11CD444A"/>
    <w:rsid w:val="11E2334D"/>
    <w:rsid w:val="11FC3F3B"/>
    <w:rsid w:val="120A72E0"/>
    <w:rsid w:val="124D3BAD"/>
    <w:rsid w:val="125A52C4"/>
    <w:rsid w:val="12655D96"/>
    <w:rsid w:val="128E3C38"/>
    <w:rsid w:val="12996768"/>
    <w:rsid w:val="12BF2922"/>
    <w:rsid w:val="12C942C8"/>
    <w:rsid w:val="12DC5F5E"/>
    <w:rsid w:val="12DC7F8C"/>
    <w:rsid w:val="12E82A0B"/>
    <w:rsid w:val="131873D2"/>
    <w:rsid w:val="13274F9C"/>
    <w:rsid w:val="13417410"/>
    <w:rsid w:val="134A448A"/>
    <w:rsid w:val="134C5D75"/>
    <w:rsid w:val="134F7EA7"/>
    <w:rsid w:val="135107A8"/>
    <w:rsid w:val="136066CF"/>
    <w:rsid w:val="13657E31"/>
    <w:rsid w:val="136C3340"/>
    <w:rsid w:val="1387094F"/>
    <w:rsid w:val="139C08EB"/>
    <w:rsid w:val="13A41DAE"/>
    <w:rsid w:val="13C25262"/>
    <w:rsid w:val="13D35238"/>
    <w:rsid w:val="13D81B1F"/>
    <w:rsid w:val="13ED6E9B"/>
    <w:rsid w:val="14061B66"/>
    <w:rsid w:val="142B5FE2"/>
    <w:rsid w:val="142C3159"/>
    <w:rsid w:val="14374BEC"/>
    <w:rsid w:val="14542872"/>
    <w:rsid w:val="147E2423"/>
    <w:rsid w:val="1487273A"/>
    <w:rsid w:val="148C28CB"/>
    <w:rsid w:val="14944440"/>
    <w:rsid w:val="14A059A0"/>
    <w:rsid w:val="14B97B05"/>
    <w:rsid w:val="14CA17A8"/>
    <w:rsid w:val="14CD31B9"/>
    <w:rsid w:val="14D32567"/>
    <w:rsid w:val="14DA6BBE"/>
    <w:rsid w:val="14E67563"/>
    <w:rsid w:val="15021B62"/>
    <w:rsid w:val="150A21BA"/>
    <w:rsid w:val="151779D1"/>
    <w:rsid w:val="1522437E"/>
    <w:rsid w:val="15283931"/>
    <w:rsid w:val="153608A7"/>
    <w:rsid w:val="15382F40"/>
    <w:rsid w:val="155049DF"/>
    <w:rsid w:val="15557105"/>
    <w:rsid w:val="15810F3F"/>
    <w:rsid w:val="158374C1"/>
    <w:rsid w:val="15A62ECC"/>
    <w:rsid w:val="15B14179"/>
    <w:rsid w:val="15BB515A"/>
    <w:rsid w:val="15C516BD"/>
    <w:rsid w:val="15EE1517"/>
    <w:rsid w:val="165D4FAC"/>
    <w:rsid w:val="166266B1"/>
    <w:rsid w:val="16A008A9"/>
    <w:rsid w:val="16BE3600"/>
    <w:rsid w:val="16C724D4"/>
    <w:rsid w:val="16D411E7"/>
    <w:rsid w:val="170756D4"/>
    <w:rsid w:val="170F4587"/>
    <w:rsid w:val="1717523C"/>
    <w:rsid w:val="17252637"/>
    <w:rsid w:val="172C7D14"/>
    <w:rsid w:val="176115DC"/>
    <w:rsid w:val="176D7525"/>
    <w:rsid w:val="17824660"/>
    <w:rsid w:val="178F2FF8"/>
    <w:rsid w:val="179121FE"/>
    <w:rsid w:val="17915931"/>
    <w:rsid w:val="17B429CC"/>
    <w:rsid w:val="17BD791C"/>
    <w:rsid w:val="17C24576"/>
    <w:rsid w:val="17C41ABF"/>
    <w:rsid w:val="18175D56"/>
    <w:rsid w:val="181D2426"/>
    <w:rsid w:val="18276B10"/>
    <w:rsid w:val="183C0E63"/>
    <w:rsid w:val="184F0107"/>
    <w:rsid w:val="187964F0"/>
    <w:rsid w:val="189B5F22"/>
    <w:rsid w:val="18A31C7D"/>
    <w:rsid w:val="18A70256"/>
    <w:rsid w:val="18A944F8"/>
    <w:rsid w:val="18B73074"/>
    <w:rsid w:val="18BD2FA4"/>
    <w:rsid w:val="18CA061B"/>
    <w:rsid w:val="18DA3B38"/>
    <w:rsid w:val="18DA76F1"/>
    <w:rsid w:val="19034C2D"/>
    <w:rsid w:val="1916127C"/>
    <w:rsid w:val="193D465D"/>
    <w:rsid w:val="193D4E12"/>
    <w:rsid w:val="195419D3"/>
    <w:rsid w:val="196C4606"/>
    <w:rsid w:val="196C6238"/>
    <w:rsid w:val="198A59D6"/>
    <w:rsid w:val="198E2F2A"/>
    <w:rsid w:val="19A73D74"/>
    <w:rsid w:val="19AA5416"/>
    <w:rsid w:val="19B10C29"/>
    <w:rsid w:val="19CE7FF6"/>
    <w:rsid w:val="19D02345"/>
    <w:rsid w:val="19D127B0"/>
    <w:rsid w:val="19D70C6D"/>
    <w:rsid w:val="19E2271F"/>
    <w:rsid w:val="19F3086D"/>
    <w:rsid w:val="1A075570"/>
    <w:rsid w:val="1A0873EE"/>
    <w:rsid w:val="1A1C623A"/>
    <w:rsid w:val="1A222A0A"/>
    <w:rsid w:val="1A270D5F"/>
    <w:rsid w:val="1A4D4CED"/>
    <w:rsid w:val="1A4D7762"/>
    <w:rsid w:val="1A50024A"/>
    <w:rsid w:val="1A744BB1"/>
    <w:rsid w:val="1A797469"/>
    <w:rsid w:val="1A8850B8"/>
    <w:rsid w:val="1ADB0B95"/>
    <w:rsid w:val="1AEC3C17"/>
    <w:rsid w:val="1AF80851"/>
    <w:rsid w:val="1B0361BC"/>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E90199"/>
    <w:rsid w:val="1BFE7E24"/>
    <w:rsid w:val="1C00331C"/>
    <w:rsid w:val="1C100B6A"/>
    <w:rsid w:val="1C2075D6"/>
    <w:rsid w:val="1C2B6CB4"/>
    <w:rsid w:val="1C3774BA"/>
    <w:rsid w:val="1C3B2D07"/>
    <w:rsid w:val="1C5D5F8B"/>
    <w:rsid w:val="1C637E71"/>
    <w:rsid w:val="1C6E241C"/>
    <w:rsid w:val="1C9C2788"/>
    <w:rsid w:val="1CB07DF9"/>
    <w:rsid w:val="1CC3681B"/>
    <w:rsid w:val="1CD143D0"/>
    <w:rsid w:val="1CF251D3"/>
    <w:rsid w:val="1CFF3217"/>
    <w:rsid w:val="1D0C3E62"/>
    <w:rsid w:val="1D1D0D81"/>
    <w:rsid w:val="1D5835F0"/>
    <w:rsid w:val="1D8C5045"/>
    <w:rsid w:val="1D9244F8"/>
    <w:rsid w:val="1D931CEA"/>
    <w:rsid w:val="1D996DDA"/>
    <w:rsid w:val="1DC177D9"/>
    <w:rsid w:val="1DDE608F"/>
    <w:rsid w:val="1E1A236E"/>
    <w:rsid w:val="1E225BB3"/>
    <w:rsid w:val="1E2A6113"/>
    <w:rsid w:val="1E2D212B"/>
    <w:rsid w:val="1E2E6E13"/>
    <w:rsid w:val="1E32182A"/>
    <w:rsid w:val="1E480670"/>
    <w:rsid w:val="1E5A61EE"/>
    <w:rsid w:val="1E713E2F"/>
    <w:rsid w:val="1EA573D8"/>
    <w:rsid w:val="1EB0513B"/>
    <w:rsid w:val="1EB72F76"/>
    <w:rsid w:val="1ED20A65"/>
    <w:rsid w:val="1ED45036"/>
    <w:rsid w:val="1EE22872"/>
    <w:rsid w:val="1EE36B2C"/>
    <w:rsid w:val="1EF342CB"/>
    <w:rsid w:val="1EF62481"/>
    <w:rsid w:val="1F020A44"/>
    <w:rsid w:val="1F041BC7"/>
    <w:rsid w:val="1F127B09"/>
    <w:rsid w:val="1F2354C8"/>
    <w:rsid w:val="1F36160E"/>
    <w:rsid w:val="1F560579"/>
    <w:rsid w:val="1F5D00BF"/>
    <w:rsid w:val="1F640255"/>
    <w:rsid w:val="1F671677"/>
    <w:rsid w:val="1F722047"/>
    <w:rsid w:val="1F904945"/>
    <w:rsid w:val="1FAA6A2E"/>
    <w:rsid w:val="1FB21735"/>
    <w:rsid w:val="1FC11059"/>
    <w:rsid w:val="1FD608B1"/>
    <w:rsid w:val="1FE570E2"/>
    <w:rsid w:val="1FE7673E"/>
    <w:rsid w:val="1FE7677C"/>
    <w:rsid w:val="200E38F2"/>
    <w:rsid w:val="201E585F"/>
    <w:rsid w:val="20410B17"/>
    <w:rsid w:val="2049266D"/>
    <w:rsid w:val="20534B67"/>
    <w:rsid w:val="20557DC5"/>
    <w:rsid w:val="205A5C16"/>
    <w:rsid w:val="205B7D6A"/>
    <w:rsid w:val="207208CD"/>
    <w:rsid w:val="207C33EE"/>
    <w:rsid w:val="2081342E"/>
    <w:rsid w:val="209740BF"/>
    <w:rsid w:val="2099242E"/>
    <w:rsid w:val="20B0411F"/>
    <w:rsid w:val="20D658C9"/>
    <w:rsid w:val="20D95B5B"/>
    <w:rsid w:val="20DC2416"/>
    <w:rsid w:val="20F22231"/>
    <w:rsid w:val="21015C26"/>
    <w:rsid w:val="21042560"/>
    <w:rsid w:val="210D46F4"/>
    <w:rsid w:val="210D5036"/>
    <w:rsid w:val="21121083"/>
    <w:rsid w:val="211518DD"/>
    <w:rsid w:val="211835F5"/>
    <w:rsid w:val="212628FE"/>
    <w:rsid w:val="212B2F31"/>
    <w:rsid w:val="21307761"/>
    <w:rsid w:val="21327DB2"/>
    <w:rsid w:val="213D6756"/>
    <w:rsid w:val="213D7BD8"/>
    <w:rsid w:val="214C4EC5"/>
    <w:rsid w:val="2153567F"/>
    <w:rsid w:val="217422B6"/>
    <w:rsid w:val="2188758A"/>
    <w:rsid w:val="218A24FE"/>
    <w:rsid w:val="21A61686"/>
    <w:rsid w:val="21C13A32"/>
    <w:rsid w:val="21E12773"/>
    <w:rsid w:val="220940EA"/>
    <w:rsid w:val="220A4BCF"/>
    <w:rsid w:val="22270787"/>
    <w:rsid w:val="222C333C"/>
    <w:rsid w:val="2242200B"/>
    <w:rsid w:val="224D73DD"/>
    <w:rsid w:val="22592601"/>
    <w:rsid w:val="226D7B83"/>
    <w:rsid w:val="2293123C"/>
    <w:rsid w:val="22A570EC"/>
    <w:rsid w:val="22B70712"/>
    <w:rsid w:val="22B936C6"/>
    <w:rsid w:val="23146AE4"/>
    <w:rsid w:val="232E56FD"/>
    <w:rsid w:val="233F5F96"/>
    <w:rsid w:val="235F4D23"/>
    <w:rsid w:val="236D4028"/>
    <w:rsid w:val="237A75E1"/>
    <w:rsid w:val="238A4DFC"/>
    <w:rsid w:val="238F105B"/>
    <w:rsid w:val="23DA5598"/>
    <w:rsid w:val="23DF7B34"/>
    <w:rsid w:val="23FD5642"/>
    <w:rsid w:val="240C05DA"/>
    <w:rsid w:val="24226CC5"/>
    <w:rsid w:val="24312A4A"/>
    <w:rsid w:val="243E3DC2"/>
    <w:rsid w:val="244A5E9A"/>
    <w:rsid w:val="244C4BB8"/>
    <w:rsid w:val="24536304"/>
    <w:rsid w:val="24691193"/>
    <w:rsid w:val="246C3A46"/>
    <w:rsid w:val="247152E7"/>
    <w:rsid w:val="24BC7675"/>
    <w:rsid w:val="24E04616"/>
    <w:rsid w:val="24FF7718"/>
    <w:rsid w:val="251A7612"/>
    <w:rsid w:val="25237A22"/>
    <w:rsid w:val="252E0774"/>
    <w:rsid w:val="25481BCE"/>
    <w:rsid w:val="254E3439"/>
    <w:rsid w:val="255453E5"/>
    <w:rsid w:val="255D36DD"/>
    <w:rsid w:val="25812F8D"/>
    <w:rsid w:val="25814DB7"/>
    <w:rsid w:val="25824959"/>
    <w:rsid w:val="2596583D"/>
    <w:rsid w:val="25987A23"/>
    <w:rsid w:val="25BC46FF"/>
    <w:rsid w:val="25C517A2"/>
    <w:rsid w:val="25F5789E"/>
    <w:rsid w:val="25FD6A72"/>
    <w:rsid w:val="2608561B"/>
    <w:rsid w:val="26196938"/>
    <w:rsid w:val="26261861"/>
    <w:rsid w:val="26382AAC"/>
    <w:rsid w:val="26410311"/>
    <w:rsid w:val="26506FAD"/>
    <w:rsid w:val="26617429"/>
    <w:rsid w:val="26656277"/>
    <w:rsid w:val="26663117"/>
    <w:rsid w:val="2673017F"/>
    <w:rsid w:val="267771CA"/>
    <w:rsid w:val="26807144"/>
    <w:rsid w:val="268A362E"/>
    <w:rsid w:val="269560EE"/>
    <w:rsid w:val="26AF686C"/>
    <w:rsid w:val="26CA60FC"/>
    <w:rsid w:val="26D16018"/>
    <w:rsid w:val="26DB3228"/>
    <w:rsid w:val="26DF6074"/>
    <w:rsid w:val="26E05716"/>
    <w:rsid w:val="26FE679C"/>
    <w:rsid w:val="272C11C0"/>
    <w:rsid w:val="27301EDB"/>
    <w:rsid w:val="27453115"/>
    <w:rsid w:val="276C029F"/>
    <w:rsid w:val="27867E0A"/>
    <w:rsid w:val="27982DD4"/>
    <w:rsid w:val="27AF0C33"/>
    <w:rsid w:val="27B2212B"/>
    <w:rsid w:val="27BC3700"/>
    <w:rsid w:val="27CC67E7"/>
    <w:rsid w:val="27DD09CE"/>
    <w:rsid w:val="27EC553C"/>
    <w:rsid w:val="280C4BFC"/>
    <w:rsid w:val="280C5B0A"/>
    <w:rsid w:val="2813394B"/>
    <w:rsid w:val="281C1F63"/>
    <w:rsid w:val="281C54D8"/>
    <w:rsid w:val="283100B3"/>
    <w:rsid w:val="283610D5"/>
    <w:rsid w:val="285F5293"/>
    <w:rsid w:val="28622D71"/>
    <w:rsid w:val="286E69FD"/>
    <w:rsid w:val="28720746"/>
    <w:rsid w:val="288F7E73"/>
    <w:rsid w:val="28C56178"/>
    <w:rsid w:val="28FA546B"/>
    <w:rsid w:val="28FE025E"/>
    <w:rsid w:val="29245F1A"/>
    <w:rsid w:val="29366359"/>
    <w:rsid w:val="29586D7A"/>
    <w:rsid w:val="29772B51"/>
    <w:rsid w:val="29791894"/>
    <w:rsid w:val="2984235F"/>
    <w:rsid w:val="299400E6"/>
    <w:rsid w:val="29967FD2"/>
    <w:rsid w:val="29A52D8F"/>
    <w:rsid w:val="29B76175"/>
    <w:rsid w:val="29C56C3A"/>
    <w:rsid w:val="29D85278"/>
    <w:rsid w:val="29E1380C"/>
    <w:rsid w:val="29E85046"/>
    <w:rsid w:val="2A017BFD"/>
    <w:rsid w:val="2A0A71F8"/>
    <w:rsid w:val="2A4913A2"/>
    <w:rsid w:val="2A9154D8"/>
    <w:rsid w:val="2AA04C57"/>
    <w:rsid w:val="2AD03BBD"/>
    <w:rsid w:val="2AD750C3"/>
    <w:rsid w:val="2AE77D08"/>
    <w:rsid w:val="2AEA3011"/>
    <w:rsid w:val="2B252D72"/>
    <w:rsid w:val="2B3E0375"/>
    <w:rsid w:val="2B492499"/>
    <w:rsid w:val="2B652A8D"/>
    <w:rsid w:val="2B6A2F63"/>
    <w:rsid w:val="2B6C55DB"/>
    <w:rsid w:val="2B8C25E8"/>
    <w:rsid w:val="2B8D5640"/>
    <w:rsid w:val="2B9964AC"/>
    <w:rsid w:val="2BF4029C"/>
    <w:rsid w:val="2C1C6937"/>
    <w:rsid w:val="2C202757"/>
    <w:rsid w:val="2C270D43"/>
    <w:rsid w:val="2C27250E"/>
    <w:rsid w:val="2C6436A6"/>
    <w:rsid w:val="2C7A2A8F"/>
    <w:rsid w:val="2C9023A5"/>
    <w:rsid w:val="2C937549"/>
    <w:rsid w:val="2C9D6A04"/>
    <w:rsid w:val="2CB62598"/>
    <w:rsid w:val="2CBC136A"/>
    <w:rsid w:val="2CFE607B"/>
    <w:rsid w:val="2D095409"/>
    <w:rsid w:val="2D185752"/>
    <w:rsid w:val="2D1D0A3F"/>
    <w:rsid w:val="2D204FAE"/>
    <w:rsid w:val="2D3A3199"/>
    <w:rsid w:val="2D4B38E7"/>
    <w:rsid w:val="2D5470D9"/>
    <w:rsid w:val="2D551303"/>
    <w:rsid w:val="2D772574"/>
    <w:rsid w:val="2D8D31B7"/>
    <w:rsid w:val="2D8D5835"/>
    <w:rsid w:val="2DA54623"/>
    <w:rsid w:val="2DAB1C25"/>
    <w:rsid w:val="2DCC12FC"/>
    <w:rsid w:val="2DD66E3A"/>
    <w:rsid w:val="2DF17D73"/>
    <w:rsid w:val="2E652B8E"/>
    <w:rsid w:val="2E66167A"/>
    <w:rsid w:val="2E687A2E"/>
    <w:rsid w:val="2E6C7EF1"/>
    <w:rsid w:val="2E6D69DB"/>
    <w:rsid w:val="2E6F6584"/>
    <w:rsid w:val="2E7351BA"/>
    <w:rsid w:val="2E7823B0"/>
    <w:rsid w:val="2E933BCE"/>
    <w:rsid w:val="2E9C6490"/>
    <w:rsid w:val="2EA40069"/>
    <w:rsid w:val="2EAA3B87"/>
    <w:rsid w:val="2EB66E96"/>
    <w:rsid w:val="2EBC23A0"/>
    <w:rsid w:val="2EFA0191"/>
    <w:rsid w:val="2EFC22DC"/>
    <w:rsid w:val="2F436846"/>
    <w:rsid w:val="2F4556CE"/>
    <w:rsid w:val="2F6F3C93"/>
    <w:rsid w:val="2F754A27"/>
    <w:rsid w:val="2F7A423F"/>
    <w:rsid w:val="2F8E679B"/>
    <w:rsid w:val="2FA169FE"/>
    <w:rsid w:val="2FB1448A"/>
    <w:rsid w:val="2FC802AE"/>
    <w:rsid w:val="2FD11635"/>
    <w:rsid w:val="30027B6C"/>
    <w:rsid w:val="301C41BF"/>
    <w:rsid w:val="303048F7"/>
    <w:rsid w:val="303474C0"/>
    <w:rsid w:val="303C233C"/>
    <w:rsid w:val="305C41A9"/>
    <w:rsid w:val="30820205"/>
    <w:rsid w:val="308E41B5"/>
    <w:rsid w:val="30952C59"/>
    <w:rsid w:val="30EE0209"/>
    <w:rsid w:val="30FF4D69"/>
    <w:rsid w:val="3113559B"/>
    <w:rsid w:val="311978DB"/>
    <w:rsid w:val="312421F6"/>
    <w:rsid w:val="3127420C"/>
    <w:rsid w:val="31277147"/>
    <w:rsid w:val="31477BEB"/>
    <w:rsid w:val="315523B1"/>
    <w:rsid w:val="315F79F9"/>
    <w:rsid w:val="318318AF"/>
    <w:rsid w:val="3198056E"/>
    <w:rsid w:val="31CD31BF"/>
    <w:rsid w:val="31E10F55"/>
    <w:rsid w:val="31FF2C2B"/>
    <w:rsid w:val="320B7F80"/>
    <w:rsid w:val="3219008D"/>
    <w:rsid w:val="321D798F"/>
    <w:rsid w:val="32203C87"/>
    <w:rsid w:val="32215B79"/>
    <w:rsid w:val="322241F2"/>
    <w:rsid w:val="3229379D"/>
    <w:rsid w:val="32294133"/>
    <w:rsid w:val="322D5AFA"/>
    <w:rsid w:val="322F5EED"/>
    <w:rsid w:val="323D3EDB"/>
    <w:rsid w:val="32514C44"/>
    <w:rsid w:val="328916BE"/>
    <w:rsid w:val="32974C7A"/>
    <w:rsid w:val="32BB4ABE"/>
    <w:rsid w:val="32C8549C"/>
    <w:rsid w:val="32CA16D9"/>
    <w:rsid w:val="32E83928"/>
    <w:rsid w:val="32F45590"/>
    <w:rsid w:val="32F46683"/>
    <w:rsid w:val="33773188"/>
    <w:rsid w:val="337E77C9"/>
    <w:rsid w:val="338F53C2"/>
    <w:rsid w:val="33925662"/>
    <w:rsid w:val="339B7AA1"/>
    <w:rsid w:val="33B7637D"/>
    <w:rsid w:val="33D4661F"/>
    <w:rsid w:val="33ED39C2"/>
    <w:rsid w:val="340E4A08"/>
    <w:rsid w:val="340F56DE"/>
    <w:rsid w:val="3425597D"/>
    <w:rsid w:val="342A5DF5"/>
    <w:rsid w:val="344851FD"/>
    <w:rsid w:val="34767BE8"/>
    <w:rsid w:val="349B5E0E"/>
    <w:rsid w:val="34A432B6"/>
    <w:rsid w:val="34AA020B"/>
    <w:rsid w:val="34BC17DA"/>
    <w:rsid w:val="34D015E3"/>
    <w:rsid w:val="34E12856"/>
    <w:rsid w:val="34EC3ED5"/>
    <w:rsid w:val="34F46077"/>
    <w:rsid w:val="34F85DA8"/>
    <w:rsid w:val="3509398E"/>
    <w:rsid w:val="35392085"/>
    <w:rsid w:val="3547266B"/>
    <w:rsid w:val="354B62D7"/>
    <w:rsid w:val="3554479E"/>
    <w:rsid w:val="35562720"/>
    <w:rsid w:val="356271A7"/>
    <w:rsid w:val="357D63E5"/>
    <w:rsid w:val="357F00D0"/>
    <w:rsid w:val="35874232"/>
    <w:rsid w:val="35894506"/>
    <w:rsid w:val="35A377DB"/>
    <w:rsid w:val="35A96B15"/>
    <w:rsid w:val="35B04E3F"/>
    <w:rsid w:val="35BE5656"/>
    <w:rsid w:val="35E7387F"/>
    <w:rsid w:val="35E81F7A"/>
    <w:rsid w:val="35F27E77"/>
    <w:rsid w:val="35F52BF3"/>
    <w:rsid w:val="36041802"/>
    <w:rsid w:val="360530D8"/>
    <w:rsid w:val="3605698A"/>
    <w:rsid w:val="36162F1C"/>
    <w:rsid w:val="363277D2"/>
    <w:rsid w:val="36440D41"/>
    <w:rsid w:val="366244D5"/>
    <w:rsid w:val="36A82C1D"/>
    <w:rsid w:val="36B34449"/>
    <w:rsid w:val="36C342D9"/>
    <w:rsid w:val="36C3654A"/>
    <w:rsid w:val="370F2E93"/>
    <w:rsid w:val="370F32ED"/>
    <w:rsid w:val="372D7856"/>
    <w:rsid w:val="374E35E0"/>
    <w:rsid w:val="37560CC6"/>
    <w:rsid w:val="37733ECD"/>
    <w:rsid w:val="378D0CEB"/>
    <w:rsid w:val="379A026D"/>
    <w:rsid w:val="37A2207E"/>
    <w:rsid w:val="37A2434F"/>
    <w:rsid w:val="37ED32C0"/>
    <w:rsid w:val="37ED6D6E"/>
    <w:rsid w:val="38025474"/>
    <w:rsid w:val="380C3B20"/>
    <w:rsid w:val="38422CE2"/>
    <w:rsid w:val="38464281"/>
    <w:rsid w:val="386E21B0"/>
    <w:rsid w:val="387469D9"/>
    <w:rsid w:val="387542F9"/>
    <w:rsid w:val="3878160A"/>
    <w:rsid w:val="38AE496C"/>
    <w:rsid w:val="38B54D45"/>
    <w:rsid w:val="38B7072B"/>
    <w:rsid w:val="38D242CD"/>
    <w:rsid w:val="38DC6FB6"/>
    <w:rsid w:val="390320D3"/>
    <w:rsid w:val="39324B9F"/>
    <w:rsid w:val="393E0C7A"/>
    <w:rsid w:val="39470BCD"/>
    <w:rsid w:val="39821F75"/>
    <w:rsid w:val="398B5520"/>
    <w:rsid w:val="398C3DB7"/>
    <w:rsid w:val="39AB6275"/>
    <w:rsid w:val="39E17621"/>
    <w:rsid w:val="39F227B1"/>
    <w:rsid w:val="39FD6141"/>
    <w:rsid w:val="3A151290"/>
    <w:rsid w:val="3A201663"/>
    <w:rsid w:val="3A245767"/>
    <w:rsid w:val="3A292038"/>
    <w:rsid w:val="3A524E6B"/>
    <w:rsid w:val="3A5E4DE2"/>
    <w:rsid w:val="3A7164C9"/>
    <w:rsid w:val="3A762A49"/>
    <w:rsid w:val="3A826354"/>
    <w:rsid w:val="3A9D28F5"/>
    <w:rsid w:val="3ACD0EA1"/>
    <w:rsid w:val="3ACD43C9"/>
    <w:rsid w:val="3AFF2C64"/>
    <w:rsid w:val="3B2B107F"/>
    <w:rsid w:val="3B2F69DB"/>
    <w:rsid w:val="3B5E1380"/>
    <w:rsid w:val="3B79226F"/>
    <w:rsid w:val="3B904834"/>
    <w:rsid w:val="3B932344"/>
    <w:rsid w:val="3B9B2E63"/>
    <w:rsid w:val="3B9D20F5"/>
    <w:rsid w:val="3BB33F88"/>
    <w:rsid w:val="3BC6596E"/>
    <w:rsid w:val="3BC919BA"/>
    <w:rsid w:val="3BD91520"/>
    <w:rsid w:val="3BD93153"/>
    <w:rsid w:val="3BDA6996"/>
    <w:rsid w:val="3C0A3047"/>
    <w:rsid w:val="3C2E50FB"/>
    <w:rsid w:val="3C37637A"/>
    <w:rsid w:val="3C4A12AD"/>
    <w:rsid w:val="3C5125FC"/>
    <w:rsid w:val="3C690ECB"/>
    <w:rsid w:val="3C701DA4"/>
    <w:rsid w:val="3C860AC6"/>
    <w:rsid w:val="3C877ADB"/>
    <w:rsid w:val="3C8B7A46"/>
    <w:rsid w:val="3C953A7D"/>
    <w:rsid w:val="3C960BC8"/>
    <w:rsid w:val="3C9848A1"/>
    <w:rsid w:val="3C9B05BB"/>
    <w:rsid w:val="3CA509B7"/>
    <w:rsid w:val="3CA509D1"/>
    <w:rsid w:val="3CD537E6"/>
    <w:rsid w:val="3CD93879"/>
    <w:rsid w:val="3D2571D3"/>
    <w:rsid w:val="3D7A2818"/>
    <w:rsid w:val="3D8106EA"/>
    <w:rsid w:val="3D834DF8"/>
    <w:rsid w:val="3D9365DA"/>
    <w:rsid w:val="3DA352B1"/>
    <w:rsid w:val="3DAA3FDA"/>
    <w:rsid w:val="3DBA258D"/>
    <w:rsid w:val="3DBA61E7"/>
    <w:rsid w:val="3DBE59FA"/>
    <w:rsid w:val="3DD55956"/>
    <w:rsid w:val="3DF7051E"/>
    <w:rsid w:val="3DFC4E1B"/>
    <w:rsid w:val="3E100FFC"/>
    <w:rsid w:val="3E201534"/>
    <w:rsid w:val="3E216B4D"/>
    <w:rsid w:val="3E4E3A85"/>
    <w:rsid w:val="3E651EE9"/>
    <w:rsid w:val="3E784A78"/>
    <w:rsid w:val="3E8554F5"/>
    <w:rsid w:val="3E9B4A79"/>
    <w:rsid w:val="3EB65E71"/>
    <w:rsid w:val="3EC33032"/>
    <w:rsid w:val="3EC61DB3"/>
    <w:rsid w:val="3EF62661"/>
    <w:rsid w:val="3F3C595E"/>
    <w:rsid w:val="3F59346C"/>
    <w:rsid w:val="3F5E3FC7"/>
    <w:rsid w:val="3F635FBA"/>
    <w:rsid w:val="3F657308"/>
    <w:rsid w:val="3F7856B5"/>
    <w:rsid w:val="3F7970EE"/>
    <w:rsid w:val="3F8003ED"/>
    <w:rsid w:val="3FBC79BD"/>
    <w:rsid w:val="3FC519F7"/>
    <w:rsid w:val="3FC5256E"/>
    <w:rsid w:val="3FD0326B"/>
    <w:rsid w:val="3FD34D1A"/>
    <w:rsid w:val="3FDD0DF7"/>
    <w:rsid w:val="3FED63B1"/>
    <w:rsid w:val="3FF01019"/>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210914"/>
    <w:rsid w:val="41335FC7"/>
    <w:rsid w:val="415978C8"/>
    <w:rsid w:val="415C1B4D"/>
    <w:rsid w:val="417843F2"/>
    <w:rsid w:val="418A1799"/>
    <w:rsid w:val="41A61C3F"/>
    <w:rsid w:val="41B17185"/>
    <w:rsid w:val="41F05895"/>
    <w:rsid w:val="420155A5"/>
    <w:rsid w:val="420C70DA"/>
    <w:rsid w:val="4226611D"/>
    <w:rsid w:val="42370B89"/>
    <w:rsid w:val="4252208C"/>
    <w:rsid w:val="425402BB"/>
    <w:rsid w:val="42564ADA"/>
    <w:rsid w:val="426446CC"/>
    <w:rsid w:val="42747A95"/>
    <w:rsid w:val="427E52C8"/>
    <w:rsid w:val="42841878"/>
    <w:rsid w:val="42986A30"/>
    <w:rsid w:val="42B84980"/>
    <w:rsid w:val="42FA6BD0"/>
    <w:rsid w:val="42FB4E01"/>
    <w:rsid w:val="4301585B"/>
    <w:rsid w:val="43017026"/>
    <w:rsid w:val="43114A9D"/>
    <w:rsid w:val="43145EC4"/>
    <w:rsid w:val="43177F8E"/>
    <w:rsid w:val="431B31A4"/>
    <w:rsid w:val="43325808"/>
    <w:rsid w:val="433E1CAF"/>
    <w:rsid w:val="43412297"/>
    <w:rsid w:val="43413ED4"/>
    <w:rsid w:val="43594499"/>
    <w:rsid w:val="43636C3F"/>
    <w:rsid w:val="4364610B"/>
    <w:rsid w:val="436E5353"/>
    <w:rsid w:val="438073DF"/>
    <w:rsid w:val="438B22F0"/>
    <w:rsid w:val="439D6340"/>
    <w:rsid w:val="43FD7280"/>
    <w:rsid w:val="441532B2"/>
    <w:rsid w:val="441C5686"/>
    <w:rsid w:val="441D4489"/>
    <w:rsid w:val="441E55BD"/>
    <w:rsid w:val="442C59F4"/>
    <w:rsid w:val="442C5CE7"/>
    <w:rsid w:val="443F7EE3"/>
    <w:rsid w:val="44477A7A"/>
    <w:rsid w:val="445A5900"/>
    <w:rsid w:val="44620AD6"/>
    <w:rsid w:val="449E7CFE"/>
    <w:rsid w:val="44A72CB4"/>
    <w:rsid w:val="44D243AA"/>
    <w:rsid w:val="44DC0CFE"/>
    <w:rsid w:val="44DC4FCA"/>
    <w:rsid w:val="44E15547"/>
    <w:rsid w:val="44E33F92"/>
    <w:rsid w:val="44EA12B2"/>
    <w:rsid w:val="44FD1C6D"/>
    <w:rsid w:val="453E4B66"/>
    <w:rsid w:val="453F207E"/>
    <w:rsid w:val="454276A8"/>
    <w:rsid w:val="45465AD9"/>
    <w:rsid w:val="45A31600"/>
    <w:rsid w:val="45E526C2"/>
    <w:rsid w:val="45EF4AA8"/>
    <w:rsid w:val="45EF5694"/>
    <w:rsid w:val="45F32D75"/>
    <w:rsid w:val="45F86B49"/>
    <w:rsid w:val="45FE4441"/>
    <w:rsid w:val="460934CE"/>
    <w:rsid w:val="461A7582"/>
    <w:rsid w:val="461F685B"/>
    <w:rsid w:val="463A35BA"/>
    <w:rsid w:val="464478D6"/>
    <w:rsid w:val="46594972"/>
    <w:rsid w:val="46763AFA"/>
    <w:rsid w:val="469438D3"/>
    <w:rsid w:val="46A86AC5"/>
    <w:rsid w:val="46AF0ACC"/>
    <w:rsid w:val="46CD2EA3"/>
    <w:rsid w:val="46D134E3"/>
    <w:rsid w:val="46E33C2A"/>
    <w:rsid w:val="46EB5C2E"/>
    <w:rsid w:val="46FD4E10"/>
    <w:rsid w:val="471004F0"/>
    <w:rsid w:val="47191F43"/>
    <w:rsid w:val="471B210D"/>
    <w:rsid w:val="47330BB1"/>
    <w:rsid w:val="474340E1"/>
    <w:rsid w:val="4754737E"/>
    <w:rsid w:val="476E5DEA"/>
    <w:rsid w:val="47914A33"/>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3D7"/>
    <w:rsid w:val="487B552A"/>
    <w:rsid w:val="4883069D"/>
    <w:rsid w:val="48842F37"/>
    <w:rsid w:val="48B05292"/>
    <w:rsid w:val="48B971DC"/>
    <w:rsid w:val="48CC0D49"/>
    <w:rsid w:val="48F556EA"/>
    <w:rsid w:val="490010B1"/>
    <w:rsid w:val="491946D3"/>
    <w:rsid w:val="4924047E"/>
    <w:rsid w:val="4924100D"/>
    <w:rsid w:val="49276380"/>
    <w:rsid w:val="4948117F"/>
    <w:rsid w:val="494B0B0D"/>
    <w:rsid w:val="497E20AD"/>
    <w:rsid w:val="49820EB7"/>
    <w:rsid w:val="499416E9"/>
    <w:rsid w:val="499B2C91"/>
    <w:rsid w:val="49A63EAD"/>
    <w:rsid w:val="49B4166E"/>
    <w:rsid w:val="49BA2C9E"/>
    <w:rsid w:val="49C42ED0"/>
    <w:rsid w:val="49C51673"/>
    <w:rsid w:val="49D51633"/>
    <w:rsid w:val="49F72310"/>
    <w:rsid w:val="49FD2EE4"/>
    <w:rsid w:val="4A0B4FDE"/>
    <w:rsid w:val="4A343D11"/>
    <w:rsid w:val="4A497D35"/>
    <w:rsid w:val="4A5211BA"/>
    <w:rsid w:val="4A635104"/>
    <w:rsid w:val="4A8A37D8"/>
    <w:rsid w:val="4A8A64F2"/>
    <w:rsid w:val="4A8B4AB2"/>
    <w:rsid w:val="4AD9595B"/>
    <w:rsid w:val="4AE97387"/>
    <w:rsid w:val="4AF6154C"/>
    <w:rsid w:val="4AF93EAE"/>
    <w:rsid w:val="4B2F70C6"/>
    <w:rsid w:val="4B311212"/>
    <w:rsid w:val="4B373C21"/>
    <w:rsid w:val="4B3E6720"/>
    <w:rsid w:val="4B43535A"/>
    <w:rsid w:val="4B476348"/>
    <w:rsid w:val="4B625BF7"/>
    <w:rsid w:val="4B753465"/>
    <w:rsid w:val="4B7F01A8"/>
    <w:rsid w:val="4BB21AF4"/>
    <w:rsid w:val="4BB54107"/>
    <w:rsid w:val="4BB67EEE"/>
    <w:rsid w:val="4BD17814"/>
    <w:rsid w:val="4BDC5109"/>
    <w:rsid w:val="4BE84FA7"/>
    <w:rsid w:val="4BE93636"/>
    <w:rsid w:val="4BF70C92"/>
    <w:rsid w:val="4BFD0513"/>
    <w:rsid w:val="4C005E77"/>
    <w:rsid w:val="4C1A02C6"/>
    <w:rsid w:val="4C2B76C1"/>
    <w:rsid w:val="4C3B40FC"/>
    <w:rsid w:val="4C5419A1"/>
    <w:rsid w:val="4C5429A3"/>
    <w:rsid w:val="4C6168A3"/>
    <w:rsid w:val="4C645A11"/>
    <w:rsid w:val="4C72089C"/>
    <w:rsid w:val="4C7B5CCB"/>
    <w:rsid w:val="4C87254B"/>
    <w:rsid w:val="4CC941BE"/>
    <w:rsid w:val="4CDE4416"/>
    <w:rsid w:val="4D1C2C8C"/>
    <w:rsid w:val="4D1E77BE"/>
    <w:rsid w:val="4D245FC5"/>
    <w:rsid w:val="4D2B3B2C"/>
    <w:rsid w:val="4D666AE6"/>
    <w:rsid w:val="4DA943B0"/>
    <w:rsid w:val="4DB75561"/>
    <w:rsid w:val="4DC515BB"/>
    <w:rsid w:val="4DC53E2D"/>
    <w:rsid w:val="4DCB5984"/>
    <w:rsid w:val="4DD64458"/>
    <w:rsid w:val="4E135BFA"/>
    <w:rsid w:val="4E1B2DDB"/>
    <w:rsid w:val="4E1F235E"/>
    <w:rsid w:val="4E213391"/>
    <w:rsid w:val="4E250E8C"/>
    <w:rsid w:val="4E3240E0"/>
    <w:rsid w:val="4E355E12"/>
    <w:rsid w:val="4E5D7C3A"/>
    <w:rsid w:val="4E6760B5"/>
    <w:rsid w:val="4E8D762E"/>
    <w:rsid w:val="4E9B1112"/>
    <w:rsid w:val="4E9B7163"/>
    <w:rsid w:val="4EA06365"/>
    <w:rsid w:val="4EB67A3F"/>
    <w:rsid w:val="4EBD3915"/>
    <w:rsid w:val="4ECA75BC"/>
    <w:rsid w:val="4ECD54B1"/>
    <w:rsid w:val="4ED4046B"/>
    <w:rsid w:val="4EDF4B15"/>
    <w:rsid w:val="4EF43B16"/>
    <w:rsid w:val="4F1646F3"/>
    <w:rsid w:val="4F2B6C13"/>
    <w:rsid w:val="4F3153D3"/>
    <w:rsid w:val="4F5F3ED1"/>
    <w:rsid w:val="4F804E7C"/>
    <w:rsid w:val="4F85516A"/>
    <w:rsid w:val="4F944D8F"/>
    <w:rsid w:val="4FCA5221"/>
    <w:rsid w:val="4FD24B27"/>
    <w:rsid w:val="4FD761CB"/>
    <w:rsid w:val="4FED0FB9"/>
    <w:rsid w:val="4FF116A1"/>
    <w:rsid w:val="50222616"/>
    <w:rsid w:val="50245208"/>
    <w:rsid w:val="5029161D"/>
    <w:rsid w:val="505F23BC"/>
    <w:rsid w:val="50724E5F"/>
    <w:rsid w:val="507410D2"/>
    <w:rsid w:val="509B702F"/>
    <w:rsid w:val="50A4392E"/>
    <w:rsid w:val="50A97681"/>
    <w:rsid w:val="50AE3B94"/>
    <w:rsid w:val="50AF7418"/>
    <w:rsid w:val="50BA12C6"/>
    <w:rsid w:val="50E93575"/>
    <w:rsid w:val="50F04D4E"/>
    <w:rsid w:val="50F41527"/>
    <w:rsid w:val="50F57385"/>
    <w:rsid w:val="50F6016F"/>
    <w:rsid w:val="50FB1FB9"/>
    <w:rsid w:val="51132FF4"/>
    <w:rsid w:val="51151213"/>
    <w:rsid w:val="513225F9"/>
    <w:rsid w:val="513F5114"/>
    <w:rsid w:val="51440384"/>
    <w:rsid w:val="51567BE2"/>
    <w:rsid w:val="515E6A1B"/>
    <w:rsid w:val="516B705C"/>
    <w:rsid w:val="51764BA9"/>
    <w:rsid w:val="5177537A"/>
    <w:rsid w:val="518806E3"/>
    <w:rsid w:val="51A1217B"/>
    <w:rsid w:val="51A47CAD"/>
    <w:rsid w:val="51BC2004"/>
    <w:rsid w:val="51C462A1"/>
    <w:rsid w:val="51CB0C5C"/>
    <w:rsid w:val="51CB74F6"/>
    <w:rsid w:val="51D03F6F"/>
    <w:rsid w:val="51D13948"/>
    <w:rsid w:val="51EB5979"/>
    <w:rsid w:val="52024C36"/>
    <w:rsid w:val="52160A43"/>
    <w:rsid w:val="521A0101"/>
    <w:rsid w:val="52241967"/>
    <w:rsid w:val="522B06FD"/>
    <w:rsid w:val="522D1CB6"/>
    <w:rsid w:val="52444C58"/>
    <w:rsid w:val="5263075C"/>
    <w:rsid w:val="52660A26"/>
    <w:rsid w:val="52717995"/>
    <w:rsid w:val="52775EBF"/>
    <w:rsid w:val="528315FB"/>
    <w:rsid w:val="52990759"/>
    <w:rsid w:val="529C5D87"/>
    <w:rsid w:val="52B87033"/>
    <w:rsid w:val="52BE5917"/>
    <w:rsid w:val="52D22288"/>
    <w:rsid w:val="52ED3633"/>
    <w:rsid w:val="531B72EC"/>
    <w:rsid w:val="531E35FC"/>
    <w:rsid w:val="531E3DBA"/>
    <w:rsid w:val="532B1547"/>
    <w:rsid w:val="532C2C22"/>
    <w:rsid w:val="533E6E17"/>
    <w:rsid w:val="5343182D"/>
    <w:rsid w:val="53552E21"/>
    <w:rsid w:val="536C4A63"/>
    <w:rsid w:val="539B26A9"/>
    <w:rsid w:val="539C4C50"/>
    <w:rsid w:val="53A201DA"/>
    <w:rsid w:val="53AF4DD6"/>
    <w:rsid w:val="53B22D34"/>
    <w:rsid w:val="53B6236C"/>
    <w:rsid w:val="53BD6F30"/>
    <w:rsid w:val="53DE553F"/>
    <w:rsid w:val="53FC5A1A"/>
    <w:rsid w:val="540540F5"/>
    <w:rsid w:val="542913B3"/>
    <w:rsid w:val="543C5DF2"/>
    <w:rsid w:val="543F18BA"/>
    <w:rsid w:val="544F2D22"/>
    <w:rsid w:val="5450326C"/>
    <w:rsid w:val="54883400"/>
    <w:rsid w:val="54932F58"/>
    <w:rsid w:val="549B63DD"/>
    <w:rsid w:val="54A81CB5"/>
    <w:rsid w:val="54C41B11"/>
    <w:rsid w:val="54F859EA"/>
    <w:rsid w:val="54FF1FBE"/>
    <w:rsid w:val="550E49C6"/>
    <w:rsid w:val="5592645A"/>
    <w:rsid w:val="55A47D96"/>
    <w:rsid w:val="55C94049"/>
    <w:rsid w:val="55DA287E"/>
    <w:rsid w:val="55DD1819"/>
    <w:rsid w:val="55EE6DAD"/>
    <w:rsid w:val="56073162"/>
    <w:rsid w:val="5609127C"/>
    <w:rsid w:val="56243B92"/>
    <w:rsid w:val="563D619D"/>
    <w:rsid w:val="56413F2B"/>
    <w:rsid w:val="56537C47"/>
    <w:rsid w:val="569A2022"/>
    <w:rsid w:val="56A010C0"/>
    <w:rsid w:val="56A060CF"/>
    <w:rsid w:val="56B96B8E"/>
    <w:rsid w:val="56C747B5"/>
    <w:rsid w:val="56D42684"/>
    <w:rsid w:val="56D53135"/>
    <w:rsid w:val="56DD2471"/>
    <w:rsid w:val="57181EE6"/>
    <w:rsid w:val="57210A6D"/>
    <w:rsid w:val="57257BFF"/>
    <w:rsid w:val="5744214A"/>
    <w:rsid w:val="574755A2"/>
    <w:rsid w:val="574B480A"/>
    <w:rsid w:val="57501AFE"/>
    <w:rsid w:val="57543081"/>
    <w:rsid w:val="5783424D"/>
    <w:rsid w:val="5789649C"/>
    <w:rsid w:val="579818B6"/>
    <w:rsid w:val="57A373F0"/>
    <w:rsid w:val="57A615A1"/>
    <w:rsid w:val="57B12989"/>
    <w:rsid w:val="57C609AE"/>
    <w:rsid w:val="57C83C57"/>
    <w:rsid w:val="57CF7F96"/>
    <w:rsid w:val="57EC2A0C"/>
    <w:rsid w:val="57EE08A4"/>
    <w:rsid w:val="57FB2FB4"/>
    <w:rsid w:val="581B6EEF"/>
    <w:rsid w:val="582014EC"/>
    <w:rsid w:val="582028C2"/>
    <w:rsid w:val="582908A2"/>
    <w:rsid w:val="583D07DD"/>
    <w:rsid w:val="585F1862"/>
    <w:rsid w:val="58620D26"/>
    <w:rsid w:val="58706FB1"/>
    <w:rsid w:val="587C5983"/>
    <w:rsid w:val="58AE77D0"/>
    <w:rsid w:val="58B03D99"/>
    <w:rsid w:val="58E8415E"/>
    <w:rsid w:val="58EB0AA7"/>
    <w:rsid w:val="58FF1A45"/>
    <w:rsid w:val="591704B9"/>
    <w:rsid w:val="591C580B"/>
    <w:rsid w:val="592250BD"/>
    <w:rsid w:val="5926497A"/>
    <w:rsid w:val="595D3E12"/>
    <w:rsid w:val="598446C5"/>
    <w:rsid w:val="598F0F5C"/>
    <w:rsid w:val="59961EFB"/>
    <w:rsid w:val="59A11353"/>
    <w:rsid w:val="5A0336C4"/>
    <w:rsid w:val="5A1D0D82"/>
    <w:rsid w:val="5A20315B"/>
    <w:rsid w:val="5A385B8C"/>
    <w:rsid w:val="5A5827FE"/>
    <w:rsid w:val="5A5B19D0"/>
    <w:rsid w:val="5A70211C"/>
    <w:rsid w:val="5A970C62"/>
    <w:rsid w:val="5AAB2A29"/>
    <w:rsid w:val="5AAB3211"/>
    <w:rsid w:val="5AAC7307"/>
    <w:rsid w:val="5AB86388"/>
    <w:rsid w:val="5AD07CB2"/>
    <w:rsid w:val="5AE37CAA"/>
    <w:rsid w:val="5AEF1933"/>
    <w:rsid w:val="5AEF1DC1"/>
    <w:rsid w:val="5AF001BB"/>
    <w:rsid w:val="5B3314BE"/>
    <w:rsid w:val="5B3A7E78"/>
    <w:rsid w:val="5B3D442E"/>
    <w:rsid w:val="5B412C22"/>
    <w:rsid w:val="5B4B2EB1"/>
    <w:rsid w:val="5B570332"/>
    <w:rsid w:val="5B5B31AB"/>
    <w:rsid w:val="5B5F0395"/>
    <w:rsid w:val="5B6300A3"/>
    <w:rsid w:val="5B6C0ED6"/>
    <w:rsid w:val="5B790B4E"/>
    <w:rsid w:val="5B7A2400"/>
    <w:rsid w:val="5B9B626D"/>
    <w:rsid w:val="5B9F750B"/>
    <w:rsid w:val="5BCF3C34"/>
    <w:rsid w:val="5BD32897"/>
    <w:rsid w:val="5BF50A44"/>
    <w:rsid w:val="5C28562B"/>
    <w:rsid w:val="5C295CCC"/>
    <w:rsid w:val="5C2C502D"/>
    <w:rsid w:val="5C381A3A"/>
    <w:rsid w:val="5C5C135C"/>
    <w:rsid w:val="5C872DAA"/>
    <w:rsid w:val="5C974816"/>
    <w:rsid w:val="5CA97228"/>
    <w:rsid w:val="5CBA57BD"/>
    <w:rsid w:val="5CC5471C"/>
    <w:rsid w:val="5CDC5386"/>
    <w:rsid w:val="5CE127AC"/>
    <w:rsid w:val="5CEE7B85"/>
    <w:rsid w:val="5CF73D69"/>
    <w:rsid w:val="5D202057"/>
    <w:rsid w:val="5D2367DA"/>
    <w:rsid w:val="5D303FEA"/>
    <w:rsid w:val="5D4700C2"/>
    <w:rsid w:val="5D6C4615"/>
    <w:rsid w:val="5D78481D"/>
    <w:rsid w:val="5D7C5A81"/>
    <w:rsid w:val="5DA178AD"/>
    <w:rsid w:val="5DD16CAA"/>
    <w:rsid w:val="5DD31E8F"/>
    <w:rsid w:val="5DDF2196"/>
    <w:rsid w:val="5DF704AE"/>
    <w:rsid w:val="5DF954B7"/>
    <w:rsid w:val="5DFE1FC4"/>
    <w:rsid w:val="5DFF05CD"/>
    <w:rsid w:val="5E1672C2"/>
    <w:rsid w:val="5E1B6033"/>
    <w:rsid w:val="5E2612F9"/>
    <w:rsid w:val="5E534129"/>
    <w:rsid w:val="5E6E3C24"/>
    <w:rsid w:val="5E7255BD"/>
    <w:rsid w:val="5E937CCC"/>
    <w:rsid w:val="5E996EC8"/>
    <w:rsid w:val="5EF83794"/>
    <w:rsid w:val="5F0173CC"/>
    <w:rsid w:val="5F1A1A93"/>
    <w:rsid w:val="5F287F7E"/>
    <w:rsid w:val="5F475677"/>
    <w:rsid w:val="5F484198"/>
    <w:rsid w:val="5F567498"/>
    <w:rsid w:val="5F5732E4"/>
    <w:rsid w:val="5F8420E2"/>
    <w:rsid w:val="5F887220"/>
    <w:rsid w:val="5F9022AB"/>
    <w:rsid w:val="5FB81E56"/>
    <w:rsid w:val="5FD85FDC"/>
    <w:rsid w:val="5FEB78D3"/>
    <w:rsid w:val="5FEC00EE"/>
    <w:rsid w:val="5FF70F57"/>
    <w:rsid w:val="600951D4"/>
    <w:rsid w:val="6010358A"/>
    <w:rsid w:val="601A25EF"/>
    <w:rsid w:val="60250EC1"/>
    <w:rsid w:val="603E1F21"/>
    <w:rsid w:val="603E7832"/>
    <w:rsid w:val="6044067F"/>
    <w:rsid w:val="605C3F22"/>
    <w:rsid w:val="60793AF7"/>
    <w:rsid w:val="608C495B"/>
    <w:rsid w:val="6099592B"/>
    <w:rsid w:val="60A13AB9"/>
    <w:rsid w:val="60A7744C"/>
    <w:rsid w:val="60CF04AB"/>
    <w:rsid w:val="60DB5486"/>
    <w:rsid w:val="60E669AF"/>
    <w:rsid w:val="60E82C1A"/>
    <w:rsid w:val="60EC0541"/>
    <w:rsid w:val="60F26296"/>
    <w:rsid w:val="60FD245E"/>
    <w:rsid w:val="60FF2E22"/>
    <w:rsid w:val="61033EA8"/>
    <w:rsid w:val="61041F36"/>
    <w:rsid w:val="610A1613"/>
    <w:rsid w:val="6117702C"/>
    <w:rsid w:val="61251167"/>
    <w:rsid w:val="61432D9E"/>
    <w:rsid w:val="61587971"/>
    <w:rsid w:val="61683AEB"/>
    <w:rsid w:val="61737A70"/>
    <w:rsid w:val="61855138"/>
    <w:rsid w:val="618A70BC"/>
    <w:rsid w:val="61963F6D"/>
    <w:rsid w:val="61BD1F9D"/>
    <w:rsid w:val="61D45501"/>
    <w:rsid w:val="61EA093B"/>
    <w:rsid w:val="61F010A8"/>
    <w:rsid w:val="62024DB4"/>
    <w:rsid w:val="62117D72"/>
    <w:rsid w:val="62210A89"/>
    <w:rsid w:val="62285DB7"/>
    <w:rsid w:val="62367ED8"/>
    <w:rsid w:val="626857C6"/>
    <w:rsid w:val="62923991"/>
    <w:rsid w:val="62F20D03"/>
    <w:rsid w:val="62F26EC0"/>
    <w:rsid w:val="62F75B83"/>
    <w:rsid w:val="63095375"/>
    <w:rsid w:val="630E4188"/>
    <w:rsid w:val="6312135F"/>
    <w:rsid w:val="63152F31"/>
    <w:rsid w:val="632A3D0D"/>
    <w:rsid w:val="633443AB"/>
    <w:rsid w:val="638857E1"/>
    <w:rsid w:val="63964A9A"/>
    <w:rsid w:val="63AB78F4"/>
    <w:rsid w:val="63C642C7"/>
    <w:rsid w:val="63C85688"/>
    <w:rsid w:val="63CD5666"/>
    <w:rsid w:val="63D01EF3"/>
    <w:rsid w:val="63D2038C"/>
    <w:rsid w:val="63E631E1"/>
    <w:rsid w:val="63F66CE6"/>
    <w:rsid w:val="640E7E19"/>
    <w:rsid w:val="647527CB"/>
    <w:rsid w:val="647E71F2"/>
    <w:rsid w:val="648A0F84"/>
    <w:rsid w:val="648E4974"/>
    <w:rsid w:val="648F4377"/>
    <w:rsid w:val="649E65A7"/>
    <w:rsid w:val="64B70C4D"/>
    <w:rsid w:val="64BA0FC5"/>
    <w:rsid w:val="64D14920"/>
    <w:rsid w:val="64EA382F"/>
    <w:rsid w:val="64ED3306"/>
    <w:rsid w:val="6511603A"/>
    <w:rsid w:val="652763A9"/>
    <w:rsid w:val="65320BAF"/>
    <w:rsid w:val="653B0F51"/>
    <w:rsid w:val="65434194"/>
    <w:rsid w:val="65477730"/>
    <w:rsid w:val="654912E0"/>
    <w:rsid w:val="656A4332"/>
    <w:rsid w:val="65733372"/>
    <w:rsid w:val="65744876"/>
    <w:rsid w:val="657845AE"/>
    <w:rsid w:val="65991D3E"/>
    <w:rsid w:val="659E280B"/>
    <w:rsid w:val="65B74A52"/>
    <w:rsid w:val="65BD55BD"/>
    <w:rsid w:val="65C53449"/>
    <w:rsid w:val="65E72587"/>
    <w:rsid w:val="65F27286"/>
    <w:rsid w:val="6602655A"/>
    <w:rsid w:val="66037BA1"/>
    <w:rsid w:val="6606416F"/>
    <w:rsid w:val="660D45C7"/>
    <w:rsid w:val="66280ABB"/>
    <w:rsid w:val="666717B3"/>
    <w:rsid w:val="6668032B"/>
    <w:rsid w:val="667C4290"/>
    <w:rsid w:val="669C13AC"/>
    <w:rsid w:val="66C95898"/>
    <w:rsid w:val="66DC2CB9"/>
    <w:rsid w:val="66F8201A"/>
    <w:rsid w:val="671C5A04"/>
    <w:rsid w:val="6734528A"/>
    <w:rsid w:val="67397755"/>
    <w:rsid w:val="673F01D2"/>
    <w:rsid w:val="676777C3"/>
    <w:rsid w:val="677D4B8A"/>
    <w:rsid w:val="67802ACE"/>
    <w:rsid w:val="67804B33"/>
    <w:rsid w:val="67A241DC"/>
    <w:rsid w:val="67C40A09"/>
    <w:rsid w:val="67D020A7"/>
    <w:rsid w:val="67D600B8"/>
    <w:rsid w:val="67E4087E"/>
    <w:rsid w:val="6821192D"/>
    <w:rsid w:val="68337E89"/>
    <w:rsid w:val="68337EE8"/>
    <w:rsid w:val="68371C20"/>
    <w:rsid w:val="683A6C76"/>
    <w:rsid w:val="6842321A"/>
    <w:rsid w:val="68556FC7"/>
    <w:rsid w:val="685C5B46"/>
    <w:rsid w:val="688C0656"/>
    <w:rsid w:val="68AE1735"/>
    <w:rsid w:val="68B037E5"/>
    <w:rsid w:val="68B72950"/>
    <w:rsid w:val="68D10AC8"/>
    <w:rsid w:val="68D60630"/>
    <w:rsid w:val="68E8199F"/>
    <w:rsid w:val="68ED7332"/>
    <w:rsid w:val="68F8555D"/>
    <w:rsid w:val="691D712E"/>
    <w:rsid w:val="697E7396"/>
    <w:rsid w:val="69A009FE"/>
    <w:rsid w:val="69A729C5"/>
    <w:rsid w:val="69BF206E"/>
    <w:rsid w:val="69C308D8"/>
    <w:rsid w:val="69CA255F"/>
    <w:rsid w:val="69E46DF1"/>
    <w:rsid w:val="69E8174D"/>
    <w:rsid w:val="69EB7655"/>
    <w:rsid w:val="69F66247"/>
    <w:rsid w:val="69F86AAF"/>
    <w:rsid w:val="6A1F6154"/>
    <w:rsid w:val="6A225E5C"/>
    <w:rsid w:val="6A2746CC"/>
    <w:rsid w:val="6A332D95"/>
    <w:rsid w:val="6A477AD4"/>
    <w:rsid w:val="6A4F7CF0"/>
    <w:rsid w:val="6A5517EC"/>
    <w:rsid w:val="6A572139"/>
    <w:rsid w:val="6A694BA1"/>
    <w:rsid w:val="6A734205"/>
    <w:rsid w:val="6AB51195"/>
    <w:rsid w:val="6AB836D1"/>
    <w:rsid w:val="6ABC3292"/>
    <w:rsid w:val="6AC04F0B"/>
    <w:rsid w:val="6AD34458"/>
    <w:rsid w:val="6ADC4801"/>
    <w:rsid w:val="6ADF25FC"/>
    <w:rsid w:val="6AFA1E66"/>
    <w:rsid w:val="6B020CD0"/>
    <w:rsid w:val="6B0B33E0"/>
    <w:rsid w:val="6B1148AC"/>
    <w:rsid w:val="6B3E0351"/>
    <w:rsid w:val="6B42449D"/>
    <w:rsid w:val="6B4A5562"/>
    <w:rsid w:val="6B565807"/>
    <w:rsid w:val="6B7A369F"/>
    <w:rsid w:val="6B942656"/>
    <w:rsid w:val="6BAC2823"/>
    <w:rsid w:val="6BBB2B71"/>
    <w:rsid w:val="6BBD5024"/>
    <w:rsid w:val="6BEB455F"/>
    <w:rsid w:val="6BF37DF1"/>
    <w:rsid w:val="6C0B4C1B"/>
    <w:rsid w:val="6C546532"/>
    <w:rsid w:val="6C630CE9"/>
    <w:rsid w:val="6C914CAA"/>
    <w:rsid w:val="6C9978F0"/>
    <w:rsid w:val="6C9A6912"/>
    <w:rsid w:val="6CC77475"/>
    <w:rsid w:val="6CCB1CFB"/>
    <w:rsid w:val="6CDC40BA"/>
    <w:rsid w:val="6CEC0F34"/>
    <w:rsid w:val="6CEF01FA"/>
    <w:rsid w:val="6CF73CA4"/>
    <w:rsid w:val="6D005FF7"/>
    <w:rsid w:val="6D05105B"/>
    <w:rsid w:val="6D1D68D4"/>
    <w:rsid w:val="6D207FCD"/>
    <w:rsid w:val="6D280C36"/>
    <w:rsid w:val="6D286C4C"/>
    <w:rsid w:val="6D2B5B01"/>
    <w:rsid w:val="6D3729EE"/>
    <w:rsid w:val="6D381497"/>
    <w:rsid w:val="6D6A2DB3"/>
    <w:rsid w:val="6D6A69AA"/>
    <w:rsid w:val="6D79127B"/>
    <w:rsid w:val="6D832281"/>
    <w:rsid w:val="6DC237AE"/>
    <w:rsid w:val="6DF91502"/>
    <w:rsid w:val="6E01482E"/>
    <w:rsid w:val="6E0D1941"/>
    <w:rsid w:val="6E18292B"/>
    <w:rsid w:val="6E402C35"/>
    <w:rsid w:val="6E403BCF"/>
    <w:rsid w:val="6E424CF7"/>
    <w:rsid w:val="6E96703D"/>
    <w:rsid w:val="6E984122"/>
    <w:rsid w:val="6E9D5F51"/>
    <w:rsid w:val="6EC4761A"/>
    <w:rsid w:val="6ECE0808"/>
    <w:rsid w:val="6ED26905"/>
    <w:rsid w:val="6EE20566"/>
    <w:rsid w:val="6EEB6DD8"/>
    <w:rsid w:val="6EF513F6"/>
    <w:rsid w:val="6F1D6DC9"/>
    <w:rsid w:val="6F1F0771"/>
    <w:rsid w:val="6F3669E2"/>
    <w:rsid w:val="6F3A0437"/>
    <w:rsid w:val="6F452492"/>
    <w:rsid w:val="6F4B64FF"/>
    <w:rsid w:val="6F4E1ABB"/>
    <w:rsid w:val="6F65489B"/>
    <w:rsid w:val="6F814B1F"/>
    <w:rsid w:val="6F86274A"/>
    <w:rsid w:val="6F8A6B50"/>
    <w:rsid w:val="6F9E4E98"/>
    <w:rsid w:val="6FB475F1"/>
    <w:rsid w:val="6FB536E7"/>
    <w:rsid w:val="6FC169C6"/>
    <w:rsid w:val="700148B1"/>
    <w:rsid w:val="700708F2"/>
    <w:rsid w:val="70262445"/>
    <w:rsid w:val="70575662"/>
    <w:rsid w:val="7069787F"/>
    <w:rsid w:val="70796EB7"/>
    <w:rsid w:val="70891E2B"/>
    <w:rsid w:val="709304FC"/>
    <w:rsid w:val="70B21D55"/>
    <w:rsid w:val="70BA4068"/>
    <w:rsid w:val="70D67117"/>
    <w:rsid w:val="70DC3685"/>
    <w:rsid w:val="70F06D61"/>
    <w:rsid w:val="70F36F46"/>
    <w:rsid w:val="70FC142B"/>
    <w:rsid w:val="71112696"/>
    <w:rsid w:val="71231B23"/>
    <w:rsid w:val="713B214A"/>
    <w:rsid w:val="714633CE"/>
    <w:rsid w:val="718621EE"/>
    <w:rsid w:val="71894FD2"/>
    <w:rsid w:val="71A3311F"/>
    <w:rsid w:val="71AA4E1C"/>
    <w:rsid w:val="71AB7F55"/>
    <w:rsid w:val="72005730"/>
    <w:rsid w:val="72237744"/>
    <w:rsid w:val="72280301"/>
    <w:rsid w:val="7231753D"/>
    <w:rsid w:val="72386C6E"/>
    <w:rsid w:val="723A3057"/>
    <w:rsid w:val="72400885"/>
    <w:rsid w:val="724B6026"/>
    <w:rsid w:val="725273EA"/>
    <w:rsid w:val="725B1897"/>
    <w:rsid w:val="72603689"/>
    <w:rsid w:val="726C47BC"/>
    <w:rsid w:val="72857AB1"/>
    <w:rsid w:val="72995D26"/>
    <w:rsid w:val="72B82D00"/>
    <w:rsid w:val="72CD2240"/>
    <w:rsid w:val="72DC19E2"/>
    <w:rsid w:val="72E530D5"/>
    <w:rsid w:val="72EC4E12"/>
    <w:rsid w:val="72EF2AE7"/>
    <w:rsid w:val="73373DED"/>
    <w:rsid w:val="73391B68"/>
    <w:rsid w:val="733F7A24"/>
    <w:rsid w:val="735C44F0"/>
    <w:rsid w:val="736A01CD"/>
    <w:rsid w:val="736B4D35"/>
    <w:rsid w:val="737010AC"/>
    <w:rsid w:val="73741988"/>
    <w:rsid w:val="73814929"/>
    <w:rsid w:val="7393399F"/>
    <w:rsid w:val="73984022"/>
    <w:rsid w:val="73C11347"/>
    <w:rsid w:val="73E2421D"/>
    <w:rsid w:val="74000D97"/>
    <w:rsid w:val="742D3750"/>
    <w:rsid w:val="74694C3B"/>
    <w:rsid w:val="746A6AAD"/>
    <w:rsid w:val="746D246B"/>
    <w:rsid w:val="747A4FBC"/>
    <w:rsid w:val="748B466B"/>
    <w:rsid w:val="74CC4EFB"/>
    <w:rsid w:val="74D469D0"/>
    <w:rsid w:val="74D94903"/>
    <w:rsid w:val="74DC7834"/>
    <w:rsid w:val="74E271F1"/>
    <w:rsid w:val="74FA6DD5"/>
    <w:rsid w:val="75326EC3"/>
    <w:rsid w:val="754D60F6"/>
    <w:rsid w:val="7551327B"/>
    <w:rsid w:val="755D51F1"/>
    <w:rsid w:val="755F3E02"/>
    <w:rsid w:val="755F782E"/>
    <w:rsid w:val="75A16A9F"/>
    <w:rsid w:val="75BC61FD"/>
    <w:rsid w:val="75BC6CCF"/>
    <w:rsid w:val="75CF206F"/>
    <w:rsid w:val="75E27D49"/>
    <w:rsid w:val="761867BE"/>
    <w:rsid w:val="76365AD0"/>
    <w:rsid w:val="765D57EA"/>
    <w:rsid w:val="7688585F"/>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510397"/>
    <w:rsid w:val="7853119D"/>
    <w:rsid w:val="78552936"/>
    <w:rsid w:val="78731F0E"/>
    <w:rsid w:val="78754CBA"/>
    <w:rsid w:val="78962FA5"/>
    <w:rsid w:val="78C148AC"/>
    <w:rsid w:val="78CA1FEE"/>
    <w:rsid w:val="78CB3FEB"/>
    <w:rsid w:val="78FE4019"/>
    <w:rsid w:val="79332097"/>
    <w:rsid w:val="793B5CE2"/>
    <w:rsid w:val="795C411F"/>
    <w:rsid w:val="796834B3"/>
    <w:rsid w:val="797B3C8A"/>
    <w:rsid w:val="797F45FC"/>
    <w:rsid w:val="79830C32"/>
    <w:rsid w:val="79970647"/>
    <w:rsid w:val="79D9682C"/>
    <w:rsid w:val="79DB75C0"/>
    <w:rsid w:val="79E37881"/>
    <w:rsid w:val="79E4486C"/>
    <w:rsid w:val="79EA2E0E"/>
    <w:rsid w:val="79ED08FA"/>
    <w:rsid w:val="7A067AFA"/>
    <w:rsid w:val="7A0C585A"/>
    <w:rsid w:val="7A2805AF"/>
    <w:rsid w:val="7A2C7450"/>
    <w:rsid w:val="7A326B5A"/>
    <w:rsid w:val="7A51228D"/>
    <w:rsid w:val="7A553725"/>
    <w:rsid w:val="7A616D0A"/>
    <w:rsid w:val="7A7F2C76"/>
    <w:rsid w:val="7AAC462A"/>
    <w:rsid w:val="7AD85F47"/>
    <w:rsid w:val="7AF84FA0"/>
    <w:rsid w:val="7AF909C6"/>
    <w:rsid w:val="7B1F3681"/>
    <w:rsid w:val="7B465D5A"/>
    <w:rsid w:val="7B6F1BD0"/>
    <w:rsid w:val="7B732126"/>
    <w:rsid w:val="7B755C15"/>
    <w:rsid w:val="7B7B20CE"/>
    <w:rsid w:val="7B8E1216"/>
    <w:rsid w:val="7B985D50"/>
    <w:rsid w:val="7B9A1345"/>
    <w:rsid w:val="7BA226FD"/>
    <w:rsid w:val="7BB819E3"/>
    <w:rsid w:val="7BC51755"/>
    <w:rsid w:val="7BC67AB6"/>
    <w:rsid w:val="7BCA6C86"/>
    <w:rsid w:val="7BD6586C"/>
    <w:rsid w:val="7C044DA1"/>
    <w:rsid w:val="7C132D64"/>
    <w:rsid w:val="7C520024"/>
    <w:rsid w:val="7C911E0A"/>
    <w:rsid w:val="7CA33449"/>
    <w:rsid w:val="7CAF485D"/>
    <w:rsid w:val="7CE0350C"/>
    <w:rsid w:val="7D0A0BA4"/>
    <w:rsid w:val="7D107AF3"/>
    <w:rsid w:val="7D1250A9"/>
    <w:rsid w:val="7D28386F"/>
    <w:rsid w:val="7D4253C7"/>
    <w:rsid w:val="7D4C5341"/>
    <w:rsid w:val="7D4E5EE6"/>
    <w:rsid w:val="7D6807C3"/>
    <w:rsid w:val="7D6F2E5C"/>
    <w:rsid w:val="7D800310"/>
    <w:rsid w:val="7D8901AD"/>
    <w:rsid w:val="7D8E577D"/>
    <w:rsid w:val="7D90536C"/>
    <w:rsid w:val="7D9A426A"/>
    <w:rsid w:val="7DB77827"/>
    <w:rsid w:val="7DE70AC3"/>
    <w:rsid w:val="7DF82468"/>
    <w:rsid w:val="7E006F08"/>
    <w:rsid w:val="7E3172CD"/>
    <w:rsid w:val="7E333E03"/>
    <w:rsid w:val="7E391FE6"/>
    <w:rsid w:val="7E4D1B3B"/>
    <w:rsid w:val="7E8D1215"/>
    <w:rsid w:val="7E916762"/>
    <w:rsid w:val="7EA916FD"/>
    <w:rsid w:val="7ED57929"/>
    <w:rsid w:val="7EE53C64"/>
    <w:rsid w:val="7F541580"/>
    <w:rsid w:val="7F590594"/>
    <w:rsid w:val="7F667225"/>
    <w:rsid w:val="7F844A6E"/>
    <w:rsid w:val="7F8B1BBE"/>
    <w:rsid w:val="7FA27C81"/>
    <w:rsid w:val="7FAA1C29"/>
    <w:rsid w:val="7FAC4830"/>
    <w:rsid w:val="7FB659E5"/>
    <w:rsid w:val="7FB7407D"/>
    <w:rsid w:val="7FEF65CD"/>
    <w:rsid w:val="7FF337B8"/>
    <w:rsid w:val="7FF61AD5"/>
    <w:rsid w:val="7FF761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8792</Words>
  <Characters>9826</Characters>
  <Lines>0</Lines>
  <Paragraphs>0</Paragraphs>
  <TotalTime>4</TotalTime>
  <ScaleCrop>false</ScaleCrop>
  <LinksUpToDate>false</LinksUpToDate>
  <CharactersWithSpaces>11635</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2021-02-04T01:24:00Z</cp:lastPrinted>
  <dcterms:modified xsi:type="dcterms:W3CDTF">2021-07-05T02:55:17Z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57C9A0593F1A40DFA6247CE186805DCE</vt:lpwstr>
  </property>
</Properties>
</file>