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44"/>
          <w:szCs w:val="44"/>
          <w:highlight w:val="none"/>
          <w:shd w:val="clear" w:color="auto" w:fill="auto"/>
          <w:lang w:val="en-US" w:eastAsia="zh-CN"/>
        </w:rPr>
      </w:pPr>
      <w:r>
        <w:rPr>
          <w:rFonts w:hint="eastAsia" w:ascii="Times New Roman" w:hAnsi="Times New Roman" w:eastAsia="黑体" w:cs="Times New Roman"/>
          <w:kern w:val="0"/>
          <w:sz w:val="44"/>
          <w:szCs w:val="44"/>
          <w:highlight w:val="none"/>
          <w:u w:val="single"/>
          <w:shd w:val="clear" w:color="auto" w:fill="auto"/>
          <w:lang w:val="en-US" w:eastAsia="zh-CN"/>
        </w:rPr>
        <w:t>亳州市公共交通集团有限公司采购职业技能培训项目</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招</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BZJK-2021-042号</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招标单位：</w:t>
      </w:r>
      <w:r>
        <w:rPr>
          <w:rFonts w:hint="eastAsia" w:ascii="Times New Roman" w:hAnsi="Times New Roman" w:eastAsia="楷体" w:cs="Times New Roman"/>
          <w:kern w:val="0"/>
          <w:sz w:val="32"/>
          <w:szCs w:val="32"/>
          <w:highlight w:val="none"/>
          <w:shd w:val="clear" w:color="auto" w:fill="auto"/>
          <w:lang w:val="en-US" w:eastAsia="zh-CN"/>
        </w:rPr>
        <w:t>亳州市公共交通集团有限公司</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r>
        <w:rPr>
          <w:rFonts w:hint="eastAsia" w:ascii="Times New Roman" w:hAnsi="Times New Roman" w:eastAsia="楷体" w:cs="Times New Roman"/>
          <w:kern w:val="0"/>
          <w:sz w:val="32"/>
          <w:szCs w:val="32"/>
          <w:highlight w:val="none"/>
          <w:shd w:val="clear" w:color="auto" w:fill="auto"/>
          <w:lang w:val="en-US" w:eastAsia="zh-CN"/>
        </w:rPr>
        <w:t>二〇二一年六月</w:t>
      </w:r>
    </w:p>
    <w:p>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第一章 招标公告.......................................................................1</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第二章 投标人须知...................................................................</w:t>
      </w:r>
      <w:r>
        <w:rPr>
          <w:rFonts w:hint="eastAsia" w:ascii="Times New Roman" w:hAnsi="Times New Roman" w:eastAsia="黑体" w:cs="Times New Roman"/>
          <w:kern w:val="0"/>
          <w:sz w:val="32"/>
          <w:szCs w:val="32"/>
          <w:highlight w:val="none"/>
          <w:lang w:val="en-US" w:eastAsia="zh-CN"/>
        </w:rPr>
        <w:t>4</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第三章 评标办法</w:t>
      </w:r>
      <w:r>
        <w:rPr>
          <w:rFonts w:hint="eastAsia" w:ascii="Times New Roman" w:hAnsi="Times New Roman" w:eastAsia="黑体" w:cs="Times New Roman"/>
          <w:kern w:val="0"/>
          <w:sz w:val="32"/>
          <w:szCs w:val="32"/>
          <w:highlight w:val="none"/>
          <w:lang w:val="en-US" w:eastAsia="zh-CN"/>
        </w:rPr>
        <w:t>（综合评估法）</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11</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第四章 合同条款及格式......................................</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17</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五</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投标文件格式</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18</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numberInDash" w:start="1"/>
          <w:cols w:space="0" w:num="1"/>
          <w:rtlGutter w:val="0"/>
          <w:docGrid w:type="lines" w:linePitch="312" w:charSpace="0"/>
        </w:sect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招标公告</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黑体" w:hAnsi="黑体" w:eastAsia="黑体" w:cs="黑体"/>
          <w:sz w:val="28"/>
          <w:szCs w:val="28"/>
          <w:highlight w:val="none"/>
          <w:lang w:val="en-US" w:eastAsia="zh-CN"/>
        </w:rPr>
      </w:pPr>
      <w:r>
        <w:rPr>
          <w:rFonts w:hint="eastAsia" w:ascii="Times New Roman" w:hAnsi="Times New Roman" w:eastAsia="黑体" w:cs="Times New Roman"/>
          <w:sz w:val="28"/>
          <w:szCs w:val="28"/>
          <w:highlight w:val="none"/>
          <w:u w:val="single"/>
          <w:lang w:val="en-US" w:eastAsia="zh-CN"/>
        </w:rPr>
        <w:t>亳州市公共交通集团有限公司采购职业技能培训项目</w:t>
      </w:r>
      <w:r>
        <w:rPr>
          <w:rFonts w:hint="eastAsia" w:ascii="Times New Roman" w:hAnsi="Times New Roman" w:eastAsia="黑体" w:cs="Times New Roman"/>
          <w:sz w:val="28"/>
          <w:szCs w:val="28"/>
          <w:highlight w:val="none"/>
          <w:lang w:val="en-US" w:eastAsia="zh-CN"/>
        </w:rPr>
        <w:t>招标公告</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bookmarkStart w:id="0" w:name="_Toc179632536"/>
      <w:bookmarkStart w:id="1" w:name="_Toc246996909"/>
      <w:bookmarkStart w:id="2" w:name="_Toc152045519"/>
      <w:bookmarkStart w:id="3" w:name="_Toc247085680"/>
      <w:bookmarkStart w:id="4" w:name="_Toc246996166"/>
      <w:bookmarkStart w:id="5" w:name="_Toc152042295"/>
      <w:bookmarkStart w:id="6" w:name="_Toc296602410"/>
      <w:bookmarkStart w:id="7" w:name="_Toc144974487"/>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一、招标条件</w:t>
      </w:r>
      <w:bookmarkEnd w:id="0"/>
      <w:bookmarkEnd w:id="1"/>
      <w:bookmarkEnd w:id="2"/>
      <w:bookmarkEnd w:id="3"/>
      <w:bookmarkEnd w:id="4"/>
      <w:bookmarkEnd w:id="5"/>
      <w:bookmarkEnd w:id="6"/>
      <w:bookmarkEnd w:id="7"/>
      <w:r>
        <w:rPr>
          <w:rFonts w:hint="default" w:ascii="Times New Roman" w:hAnsi="Times New Roman" w:eastAsia="仿宋_GB2312" w:cs="Times New Roman"/>
          <w:sz w:val="28"/>
          <w:szCs w:val="28"/>
          <w:highlight w:val="none"/>
          <w:lang w:val="en-US" w:eastAsia="zh-CN"/>
        </w:rPr>
        <w:tab/>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u w:val="none"/>
          <w:lang w:val="en-US" w:eastAsia="zh-CN"/>
        </w:rPr>
      </w:pPr>
      <w:bookmarkStart w:id="8" w:name="_Toc152042296"/>
      <w:bookmarkStart w:id="9" w:name="_Toc246996167"/>
      <w:bookmarkStart w:id="10" w:name="_Toc179632537"/>
      <w:bookmarkStart w:id="11" w:name="_Toc144974488"/>
      <w:bookmarkStart w:id="12" w:name="_Toc247085681"/>
      <w:bookmarkStart w:id="13" w:name="_Toc152045520"/>
      <w:bookmarkStart w:id="14" w:name="_Toc296602411"/>
      <w:bookmarkStart w:id="15" w:name="_Toc246996910"/>
      <w:r>
        <w:rPr>
          <w:rFonts w:hint="eastAsia" w:ascii="Times New Roman" w:hAnsi="Times New Roman" w:eastAsia="仿宋_GB2312" w:cs="Times New Roman"/>
          <w:sz w:val="28"/>
          <w:szCs w:val="28"/>
          <w:highlight w:val="none"/>
          <w:lang w:val="en-US" w:eastAsia="zh-CN"/>
        </w:rPr>
        <w:t>本招标项目</w:t>
      </w:r>
      <w:r>
        <w:rPr>
          <w:rFonts w:hint="eastAsia" w:ascii="Times New Roman" w:hAnsi="Times New Roman" w:eastAsia="仿宋_GB2312" w:cs="Times New Roman"/>
          <w:sz w:val="28"/>
          <w:szCs w:val="28"/>
          <w:highlight w:val="none"/>
          <w:u w:val="single"/>
          <w:lang w:val="en-US" w:eastAsia="zh-CN"/>
        </w:rPr>
        <w:t>亳州市公共交通集团有限公司采购职业技能培训项目</w:t>
      </w:r>
      <w:r>
        <w:rPr>
          <w:rFonts w:hint="eastAsia" w:ascii="Times New Roman" w:hAnsi="Times New Roman" w:eastAsia="仿宋_GB2312" w:cs="Times New Roman"/>
          <w:sz w:val="28"/>
          <w:szCs w:val="28"/>
          <w:highlight w:val="none"/>
          <w:u w:val="none"/>
          <w:lang w:val="en-US" w:eastAsia="zh-CN"/>
        </w:rPr>
        <w:t>，项目编号为：</w:t>
      </w:r>
      <w:r>
        <w:rPr>
          <w:rFonts w:hint="eastAsia" w:ascii="Times New Roman" w:hAnsi="Times New Roman" w:eastAsia="仿宋_GB2312" w:cs="Times New Roman"/>
          <w:sz w:val="28"/>
          <w:szCs w:val="28"/>
          <w:highlight w:val="none"/>
          <w:u w:val="single"/>
          <w:lang w:val="en-US" w:eastAsia="zh-CN"/>
        </w:rPr>
        <w:t>BZJK-2021-042号</w:t>
      </w:r>
      <w:r>
        <w:rPr>
          <w:rFonts w:hint="eastAsia" w:ascii="Times New Roman" w:hAnsi="Times New Roman" w:eastAsia="仿宋_GB2312" w:cs="Times New Roman"/>
          <w:sz w:val="28"/>
          <w:szCs w:val="28"/>
          <w:highlight w:val="none"/>
          <w:u w:val="none"/>
          <w:lang w:val="en-US" w:eastAsia="zh-CN"/>
        </w:rPr>
        <w:t>。招标人为</w:t>
      </w:r>
      <w:r>
        <w:rPr>
          <w:rFonts w:hint="eastAsia" w:ascii="Times New Roman" w:hAnsi="Times New Roman" w:eastAsia="黑体" w:cs="Times New Roman"/>
          <w:sz w:val="28"/>
          <w:szCs w:val="28"/>
          <w:highlight w:val="none"/>
          <w:u w:val="single"/>
          <w:lang w:val="en-US" w:eastAsia="zh-CN"/>
        </w:rPr>
        <w:t xml:space="preserve"> </w:t>
      </w:r>
      <w:r>
        <w:rPr>
          <w:rFonts w:hint="eastAsia" w:ascii="Times New Roman" w:hAnsi="Times New Roman" w:eastAsia="仿宋_GB2312" w:cs="Times New Roman"/>
          <w:sz w:val="28"/>
          <w:szCs w:val="28"/>
          <w:highlight w:val="none"/>
          <w:u w:val="single"/>
          <w:lang w:val="en-US" w:eastAsia="zh-CN"/>
        </w:rPr>
        <w:t xml:space="preserve">亳州市公共交通集团有限公司 </w:t>
      </w:r>
      <w:r>
        <w:rPr>
          <w:rFonts w:hint="eastAsia" w:ascii="Times New Roman" w:hAnsi="Times New Roman" w:eastAsia="仿宋_GB2312" w:cs="Times New Roman"/>
          <w:sz w:val="28"/>
          <w:szCs w:val="28"/>
          <w:highlight w:val="none"/>
          <w:lang w:val="en-US" w:eastAsia="zh-CN"/>
        </w:rPr>
        <w:t>，招标项目资金来自</w:t>
      </w:r>
      <w:r>
        <w:rPr>
          <w:rFonts w:hint="eastAsia" w:ascii="Times New Roman" w:hAnsi="Times New Roman" w:eastAsia="仿宋_GB2312" w:cs="Times New Roman"/>
          <w:sz w:val="28"/>
          <w:szCs w:val="28"/>
          <w:highlight w:val="none"/>
          <w:u w:val="single"/>
          <w:lang w:val="en-US" w:eastAsia="zh-CN"/>
        </w:rPr>
        <w:t>企业自筹</w:t>
      </w:r>
      <w:r>
        <w:rPr>
          <w:rFonts w:hint="eastAsia" w:ascii="Times New Roman" w:hAnsi="Times New Roman" w:eastAsia="仿宋_GB2312" w:cs="Times New Roman"/>
          <w:sz w:val="28"/>
          <w:szCs w:val="28"/>
          <w:highlight w:val="none"/>
          <w:lang w:val="en-US" w:eastAsia="zh-CN"/>
        </w:rPr>
        <w:t>，出资比例为</w:t>
      </w:r>
      <w:r>
        <w:rPr>
          <w:rFonts w:hint="eastAsia" w:ascii="Times New Roman" w:hAnsi="Times New Roman" w:eastAsia="仿宋_GB2312" w:cs="Times New Roman"/>
          <w:sz w:val="28"/>
          <w:szCs w:val="28"/>
          <w:highlight w:val="none"/>
          <w:u w:val="single"/>
          <w:lang w:val="en-US" w:eastAsia="zh-CN"/>
        </w:rPr>
        <w:t xml:space="preserve"> 100% </w:t>
      </w:r>
      <w:r>
        <w:rPr>
          <w:rFonts w:hint="eastAsia" w:ascii="Times New Roman" w:hAnsi="Times New Roman" w:eastAsia="黑体" w:cs="Times New Roman"/>
          <w:sz w:val="28"/>
          <w:szCs w:val="28"/>
          <w:highlight w:val="none"/>
          <w:u w:val="none"/>
          <w:lang w:val="en-US" w:eastAsia="zh-CN"/>
        </w:rPr>
        <w:t>。</w:t>
      </w:r>
      <w:r>
        <w:rPr>
          <w:rFonts w:hint="eastAsia" w:ascii="Times New Roman" w:hAnsi="Times New Roman" w:eastAsia="仿宋_GB2312" w:cs="Times New Roman"/>
          <w:sz w:val="28"/>
          <w:szCs w:val="28"/>
          <w:highlight w:val="none"/>
          <w:lang w:val="en-US" w:eastAsia="zh-CN"/>
        </w:rPr>
        <w:t>该项目已具备招标条件，现对</w:t>
      </w:r>
      <w:r>
        <w:rPr>
          <w:rFonts w:hint="eastAsia" w:ascii="Times New Roman" w:hAnsi="Times New Roman" w:eastAsia="黑体" w:cs="Times New Roman"/>
          <w:sz w:val="28"/>
          <w:szCs w:val="28"/>
          <w:highlight w:val="none"/>
          <w:u w:val="single"/>
          <w:lang w:val="en-US" w:eastAsia="zh-CN"/>
        </w:rPr>
        <w:t xml:space="preserve"> </w:t>
      </w:r>
      <w:r>
        <w:rPr>
          <w:rFonts w:hint="eastAsia" w:ascii="Times New Roman" w:hAnsi="Times New Roman" w:eastAsia="仿宋_GB2312" w:cs="Times New Roman"/>
          <w:sz w:val="28"/>
          <w:szCs w:val="28"/>
          <w:highlight w:val="none"/>
          <w:u w:val="single"/>
          <w:lang w:val="en-US" w:eastAsia="zh-CN"/>
        </w:rPr>
        <w:t>亳州市公共交通集团有限公司采购职业技能培训项目</w:t>
      </w:r>
      <w:r>
        <w:rPr>
          <w:rFonts w:hint="eastAsia" w:ascii="Times New Roman" w:hAnsi="Times New Roman" w:eastAsia="仿宋_GB2312" w:cs="Times New Roman"/>
          <w:sz w:val="28"/>
          <w:szCs w:val="28"/>
          <w:highlight w:val="none"/>
          <w:u w:val="none"/>
          <w:lang w:val="en-US" w:eastAsia="zh-CN"/>
        </w:rPr>
        <w:t>进行公开招标。</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黑体" w:hAnsi="黑体" w:eastAsia="黑体" w:cs="黑体"/>
          <w:sz w:val="28"/>
          <w:szCs w:val="28"/>
          <w:highlight w:val="none"/>
          <w:lang w:val="en-US" w:eastAsia="zh-CN"/>
        </w:rPr>
      </w:pPr>
      <w:r>
        <w:rPr>
          <w:rFonts w:hint="default" w:ascii="黑体" w:hAnsi="黑体" w:eastAsia="黑体" w:cs="黑体"/>
          <w:sz w:val="28"/>
          <w:szCs w:val="28"/>
          <w:highlight w:val="none"/>
          <w:lang w:val="en-US" w:eastAsia="zh-CN"/>
        </w:rPr>
        <w:t>二、项目概况与</w:t>
      </w:r>
      <w:r>
        <w:rPr>
          <w:rFonts w:hint="eastAsia" w:ascii="黑体" w:hAnsi="黑体" w:eastAsia="黑体" w:cs="黑体"/>
          <w:sz w:val="28"/>
          <w:szCs w:val="28"/>
          <w:highlight w:val="none"/>
          <w:lang w:val="en-US" w:eastAsia="zh-CN"/>
        </w:rPr>
        <w:t>采购</w:t>
      </w:r>
      <w:r>
        <w:rPr>
          <w:rFonts w:hint="default" w:ascii="黑体" w:hAnsi="黑体" w:eastAsia="黑体" w:cs="黑体"/>
          <w:sz w:val="28"/>
          <w:szCs w:val="28"/>
          <w:highlight w:val="none"/>
          <w:lang w:val="en-US" w:eastAsia="zh-CN"/>
        </w:rPr>
        <w:t>范围</w:t>
      </w:r>
      <w:bookmarkEnd w:id="8"/>
      <w:bookmarkEnd w:id="9"/>
      <w:bookmarkEnd w:id="10"/>
      <w:bookmarkEnd w:id="11"/>
      <w:bookmarkEnd w:id="12"/>
      <w:bookmarkEnd w:id="13"/>
      <w:bookmarkEnd w:id="14"/>
      <w:bookmarkEnd w:id="15"/>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一）项目概况：亳州市公共交通集团有限公司对公交驾驶员进行培训。培训内容主要包括：公交驾驶员驾驶员及一线人员涵盖员工职业道德素养、道路安全知识、事故处理、新能源汽车故障处理专业课、新能源汽车故障处理专业课、营运服务礼仪等方面课程。后勤人员涵盖员工职业道德素养、管理者素质与能力提升、职场沟通、消防安全知识、公交车营运管理等方面课程。</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（二）服务标准：培训合格率达到 95%及以上。</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（三）服务期限：自合同签订之日至2021年12月31日。</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四）最高投标限价（含税）：本项目执行固定单价715元/人（此报价为固定费用，不允许竞争）。培训人数约400人，最终以实际培训人数为准。投标报价应包含场地费、教师授课费、书籍资料费、办证费、税费等为完成本项目的全部费用，其他未尽事宜应统一考虑在报价内。</w:t>
      </w:r>
    </w:p>
    <w:p>
      <w:pPr>
        <w:wordWrap w:val="0"/>
        <w:spacing w:line="480" w:lineRule="exact"/>
        <w:ind w:firstLine="560" w:firstLineChars="200"/>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（五）标段划分：一个标段。</w:t>
      </w:r>
    </w:p>
    <w:p>
      <w:pPr>
        <w:wordWrap w:val="0"/>
        <w:spacing w:line="480" w:lineRule="exact"/>
        <w:ind w:firstLine="560" w:firstLineChars="200"/>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（六）其他要求：培训服务方需协助采购人申请培训补贴，确保培训补贴到账。</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三、投标人资格要求</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（一）投标人须符合《政府采购法》第二十二条规定，并在人员、设备等方面具有相应的培训能力。</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w:t>
      </w:r>
      <w:r>
        <w:rPr>
          <w:rFonts w:hint="eastAsia" w:ascii="Times New Roman" w:hAnsi="Times New Roman" w:eastAsia="仿宋_GB2312" w:cs="Times New Roman"/>
          <w:sz w:val="28"/>
          <w:szCs w:val="28"/>
          <w:highlight w:val="none"/>
          <w:lang w:val="en-US" w:eastAsia="zh-CN"/>
        </w:rPr>
        <w:t>二</w:t>
      </w:r>
      <w:r>
        <w:rPr>
          <w:rFonts w:hint="default" w:ascii="Times New Roman" w:hAnsi="Times New Roman" w:eastAsia="仿宋_GB2312" w:cs="Times New Roman"/>
          <w:sz w:val="28"/>
          <w:szCs w:val="28"/>
          <w:highlight w:val="none"/>
          <w:lang w:val="en-US" w:eastAsia="zh-CN"/>
        </w:rPr>
        <w:t>）</w:t>
      </w:r>
      <w:r>
        <w:rPr>
          <w:rFonts w:hint="eastAsia" w:ascii="Times New Roman" w:hAnsi="Times New Roman" w:eastAsia="仿宋_GB2312" w:cs="Times New Roman"/>
          <w:sz w:val="28"/>
          <w:szCs w:val="28"/>
          <w:highlight w:val="none"/>
          <w:lang w:val="en-US" w:eastAsia="zh-CN"/>
        </w:rPr>
        <w:t>投标人须</w:t>
      </w:r>
      <w:r>
        <w:rPr>
          <w:rFonts w:hint="default" w:ascii="Times New Roman" w:hAnsi="Times New Roman" w:eastAsia="仿宋_GB2312" w:cs="Times New Roman"/>
          <w:sz w:val="28"/>
          <w:szCs w:val="28"/>
          <w:highlight w:val="none"/>
          <w:lang w:val="en-US" w:eastAsia="zh-CN"/>
        </w:rPr>
        <w:t>具有</w:t>
      </w:r>
      <w:r>
        <w:rPr>
          <w:rFonts w:hint="eastAsia" w:ascii="Times New Roman" w:hAnsi="Times New Roman" w:eastAsia="仿宋_GB2312" w:cs="Times New Roman"/>
          <w:sz w:val="28"/>
          <w:szCs w:val="28"/>
          <w:highlight w:val="none"/>
          <w:lang w:val="en-US" w:eastAsia="zh-CN"/>
        </w:rPr>
        <w:t>相应资质，具备</w:t>
      </w:r>
      <w:r>
        <w:rPr>
          <w:rFonts w:hint="default" w:ascii="Times New Roman" w:hAnsi="Times New Roman" w:eastAsia="仿宋_GB2312" w:cs="Times New Roman"/>
          <w:sz w:val="28"/>
          <w:szCs w:val="28"/>
          <w:highlight w:val="none"/>
          <w:lang w:val="en-US" w:eastAsia="zh-CN"/>
        </w:rPr>
        <w:t>合法的办学许可证</w:t>
      </w:r>
      <w:r>
        <w:rPr>
          <w:rFonts w:hint="eastAsia" w:ascii="Times New Roman" w:hAnsi="Times New Roman" w:eastAsia="仿宋_GB2312" w:cs="Times New Roman"/>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（三）投标人</w:t>
      </w:r>
      <w:r>
        <w:rPr>
          <w:rFonts w:hint="default" w:ascii="Times New Roman" w:hAnsi="Times New Roman" w:eastAsia="仿宋_GB2312" w:cs="Times New Roman"/>
          <w:sz w:val="28"/>
          <w:szCs w:val="28"/>
          <w:highlight w:val="none"/>
          <w:lang w:val="en-US" w:eastAsia="zh-CN"/>
        </w:rPr>
        <w:t>所提供的培训教师须具备行业部门颁发的从业资格证</w:t>
      </w:r>
      <w:r>
        <w:rPr>
          <w:rFonts w:hint="eastAsia" w:ascii="Times New Roman" w:hAnsi="Times New Roman" w:eastAsia="仿宋_GB2312" w:cs="Times New Roman"/>
          <w:sz w:val="28"/>
          <w:szCs w:val="28"/>
          <w:highlight w:val="none"/>
          <w:lang w:val="en-US" w:eastAsia="zh-CN"/>
        </w:rPr>
        <w:t>，培训老师须是投标单位正式员工，须提供社保证明（社保证明要求为由本单位为其缴纳的2021年1月1日以来至少连续3个月的由当地社保主管部门出具的的有效社保证明）。</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w:t>
      </w:r>
      <w:r>
        <w:rPr>
          <w:rFonts w:hint="eastAsia" w:ascii="Times New Roman" w:hAnsi="Times New Roman" w:eastAsia="仿宋_GB2312" w:cs="Times New Roman"/>
          <w:sz w:val="28"/>
          <w:szCs w:val="28"/>
          <w:highlight w:val="none"/>
          <w:lang w:val="en-US" w:eastAsia="zh-CN"/>
        </w:rPr>
        <w:t>四</w:t>
      </w:r>
      <w:r>
        <w:rPr>
          <w:rFonts w:hint="default" w:ascii="Times New Roman" w:hAnsi="Times New Roman" w:eastAsia="仿宋_GB2312" w:cs="Times New Roman"/>
          <w:sz w:val="28"/>
          <w:szCs w:val="28"/>
          <w:highlight w:val="none"/>
          <w:lang w:val="en-US" w:eastAsia="zh-CN"/>
        </w:rPr>
        <w:t>）企业业绩要求：提供2018年1月1日至今（时间以合同签订时间为准）一个企业职工技能培训服务项目，业绩以合同签订时间为准，加盖投标人公章放入投标文件中。</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（五）投标人存在以下不良信用记录情形之一的，不得推荐为中标候选人。</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 xml:space="preserve">1.投标人被人民法院列入失信被执行人的； </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 xml:space="preserve">2.投标人被工商行政管理部门列入企业经营异常名录的； </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 xml:space="preserve">3.投标人被税务部门列入重大税收违法案件当事人名单的。  </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以上情形以“信用中国”（www.creditchina.gov.cn）发布的为准，有限制期限的按规定期限执行，</w:t>
      </w:r>
      <w:r>
        <w:rPr>
          <w:rFonts w:hint="eastAsia" w:ascii="Times New Roman" w:hAnsi="Times New Roman" w:eastAsia="仿宋_GB2312" w:cs="Times New Roman"/>
          <w:sz w:val="28"/>
          <w:szCs w:val="28"/>
          <w:highlight w:val="none"/>
          <w:shd w:val="clear" w:fill="FFFF00"/>
          <w:lang w:val="en-US" w:eastAsia="zh-CN"/>
        </w:rPr>
        <w:t>投标人须提供信用中国网站查询结果截图。</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（六）本次招标</w:t>
      </w:r>
      <w:r>
        <w:rPr>
          <w:rFonts w:hint="eastAsia" w:ascii="Times New Roman" w:hAnsi="Times New Roman" w:eastAsia="仿宋_GB2312" w:cs="Times New Roman"/>
          <w:sz w:val="28"/>
          <w:szCs w:val="28"/>
          <w:highlight w:val="none"/>
          <w:u w:val="single"/>
          <w:lang w:val="en-US" w:eastAsia="zh-CN"/>
        </w:rPr>
        <w:t>不接受</w:t>
      </w:r>
      <w:r>
        <w:rPr>
          <w:rFonts w:hint="eastAsia" w:ascii="Times New Roman" w:hAnsi="Times New Roman" w:eastAsia="仿宋_GB2312" w:cs="Times New Roman"/>
          <w:sz w:val="28"/>
          <w:szCs w:val="28"/>
          <w:highlight w:val="none"/>
          <w:lang w:val="en-US" w:eastAsia="zh-CN"/>
        </w:rPr>
        <w:t>联合体投标。</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四、招标文件的获取</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凡有意参加投标者，请于投标文件递交截止时间前到亳州交通投资控股集团有限公司官网信息公开栏（www.bzjkjt.com/article/index-94.html）自行下载电子招标文件及其他附件。</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五、投标文件的递交</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（一）</w:t>
      </w:r>
      <w:r>
        <w:rPr>
          <w:rFonts w:hint="eastAsia" w:ascii="Times New Roman" w:hAnsi="Times New Roman" w:eastAsia="仿宋_GB2312" w:cs="Times New Roman"/>
          <w:sz w:val="28"/>
          <w:szCs w:val="28"/>
          <w:highlight w:val="none"/>
          <w:lang w:val="en-US" w:eastAsia="zh-CN"/>
        </w:rPr>
        <w:t>投标</w:t>
      </w:r>
      <w:r>
        <w:rPr>
          <w:rFonts w:hint="default" w:ascii="Times New Roman" w:hAnsi="Times New Roman" w:eastAsia="仿宋_GB2312" w:cs="Times New Roman"/>
          <w:sz w:val="28"/>
          <w:szCs w:val="28"/>
          <w:highlight w:val="none"/>
          <w:lang w:val="en-US" w:eastAsia="zh-CN"/>
        </w:rPr>
        <w:t>文件递交的截止时间（投标截止时间，下同）为</w:t>
      </w:r>
      <w:r>
        <w:rPr>
          <w:rFonts w:hint="eastAsia" w:ascii="Times New Roman" w:hAnsi="Times New Roman" w:eastAsia="仿宋_GB2312" w:cs="Times New Roman"/>
          <w:sz w:val="28"/>
          <w:szCs w:val="28"/>
          <w:highlight w:val="none"/>
          <w:lang w:val="en-US" w:eastAsia="zh-CN"/>
        </w:rPr>
        <w:t>2021年7月8日9时00分</w:t>
      </w:r>
      <w:r>
        <w:rPr>
          <w:rFonts w:hint="default" w:ascii="Times New Roman" w:hAnsi="Times New Roman" w:eastAsia="仿宋_GB2312" w:cs="Times New Roman"/>
          <w:sz w:val="28"/>
          <w:szCs w:val="28"/>
          <w:highlight w:val="none"/>
          <w:lang w:val="en-US" w:eastAsia="zh-CN"/>
        </w:rPr>
        <w:t>，地点为</w:t>
      </w:r>
      <w:r>
        <w:rPr>
          <w:rFonts w:hint="eastAsia" w:ascii="Times New Roman" w:hAnsi="Times New Roman" w:eastAsia="仿宋_GB2312" w:cs="Times New Roman"/>
          <w:sz w:val="28"/>
          <w:szCs w:val="28"/>
          <w:highlight w:val="none"/>
          <w:lang w:val="en-US" w:eastAsia="zh-CN"/>
        </w:rPr>
        <w:t>亳州交通投资控股集团有限公司8楼会议室（药都大道与希夷大道交叉口东北角8楼）</w:t>
      </w:r>
      <w:r>
        <w:rPr>
          <w:rFonts w:hint="default" w:ascii="Times New Roman" w:hAnsi="Times New Roman" w:eastAsia="仿宋_GB2312" w:cs="Times New Roman"/>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（二）逾期送达的、未送达指定地点的</w:t>
      </w:r>
      <w:r>
        <w:rPr>
          <w:rFonts w:hint="eastAsia" w:ascii="Times New Roman" w:hAnsi="Times New Roman" w:eastAsia="仿宋_GB2312" w:cs="Times New Roman"/>
          <w:sz w:val="28"/>
          <w:szCs w:val="28"/>
          <w:highlight w:val="none"/>
          <w:lang w:val="en-US" w:eastAsia="zh-CN"/>
        </w:rPr>
        <w:t>或者不按照招标文件要求密封的投标文件，招标人将予以拒收。</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六、发布公告的媒介</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本次招标公告同时在</w:t>
      </w:r>
      <w:r>
        <w:rPr>
          <w:rFonts w:hint="eastAsia" w:ascii="Times New Roman" w:hAnsi="Times New Roman" w:eastAsia="仿宋_GB2312" w:cs="Times New Roman"/>
          <w:sz w:val="28"/>
          <w:szCs w:val="28"/>
          <w:highlight w:val="none"/>
          <w:u w:val="single"/>
          <w:lang w:val="en-US" w:eastAsia="zh-CN"/>
        </w:rPr>
        <w:t>亳州交通投资控股集团有限公司官网（www.bzjkjt.com）、安徽省招标投标信息网（www.ahtba.org.cn）</w:t>
      </w:r>
      <w:r>
        <w:rPr>
          <w:rFonts w:hint="default" w:ascii="Times New Roman" w:hAnsi="Times New Roman" w:eastAsia="仿宋_GB2312" w:cs="Times New Roman"/>
          <w:sz w:val="28"/>
          <w:szCs w:val="28"/>
          <w:highlight w:val="none"/>
          <w:lang w:val="en-US" w:eastAsia="zh-CN"/>
        </w:rPr>
        <w:t>上发布。</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招</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标</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人：</w:t>
      </w:r>
      <w:r>
        <w:rPr>
          <w:rFonts w:hint="eastAsia" w:ascii="Times New Roman" w:hAnsi="Times New Roman" w:eastAsia="仿宋_GB2312" w:cs="Times New Roman"/>
          <w:sz w:val="28"/>
          <w:szCs w:val="28"/>
          <w:highlight w:val="none"/>
          <w:lang w:val="en-US" w:eastAsia="zh-CN"/>
        </w:rPr>
        <w:t>亳州市公共交通集团有限公司</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地</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址：</w:t>
      </w:r>
      <w:r>
        <w:rPr>
          <w:rFonts w:hint="eastAsia" w:ascii="Times New Roman" w:hAnsi="Times New Roman" w:eastAsia="仿宋_GB2312" w:cs="Times New Roman"/>
          <w:sz w:val="28"/>
          <w:szCs w:val="28"/>
          <w:highlight w:val="none"/>
          <w:lang w:val="en-US" w:eastAsia="zh-CN"/>
        </w:rPr>
        <w:t>亳州市谯城区药都大道1289号</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联</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系</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人：</w:t>
      </w:r>
      <w:r>
        <w:rPr>
          <w:rFonts w:hint="eastAsia" w:ascii="Times New Roman" w:hAnsi="Times New Roman" w:eastAsia="仿宋_GB2312" w:cs="Times New Roman"/>
          <w:sz w:val="28"/>
          <w:szCs w:val="28"/>
          <w:highlight w:val="none"/>
          <w:lang w:val="en-US" w:eastAsia="zh-CN"/>
        </w:rPr>
        <w:t>邱女士</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电    话</w:t>
      </w:r>
      <w:r>
        <w:rPr>
          <w:rFonts w:hint="default" w:ascii="Times New Roman" w:hAnsi="Times New Roman" w:eastAsia="仿宋_GB2312" w:cs="Times New Roman"/>
          <w:sz w:val="28"/>
          <w:szCs w:val="28"/>
          <w:highlight w:val="none"/>
          <w:lang w:val="en-US" w:eastAsia="zh-CN"/>
        </w:rPr>
        <w:t>：</w:t>
      </w:r>
      <w:r>
        <w:rPr>
          <w:rFonts w:hint="eastAsia" w:ascii="Times New Roman" w:hAnsi="Times New Roman" w:eastAsia="仿宋_GB2312" w:cs="Times New Roman"/>
          <w:sz w:val="28"/>
          <w:szCs w:val="28"/>
          <w:highlight w:val="none"/>
          <w:lang w:val="en-US" w:eastAsia="zh-CN"/>
        </w:rPr>
        <w:t>0558-5278886</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招标平台：亳州交控集团招投标中心</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地    址：亳州市谯城区药都大道1289号</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联 系 人：田工、张工</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电    话：0558-5190035</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40" w:lineRule="exact"/>
        <w:jc w:val="right"/>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亳州市公共交通集团有限公司</w:t>
      </w:r>
    </w:p>
    <w:p>
      <w:pPr>
        <w:keepNext w:val="0"/>
        <w:keepLines w:val="0"/>
        <w:pageBreakBefore w:val="0"/>
        <w:widowControl w:val="0"/>
        <w:kinsoku/>
        <w:wordWrap/>
        <w:overflowPunct/>
        <w:topLinePunct w:val="0"/>
        <w:autoSpaceDE/>
        <w:autoSpaceDN/>
        <w:bidi w:val="0"/>
        <w:adjustRightInd/>
        <w:snapToGrid/>
        <w:spacing w:line="440" w:lineRule="exact"/>
        <w:jc w:val="right"/>
        <w:textAlignment w:val="auto"/>
        <w:rPr>
          <w:rFonts w:hint="default" w:ascii="Times New Roman" w:hAnsi="Times New Roman" w:eastAsia="仿宋_GB2312" w:cs="Times New Roman"/>
          <w:kern w:val="0"/>
          <w:sz w:val="32"/>
          <w:szCs w:val="32"/>
          <w:highlight w:val="none"/>
          <w:lang w:val="en-US" w:eastAsia="zh-CN"/>
        </w:rPr>
      </w:pPr>
      <w:r>
        <w:rPr>
          <w:rFonts w:hint="eastAsia" w:ascii="Times New Roman" w:hAnsi="Times New Roman" w:eastAsia="仿宋_GB2312" w:cs="Times New Roman"/>
          <w:sz w:val="28"/>
          <w:szCs w:val="28"/>
          <w:highlight w:val="none"/>
          <w:lang w:val="en-US" w:eastAsia="zh-CN"/>
        </w:rPr>
        <w:t>2021年6月30日</w:t>
      </w:r>
      <w:r>
        <w:rPr>
          <w:rFonts w:hint="default" w:ascii="Times New Roman" w:hAnsi="Times New Roman" w:eastAsia="仿宋_GB2312" w:cs="Times New Roman"/>
          <w:kern w:val="0"/>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第二章 投标人须知</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投标人须知前附表</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8"/>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3780"/>
        <w:gridCol w:w="373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  款  名  称</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8"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招标</w:t>
            </w:r>
            <w:r>
              <w:rPr>
                <w:rFonts w:hint="eastAsia" w:ascii="Times New Roman" w:hAnsi="Times New Roman" w:cs="Times New Roman"/>
                <w:szCs w:val="21"/>
                <w:highlight w:val="none"/>
                <w:lang w:val="en-US" w:eastAsia="zh-CN"/>
              </w:rPr>
              <w:t>平台</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招标</w:t>
            </w:r>
            <w:r>
              <w:rPr>
                <w:rFonts w:hint="default" w:ascii="Times New Roman" w:hAnsi="Times New Roman" w:cs="Times New Roman"/>
                <w:szCs w:val="21"/>
                <w:highlight w:val="none"/>
              </w:rPr>
              <w:t>项目名称</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1.1.5</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项目名称</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lang w:val="en-US" w:eastAsia="zh-CN"/>
              </w:rPr>
              <w:t>详见第一章招标公告</w:t>
            </w:r>
            <w:r>
              <w:rPr>
                <w:rFonts w:hint="eastAsia" w:ascii="Times New Roman" w:hAnsi="Times New Roman" w:cs="Times New Roman"/>
                <w:szCs w:val="21"/>
                <w:highlight w:val="none"/>
                <w:lang w:val="en-US"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8"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1.2.1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资金来源</w:t>
            </w:r>
            <w:r>
              <w:rPr>
                <w:rFonts w:hint="eastAsia" w:ascii="Times New Roman" w:hAnsi="Times New Roman" w:cs="Times New Roman"/>
                <w:szCs w:val="21"/>
                <w:highlight w:val="none"/>
                <w:lang w:val="en-US" w:eastAsia="zh-CN"/>
              </w:rPr>
              <w:t>及比例</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1.2.</w:t>
            </w:r>
            <w:r>
              <w:rPr>
                <w:rFonts w:hint="eastAsia" w:ascii="Times New Roman" w:hAnsi="Times New Roman" w:cs="Times New Roman"/>
                <w:szCs w:val="21"/>
                <w:highlight w:val="none"/>
                <w:lang w:val="en-US" w:eastAsia="zh-CN"/>
              </w:rPr>
              <w:t>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资金落实情况</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已落实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招标范围</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1.3.2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服务期</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1.3.3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服务地点</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1.3.4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服务标准</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1.4.1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投标人资质条件、能力</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信誉</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1.4.2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是否接受联合体投标</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 w:val="21"/>
                <w:szCs w:val="21"/>
                <w:highlight w:val="none"/>
              </w:rPr>
              <w:t>不</w:t>
            </w:r>
            <w:r>
              <w:rPr>
                <w:rFonts w:hint="eastAsia" w:ascii="Times New Roman" w:hAnsi="Times New Roman" w:cs="Times New Roman"/>
                <w:sz w:val="21"/>
                <w:szCs w:val="21"/>
                <w:highlight w:val="none"/>
                <w:lang w:val="en-US" w:eastAsia="zh-CN"/>
              </w:rPr>
              <w:t>接受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1.4.3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投标人不得存在的其他情形</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1.9.1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投标预备会</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 w:val="21"/>
                <w:szCs w:val="21"/>
                <w:highlight w:val="none"/>
              </w:rPr>
              <w:t>不召开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1.9.2</w:t>
            </w:r>
          </w:p>
        </w:tc>
        <w:tc>
          <w:tcPr>
            <w:tcW w:w="3780"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投标人在投标预备会前提出问题</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p>
        </w:tc>
        <w:tc>
          <w:tcPr>
            <w:tcW w:w="3780"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1.9.3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招标文件澄清发出的形式</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1.10.1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分包</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sz w:val="21"/>
                <w:szCs w:val="21"/>
                <w:highlight w:val="none"/>
                <w:lang w:val="en-US" w:eastAsia="zh-CN"/>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 w:val="21"/>
                <w:szCs w:val="21"/>
                <w:highlight w:val="none"/>
              </w:rPr>
              <w:t>不</w:t>
            </w:r>
            <w:r>
              <w:rPr>
                <w:rFonts w:hint="eastAsia" w:ascii="Times New Roman" w:hAnsi="Times New Roman" w:cs="Times New Roman"/>
                <w:sz w:val="21"/>
                <w:szCs w:val="21"/>
                <w:highlight w:val="none"/>
                <w:lang w:val="en-US" w:eastAsia="zh-CN"/>
              </w:rPr>
              <w:t>允许</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 w:val="21"/>
                <w:szCs w:val="21"/>
                <w:highlight w:val="none"/>
                <w:lang w:val="en-US" w:eastAsia="zh-CN"/>
              </w:rPr>
            </w:pPr>
            <w:r>
              <w:rPr>
                <w:rFonts w:hint="default" w:ascii="Times New Roman" w:hAnsi="Times New Roman" w:eastAsia="仿宋_GB2312" w:cs="Times New Roman"/>
                <w:sz w:val="24"/>
                <w:szCs w:val="24"/>
                <w:lang w:val="en-US" w:eastAsia="zh-CN"/>
              </w:rPr>
              <w:sym w:font="Wingdings" w:char="00A8"/>
            </w:r>
            <w:r>
              <w:rPr>
                <w:rFonts w:hint="eastAsia" w:ascii="Times New Roman" w:hAnsi="Times New Roman" w:cs="Times New Roman"/>
                <w:sz w:val="21"/>
                <w:szCs w:val="21"/>
                <w:highlight w:val="none"/>
                <w:lang w:val="en-US" w:eastAsia="zh-CN"/>
              </w:rPr>
              <w:t>允许</w:t>
            </w:r>
            <w:r>
              <w:rPr>
                <w:rFonts w:hint="eastAsia" w:ascii="Times New Roman" w:hAnsi="Times New Roman" w:cs="Times New Roman"/>
                <w:sz w:val="21"/>
                <w:szCs w:val="21"/>
                <w:highlight w:val="none"/>
                <w:lang w:eastAsia="zh-CN"/>
              </w:rPr>
              <w:t>，</w:t>
            </w:r>
            <w:r>
              <w:rPr>
                <w:rFonts w:hint="eastAsia" w:ascii="Times New Roman" w:hAnsi="Times New Roman" w:cs="Times New Roman"/>
                <w:sz w:val="21"/>
                <w:szCs w:val="21"/>
                <w:highlight w:val="none"/>
                <w:lang w:val="en-US" w:eastAsia="zh-CN"/>
              </w:rPr>
              <w:t>分包内容要求：</w:t>
            </w:r>
          </w:p>
          <w:p>
            <w:pPr>
              <w:keepNext w:val="0"/>
              <w:keepLines w:val="0"/>
              <w:pageBreakBefore w:val="0"/>
              <w:widowControl w:val="0"/>
              <w:kinsoku/>
              <w:wordWrap w:val="0"/>
              <w:overflowPunct/>
              <w:topLinePunct w:val="0"/>
              <w:autoSpaceDE/>
              <w:autoSpaceDN/>
              <w:bidi w:val="0"/>
              <w:adjustRightInd/>
              <w:snapToGrid/>
              <w:spacing w:line="400" w:lineRule="exact"/>
              <w:ind w:firstLine="840" w:firstLineChars="400"/>
              <w:jc w:val="both"/>
              <w:textAlignment w:val="auto"/>
              <w:rPr>
                <w:rFonts w:hint="eastAsia" w:ascii="Times New Roman" w:hAnsi="Times New Roman" w:cs="Times New Roman"/>
                <w:sz w:val="21"/>
                <w:szCs w:val="21"/>
                <w:highlight w:val="none"/>
                <w:lang w:val="en-US" w:eastAsia="zh-CN"/>
              </w:rPr>
            </w:pPr>
            <w:r>
              <w:rPr>
                <w:rFonts w:hint="eastAsia" w:ascii="Times New Roman" w:hAnsi="Times New Roman" w:cs="Times New Roman"/>
                <w:sz w:val="21"/>
                <w:szCs w:val="21"/>
                <w:highlight w:val="none"/>
                <w:lang w:val="en-US" w:eastAsia="zh-CN"/>
              </w:rPr>
              <w:t>分包金额要求：</w:t>
            </w:r>
          </w:p>
          <w:p>
            <w:pPr>
              <w:keepNext w:val="0"/>
              <w:keepLines w:val="0"/>
              <w:pageBreakBefore w:val="0"/>
              <w:widowControl w:val="0"/>
              <w:kinsoku/>
              <w:wordWrap w:val="0"/>
              <w:overflowPunct/>
              <w:topLinePunct w:val="0"/>
              <w:autoSpaceDE/>
              <w:autoSpaceDN/>
              <w:bidi w:val="0"/>
              <w:adjustRightInd/>
              <w:snapToGrid/>
              <w:spacing w:line="400" w:lineRule="exact"/>
              <w:ind w:firstLine="840" w:firstLineChars="400"/>
              <w:jc w:val="both"/>
              <w:textAlignment w:val="auto"/>
              <w:rPr>
                <w:rFonts w:hint="default" w:ascii="Times New Roman" w:hAnsi="Times New Roman" w:cs="Times New Roman"/>
                <w:sz w:val="21"/>
                <w:szCs w:val="21"/>
                <w:highlight w:val="none"/>
                <w:lang w:val="en-US" w:eastAsia="zh-CN"/>
              </w:rPr>
            </w:pPr>
            <w:r>
              <w:rPr>
                <w:rFonts w:hint="eastAsia" w:ascii="Times New Roman" w:hAnsi="Times New Roman" w:cs="Times New Roman"/>
                <w:color w:val="auto"/>
                <w:sz w:val="21"/>
                <w:szCs w:val="21"/>
                <w:highlight w:val="none"/>
                <w:lang w:val="en-US" w:eastAsia="zh-CN"/>
              </w:rPr>
              <w:t>对分包人的资质要求：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1.11.1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实质性要求和条件</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1.11.3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其他可以被接受的技术支持资料</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1.11.4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偏差</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 w:val="21"/>
                <w:szCs w:val="21"/>
                <w:highlight w:val="none"/>
                <w:lang w:val="en-US" w:eastAsia="zh-CN"/>
              </w:rPr>
              <w:t>执行《评标委员会和评标方法暂行规定》（国家计委等七部令第12号）第二十四条、第二十五条、第二十六条有关投标偏差（细微偏差、重大偏差）的规定。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2.1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构成招标文件的其他材料</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招标人发出的澄清、修改及补充文件等。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2.2.1</w:t>
            </w:r>
          </w:p>
        </w:tc>
        <w:tc>
          <w:tcPr>
            <w:tcW w:w="3780"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投标人要求澄清招标文件</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时间：距投标截止时间止3日（非依法必须招标的项目）前，投标人应仔细阅读和检查招标文件的全部内容。如发现缺页或附件不全，应及时向招标人提出，以便补齐。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p>
        </w:tc>
        <w:tc>
          <w:tcPr>
            <w:tcW w:w="3780"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形式：投标人如对招标文件有任何疑问，应及时与招标人联系，递交纸质材料，要求招标人对招标文件予以澄清。否则，投标人无权再因招标文件等与投标有关的资料而提出质疑、投诉。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招标文件澄清发出的形式</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投标截止时间前，招标文件的澄清将在亳州交通投资控股集团有限公司官网（www.bzjkjt.com）上进行发布。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2.2.3</w:t>
            </w:r>
          </w:p>
        </w:tc>
        <w:tc>
          <w:tcPr>
            <w:tcW w:w="3780"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投标人确认收到招标文件澄清</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时间：</w:t>
            </w:r>
            <w:r>
              <w:rPr>
                <w:rFonts w:hint="default" w:ascii="Times New Roman" w:hAnsi="Times New Roman" w:cs="Times New Roman"/>
                <w:szCs w:val="21"/>
                <w:highlight w:val="none"/>
                <w:u w:val="none"/>
              </w:rPr>
              <w:t>招标文件的澄清在亳州交通投资控股集团有限公司官网（www.bzjkjt.com）上的发布时间，视为投标人确认收到招标文件澄清的时间。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p>
        </w:tc>
        <w:tc>
          <w:tcPr>
            <w:tcW w:w="3780"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形式：</w:t>
            </w:r>
            <w:r>
              <w:rPr>
                <w:rFonts w:hint="default" w:ascii="Times New Roman" w:hAnsi="Times New Roman" w:cs="Times New Roman"/>
                <w:szCs w:val="21"/>
                <w:highlight w:val="none"/>
                <w:u w:val="none"/>
              </w:rPr>
              <w:t>所有参加本次项目招标的投标人须在网上自行查询，无需以纸质形式回复。如遇系统故障等原因不能进入亳州交通投资控股集团有限公司官网（www.bzjkjt.com），请及时与招标人联系。否则，造成的一切后果由投标人自行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2.3.1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招标文件修改发出的形式</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投标截止时间前，招标文件的</w:t>
            </w:r>
            <w:r>
              <w:rPr>
                <w:rFonts w:hint="eastAsia" w:ascii="Times New Roman" w:hAnsi="Times New Roman" w:cs="Times New Roman"/>
                <w:szCs w:val="21"/>
                <w:highlight w:val="none"/>
                <w:lang w:val="en-US" w:eastAsia="zh-CN"/>
              </w:rPr>
              <w:t>修改</w:t>
            </w:r>
            <w:r>
              <w:rPr>
                <w:rFonts w:hint="default" w:ascii="Times New Roman" w:hAnsi="Times New Roman" w:cs="Times New Roman"/>
                <w:szCs w:val="21"/>
                <w:highlight w:val="none"/>
              </w:rPr>
              <w:t>将在亳州交通投资控股集团有限公司官网（www.bzjkjt.com）上进行发布。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2.3.2</w:t>
            </w:r>
          </w:p>
        </w:tc>
        <w:tc>
          <w:tcPr>
            <w:tcW w:w="3780"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招标人确认收到招标文件修改</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时间：</w:t>
            </w:r>
            <w:r>
              <w:rPr>
                <w:rFonts w:hint="default" w:ascii="Times New Roman" w:hAnsi="Times New Roman" w:cs="Times New Roman"/>
                <w:szCs w:val="21"/>
                <w:highlight w:val="none"/>
                <w:u w:val="none"/>
              </w:rPr>
              <w:t>招标文件的</w:t>
            </w:r>
            <w:r>
              <w:rPr>
                <w:rFonts w:hint="eastAsia" w:ascii="Times New Roman" w:hAnsi="Times New Roman" w:cs="Times New Roman"/>
                <w:szCs w:val="21"/>
                <w:highlight w:val="none"/>
                <w:u w:val="none"/>
                <w:lang w:val="en-US" w:eastAsia="zh-CN"/>
              </w:rPr>
              <w:t>修改</w:t>
            </w:r>
            <w:r>
              <w:rPr>
                <w:rFonts w:hint="default" w:ascii="Times New Roman" w:hAnsi="Times New Roman" w:cs="Times New Roman"/>
                <w:szCs w:val="21"/>
                <w:highlight w:val="none"/>
                <w:u w:val="none"/>
              </w:rPr>
              <w:t>在亳州交通投资控股集团有限公司官网（www.bzjkjt.com）上的发布时间，视为投标人确认收到招标文件</w:t>
            </w:r>
            <w:r>
              <w:rPr>
                <w:rFonts w:hint="eastAsia" w:ascii="Times New Roman" w:hAnsi="Times New Roman" w:cs="Times New Roman"/>
                <w:szCs w:val="21"/>
                <w:highlight w:val="none"/>
                <w:u w:val="none"/>
                <w:lang w:val="en-US" w:eastAsia="zh-CN"/>
              </w:rPr>
              <w:t>修改</w:t>
            </w:r>
            <w:r>
              <w:rPr>
                <w:rFonts w:hint="default" w:ascii="Times New Roman" w:hAnsi="Times New Roman" w:cs="Times New Roman"/>
                <w:szCs w:val="21"/>
                <w:highlight w:val="none"/>
                <w:u w:val="none"/>
              </w:rPr>
              <w:t>的时间。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p>
        </w:tc>
        <w:tc>
          <w:tcPr>
            <w:tcW w:w="3780"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形式：</w:t>
            </w:r>
            <w:r>
              <w:rPr>
                <w:rFonts w:hint="default" w:ascii="Times New Roman" w:hAnsi="Times New Roman" w:cs="Times New Roman"/>
                <w:szCs w:val="21"/>
                <w:highlight w:val="none"/>
                <w:u w:val="none"/>
              </w:rPr>
              <w:t>所有参加本次项目招标的投标人须在网上自行查询，无需以纸质形式回复。如遇系统故障等原因不能进入亳州交通投资控股集团有限公司官网（www.bzjkjt.com），请及时与招标人联系。否则，造成的一切后果由投标人自行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3.1.1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构成投标文件的其他资料</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投标人的书面澄清、说明和补正（但</w:t>
            </w:r>
            <w:r>
              <w:rPr>
                <w:rFonts w:hint="eastAsia" w:ascii="Times New Roman" w:hAnsi="Times New Roman" w:cs="Times New Roman"/>
                <w:szCs w:val="21"/>
                <w:highlight w:val="none"/>
                <w:lang w:val="en-US" w:eastAsia="zh-CN"/>
              </w:rPr>
              <w:t>不得超出投标文件的范围且不得改变投标文件的实质性内容）。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3.2.1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增值税税金的计算方法</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投标报价应包括国家规定的增值税税金，增值税税金按一般计税方法计算。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3.2.4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最高投标限价</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eastAsia="仿宋_GB2312" w:cs="Times New Roman"/>
                <w:szCs w:val="21"/>
                <w:highlight w:val="none"/>
                <w:u w:val="single"/>
                <w:lang w:val="en-US" w:eastAsia="zh-CN"/>
              </w:rPr>
            </w:pPr>
            <w:r>
              <w:rPr>
                <w:rFonts w:hint="default" w:ascii="Times New Roman" w:hAnsi="Times New Roman" w:eastAsia="仿宋_GB2312" w:cs="Times New Roman"/>
                <w:sz w:val="24"/>
                <w:szCs w:val="24"/>
                <w:lang w:val="en-US" w:eastAsia="zh-CN"/>
              </w:rPr>
              <w:sym w:font="Wingdings" w:char="00FE"/>
            </w:r>
            <w:r>
              <w:rPr>
                <w:rFonts w:hint="eastAsia" w:asciiTheme="minorEastAsia" w:hAnsiTheme="minorEastAsia" w:eastAsiaTheme="minorEastAsia" w:cstheme="minorEastAsia"/>
                <w:szCs w:val="21"/>
                <w:highlight w:val="none"/>
                <w:lang w:val="en-US" w:eastAsia="zh-CN"/>
              </w:rPr>
              <w:t>有</w:t>
            </w:r>
            <w:r>
              <w:rPr>
                <w:rFonts w:hint="eastAsia" w:asciiTheme="minorEastAsia" w:hAnsiTheme="minorEastAsia" w:cstheme="minorEastAsia"/>
                <w:szCs w:val="21"/>
                <w:highlight w:val="none"/>
                <w:lang w:val="en-US" w:eastAsia="zh-CN"/>
              </w:rPr>
              <w:t>，最高投标限价：</w:t>
            </w: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3.2.5</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投标报价的其他要求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3.3.1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投标有效期</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投标截止之日起</w:t>
            </w:r>
            <w:r>
              <w:rPr>
                <w:rFonts w:hint="eastAsia" w:ascii="Times New Roman" w:hAnsi="Times New Roman" w:cs="Times New Roman"/>
                <w:szCs w:val="21"/>
                <w:highlight w:val="none"/>
                <w:u w:val="single"/>
                <w:lang w:val="en-US" w:eastAsia="zh-CN"/>
              </w:rPr>
              <w:t>90</w:t>
            </w:r>
            <w:r>
              <w:rPr>
                <w:rFonts w:hint="default" w:ascii="Times New Roman" w:hAnsi="Times New Roman" w:cs="Times New Roman"/>
                <w:szCs w:val="21"/>
                <w:highlight w:val="none"/>
              </w:rPr>
              <w:t>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投标保证金</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要求递交投标保证金</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投标保证金的形式：银行汇款或转账</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投标保证金的金额：</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人民币（大写）</w:t>
            </w:r>
            <w:r>
              <w:rPr>
                <w:rFonts w:hint="eastAsia" w:ascii="Times New Roman" w:hAnsi="Times New Roman" w:cs="Times New Roman"/>
                <w:szCs w:val="21"/>
                <w:highlight w:val="none"/>
                <w:u w:val="single"/>
                <w:lang w:val="en-US" w:eastAsia="zh-CN"/>
              </w:rPr>
              <w:t xml:space="preserve"> 伍仟元整 </w:t>
            </w:r>
            <w:r>
              <w:rPr>
                <w:rFonts w:hint="default" w:ascii="Times New Roman" w:hAnsi="Times New Roman" w:cs="Times New Roman"/>
                <w:szCs w:val="21"/>
                <w:highlight w:val="none"/>
              </w:rPr>
              <w:t>，</w:t>
            </w:r>
          </w:p>
          <w:p>
            <w:pPr>
              <w:keepNext w:val="0"/>
              <w:keepLines w:val="0"/>
              <w:pageBreakBefore w:val="0"/>
              <w:widowControl w:val="0"/>
              <w:kinsoku/>
              <w:wordWrap w:val="0"/>
              <w:overflowPunct/>
              <w:topLinePunct w:val="0"/>
              <w:autoSpaceDE/>
              <w:autoSpaceDN/>
              <w:bidi w:val="0"/>
              <w:adjustRightInd/>
              <w:snapToGrid/>
              <w:spacing w:line="400" w:lineRule="exact"/>
              <w:ind w:firstLine="630" w:firstLineChars="3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（小写）</w:t>
            </w:r>
            <w:r>
              <w:rPr>
                <w:rFonts w:hint="eastAsia" w:ascii="Times New Roman" w:hAnsi="Times New Roman" w:cs="Times New Roman"/>
                <w:szCs w:val="21"/>
                <w:highlight w:val="none"/>
                <w:u w:val="single"/>
                <w:lang w:val="en-US" w:eastAsia="zh-CN"/>
              </w:rPr>
              <w:t xml:space="preserve"> 5000元 </w:t>
            </w:r>
            <w:r>
              <w:rPr>
                <w:rFonts w:hint="default" w:ascii="Times New Roman" w:hAnsi="Times New Roman" w:cs="Times New Roman"/>
                <w:szCs w:val="21"/>
                <w:highlight w:val="none"/>
              </w:rPr>
              <w:t>。</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收取投标保证金的账号信息：</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开户名称：亳州交通投资控股集团有限公司</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开户银行：中国农业银行亳州分行营业部</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银行账号：12670801040009482</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投标保证金必须在投标截止时间前，由投标人在中华人民共和国境内注册经营的银行基本账户汇入到指定银行账号，确保银行记录可查询，转账或电汇时须在附言处备注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lang w:eastAsia="zh-CN"/>
              </w:rPr>
              <w:t>“</w:t>
            </w:r>
            <w:r>
              <w:rPr>
                <w:rFonts w:hint="eastAsia" w:ascii="Times New Roman" w:hAnsi="Times New Roman" w:cs="Times New Roman"/>
                <w:b w:val="0"/>
                <w:bCs w:val="0"/>
                <w:i/>
                <w:iCs/>
                <w:color w:val="FF0000"/>
                <w:szCs w:val="21"/>
                <w:highlight w:val="none"/>
                <w:u w:val="single"/>
                <w:lang w:val="en-US" w:eastAsia="zh-CN"/>
              </w:rPr>
              <w:t>BZJK-2021-   042号保证金</w:t>
            </w:r>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投标保证金以到账时间为准，未按时汇入或非投标人基本账户汇出或收款银行账号错误无法判定保证金对应关系的，保证金无效；现金存入或以其他方式存入（转入）的视为无效。</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投标保证金</w:t>
            </w:r>
            <w:r>
              <w:rPr>
                <w:rFonts w:hint="eastAsia" w:ascii="Times New Roman" w:hAnsi="Times New Roman" w:cs="Times New Roman"/>
                <w:b/>
                <w:bCs/>
                <w:szCs w:val="21"/>
                <w:highlight w:val="none"/>
                <w:lang w:val="en-US" w:eastAsia="zh-CN"/>
              </w:rPr>
              <w:t>的</w:t>
            </w:r>
            <w:r>
              <w:rPr>
                <w:rFonts w:hint="default" w:ascii="Times New Roman" w:hAnsi="Times New Roman" w:cs="Times New Roman"/>
                <w:b/>
                <w:bCs/>
                <w:szCs w:val="21"/>
                <w:highlight w:val="none"/>
              </w:rPr>
              <w:t>退还（本金无息）：</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（1）招标不成功（或开标现场拒收投标文件）的，</w:t>
            </w:r>
            <w:r>
              <w:rPr>
                <w:rFonts w:hint="eastAsia" w:ascii="Times New Roman" w:hAnsi="Times New Roman" w:cs="Times New Roman"/>
                <w:szCs w:val="21"/>
                <w:highlight w:val="none"/>
                <w:lang w:val="en-US" w:eastAsia="zh-CN"/>
              </w:rPr>
              <w:t>10</w:t>
            </w:r>
            <w:r>
              <w:rPr>
                <w:rFonts w:hint="default" w:ascii="Times New Roman" w:hAnsi="Times New Roman" w:cs="Times New Roman"/>
                <w:szCs w:val="21"/>
                <w:highlight w:val="none"/>
              </w:rPr>
              <w:t>日内直接退还至该投标人汇出帐户。</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（2）中标侯选人公示期满且确定中标人后，未中标人的投标保证金</w:t>
            </w:r>
            <w:r>
              <w:rPr>
                <w:rFonts w:hint="eastAsia" w:ascii="Times New Roman" w:hAnsi="Times New Roman" w:cs="Times New Roman"/>
                <w:szCs w:val="21"/>
                <w:highlight w:val="none"/>
                <w:lang w:val="en-US" w:eastAsia="zh-CN"/>
              </w:rPr>
              <w:t>在10</w:t>
            </w:r>
            <w:r>
              <w:rPr>
                <w:rFonts w:hint="default" w:ascii="Times New Roman" w:hAnsi="Times New Roman" w:cs="Times New Roman"/>
                <w:szCs w:val="21"/>
                <w:highlight w:val="none"/>
              </w:rPr>
              <w:t>日内直接退还至该投标人汇出帐户。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其他可以不予退还投标保证金的情形</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增加：</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（4）</w:t>
            </w:r>
            <w:r>
              <w:rPr>
                <w:rFonts w:hint="default" w:ascii="Times New Roman" w:hAnsi="Times New Roman" w:cs="Times New Roman"/>
                <w:szCs w:val="21"/>
                <w:highlight w:val="none"/>
              </w:rPr>
              <w:t>投标人采用不正当手段（串通投标、弄虚作假、行贿等）骗取中标的；</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5</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投标人经评标委员会认定为异常低价竞标或不以中标为目的的投标的；</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6</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国家法律法规规定的其他情形。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资格审查资料的特殊要求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heme="minorEastAsia" w:hAnsiTheme="minorEastAsia" w:cstheme="minorEastAsia"/>
                <w:i/>
                <w:iCs/>
                <w:color w:val="FF0000"/>
                <w:szCs w:val="21"/>
                <w:highlight w:val="none"/>
                <w:u w:val="single"/>
                <w:lang w:val="en-US" w:eastAsia="zh-CN"/>
              </w:rPr>
            </w:pPr>
            <w:r>
              <w:rPr>
                <w:rFonts w:hint="default" w:ascii="Times New Roman" w:hAnsi="Times New Roman" w:eastAsia="仿宋_GB2312" w:cs="Times New Roman"/>
                <w:sz w:val="24"/>
                <w:szCs w:val="24"/>
                <w:lang w:val="en-US" w:eastAsia="zh-CN"/>
              </w:rPr>
              <w:sym w:font="Wingdings" w:char="00FE"/>
            </w:r>
            <w:r>
              <w:rPr>
                <w:rFonts w:hint="eastAsia" w:asciiTheme="minorEastAsia" w:hAnsiTheme="minorEastAsia" w:cstheme="minorEastAsia"/>
                <w:szCs w:val="21"/>
                <w:highlight w:val="none"/>
                <w:lang w:val="en-US" w:eastAsia="zh-CN"/>
              </w:rPr>
              <w:t>无</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heme="minorEastAsia" w:hAnsiTheme="minorEastAsia" w:cstheme="minorEastAsia"/>
                <w:szCs w:val="21"/>
                <w:highlight w:val="none"/>
                <w:lang w:val="en-US" w:eastAsia="zh-CN"/>
              </w:rPr>
            </w:pPr>
            <w:r>
              <w:rPr>
                <w:rFonts w:hint="default" w:ascii="Times New Roman" w:hAnsi="Times New Roman" w:eastAsia="仿宋_GB2312" w:cs="Times New Roman"/>
                <w:sz w:val="24"/>
                <w:szCs w:val="24"/>
                <w:lang w:val="en-US" w:eastAsia="zh-CN"/>
              </w:rPr>
              <w:sym w:font="Wingdings" w:char="00A8"/>
            </w:r>
            <w:r>
              <w:rPr>
                <w:rFonts w:hint="eastAsia" w:asciiTheme="minorEastAsia" w:hAnsiTheme="minorEastAsia" w:cstheme="minorEastAsia"/>
                <w:szCs w:val="21"/>
                <w:highlight w:val="none"/>
                <w:lang w:val="en-US" w:eastAsia="zh-CN"/>
              </w:rPr>
              <w:t>有，具体要求：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近年财务状况要求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shd w:val="clear" w:fill="FFFF00"/>
                <w:lang w:val="en-US"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近年完成的类似项目情况的时间要求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3.5.5</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近年发生的诉讼及仲裁情况的时间要求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val="en-US"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3.6.1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是否允许递交备选投标方案</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heme="minorEastAsia" w:hAnsiTheme="minorEastAsia" w:cstheme="minorEastAsia"/>
                <w:i/>
                <w:iCs/>
                <w:color w:val="FF0000"/>
                <w:szCs w:val="21"/>
                <w:highlight w:val="none"/>
                <w:u w:val="single"/>
                <w:lang w:val="en-US" w:eastAsia="zh-CN"/>
              </w:rPr>
            </w:pPr>
            <w:r>
              <w:rPr>
                <w:rFonts w:hint="default" w:ascii="Times New Roman" w:hAnsi="Times New Roman" w:eastAsia="仿宋_GB2312" w:cs="Times New Roman"/>
                <w:sz w:val="24"/>
                <w:szCs w:val="24"/>
                <w:lang w:val="en-US" w:eastAsia="zh-CN"/>
              </w:rPr>
              <w:sym w:font="Wingdings" w:char="00FE"/>
            </w:r>
            <w:r>
              <w:rPr>
                <w:rFonts w:hint="eastAsia" w:asciiTheme="minorEastAsia" w:hAnsiTheme="minorEastAsia" w:cstheme="minorEastAsia"/>
                <w:szCs w:val="21"/>
                <w:highlight w:val="none"/>
                <w:lang w:val="en-US" w:eastAsia="zh-CN"/>
              </w:rPr>
              <w:t>不允许</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eastAsia="仿宋_GB2312" w:cs="Times New Roman"/>
                <w:sz w:val="24"/>
                <w:szCs w:val="24"/>
                <w:lang w:val="en-US" w:eastAsia="zh-CN"/>
              </w:rPr>
              <w:sym w:font="Wingdings" w:char="00A8"/>
            </w:r>
            <w:r>
              <w:rPr>
                <w:rFonts w:hint="eastAsia" w:asciiTheme="minorEastAsia" w:hAnsiTheme="minorEastAsia" w:cstheme="minorEastAsia"/>
                <w:szCs w:val="21"/>
                <w:highlight w:val="none"/>
                <w:lang w:val="en-US" w:eastAsia="zh-CN"/>
              </w:rPr>
              <w:t>允许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投标文件签字或盖章要求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投标文件封面、封套封口处及文件中规定盖章处均须加盖投标人公章（鲜章），不得使用其它如带有“专用章”、“合同章”、“财务章”、“业务章”、下属单位或分支机构印章代替，否则其投标无效；</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default" w:ascii="Times New Roman" w:hAnsi="Times New Roman" w:cs="Times New Roman"/>
                <w:szCs w:val="21"/>
                <w:highlight w:val="none"/>
              </w:rPr>
              <w:t>（2）签字：除文件另有规定外，均应为手写签字，否则其投标无效。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3.7.3A（2）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投标文件份数及其他要求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投标文件份数：正本1份、副本4份</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其他要求：</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（1）所有正本与副本封装在一个密封袋中，且在投标文件封面标明“正本”或“副本”的字样；</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（2）投标文件应按要求密封，密封袋封口加盖投标单位印章；</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（3）投标文件须采用胶粘方式装订，装订应牢固、不易拆散和换页，不得采用活页装订。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3.7.3A（3）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投标文件是否需分册装订</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heme="minorEastAsia" w:hAnsiTheme="minorEastAsia" w:cstheme="minorEastAsia"/>
                <w:i/>
                <w:iCs/>
                <w:color w:val="FF0000"/>
                <w:szCs w:val="21"/>
                <w:highlight w:val="none"/>
                <w:u w:val="single"/>
                <w:lang w:val="en-US" w:eastAsia="zh-CN"/>
              </w:rPr>
            </w:pPr>
            <w:r>
              <w:rPr>
                <w:rFonts w:hint="default" w:ascii="Times New Roman" w:hAnsi="Times New Roman" w:eastAsia="仿宋_GB2312" w:cs="Times New Roman"/>
                <w:sz w:val="24"/>
                <w:szCs w:val="24"/>
                <w:lang w:val="en-US" w:eastAsia="zh-CN"/>
              </w:rPr>
              <w:sym w:font="Wingdings" w:char="00FE"/>
            </w:r>
            <w:r>
              <w:rPr>
                <w:rFonts w:hint="eastAsia" w:asciiTheme="minorEastAsia" w:hAnsiTheme="minorEastAsia" w:cstheme="minorEastAsia"/>
                <w:szCs w:val="21"/>
                <w:highlight w:val="none"/>
                <w:lang w:val="en-US" w:eastAsia="zh-CN"/>
              </w:rPr>
              <w:t>不需要</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default" w:ascii="Times New Roman" w:hAnsi="Times New Roman" w:eastAsia="仿宋_GB2312" w:cs="Times New Roman"/>
                <w:sz w:val="24"/>
                <w:szCs w:val="24"/>
                <w:lang w:val="en-US" w:eastAsia="zh-CN"/>
              </w:rPr>
              <w:sym w:font="Wingdings" w:char="00A8"/>
            </w:r>
            <w:r>
              <w:rPr>
                <w:rFonts w:hint="eastAsia" w:asciiTheme="minorEastAsia" w:hAnsiTheme="minorEastAsia" w:cstheme="minorEastAsia"/>
                <w:szCs w:val="21"/>
                <w:highlight w:val="none"/>
                <w:lang w:val="en-US" w:eastAsia="zh-CN"/>
              </w:rPr>
              <w:t>需要，分册装订要求：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4.1.1（B）</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投标文件加密要求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4.1.2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封套上应载明的信息</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val="en-US" w:eastAsia="zh-CN"/>
              </w:rPr>
              <w:t>招标人：</w:t>
            </w:r>
            <w:r>
              <w:rPr>
                <w:rFonts w:hint="eastAsia" w:ascii="Times New Roman" w:hAnsi="Times New Roman" w:cs="Times New Roman"/>
                <w:szCs w:val="21"/>
                <w:highlight w:val="none"/>
                <w:u w:val="single"/>
                <w:lang w:val="en-US" w:eastAsia="zh-CN"/>
              </w:rPr>
              <w:t>亳州市公共交通集团有限公司</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val="en-US" w:eastAsia="zh-CN"/>
              </w:rPr>
              <w:t>开标地址：</w:t>
            </w:r>
            <w:r>
              <w:rPr>
                <w:rFonts w:hint="eastAsia" w:ascii="Times New Roman" w:hAnsi="Times New Roman" w:cs="Times New Roman"/>
                <w:szCs w:val="21"/>
                <w:highlight w:val="none"/>
                <w:u w:val="single"/>
                <w:lang w:val="en-US" w:eastAsia="zh-CN"/>
              </w:rPr>
              <w:t>亳州市谯城区药都大道1289号</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u w:val="single"/>
                <w:lang w:val="en-US" w:eastAsia="zh-CN"/>
              </w:rPr>
              <w:t xml:space="preserve"> 亳州市公共交通集团有限公司采购职业技能培训项目 </w:t>
            </w:r>
            <w:r>
              <w:rPr>
                <w:rFonts w:hint="eastAsia" w:ascii="Times New Roman" w:hAnsi="Times New Roman" w:cs="Times New Roman"/>
                <w:szCs w:val="21"/>
                <w:highlight w:val="none"/>
                <w:lang w:val="en-US" w:eastAsia="zh-CN"/>
              </w:rPr>
              <w:t>（项目名称）投标文件</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招标项目编号：BZJK-2021-042号</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val="en-US" w:eastAsia="zh-CN"/>
              </w:rPr>
              <w:t>在</w:t>
            </w:r>
            <w:r>
              <w:rPr>
                <w:rFonts w:hint="eastAsia" w:ascii="Times New Roman" w:hAnsi="Times New Roman" w:cs="Times New Roman"/>
                <w:szCs w:val="21"/>
                <w:highlight w:val="none"/>
                <w:u w:val="single"/>
                <w:lang w:val="en-US" w:eastAsia="zh-CN"/>
              </w:rPr>
              <w:t>2021</w:t>
            </w:r>
            <w:r>
              <w:rPr>
                <w:rFonts w:hint="eastAsia" w:ascii="Times New Roman" w:hAnsi="Times New Roman" w:cs="Times New Roman"/>
                <w:szCs w:val="21"/>
                <w:highlight w:val="none"/>
                <w:u w:val="none"/>
                <w:lang w:val="en-US" w:eastAsia="zh-CN"/>
              </w:rPr>
              <w:t>年</w:t>
            </w:r>
            <w:r>
              <w:rPr>
                <w:rFonts w:hint="eastAsia" w:ascii="Times New Roman" w:hAnsi="Times New Roman" w:cs="Times New Roman"/>
                <w:szCs w:val="21"/>
                <w:highlight w:val="none"/>
                <w:u w:val="single"/>
                <w:lang w:val="en-US" w:eastAsia="zh-CN"/>
              </w:rPr>
              <w:t>7</w:t>
            </w:r>
            <w:r>
              <w:rPr>
                <w:rFonts w:hint="eastAsia" w:ascii="Times New Roman" w:hAnsi="Times New Roman" w:cs="Times New Roman"/>
                <w:szCs w:val="21"/>
                <w:highlight w:val="none"/>
                <w:u w:val="none"/>
                <w:lang w:val="en-US" w:eastAsia="zh-CN"/>
              </w:rPr>
              <w:t>月</w:t>
            </w:r>
            <w:r>
              <w:rPr>
                <w:rFonts w:hint="eastAsia" w:ascii="Times New Roman" w:hAnsi="Times New Roman" w:cs="Times New Roman"/>
                <w:szCs w:val="21"/>
                <w:highlight w:val="none"/>
                <w:u w:val="single"/>
                <w:lang w:val="en-US" w:eastAsia="zh-CN"/>
              </w:rPr>
              <w:t>8</w:t>
            </w:r>
            <w:r>
              <w:rPr>
                <w:rFonts w:hint="eastAsia" w:ascii="Times New Roman" w:hAnsi="Times New Roman" w:cs="Times New Roman"/>
                <w:szCs w:val="21"/>
                <w:highlight w:val="none"/>
                <w:u w:val="none"/>
                <w:lang w:val="en-US" w:eastAsia="zh-CN"/>
              </w:rPr>
              <w:t>日</w:t>
            </w:r>
            <w:r>
              <w:rPr>
                <w:rFonts w:hint="eastAsia" w:ascii="Times New Roman" w:hAnsi="Times New Roman" w:cs="Times New Roman"/>
                <w:szCs w:val="21"/>
                <w:highlight w:val="none"/>
                <w:u w:val="single"/>
                <w:lang w:val="en-US" w:eastAsia="zh-CN"/>
              </w:rPr>
              <w:t>9</w:t>
            </w:r>
            <w:r>
              <w:rPr>
                <w:rFonts w:hint="eastAsia" w:ascii="Times New Roman" w:hAnsi="Times New Roman" w:cs="Times New Roman"/>
                <w:szCs w:val="21"/>
                <w:highlight w:val="none"/>
                <w:u w:val="none"/>
                <w:lang w:val="en-US" w:eastAsia="zh-CN"/>
              </w:rPr>
              <w:t>时</w:t>
            </w:r>
            <w:r>
              <w:rPr>
                <w:rFonts w:hint="eastAsia" w:ascii="Times New Roman" w:hAnsi="Times New Roman" w:cs="Times New Roman"/>
                <w:szCs w:val="21"/>
                <w:highlight w:val="none"/>
                <w:u w:val="single"/>
                <w:lang w:val="en-US" w:eastAsia="zh-CN"/>
              </w:rPr>
              <w:t>00</w:t>
            </w:r>
            <w:r>
              <w:rPr>
                <w:rFonts w:hint="eastAsia" w:ascii="Times New Roman" w:hAnsi="Times New Roman" w:cs="Times New Roman"/>
                <w:szCs w:val="21"/>
                <w:highlight w:val="none"/>
                <w:u w:val="none"/>
                <w:lang w:val="en-US" w:eastAsia="zh-CN"/>
              </w:rPr>
              <w:t>分</w:t>
            </w:r>
            <w:r>
              <w:rPr>
                <w:rFonts w:hint="eastAsia" w:ascii="Times New Roman" w:hAnsi="Times New Roman" w:cs="Times New Roman"/>
                <w:szCs w:val="21"/>
                <w:highlight w:val="none"/>
                <w:lang w:val="en-US" w:eastAsia="zh-CN"/>
              </w:rPr>
              <w:t>前不得开启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投标截止时间</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4.2.2（A）</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递交投标文件地点</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投标文件是否退还</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eastAsia="仿宋_GB2312" w:cs="Times New Roman"/>
                <w:sz w:val="24"/>
                <w:szCs w:val="24"/>
                <w:lang w:val="en-US" w:eastAsia="zh-CN"/>
              </w:rPr>
              <w:sym w:font="Wingdings" w:char="00FE"/>
            </w:r>
            <w:r>
              <w:rPr>
                <w:rFonts w:hint="eastAsia" w:ascii="Times New Roman" w:hAnsi="Times New Roman" w:cs="Times New Roman"/>
                <w:szCs w:val="21"/>
                <w:highlight w:val="none"/>
                <w:lang w:val="en-US" w:eastAsia="zh-CN"/>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5.1（A）</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开标时间和地点</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开标时间：同投标截止时间</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开标地点：同递交投标文件地点</w:t>
            </w:r>
          </w:p>
          <w:p>
            <w:pPr>
              <w:keepNext w:val="0"/>
              <w:keepLines w:val="0"/>
              <w:pageBreakBefore w:val="0"/>
              <w:widowControl w:val="0"/>
              <w:kinsoku/>
              <w:wordWrap w:val="0"/>
              <w:overflowPunct/>
              <w:topLinePunct w:val="0"/>
              <w:autoSpaceDE/>
              <w:autoSpaceDN/>
              <w:bidi w:val="0"/>
              <w:adjustRightInd/>
              <w:snapToGrid/>
              <w:spacing w:line="400" w:lineRule="exact"/>
              <w:ind w:firstLine="422" w:firstLineChars="200"/>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b/>
                <w:bCs/>
                <w:szCs w:val="21"/>
                <w:highlight w:val="none"/>
                <w:shd w:val="clear" w:fill="FFFF00"/>
                <w:lang w:val="en-US" w:eastAsia="zh-CN"/>
              </w:rPr>
              <w:t>注：投标人代表应持有效身份证件</w:t>
            </w:r>
            <w:r>
              <w:rPr>
                <w:rFonts w:hint="eastAsia" w:ascii="Times New Roman" w:hAnsi="Times New Roman" w:cs="Times New Roman"/>
                <w:b/>
                <w:bCs/>
                <w:szCs w:val="21"/>
                <w:highlight w:val="none"/>
                <w:shd w:val="clear" w:fill="FFFF00"/>
                <w:lang w:val="en-US" w:eastAsia="zh-CN"/>
              </w:rPr>
              <w:t>和授权委托书</w:t>
            </w:r>
            <w:r>
              <w:rPr>
                <w:rFonts w:hint="default" w:ascii="Times New Roman" w:hAnsi="Times New Roman" w:cs="Times New Roman"/>
                <w:b/>
                <w:bCs/>
                <w:szCs w:val="21"/>
                <w:highlight w:val="none"/>
                <w:shd w:val="clear" w:fill="FFFF00"/>
                <w:lang w:val="en-US" w:eastAsia="zh-CN"/>
              </w:rPr>
              <w:t>参加开标会议，有效身份证件是指中华人民共和国第二代居民身份证，其他证明无效。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5.2（4）（A）</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开标程序</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由投标人代表、招标平台工作人员、监标人共同检查确认。</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开标顺序：</w:t>
            </w:r>
            <w:r>
              <w:rPr>
                <w:rFonts w:hint="default" w:ascii="Times New Roman" w:hAnsi="Times New Roman" w:cs="Times New Roman"/>
                <w:szCs w:val="21"/>
                <w:highlight w:val="none"/>
                <w:u w:val="none"/>
              </w:rPr>
              <w:t>按签到正顺序开标。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6.1.1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评标委员会的组建</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评标委员会构成：</w:t>
            </w:r>
            <w:r>
              <w:rPr>
                <w:rFonts w:hint="eastAsia" w:ascii="Times New Roman" w:hAnsi="Times New Roman" w:cs="Times New Roman"/>
                <w:szCs w:val="21"/>
                <w:highlight w:val="none"/>
                <w:u w:val="single"/>
                <w:lang w:val="en-US" w:eastAsia="zh-CN"/>
              </w:rPr>
              <w:t>5</w:t>
            </w:r>
            <w:r>
              <w:rPr>
                <w:rFonts w:hint="default" w:ascii="Times New Roman" w:hAnsi="Times New Roman" w:cs="Times New Roman"/>
                <w:szCs w:val="21"/>
                <w:highlight w:val="none"/>
              </w:rPr>
              <w:t>人</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其中招标人代表</w:t>
            </w:r>
            <w:r>
              <w:rPr>
                <w:rFonts w:hint="eastAsia" w:ascii="Times New Roman" w:hAnsi="Times New Roman" w:cs="Times New Roman"/>
                <w:szCs w:val="21"/>
                <w:highlight w:val="none"/>
                <w:u w:val="single"/>
                <w:lang w:val="en-US" w:eastAsia="zh-CN"/>
              </w:rPr>
              <w:t>1</w:t>
            </w:r>
            <w:r>
              <w:rPr>
                <w:rFonts w:hint="default" w:ascii="Times New Roman" w:hAnsi="Times New Roman" w:cs="Times New Roman"/>
                <w:szCs w:val="21"/>
                <w:highlight w:val="none"/>
              </w:rPr>
              <w:t>人，专家</w:t>
            </w:r>
            <w:r>
              <w:rPr>
                <w:rFonts w:hint="eastAsia" w:ascii="Times New Roman" w:hAnsi="Times New Roman" w:cs="Times New Roman"/>
                <w:szCs w:val="21"/>
                <w:highlight w:val="none"/>
                <w:u w:val="single"/>
                <w:lang w:val="en-US" w:eastAsia="zh-CN"/>
              </w:rPr>
              <w:t>4</w:t>
            </w:r>
            <w:r>
              <w:rPr>
                <w:rFonts w:hint="default" w:ascii="Times New Roman" w:hAnsi="Times New Roman" w:cs="Times New Roman"/>
                <w:szCs w:val="21"/>
                <w:highlight w:val="none"/>
              </w:rPr>
              <w:t>人；</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评标专家确定方式：</w:t>
            </w:r>
            <w:r>
              <w:rPr>
                <w:rFonts w:hint="eastAsia" w:ascii="Times New Roman" w:hAnsi="Times New Roman" w:cs="Times New Roman"/>
                <w:szCs w:val="21"/>
                <w:highlight w:val="none"/>
                <w:lang w:val="en-US" w:eastAsia="zh-CN"/>
              </w:rPr>
              <w:t>随机抽取</w:t>
            </w:r>
            <w:r>
              <w:rPr>
                <w:rFonts w:hint="default" w:ascii="Times New Roman" w:hAnsi="Times New Roman" w:cs="Times New Roman"/>
                <w:szCs w:val="21"/>
                <w:highlight w:val="none"/>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6.3.2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评标委员会推荐中标候选人的人数</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3人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中标候选人公示媒介及期限</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公示媒介：亳州交通投资控股集团有限公司官网（www.bzjkjt.com）</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color w:val="auto"/>
                <w:szCs w:val="21"/>
                <w:highlight w:val="none"/>
              </w:rPr>
              <w:t>公示期限：3日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是否授权评标委员会确定中标人</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rPr>
            </w:pPr>
            <w:r>
              <w:rPr>
                <w:rFonts w:hint="default" w:ascii="Times New Roman" w:hAnsi="Times New Roman" w:eastAsia="仿宋_GB2312" w:cs="Times New Roman"/>
                <w:sz w:val="24"/>
                <w:szCs w:val="24"/>
                <w:lang w:val="en-US" w:eastAsia="zh-CN"/>
              </w:rPr>
              <w:sym w:font="Wingdings" w:char="00FE"/>
            </w:r>
            <w:r>
              <w:rPr>
                <w:rFonts w:hint="eastAsia" w:ascii="Times New Roman" w:hAnsi="Times New Roman" w:cs="Times New Roman"/>
                <w:szCs w:val="21"/>
                <w:highlight w:val="none"/>
                <w:lang w:val="en-US" w:eastAsia="zh-CN"/>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7.6.1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履约保证金</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是否要求中标人提交履约保证金：</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lang w:val="en-US" w:eastAsia="zh-CN"/>
              </w:rPr>
            </w:pPr>
            <w:r>
              <w:rPr>
                <w:rFonts w:hint="default" w:ascii="Times New Roman" w:hAnsi="Times New Roman" w:eastAsia="仿宋_GB2312" w:cs="Times New Roman"/>
                <w:sz w:val="24"/>
                <w:szCs w:val="24"/>
                <w:lang w:val="en-US" w:eastAsia="zh-CN"/>
              </w:rPr>
              <w:sym w:font="Wingdings" w:char="00FE"/>
            </w:r>
            <w:r>
              <w:rPr>
                <w:rFonts w:hint="eastAsia" w:ascii="Times New Roman" w:hAnsi="Times New Roman" w:cs="Times New Roman"/>
                <w:szCs w:val="21"/>
                <w:highlight w:val="none"/>
                <w:lang w:val="en-US" w:eastAsia="zh-CN"/>
              </w:rPr>
              <w:t>要求</w:t>
            </w:r>
          </w:p>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履约</w:t>
            </w:r>
            <w:r>
              <w:rPr>
                <w:rFonts w:hint="eastAsia" w:ascii="Times New Roman" w:hAnsi="Times New Roman" w:cs="Times New Roman"/>
                <w:szCs w:val="21"/>
                <w:highlight w:val="none"/>
                <w:lang w:val="en-US" w:eastAsia="zh-CN"/>
              </w:rPr>
              <w:t>保证金</w:t>
            </w:r>
            <w:r>
              <w:rPr>
                <w:rFonts w:hint="default" w:ascii="Times New Roman" w:hAnsi="Times New Roman" w:cs="Times New Roman"/>
                <w:szCs w:val="21"/>
                <w:highlight w:val="none"/>
              </w:rPr>
              <w:t>的形式：中标后，投标保证金自动转为履约保证金，履约保证金不足部分由中标人在收到中标通知书</w:t>
            </w:r>
            <w:r>
              <w:rPr>
                <w:rFonts w:hint="eastAsia" w:ascii="Times New Roman" w:hAnsi="Times New Roman" w:cs="Times New Roman"/>
                <w:szCs w:val="21"/>
                <w:highlight w:val="none"/>
                <w:lang w:val="en-US" w:eastAsia="zh-CN"/>
              </w:rPr>
              <w:t>后</w:t>
            </w:r>
            <w:r>
              <w:rPr>
                <w:rFonts w:hint="default" w:ascii="Times New Roman" w:hAnsi="Times New Roman" w:cs="Times New Roman"/>
                <w:szCs w:val="21"/>
                <w:highlight w:val="none"/>
              </w:rPr>
              <w:t>1</w:t>
            </w:r>
            <w:r>
              <w:rPr>
                <w:rFonts w:hint="eastAsia" w:ascii="Times New Roman" w:hAnsi="Times New Roman" w:cs="Times New Roman"/>
                <w:szCs w:val="21"/>
                <w:highlight w:val="none"/>
                <w:lang w:val="en-US" w:eastAsia="zh-CN"/>
              </w:rPr>
              <w:t>0</w:t>
            </w:r>
            <w:r>
              <w:rPr>
                <w:rFonts w:hint="default" w:ascii="Times New Roman" w:hAnsi="Times New Roman" w:cs="Times New Roman"/>
                <w:szCs w:val="21"/>
                <w:highlight w:val="none"/>
              </w:rPr>
              <w:t>日内从其基本账户开户行银行汇款。</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Cs w:val="21"/>
                <w:highlight w:val="yellow"/>
                <w:lang w:val="en-US" w:eastAsia="zh-CN"/>
              </w:rPr>
            </w:pPr>
            <w:r>
              <w:rPr>
                <w:rFonts w:hint="default" w:ascii="Times New Roman" w:hAnsi="Times New Roman" w:cs="Times New Roman"/>
                <w:szCs w:val="21"/>
                <w:highlight w:val="none"/>
              </w:rPr>
              <w:t>履约</w:t>
            </w:r>
            <w:r>
              <w:rPr>
                <w:rFonts w:hint="eastAsia" w:ascii="Times New Roman" w:hAnsi="Times New Roman" w:cs="Times New Roman"/>
                <w:szCs w:val="21"/>
                <w:highlight w:val="none"/>
                <w:lang w:val="en-US" w:eastAsia="zh-CN"/>
              </w:rPr>
              <w:t>保证金</w:t>
            </w:r>
            <w:r>
              <w:rPr>
                <w:rFonts w:hint="default" w:ascii="Times New Roman" w:hAnsi="Times New Roman" w:cs="Times New Roman"/>
                <w:szCs w:val="21"/>
                <w:highlight w:val="none"/>
              </w:rPr>
              <w:t>的金额：</w:t>
            </w:r>
            <w:r>
              <w:rPr>
                <w:rFonts w:hint="eastAsia" w:ascii="Times New Roman" w:hAnsi="Times New Roman" w:cs="Times New Roman"/>
                <w:b/>
                <w:bCs/>
                <w:color w:val="auto"/>
                <w:szCs w:val="21"/>
                <w:highlight w:val="none"/>
                <w:lang w:val="en-US" w:eastAsia="zh-CN"/>
              </w:rPr>
              <w:t>同投标保证金</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szCs w:val="21"/>
                <w:highlight w:val="none"/>
              </w:rPr>
              <w:t>履约保证金的退还：无违约行为发生或违约行为已处理的情况下</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合同期满</w:t>
            </w:r>
            <w:r>
              <w:rPr>
                <w:rFonts w:hint="eastAsia" w:ascii="Times New Roman" w:hAnsi="Times New Roman" w:cs="Times New Roman"/>
                <w:szCs w:val="21"/>
                <w:highlight w:val="none"/>
                <w:lang w:eastAsia="zh-CN"/>
              </w:rPr>
              <w:t>后返还全部履约保证金（本金无息）。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9</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是否采用电子招标投标</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10</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10.1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解释权</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本招标文件的各个组成文件应互为解释，互为说明；如有不明确或不一致，构成合同文件组成内容的，以合同文件约定内容为准，且以专用合同条款约定的合同文件优先顺序解释；除招标文件中有特别规定外，仅适用于招标投标阶段的规定，按招标公告（投标邀请书）、投标人须知、评标办法、投标文件格式的先后顺序解释；同一组成文件中就同一事项的规定或约定不一致的，以编排顺序在后者为准；同一组成文件不同版本之间有不一致的，以形成时间在后者为准。按本款前述规定仍不能形成结论的，由招标人负责解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r>
    </w:tbl>
    <w:p>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eastAsia" w:ascii="Times New Roman" w:hAnsi="Times New Roman" w:cs="Times New Roman"/>
          <w:szCs w:val="21"/>
          <w:highlight w:val="none"/>
          <w:lang w:val="en-US" w:eastAsia="zh-CN"/>
        </w:rPr>
      </w:pPr>
      <w:r>
        <w:rPr>
          <w:rFonts w:hint="eastAsia" w:ascii="黑体" w:hAnsi="黑体" w:eastAsia="黑体" w:cs="黑体"/>
          <w:color w:val="000000"/>
          <w:highlight w:val="none"/>
        </w:rPr>
        <w:t>说明：</w:t>
      </w:r>
      <w:r>
        <w:rPr>
          <w:rFonts w:hint="default" w:ascii="Times New Roman" w:hAnsi="Times New Roman" w:cs="Times New Roman"/>
          <w:szCs w:val="21"/>
          <w:highlight w:val="none"/>
        </w:rPr>
        <w:t>招标文件相关内容与投标须知前附表不一致的，以投标须知前附表为准。</w:t>
      </w:r>
    </w:p>
    <w:p>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第三章 评标办法</w:t>
      </w:r>
      <w:r>
        <w:rPr>
          <w:rFonts w:hint="eastAsia" w:asciiTheme="majorEastAsia" w:hAnsiTheme="majorEastAsia" w:eastAsiaTheme="majorEastAsia" w:cstheme="majorEastAsia"/>
          <w:b/>
          <w:bCs/>
          <w:sz w:val="32"/>
          <w:szCs w:val="32"/>
          <w:highlight w:val="none"/>
          <w:lang w:val="en-US" w:eastAsia="zh-CN"/>
        </w:rPr>
        <w:t>（综合评估法）</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评标办法前附表</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8"/>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50"/>
        <w:gridCol w:w="1334"/>
        <w:gridCol w:w="1539"/>
        <w:gridCol w:w="4797"/>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2184"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条款号</w:t>
            </w:r>
          </w:p>
        </w:tc>
        <w:tc>
          <w:tcPr>
            <w:tcW w:w="153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79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w:t>
            </w:r>
          </w:p>
        </w:tc>
        <w:tc>
          <w:tcPr>
            <w:tcW w:w="1334"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评标办法</w:t>
            </w:r>
          </w:p>
        </w:tc>
        <w:tc>
          <w:tcPr>
            <w:tcW w:w="153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中标候选人排序方法</w:t>
            </w:r>
          </w:p>
        </w:tc>
        <w:tc>
          <w:tcPr>
            <w:tcW w:w="479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详见评标办法细则</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90" w:hRule="atLeast"/>
        </w:trPr>
        <w:tc>
          <w:tcPr>
            <w:tcW w:w="850" w:type="dxa"/>
            <w:vMerge w:val="restart"/>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2.1.1</w:t>
            </w:r>
          </w:p>
        </w:tc>
        <w:tc>
          <w:tcPr>
            <w:tcW w:w="1334" w:type="dxa"/>
            <w:vMerge w:val="restart"/>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形式评审标准</w:t>
            </w:r>
          </w:p>
        </w:tc>
        <w:tc>
          <w:tcPr>
            <w:tcW w:w="153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投标人名称</w:t>
            </w:r>
          </w:p>
        </w:tc>
        <w:tc>
          <w:tcPr>
            <w:tcW w:w="479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与营业执照、资质证书一致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22"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334"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53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签字盖章</w:t>
            </w:r>
          </w:p>
        </w:tc>
        <w:tc>
          <w:tcPr>
            <w:tcW w:w="479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eastAsiaTheme="minorEastAsia"/>
                <w:kern w:val="0"/>
                <w:sz w:val="24"/>
                <w:szCs w:val="24"/>
                <w:highlight w:val="none"/>
                <w:lang w:eastAsia="zh-CN"/>
              </w:rPr>
            </w:pPr>
            <w:r>
              <w:rPr>
                <w:rFonts w:hint="eastAsia" w:ascii="Times New Roman" w:hAnsi="Times New Roman" w:cs="Times New Roman"/>
                <w:kern w:val="0"/>
                <w:sz w:val="24"/>
                <w:szCs w:val="24"/>
                <w:highlight w:val="none"/>
                <w:lang w:val="en-US" w:eastAsia="zh-CN"/>
              </w:rPr>
              <w:t>符合第二章“投标人须知”第3.7.3项规定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4"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334"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53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投标文件格式</w:t>
            </w:r>
          </w:p>
        </w:tc>
        <w:tc>
          <w:tcPr>
            <w:tcW w:w="479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default" w:ascii="Times New Roman" w:hAnsi="Times New Roman" w:cs="Times New Roman" w:eastAsiaTheme="minorEastAsia"/>
                <w:color w:val="auto"/>
                <w:kern w:val="0"/>
                <w:sz w:val="24"/>
                <w:szCs w:val="24"/>
                <w:highlight w:val="none"/>
              </w:rPr>
              <w:t>第</w:t>
            </w:r>
            <w:r>
              <w:rPr>
                <w:rFonts w:hint="eastAsia" w:ascii="Times New Roman" w:hAnsi="Times New Roman" w:cs="Times New Roman"/>
                <w:color w:val="auto"/>
                <w:kern w:val="0"/>
                <w:sz w:val="24"/>
                <w:szCs w:val="24"/>
                <w:highlight w:val="none"/>
                <w:lang w:val="en-US" w:eastAsia="zh-CN"/>
              </w:rPr>
              <w:t>五</w:t>
            </w:r>
            <w:r>
              <w:rPr>
                <w:rFonts w:hint="default" w:ascii="Times New Roman" w:hAnsi="Times New Roman" w:cs="Times New Roman" w:eastAsiaTheme="minorEastAsia"/>
                <w:color w:val="auto"/>
                <w:kern w:val="0"/>
                <w:sz w:val="24"/>
                <w:szCs w:val="24"/>
                <w:highlight w:val="none"/>
              </w:rPr>
              <w:t>章</w:t>
            </w:r>
            <w:r>
              <w:rPr>
                <w:rFonts w:hint="eastAsia" w:ascii="Times New Roman" w:hAnsi="Times New Roman" w:cs="Times New Roman"/>
                <w:color w:val="auto"/>
                <w:kern w:val="0"/>
                <w:sz w:val="24"/>
                <w:szCs w:val="24"/>
                <w:highlight w:val="none"/>
                <w:lang w:eastAsia="zh-CN"/>
              </w:rPr>
              <w:t>“</w:t>
            </w:r>
            <w:r>
              <w:rPr>
                <w:rFonts w:hint="default" w:ascii="Times New Roman" w:hAnsi="Times New Roman" w:cs="Times New Roman" w:eastAsiaTheme="minorEastAsia"/>
                <w:kern w:val="0"/>
                <w:sz w:val="24"/>
                <w:szCs w:val="24"/>
                <w:highlight w:val="none"/>
              </w:rPr>
              <w:t>投标文件格式</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的</w:t>
            </w:r>
            <w:r>
              <w:rPr>
                <w:rFonts w:hint="eastAsia" w:ascii="Times New Roman" w:hAnsi="Times New Roman" w:cs="Times New Roman"/>
                <w:kern w:val="0"/>
                <w:sz w:val="24"/>
                <w:szCs w:val="24"/>
                <w:highlight w:val="none"/>
                <w:lang w:val="en-US" w:eastAsia="zh-CN"/>
              </w:rPr>
              <w:t>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2.1.2</w:t>
            </w:r>
          </w:p>
        </w:tc>
        <w:tc>
          <w:tcPr>
            <w:tcW w:w="1334"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资格评审标准</w:t>
            </w:r>
          </w:p>
        </w:tc>
        <w:tc>
          <w:tcPr>
            <w:tcW w:w="153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营业执照</w:t>
            </w:r>
          </w:p>
        </w:tc>
        <w:tc>
          <w:tcPr>
            <w:tcW w:w="479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334"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539"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资质要求</w:t>
            </w:r>
          </w:p>
        </w:tc>
        <w:tc>
          <w:tcPr>
            <w:tcW w:w="479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334"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539"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业绩要求</w:t>
            </w:r>
          </w:p>
        </w:tc>
        <w:tc>
          <w:tcPr>
            <w:tcW w:w="479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334"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539"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信誉要求</w:t>
            </w:r>
          </w:p>
        </w:tc>
        <w:tc>
          <w:tcPr>
            <w:tcW w:w="479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334"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539"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人员要求</w:t>
            </w:r>
          </w:p>
        </w:tc>
        <w:tc>
          <w:tcPr>
            <w:tcW w:w="479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334"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539"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不存在禁止投标的情形</w:t>
            </w:r>
          </w:p>
        </w:tc>
        <w:tc>
          <w:tcPr>
            <w:tcW w:w="479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不存在第二章“投标人须知”第1.4.3项规定的任何一种情形</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2.1.3</w:t>
            </w:r>
          </w:p>
        </w:tc>
        <w:tc>
          <w:tcPr>
            <w:tcW w:w="1334"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响应性评审标准</w:t>
            </w:r>
          </w:p>
        </w:tc>
        <w:tc>
          <w:tcPr>
            <w:tcW w:w="153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投标报价</w:t>
            </w:r>
          </w:p>
        </w:tc>
        <w:tc>
          <w:tcPr>
            <w:tcW w:w="479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第3.2.1款</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334"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53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服务期</w:t>
            </w:r>
          </w:p>
        </w:tc>
        <w:tc>
          <w:tcPr>
            <w:tcW w:w="479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第1.3.2项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334"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53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服务标准</w:t>
            </w:r>
          </w:p>
        </w:tc>
        <w:tc>
          <w:tcPr>
            <w:tcW w:w="479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符合第二章</w:t>
            </w: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kern w:val="0"/>
                <w:sz w:val="24"/>
                <w:szCs w:val="24"/>
                <w:highlight w:val="none"/>
                <w:lang w:val="en-US" w:eastAsia="zh-CN"/>
              </w:rPr>
              <w:t>投标人须知</w:t>
            </w:r>
            <w:r>
              <w:rPr>
                <w:rFonts w:hint="eastAsia" w:ascii="Times New Roman" w:hAnsi="Times New Roman" w:cs="Times New Roman"/>
                <w:kern w:val="0"/>
                <w:sz w:val="24"/>
                <w:szCs w:val="24"/>
                <w:highlight w:val="none"/>
                <w:lang w:val="en-US" w:eastAsia="zh-CN"/>
              </w:rPr>
              <w:t>”第1.3.4项</w:t>
            </w:r>
            <w:r>
              <w:rPr>
                <w:rFonts w:hint="default" w:ascii="Times New Roman" w:hAnsi="Times New Roman" w:cs="Times New Roman"/>
                <w:kern w:val="0"/>
                <w:sz w:val="24"/>
                <w:szCs w:val="24"/>
                <w:highlight w:val="none"/>
                <w:lang w:val="en-US" w:eastAsia="zh-CN"/>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334"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53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投标有效期</w:t>
            </w:r>
          </w:p>
        </w:tc>
        <w:tc>
          <w:tcPr>
            <w:tcW w:w="479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第3.3.1项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334"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53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投标保证金</w:t>
            </w:r>
          </w:p>
        </w:tc>
        <w:tc>
          <w:tcPr>
            <w:tcW w:w="479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第3.4.1项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334"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53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权力义务</w:t>
            </w:r>
          </w:p>
        </w:tc>
        <w:tc>
          <w:tcPr>
            <w:tcW w:w="479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符合第二章“投标人须知”第1.11.1项规定和第四章“合同条款及格式”中的实质性要求和条件</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334"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53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其他要求</w:t>
            </w:r>
          </w:p>
        </w:tc>
        <w:tc>
          <w:tcPr>
            <w:tcW w:w="479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w:t>
            </w:r>
            <w:r>
              <w:rPr>
                <w:rFonts w:hint="default" w:ascii="Times New Roman" w:hAnsi="Times New Roman" w:cs="Times New Roman"/>
                <w:kern w:val="0"/>
                <w:sz w:val="24"/>
                <w:szCs w:val="24"/>
                <w:highlight w:val="none"/>
                <w:lang w:val="en-US" w:eastAsia="zh-CN"/>
              </w:rPr>
              <w:t>第二章</w:t>
            </w: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kern w:val="0"/>
                <w:sz w:val="24"/>
                <w:szCs w:val="24"/>
                <w:highlight w:val="none"/>
                <w:lang w:val="en-US" w:eastAsia="zh-CN"/>
              </w:rPr>
              <w:t>投标人须知</w:t>
            </w:r>
            <w:r>
              <w:rPr>
                <w:rFonts w:hint="eastAsia" w:ascii="Times New Roman" w:hAnsi="Times New Roman" w:cs="Times New Roman"/>
                <w:kern w:val="0"/>
                <w:sz w:val="24"/>
                <w:szCs w:val="24"/>
                <w:highlight w:val="none"/>
                <w:lang w:val="en-US" w:eastAsia="zh-CN"/>
              </w:rPr>
              <w:t>”第1.4.1项</w:t>
            </w:r>
            <w:r>
              <w:rPr>
                <w:rFonts w:hint="default" w:ascii="Times New Roman" w:hAnsi="Times New Roman" w:cs="Times New Roman"/>
                <w:kern w:val="0"/>
                <w:sz w:val="24"/>
                <w:szCs w:val="24"/>
                <w:highlight w:val="none"/>
                <w:lang w:val="en-US" w:eastAsia="zh-CN"/>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52" w:hRule="atLeast"/>
        </w:trPr>
        <w:tc>
          <w:tcPr>
            <w:tcW w:w="2184"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b/>
                <w:bCs/>
                <w:kern w:val="0"/>
                <w:sz w:val="24"/>
                <w:szCs w:val="24"/>
                <w:highlight w:val="none"/>
                <w:lang w:val="en-US" w:eastAsia="zh-CN"/>
              </w:rPr>
            </w:pPr>
            <w:bookmarkStart w:id="16" w:name="_Toc296602477"/>
            <w:bookmarkStart w:id="17" w:name="_Toc144974556"/>
            <w:bookmarkStart w:id="18" w:name="_Toc179632607"/>
            <w:bookmarkStart w:id="19" w:name="_Toc246996975"/>
            <w:bookmarkStart w:id="20" w:name="_Toc247085747"/>
            <w:bookmarkStart w:id="21" w:name="_Toc152045589"/>
            <w:bookmarkStart w:id="22" w:name="_Toc246996232"/>
            <w:bookmarkStart w:id="23" w:name="_Toc152042366"/>
            <w:r>
              <w:rPr>
                <w:rFonts w:hint="default" w:ascii="Times New Roman" w:hAnsi="Times New Roman" w:cs="Times New Roman"/>
                <w:b/>
                <w:bCs/>
                <w:kern w:val="0"/>
                <w:sz w:val="24"/>
                <w:szCs w:val="24"/>
                <w:highlight w:val="none"/>
                <w:lang w:val="en-US" w:eastAsia="zh-CN"/>
              </w:rPr>
              <w:t>条款号</w:t>
            </w:r>
          </w:p>
        </w:tc>
        <w:tc>
          <w:tcPr>
            <w:tcW w:w="153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条款内容</w:t>
            </w:r>
          </w:p>
        </w:tc>
        <w:tc>
          <w:tcPr>
            <w:tcW w:w="479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编列内容</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85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2.2.1</w:t>
            </w:r>
          </w:p>
        </w:tc>
        <w:tc>
          <w:tcPr>
            <w:tcW w:w="2873"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分值构成</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（总分100分）</w:t>
            </w:r>
          </w:p>
        </w:tc>
        <w:tc>
          <w:tcPr>
            <w:tcW w:w="479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eastAsiaTheme="minorEastAsia"/>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商务部分</w:t>
            </w:r>
            <w:r>
              <w:rPr>
                <w:rFonts w:hint="default" w:ascii="Times New Roman" w:hAnsi="Times New Roman" w:cs="Times New Roman" w:eastAsiaTheme="minorEastAsia"/>
                <w:color w:val="auto"/>
                <w:kern w:val="0"/>
                <w:sz w:val="24"/>
                <w:szCs w:val="24"/>
                <w:highlight w:val="none"/>
              </w:rPr>
              <w:t>：</w:t>
            </w:r>
            <w:r>
              <w:rPr>
                <w:rFonts w:hint="eastAsia" w:ascii="Times New Roman" w:hAnsi="Times New Roman" w:cs="Times New Roman"/>
                <w:i w:val="0"/>
                <w:iCs w:val="0"/>
                <w:color w:val="auto"/>
                <w:kern w:val="0"/>
                <w:sz w:val="24"/>
                <w:szCs w:val="24"/>
                <w:highlight w:val="none"/>
                <w:u w:val="single"/>
                <w:lang w:val="en-US" w:eastAsia="zh-CN"/>
              </w:rPr>
              <w:t>20</w:t>
            </w:r>
            <w:r>
              <w:rPr>
                <w:rFonts w:hint="default" w:ascii="Times New Roman" w:hAnsi="Times New Roman" w:cs="Times New Roman" w:eastAsiaTheme="minorEastAsia"/>
                <w:color w:val="auto"/>
                <w:kern w:val="0"/>
                <w:sz w:val="24"/>
                <w:szCs w:val="24"/>
                <w:highlight w:val="none"/>
              </w:rPr>
              <w:t>分</w:t>
            </w:r>
          </w:p>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color w:val="auto"/>
                <w:kern w:val="0"/>
                <w:sz w:val="24"/>
                <w:szCs w:val="24"/>
                <w:highlight w:val="none"/>
              </w:rPr>
            </w:pPr>
            <w:r>
              <w:rPr>
                <w:rFonts w:hint="eastAsia" w:ascii="Times New Roman" w:hAnsi="Times New Roman" w:cs="Times New Roman"/>
                <w:color w:val="auto"/>
                <w:kern w:val="0"/>
                <w:sz w:val="24"/>
                <w:szCs w:val="24"/>
                <w:highlight w:val="none"/>
                <w:lang w:val="en-US" w:eastAsia="zh-CN"/>
              </w:rPr>
              <w:t>培训条件：</w:t>
            </w:r>
            <w:r>
              <w:rPr>
                <w:rFonts w:hint="eastAsia" w:ascii="Times New Roman" w:hAnsi="Times New Roman" w:cs="Times New Roman"/>
                <w:i w:val="0"/>
                <w:iCs w:val="0"/>
                <w:color w:val="auto"/>
                <w:kern w:val="0"/>
                <w:sz w:val="24"/>
                <w:szCs w:val="24"/>
                <w:highlight w:val="none"/>
                <w:u w:val="single"/>
                <w:lang w:val="en-US" w:eastAsia="zh-CN"/>
              </w:rPr>
              <w:t>30</w:t>
            </w:r>
            <w:r>
              <w:rPr>
                <w:rFonts w:hint="default" w:ascii="Times New Roman" w:hAnsi="Times New Roman" w:cs="Times New Roman" w:eastAsiaTheme="minorEastAsia"/>
                <w:color w:val="auto"/>
                <w:kern w:val="0"/>
                <w:sz w:val="24"/>
                <w:szCs w:val="24"/>
                <w:highlight w:val="none"/>
              </w:rPr>
              <w:t>分</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color w:val="auto"/>
                <w:kern w:val="0"/>
                <w:sz w:val="24"/>
                <w:szCs w:val="24"/>
                <w:highlight w:val="none"/>
              </w:rPr>
            </w:pPr>
            <w:r>
              <w:rPr>
                <w:rFonts w:hint="eastAsia" w:ascii="Times New Roman" w:hAnsi="Times New Roman" w:cs="Times New Roman"/>
                <w:kern w:val="0"/>
                <w:sz w:val="24"/>
                <w:szCs w:val="24"/>
                <w:highlight w:val="none"/>
                <w:lang w:val="en-US" w:eastAsia="zh-CN"/>
              </w:rPr>
              <w:t>培训方案：</w:t>
            </w:r>
            <w:r>
              <w:rPr>
                <w:rFonts w:hint="eastAsia" w:ascii="Times New Roman" w:hAnsi="Times New Roman" w:cs="Times New Roman"/>
                <w:i w:val="0"/>
                <w:iCs w:val="0"/>
                <w:color w:val="auto"/>
                <w:kern w:val="0"/>
                <w:sz w:val="24"/>
                <w:szCs w:val="24"/>
                <w:highlight w:val="none"/>
                <w:u w:val="single"/>
                <w:lang w:val="en-US" w:eastAsia="zh-CN"/>
              </w:rPr>
              <w:t>30</w:t>
            </w:r>
            <w:r>
              <w:rPr>
                <w:rFonts w:hint="default" w:ascii="Times New Roman" w:hAnsi="Times New Roman" w:cs="Times New Roman" w:eastAsiaTheme="minorEastAsia"/>
                <w:color w:val="auto"/>
                <w:kern w:val="0"/>
                <w:sz w:val="24"/>
                <w:szCs w:val="24"/>
                <w:highlight w:val="none"/>
              </w:rPr>
              <w:t>分</w:t>
            </w:r>
          </w:p>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投标报价：</w:t>
            </w:r>
            <w:r>
              <w:rPr>
                <w:rFonts w:hint="eastAsia" w:ascii="Times New Roman" w:hAnsi="Times New Roman" w:cs="Times New Roman"/>
                <w:i w:val="0"/>
                <w:iCs w:val="0"/>
                <w:color w:val="auto"/>
                <w:kern w:val="0"/>
                <w:sz w:val="24"/>
                <w:szCs w:val="24"/>
                <w:highlight w:val="none"/>
                <w:u w:val="single"/>
                <w:lang w:val="en-US" w:eastAsia="zh-CN"/>
              </w:rPr>
              <w:t>20</w:t>
            </w:r>
            <w:r>
              <w:rPr>
                <w:rFonts w:hint="default" w:ascii="Times New Roman" w:hAnsi="Times New Roman" w:cs="Times New Roman" w:eastAsiaTheme="minorEastAsia"/>
                <w:color w:val="auto"/>
                <w:kern w:val="0"/>
                <w:sz w:val="24"/>
                <w:szCs w:val="24"/>
                <w:highlight w:val="none"/>
              </w:rPr>
              <w:t>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90" w:hRule="atLeast"/>
        </w:trPr>
        <w:tc>
          <w:tcPr>
            <w:tcW w:w="2184"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条款号</w:t>
            </w:r>
          </w:p>
        </w:tc>
        <w:tc>
          <w:tcPr>
            <w:tcW w:w="153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评分因素</w:t>
            </w:r>
          </w:p>
        </w:tc>
        <w:tc>
          <w:tcPr>
            <w:tcW w:w="479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评分标准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2.2.3</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w:t>
            </w:r>
          </w:p>
        </w:tc>
        <w:tc>
          <w:tcPr>
            <w:tcW w:w="1334"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商务评分标准</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w:t>
            </w:r>
            <w:r>
              <w:rPr>
                <w:rFonts w:hint="eastAsia" w:ascii="Times New Roman" w:hAnsi="Times New Roman" w:cs="Times New Roman"/>
                <w:kern w:val="0"/>
                <w:sz w:val="24"/>
                <w:szCs w:val="24"/>
                <w:highlight w:val="none"/>
                <w:lang w:val="en-US" w:eastAsia="zh-CN"/>
              </w:rPr>
              <w:t xml:space="preserve">20 </w:t>
            </w:r>
            <w:r>
              <w:rPr>
                <w:rFonts w:hint="default" w:ascii="Times New Roman" w:hAnsi="Times New Roman" w:cs="Times New Roman"/>
                <w:kern w:val="0"/>
                <w:sz w:val="24"/>
                <w:szCs w:val="24"/>
                <w:highlight w:val="none"/>
                <w:lang w:val="en-US" w:eastAsia="zh-CN"/>
              </w:rPr>
              <w:t>分）</w:t>
            </w:r>
          </w:p>
        </w:tc>
        <w:tc>
          <w:tcPr>
            <w:tcW w:w="153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企业业绩</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color w:val="FF0000"/>
                <w:kern w:val="0"/>
                <w:sz w:val="24"/>
                <w:szCs w:val="24"/>
                <w:highlight w:val="yellow"/>
                <w:lang w:val="en-US" w:eastAsia="zh-CN" w:bidi="ar-SA"/>
              </w:rPr>
            </w:pPr>
            <w:r>
              <w:rPr>
                <w:rFonts w:hint="default" w:ascii="Times New Roman" w:hAnsi="Times New Roman" w:cs="Times New Roman"/>
                <w:kern w:val="0"/>
                <w:sz w:val="24"/>
                <w:szCs w:val="24"/>
                <w:highlight w:val="none"/>
                <w:lang w:val="en-US" w:eastAsia="zh-CN"/>
              </w:rPr>
              <w:t>（</w:t>
            </w:r>
            <w:r>
              <w:rPr>
                <w:rFonts w:hint="eastAsia" w:ascii="Times New Roman" w:hAnsi="Times New Roman" w:cs="Times New Roman"/>
                <w:kern w:val="0"/>
                <w:sz w:val="24"/>
                <w:szCs w:val="24"/>
                <w:highlight w:val="none"/>
                <w:lang w:val="en-US" w:eastAsia="zh-CN"/>
              </w:rPr>
              <w:t>10</w:t>
            </w:r>
            <w:r>
              <w:rPr>
                <w:rFonts w:hint="default" w:ascii="Times New Roman" w:hAnsi="Times New Roman" w:cs="Times New Roman"/>
                <w:kern w:val="0"/>
                <w:sz w:val="24"/>
                <w:szCs w:val="24"/>
                <w:highlight w:val="none"/>
                <w:lang w:val="en-US" w:eastAsia="zh-CN"/>
              </w:rPr>
              <w:t>分）</w:t>
            </w:r>
          </w:p>
        </w:tc>
        <w:tc>
          <w:tcPr>
            <w:tcW w:w="479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numPr>
                <w:ilvl w:val="0"/>
                <w:numId w:val="0"/>
              </w:numPr>
              <w:kinsoku/>
              <w:wordWrap w:val="0"/>
              <w:overflowPunct/>
              <w:topLinePunct w:val="0"/>
              <w:autoSpaceDE/>
              <w:autoSpaceDN/>
              <w:bidi w:val="0"/>
              <w:adjustRightInd/>
              <w:snapToGrid/>
              <w:spacing w:line="400" w:lineRule="exact"/>
              <w:ind w:left="0" w:leftChars="0" w:firstLine="0" w:firstLineChars="0"/>
              <w:jc w:val="left"/>
              <w:textAlignment w:val="auto"/>
              <w:rPr>
                <w:rFonts w:hint="eastAsia" w:ascii="Times New Roman" w:hAnsi="Times New Roman" w:cs="Times New Roman" w:eastAsiaTheme="minorEastAsia"/>
                <w:kern w:val="0"/>
                <w:sz w:val="24"/>
                <w:szCs w:val="24"/>
                <w:highlight w:val="none"/>
                <w:lang w:val="en-US" w:eastAsia="zh-CN" w:bidi="ar-SA"/>
              </w:rPr>
            </w:pPr>
            <w:r>
              <w:rPr>
                <w:rFonts w:hint="eastAsia" w:ascii="Times New Roman" w:hAnsi="Times New Roman" w:cs="Times New Roman"/>
                <w:kern w:val="0"/>
                <w:sz w:val="24"/>
                <w:szCs w:val="24"/>
                <w:highlight w:val="none"/>
                <w:lang w:val="en-US" w:eastAsia="zh-CN"/>
              </w:rPr>
              <w:t>除门槛业绩外，投标人每额外提供一个2018年1月1日至今企业职工技能培训服务项目得5分，满分10分。（业绩以合同签订时间为准，加盖投标人公章放入投标文件中。）</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p>
        </w:tc>
        <w:tc>
          <w:tcPr>
            <w:tcW w:w="1334"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p>
        </w:tc>
        <w:tc>
          <w:tcPr>
            <w:tcW w:w="153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师资队伍</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（10分）</w:t>
            </w:r>
          </w:p>
        </w:tc>
        <w:tc>
          <w:tcPr>
            <w:tcW w:w="479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numPr>
                <w:ilvl w:val="0"/>
                <w:numId w:val="0"/>
              </w:numPr>
              <w:kinsoku/>
              <w:wordWrap w:val="0"/>
              <w:overflowPunct/>
              <w:topLinePunct w:val="0"/>
              <w:autoSpaceDE/>
              <w:autoSpaceDN/>
              <w:bidi w:val="0"/>
              <w:adjustRightInd/>
              <w:snapToGrid/>
              <w:spacing w:line="400" w:lineRule="exact"/>
              <w:ind w:left="0" w:leftChars="0" w:firstLine="0" w:firstLineChars="0"/>
              <w:jc w:val="left"/>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有开展培训相应的师资力量和技术服务能力。有高级及以上职称的，</w:t>
            </w:r>
            <w:r>
              <w:rPr>
                <w:rFonts w:hint="default" w:ascii="Times New Roman" w:hAnsi="Times New Roman" w:cs="Times New Roman"/>
                <w:kern w:val="0"/>
                <w:sz w:val="24"/>
                <w:szCs w:val="24"/>
                <w:highlight w:val="none"/>
                <w:lang w:val="en-US" w:eastAsia="zh-CN"/>
              </w:rPr>
              <w:t>1</w:t>
            </w:r>
            <w:r>
              <w:rPr>
                <w:rFonts w:hint="eastAsia" w:ascii="Times New Roman" w:hAnsi="Times New Roman" w:cs="Times New Roman"/>
                <w:kern w:val="0"/>
                <w:sz w:val="24"/>
                <w:szCs w:val="24"/>
                <w:highlight w:val="none"/>
                <w:lang w:val="en-US" w:eastAsia="zh-CN"/>
              </w:rPr>
              <w:t>个</w:t>
            </w:r>
            <w:r>
              <w:rPr>
                <w:rFonts w:hint="default" w:ascii="Times New Roman" w:hAnsi="Times New Roman" w:cs="Times New Roman"/>
                <w:kern w:val="0"/>
                <w:sz w:val="24"/>
                <w:szCs w:val="24"/>
                <w:highlight w:val="none"/>
                <w:lang w:val="en-US" w:eastAsia="zh-CN"/>
              </w:rPr>
              <w:t>5</w:t>
            </w:r>
            <w:r>
              <w:rPr>
                <w:rFonts w:hint="eastAsia" w:ascii="Times New Roman" w:hAnsi="Times New Roman" w:cs="Times New Roman"/>
                <w:kern w:val="0"/>
                <w:sz w:val="24"/>
                <w:szCs w:val="24"/>
                <w:highlight w:val="none"/>
                <w:lang w:val="en-US" w:eastAsia="zh-CN"/>
              </w:rPr>
              <w:t>分，有中级职称的，</w:t>
            </w:r>
            <w:r>
              <w:rPr>
                <w:rFonts w:hint="default" w:ascii="Times New Roman" w:hAnsi="Times New Roman" w:cs="Times New Roman"/>
                <w:kern w:val="0"/>
                <w:sz w:val="24"/>
                <w:szCs w:val="24"/>
                <w:highlight w:val="none"/>
                <w:lang w:val="en-US" w:eastAsia="zh-CN"/>
              </w:rPr>
              <w:t>1</w:t>
            </w:r>
            <w:r>
              <w:rPr>
                <w:rFonts w:hint="eastAsia" w:ascii="Times New Roman" w:hAnsi="Times New Roman" w:cs="Times New Roman"/>
                <w:kern w:val="0"/>
                <w:sz w:val="24"/>
                <w:szCs w:val="24"/>
                <w:highlight w:val="none"/>
                <w:lang w:val="en-US" w:eastAsia="zh-CN"/>
              </w:rPr>
              <w:t>个</w:t>
            </w:r>
            <w:r>
              <w:rPr>
                <w:rFonts w:hint="default" w:ascii="Times New Roman" w:hAnsi="Times New Roman" w:cs="Times New Roman"/>
                <w:kern w:val="0"/>
                <w:sz w:val="24"/>
                <w:szCs w:val="24"/>
                <w:highlight w:val="none"/>
                <w:lang w:val="en-US" w:eastAsia="zh-CN"/>
              </w:rPr>
              <w:t>3</w:t>
            </w:r>
            <w:r>
              <w:rPr>
                <w:rFonts w:hint="eastAsia" w:ascii="Times New Roman" w:hAnsi="Times New Roman" w:cs="Times New Roman"/>
                <w:kern w:val="0"/>
                <w:sz w:val="24"/>
                <w:szCs w:val="24"/>
                <w:highlight w:val="none"/>
                <w:lang w:val="en-US" w:eastAsia="zh-CN"/>
              </w:rPr>
              <w:t>分，满分10分。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2.2.3</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w:t>
            </w:r>
          </w:p>
        </w:tc>
        <w:tc>
          <w:tcPr>
            <w:tcW w:w="1334"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培训条件</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bookmarkStart w:id="174" w:name="_GoBack"/>
            <w:bookmarkEnd w:id="174"/>
            <w:r>
              <w:rPr>
                <w:rFonts w:hint="eastAsia" w:ascii="Times New Roman" w:hAnsi="Times New Roman" w:cs="Times New Roman"/>
                <w:kern w:val="0"/>
                <w:sz w:val="24"/>
                <w:szCs w:val="24"/>
                <w:highlight w:val="none"/>
                <w:lang w:val="en-US" w:eastAsia="zh-CN"/>
              </w:rPr>
              <w:t>（30）</w:t>
            </w:r>
          </w:p>
        </w:tc>
        <w:tc>
          <w:tcPr>
            <w:tcW w:w="153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spacing w:val="-9"/>
                <w:sz w:val="24"/>
                <w:lang w:val="en-US" w:eastAsia="zh-CN"/>
              </w:rPr>
            </w:pPr>
            <w:r>
              <w:rPr>
                <w:rFonts w:hint="eastAsia"/>
                <w:spacing w:val="-9"/>
                <w:sz w:val="24"/>
                <w:lang w:val="en-US" w:eastAsia="zh-CN"/>
              </w:rPr>
              <w:t>实训基地</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w:t>
            </w:r>
            <w:r>
              <w:rPr>
                <w:rFonts w:hint="eastAsia" w:ascii="Times New Roman" w:hAnsi="Times New Roman" w:cs="Times New Roman"/>
                <w:kern w:val="0"/>
                <w:sz w:val="24"/>
                <w:szCs w:val="24"/>
                <w:highlight w:val="none"/>
                <w:lang w:val="en-US" w:eastAsia="zh-CN"/>
              </w:rPr>
              <w:t>20</w:t>
            </w:r>
            <w:r>
              <w:rPr>
                <w:rFonts w:hint="default" w:ascii="Times New Roman" w:hAnsi="Times New Roman" w:cs="Times New Roman"/>
                <w:kern w:val="0"/>
                <w:sz w:val="24"/>
                <w:szCs w:val="24"/>
                <w:highlight w:val="none"/>
                <w:lang w:val="en-US" w:eastAsia="zh-CN"/>
              </w:rPr>
              <w:t>分）</w:t>
            </w:r>
          </w:p>
        </w:tc>
        <w:tc>
          <w:tcPr>
            <w:tcW w:w="479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numPr>
                <w:ilvl w:val="0"/>
                <w:numId w:val="1"/>
              </w:numPr>
              <w:kinsoku/>
              <w:wordWrap w:val="0"/>
              <w:overflowPunct/>
              <w:topLinePunct w:val="0"/>
              <w:autoSpaceDE/>
              <w:autoSpaceDN/>
              <w:bidi w:val="0"/>
              <w:adjustRightInd/>
              <w:snapToGrid/>
              <w:spacing w:line="400" w:lineRule="exact"/>
              <w:jc w:val="left"/>
              <w:textAlignment w:val="auto"/>
              <w:rPr>
                <w:rFonts w:hint="eastAsia"/>
                <w:spacing w:val="-9"/>
                <w:sz w:val="24"/>
                <w:lang w:val="en-US" w:eastAsia="zh-CN"/>
              </w:rPr>
            </w:pPr>
            <w:r>
              <w:rPr>
                <w:rFonts w:hint="eastAsia"/>
                <w:spacing w:val="-9"/>
                <w:sz w:val="24"/>
                <w:lang w:val="en-US" w:eastAsia="zh-CN"/>
              </w:rPr>
              <w:t>投标人提供不少于3个面积不小于50㎡培训机构教室，得10分，不满足此项要求的</w:t>
            </w:r>
            <w:r>
              <w:rPr>
                <w:rFonts w:hint="eastAsia" w:ascii="Times New Roman" w:hAnsi="Times New Roman" w:cs="Times New Roman"/>
                <w:kern w:val="0"/>
                <w:sz w:val="24"/>
                <w:szCs w:val="24"/>
                <w:highlight w:val="none"/>
                <w:lang w:val="en-US" w:eastAsia="zh-CN"/>
              </w:rPr>
              <w:t>酌情给分</w:t>
            </w:r>
            <w:r>
              <w:rPr>
                <w:rFonts w:hint="eastAsia"/>
                <w:spacing w:val="-9"/>
                <w:sz w:val="24"/>
                <w:lang w:val="en-US" w:eastAsia="zh-CN"/>
              </w:rPr>
              <w:t>；</w:t>
            </w:r>
          </w:p>
          <w:p>
            <w:pPr>
              <w:keepNext w:val="0"/>
              <w:keepLines w:val="0"/>
              <w:pageBreakBefore w:val="0"/>
              <w:widowControl w:val="0"/>
              <w:numPr>
                <w:ilvl w:val="0"/>
                <w:numId w:val="1"/>
              </w:numPr>
              <w:kinsoku/>
              <w:wordWrap w:val="0"/>
              <w:overflowPunct/>
              <w:topLinePunct w:val="0"/>
              <w:autoSpaceDE/>
              <w:autoSpaceDN/>
              <w:bidi w:val="0"/>
              <w:adjustRightInd/>
              <w:snapToGrid/>
              <w:spacing w:line="400" w:lineRule="exact"/>
              <w:ind w:left="0" w:leftChars="0" w:firstLine="0" w:firstLineChars="0"/>
              <w:jc w:val="left"/>
              <w:textAlignment w:val="auto"/>
              <w:rPr>
                <w:rFonts w:hint="eastAsia" w:ascii="Times New Roman" w:hAnsi="Times New Roman" w:cs="Times New Roman"/>
                <w:kern w:val="0"/>
                <w:sz w:val="24"/>
                <w:szCs w:val="24"/>
                <w:highlight w:val="none"/>
                <w:lang w:val="en-US" w:eastAsia="zh-CN"/>
              </w:rPr>
            </w:pPr>
            <w:r>
              <w:rPr>
                <w:rFonts w:hint="eastAsia"/>
                <w:spacing w:val="-9"/>
                <w:sz w:val="24"/>
                <w:lang w:val="en-US" w:eastAsia="zh-CN"/>
              </w:rPr>
              <w:t>投标人提供不少于2个面积不小于50㎡标准实践教室10分，不满足此项要求的</w:t>
            </w:r>
            <w:r>
              <w:rPr>
                <w:rFonts w:hint="eastAsia" w:ascii="Times New Roman" w:hAnsi="Times New Roman" w:cs="Times New Roman"/>
                <w:kern w:val="0"/>
                <w:sz w:val="24"/>
                <w:szCs w:val="24"/>
                <w:highlight w:val="none"/>
                <w:lang w:val="en-US" w:eastAsia="zh-CN"/>
              </w:rPr>
              <w:t>酌情给分。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p>
        </w:tc>
        <w:tc>
          <w:tcPr>
            <w:tcW w:w="1334"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p>
        </w:tc>
        <w:tc>
          <w:tcPr>
            <w:tcW w:w="153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多功能会议室</w:t>
            </w:r>
            <w:r>
              <w:rPr>
                <w:rFonts w:hint="default" w:ascii="Times New Roman" w:hAnsi="Times New Roman" w:cs="Times New Roman"/>
                <w:kern w:val="0"/>
                <w:sz w:val="24"/>
                <w:szCs w:val="24"/>
                <w:highlight w:val="none"/>
                <w:lang w:val="en-US" w:eastAsia="zh-CN"/>
              </w:rPr>
              <w:t>（</w:t>
            </w:r>
            <w:r>
              <w:rPr>
                <w:rFonts w:hint="eastAsia" w:ascii="Times New Roman" w:hAnsi="Times New Roman" w:cs="Times New Roman"/>
                <w:kern w:val="0"/>
                <w:sz w:val="24"/>
                <w:szCs w:val="24"/>
                <w:highlight w:val="none"/>
                <w:lang w:val="en-US" w:eastAsia="zh-CN"/>
              </w:rPr>
              <w:t>5</w:t>
            </w:r>
            <w:r>
              <w:rPr>
                <w:rFonts w:hint="default" w:ascii="Times New Roman" w:hAnsi="Times New Roman" w:cs="Times New Roman"/>
                <w:kern w:val="0"/>
                <w:sz w:val="24"/>
                <w:szCs w:val="24"/>
                <w:highlight w:val="none"/>
                <w:lang w:val="en-US" w:eastAsia="zh-CN"/>
              </w:rPr>
              <w:t>分）</w:t>
            </w:r>
          </w:p>
        </w:tc>
        <w:tc>
          <w:tcPr>
            <w:tcW w:w="479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投标人提供1个容纳不少于 100 人多功能会议室，得5分，</w:t>
            </w:r>
            <w:r>
              <w:rPr>
                <w:rFonts w:hint="eastAsia"/>
                <w:spacing w:val="-9"/>
                <w:sz w:val="24"/>
                <w:lang w:val="en-US" w:eastAsia="zh-CN"/>
              </w:rPr>
              <w:t>不满足此项要求的</w:t>
            </w:r>
            <w:r>
              <w:rPr>
                <w:rFonts w:hint="eastAsia" w:ascii="Times New Roman" w:hAnsi="Times New Roman" w:cs="Times New Roman"/>
                <w:kern w:val="0"/>
                <w:sz w:val="24"/>
                <w:szCs w:val="24"/>
                <w:highlight w:val="none"/>
                <w:lang w:val="en-US" w:eastAsia="zh-CN"/>
              </w:rPr>
              <w:t>酌情给分。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p>
        </w:tc>
        <w:tc>
          <w:tcPr>
            <w:tcW w:w="1334"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p>
        </w:tc>
        <w:tc>
          <w:tcPr>
            <w:tcW w:w="153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硬件设施</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（5分）</w:t>
            </w:r>
          </w:p>
        </w:tc>
        <w:tc>
          <w:tcPr>
            <w:tcW w:w="479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投标人提供培训电脑不少于50台，得5分，</w:t>
            </w:r>
            <w:r>
              <w:rPr>
                <w:rFonts w:hint="eastAsia"/>
                <w:spacing w:val="-9"/>
                <w:sz w:val="24"/>
                <w:lang w:val="en-US" w:eastAsia="zh-CN"/>
              </w:rPr>
              <w:t>不满足此项要求的</w:t>
            </w:r>
            <w:r>
              <w:rPr>
                <w:rFonts w:hint="eastAsia" w:ascii="Times New Roman" w:hAnsi="Times New Roman" w:cs="Times New Roman"/>
                <w:kern w:val="0"/>
                <w:sz w:val="24"/>
                <w:szCs w:val="24"/>
                <w:highlight w:val="none"/>
                <w:lang w:val="en-US" w:eastAsia="zh-CN"/>
              </w:rPr>
              <w:t>酌情给分。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p>
        </w:tc>
        <w:tc>
          <w:tcPr>
            <w:tcW w:w="1334" w:type="dxa"/>
            <w:vMerge w:val="restart"/>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培训方案</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（30分）</w:t>
            </w:r>
          </w:p>
        </w:tc>
        <w:tc>
          <w:tcPr>
            <w:tcW w:w="1539"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课程计划</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（15分）</w:t>
            </w:r>
          </w:p>
        </w:tc>
        <w:tc>
          <w:tcPr>
            <w:tcW w:w="4797"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培训方案合理，计划可行性高。培训采用线下集中面授等形式，包含理论知识、实践操作及拓展训练等。培训工种根据国家职业大典分类结合企业需求选择。符合要求得11-15分。基本符合6-10分，差得0-5分。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p>
        </w:tc>
        <w:tc>
          <w:tcPr>
            <w:tcW w:w="1334"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p>
        </w:tc>
        <w:tc>
          <w:tcPr>
            <w:tcW w:w="1539"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课程内容</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（15分）</w:t>
            </w:r>
          </w:p>
        </w:tc>
        <w:tc>
          <w:tcPr>
            <w:tcW w:w="4797"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驾驶员及一线人员涵盖员工职业道德素养、道路安全知识、事故处理、新能源汽车故障处理专业课、新能源汽车故障处理专业课、营运服务礼仪等方面课程。后勤人员涵盖员工职业道德素养、管理者素质与能力提升、职场沟通、消防安全知识、公交车营运管理等方面课程。符合要求得11-15分。基本符合6-10分，差得0-5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trHeight w:val="0" w:hRule="atLeast"/>
        </w:trPr>
        <w:tc>
          <w:tcPr>
            <w:tcW w:w="85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2.2.3</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w:t>
            </w:r>
          </w:p>
        </w:tc>
        <w:tc>
          <w:tcPr>
            <w:tcW w:w="1334"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报价评分</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w:t>
            </w:r>
            <w:r>
              <w:rPr>
                <w:rFonts w:hint="eastAsia" w:ascii="Times New Roman" w:hAnsi="Times New Roman" w:cs="Times New Roman"/>
                <w:kern w:val="0"/>
                <w:sz w:val="24"/>
                <w:szCs w:val="24"/>
                <w:highlight w:val="none"/>
                <w:lang w:val="en-US" w:eastAsia="zh-CN"/>
              </w:rPr>
              <w:t>20</w:t>
            </w:r>
            <w:r>
              <w:rPr>
                <w:rFonts w:hint="default" w:ascii="Times New Roman" w:hAnsi="Times New Roman" w:cs="Times New Roman"/>
                <w:kern w:val="0"/>
                <w:sz w:val="24"/>
                <w:szCs w:val="24"/>
                <w:highlight w:val="none"/>
                <w:lang w:val="en-US" w:eastAsia="zh-CN"/>
              </w:rPr>
              <w:t>分）</w:t>
            </w:r>
          </w:p>
        </w:tc>
        <w:tc>
          <w:tcPr>
            <w:tcW w:w="153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p>
        </w:tc>
        <w:tc>
          <w:tcPr>
            <w:tcW w:w="479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报价说明：本项目执行固定单价715元/人，不满足此项报价的投标单位不得分。资格性检查和响应性检查合格的投标人此项为 20分。</w:t>
            </w:r>
          </w:p>
        </w:tc>
      </w:tr>
    </w:tbl>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说明：</w:t>
      </w:r>
      <w:r>
        <w:rPr>
          <w:rFonts w:hint="default" w:ascii="Times New Roman" w:hAnsi="Times New Roman" w:cs="Times New Roman"/>
          <w:kern w:val="0"/>
          <w:sz w:val="24"/>
          <w:szCs w:val="24"/>
          <w:highlight w:val="none"/>
          <w:lang w:val="en-US" w:eastAsia="zh-CN"/>
        </w:rPr>
        <w:t>评分区间一律按左闭右开计算</w:t>
      </w:r>
      <w:r>
        <w:rPr>
          <w:rFonts w:hint="eastAsia" w:ascii="Times New Roman" w:hAnsi="Times New Roman" w:cs="Times New Roman"/>
          <w:kern w:val="0"/>
          <w:sz w:val="24"/>
          <w:szCs w:val="24"/>
          <w:highlight w:val="none"/>
          <w:lang w:val="en-US" w:eastAsia="zh-CN"/>
        </w:rPr>
        <w:t>，评分保留2位小数。</w:t>
      </w:r>
    </w:p>
    <w:p>
      <w:pPr>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1. 评标方法</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本次评标采用综合评估法。评标委员会</w:t>
      </w:r>
      <w:r>
        <w:rPr>
          <w:rFonts w:hint="eastAsia" w:ascii="Times New Roman" w:hAnsi="Times New Roman" w:cs="Times New Roman"/>
          <w:kern w:val="0"/>
          <w:sz w:val="24"/>
          <w:szCs w:val="24"/>
          <w:highlight w:val="none"/>
          <w:lang w:val="en-US" w:eastAsia="zh-CN"/>
        </w:rPr>
        <w:t>对满足招标文件实质性要求的投标文件，按照本章第2.2款规定的评分标准进行打分，并按得分由高到低顺序推荐中标候选人，或根据招标人授权直接确定中标人，但投标报价明显低于其成本的除外。综合评分相等时，由评标委员会投票决定。</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24" w:name="_Toc246996233"/>
      <w:bookmarkStart w:id="25" w:name="_Toc179632608"/>
      <w:bookmarkStart w:id="26" w:name="_Toc246996976"/>
      <w:bookmarkStart w:id="27" w:name="_Toc152045590"/>
      <w:bookmarkStart w:id="28" w:name="_Toc152042367"/>
      <w:bookmarkStart w:id="29" w:name="_Toc144974557"/>
      <w:bookmarkStart w:id="30" w:name="_Toc296602478"/>
      <w:bookmarkStart w:id="31" w:name="_Toc247085748"/>
      <w:r>
        <w:rPr>
          <w:rFonts w:hint="default" w:ascii="Times New Roman" w:hAnsi="Times New Roman" w:cs="Times New Roman" w:eastAsiaTheme="minorEastAsia"/>
          <w:b/>
          <w:bCs/>
          <w:kern w:val="0"/>
          <w:sz w:val="28"/>
          <w:szCs w:val="28"/>
          <w:highlight w:val="none"/>
        </w:rPr>
        <w:t>2. 评审标准</w:t>
      </w:r>
      <w:bookmarkEnd w:id="24"/>
      <w:bookmarkEnd w:id="25"/>
      <w:bookmarkEnd w:id="26"/>
      <w:bookmarkEnd w:id="27"/>
      <w:bookmarkEnd w:id="28"/>
      <w:bookmarkEnd w:id="29"/>
      <w:bookmarkEnd w:id="30"/>
      <w:bookmarkEnd w:id="31"/>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32" w:name="_Toc179632609"/>
      <w:bookmarkStart w:id="33" w:name="_Toc152045591"/>
      <w:bookmarkStart w:id="34" w:name="_Toc144974558"/>
      <w:bookmarkStart w:id="35" w:name="_Toc247085749"/>
      <w:bookmarkStart w:id="36" w:name="_Toc296602479"/>
      <w:bookmarkStart w:id="37" w:name="_Toc246996234"/>
      <w:bookmarkStart w:id="38" w:name="_Toc246996977"/>
      <w:bookmarkStart w:id="39" w:name="_Toc152042368"/>
      <w:r>
        <w:rPr>
          <w:rFonts w:hint="default" w:ascii="Times New Roman" w:hAnsi="Times New Roman" w:cs="Times New Roman" w:eastAsiaTheme="minorEastAsia"/>
          <w:b/>
          <w:bCs/>
          <w:kern w:val="0"/>
          <w:sz w:val="28"/>
          <w:szCs w:val="28"/>
          <w:highlight w:val="none"/>
        </w:rPr>
        <w:t xml:space="preserve">2.1 </w:t>
      </w:r>
      <w:r>
        <w:rPr>
          <w:rFonts w:hint="default" w:ascii="Times New Roman" w:hAnsi="Times New Roman" w:cs="Times New Roman"/>
          <w:b/>
          <w:bCs/>
          <w:kern w:val="0"/>
          <w:sz w:val="28"/>
          <w:szCs w:val="28"/>
          <w:highlight w:val="none"/>
          <w:lang w:val="en-US" w:eastAsia="zh-CN"/>
        </w:rPr>
        <w:t>初步</w:t>
      </w:r>
      <w:r>
        <w:rPr>
          <w:rFonts w:hint="default" w:ascii="Times New Roman" w:hAnsi="Times New Roman" w:cs="Times New Roman" w:eastAsiaTheme="minorEastAsia"/>
          <w:b/>
          <w:bCs/>
          <w:kern w:val="0"/>
          <w:sz w:val="28"/>
          <w:szCs w:val="28"/>
          <w:highlight w:val="none"/>
        </w:rPr>
        <w:t>评审标准</w:t>
      </w:r>
      <w:bookmarkEnd w:id="32"/>
      <w:bookmarkEnd w:id="33"/>
      <w:bookmarkEnd w:id="34"/>
      <w:bookmarkEnd w:id="35"/>
      <w:bookmarkEnd w:id="36"/>
      <w:bookmarkEnd w:id="37"/>
      <w:bookmarkEnd w:id="38"/>
      <w:bookmarkEnd w:id="39"/>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2.1.1 形式评审标准：见评标办法前附表。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2.1.2 资格评审标准：见评标办法前附表。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2.1.3 响应性评审标准：见评标办法前附表。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rPr>
      </w:pPr>
      <w:bookmarkStart w:id="40" w:name="_Toc179632611"/>
      <w:bookmarkStart w:id="41" w:name="_Toc247085751"/>
      <w:bookmarkStart w:id="42" w:name="_Toc152045593"/>
      <w:bookmarkStart w:id="43" w:name="_Toc246996979"/>
      <w:bookmarkStart w:id="44" w:name="_Toc246996236"/>
      <w:bookmarkStart w:id="45" w:name="_Toc296602481"/>
      <w:bookmarkStart w:id="46" w:name="_Toc144974560"/>
      <w:bookmarkStart w:id="47" w:name="_Toc152042370"/>
      <w:r>
        <w:rPr>
          <w:rFonts w:hint="default" w:ascii="Times New Roman" w:hAnsi="Times New Roman" w:cs="Times New Roman" w:eastAsiaTheme="minorEastAsia"/>
          <w:b/>
          <w:bCs/>
          <w:kern w:val="0"/>
          <w:sz w:val="28"/>
          <w:szCs w:val="28"/>
          <w:highlight w:val="none"/>
        </w:rPr>
        <w:t>2.</w:t>
      </w:r>
      <w:r>
        <w:rPr>
          <w:rFonts w:hint="default" w:ascii="Times New Roman" w:hAnsi="Times New Roman" w:cs="Times New Roman"/>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default" w:ascii="Times New Roman" w:hAnsi="Times New Roman" w:cs="Times New Roman"/>
          <w:b/>
          <w:bCs/>
          <w:kern w:val="0"/>
          <w:sz w:val="28"/>
          <w:szCs w:val="28"/>
          <w:highlight w:val="none"/>
          <w:lang w:val="en-US" w:eastAsia="zh-CN"/>
        </w:rPr>
        <w:t>分值构成与评分标准</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yellow"/>
        </w:rPr>
      </w:pPr>
      <w:r>
        <w:rPr>
          <w:rFonts w:hint="default" w:ascii="Times New Roman" w:hAnsi="Times New Roman" w:cs="Times New Roman" w:eastAsiaTheme="minorEastAsia"/>
          <w:kern w:val="0"/>
          <w:sz w:val="24"/>
          <w:szCs w:val="24"/>
          <w:highlight w:val="none"/>
        </w:rPr>
        <w:t>2.2.1 分值构成</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eastAsiaTheme="minorEastAsia"/>
          <w:kern w:val="0"/>
          <w:sz w:val="24"/>
          <w:szCs w:val="24"/>
          <w:highlight w:val="none"/>
          <w:lang w:val="en-US" w:eastAsia="zh-CN"/>
        </w:rPr>
        <w:t>商务部分</w:t>
      </w:r>
      <w:r>
        <w:rPr>
          <w:rFonts w:hint="default" w:ascii="Times New Roman" w:hAnsi="Times New Roman" w:cs="Times New Roman" w:eastAsiaTheme="minorEastAsia"/>
          <w:kern w:val="0"/>
          <w:sz w:val="24"/>
          <w:szCs w:val="24"/>
          <w:highlight w:val="none"/>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w:t>
      </w:r>
      <w:r>
        <w:rPr>
          <w:rFonts w:hint="eastAsia" w:ascii="Times New Roman" w:hAnsi="Times New Roman" w:cs="Times New Roman"/>
          <w:kern w:val="0"/>
          <w:sz w:val="24"/>
          <w:szCs w:val="24"/>
          <w:highlight w:val="none"/>
          <w:lang w:val="en-US" w:eastAsia="zh-CN"/>
        </w:rPr>
        <w:t>培训条件</w:t>
      </w:r>
      <w:r>
        <w:rPr>
          <w:rFonts w:hint="default" w:ascii="Times New Roman" w:hAnsi="Times New Roman" w:cs="Times New Roman" w:eastAsiaTheme="minorEastAsia"/>
          <w:kern w:val="0"/>
          <w:sz w:val="24"/>
          <w:szCs w:val="24"/>
          <w:highlight w:val="none"/>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eastAsiaTheme="minorEastAsia"/>
          <w:lang w:eastAsia="zh-CN"/>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3</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培训方案</w:t>
      </w:r>
      <w:r>
        <w:rPr>
          <w:rFonts w:hint="default" w:ascii="Times New Roman" w:hAnsi="Times New Roman" w:cs="Times New Roman" w:eastAsiaTheme="minorEastAsia"/>
          <w:kern w:val="0"/>
          <w:sz w:val="24"/>
          <w:szCs w:val="24"/>
          <w:highlight w:val="none"/>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4</w:t>
      </w: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eastAsiaTheme="minorEastAsia"/>
          <w:kern w:val="0"/>
          <w:sz w:val="24"/>
          <w:szCs w:val="24"/>
          <w:highlight w:val="none"/>
          <w:lang w:val="en-US" w:eastAsia="zh-CN"/>
        </w:rPr>
        <w:t>投标报价</w:t>
      </w:r>
      <w:r>
        <w:rPr>
          <w:rFonts w:hint="default" w:ascii="Times New Roman" w:hAnsi="Times New Roman" w:cs="Times New Roman" w:eastAsiaTheme="minorEastAsia"/>
          <w:kern w:val="0"/>
          <w:sz w:val="24"/>
          <w:szCs w:val="24"/>
          <w:highlight w:val="none"/>
        </w:rPr>
        <w:t>：见评标办法前附表</w:t>
      </w:r>
      <w:r>
        <w:rPr>
          <w:rFonts w:hint="eastAsia" w:ascii="Times New Roman" w:hAnsi="Times New Roman" w:cs="Times New Roman"/>
          <w:kern w:val="0"/>
          <w:sz w:val="24"/>
          <w:szCs w:val="24"/>
          <w:highlight w:val="none"/>
          <w:lang w:eastAsia="zh-CN"/>
        </w:rPr>
        <w:t>。</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2.2.2 评标基准价计算</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评标基准价计算方法：见评标办法前附表。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2.2.3 投标报价的偏差率计算</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投标报价的偏差率计算公式：见评标办法前附表。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2.2.4 评分标准</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eastAsiaTheme="minorEastAsia"/>
          <w:kern w:val="0"/>
          <w:sz w:val="24"/>
          <w:szCs w:val="24"/>
          <w:highlight w:val="none"/>
          <w:lang w:val="en-US" w:eastAsia="zh-CN"/>
        </w:rPr>
        <w:t>商务部分</w:t>
      </w:r>
      <w:r>
        <w:rPr>
          <w:rFonts w:hint="default" w:ascii="Times New Roman" w:hAnsi="Times New Roman" w:cs="Times New Roman" w:eastAsiaTheme="minorEastAsia"/>
          <w:kern w:val="0"/>
          <w:sz w:val="24"/>
          <w:szCs w:val="24"/>
          <w:highlight w:val="none"/>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w:t>
      </w:r>
      <w:r>
        <w:rPr>
          <w:rFonts w:hint="eastAsia" w:ascii="Times New Roman" w:hAnsi="Times New Roman" w:cs="Times New Roman"/>
          <w:kern w:val="0"/>
          <w:sz w:val="24"/>
          <w:szCs w:val="24"/>
          <w:highlight w:val="none"/>
          <w:lang w:val="en-US" w:eastAsia="zh-CN"/>
        </w:rPr>
        <w:t>培训条件</w:t>
      </w:r>
      <w:r>
        <w:rPr>
          <w:rFonts w:hint="default" w:ascii="Times New Roman" w:hAnsi="Times New Roman" w:cs="Times New Roman" w:eastAsiaTheme="minorEastAsia"/>
          <w:kern w:val="0"/>
          <w:sz w:val="24"/>
          <w:szCs w:val="24"/>
          <w:highlight w:val="none"/>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eastAsiaTheme="minorEastAsia"/>
          <w:lang w:eastAsia="zh-CN"/>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3</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培训方案</w:t>
      </w:r>
      <w:r>
        <w:rPr>
          <w:rFonts w:hint="default" w:ascii="Times New Roman" w:hAnsi="Times New Roman" w:cs="Times New Roman" w:eastAsiaTheme="minorEastAsia"/>
          <w:kern w:val="0"/>
          <w:sz w:val="24"/>
          <w:szCs w:val="24"/>
          <w:highlight w:val="none"/>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4</w:t>
      </w: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eastAsiaTheme="minorEastAsia"/>
          <w:kern w:val="0"/>
          <w:sz w:val="24"/>
          <w:szCs w:val="24"/>
          <w:highlight w:val="none"/>
          <w:lang w:val="en-US" w:eastAsia="zh-CN"/>
        </w:rPr>
        <w:t>投标报价</w:t>
      </w:r>
      <w:r>
        <w:rPr>
          <w:rFonts w:hint="default" w:ascii="Times New Roman" w:hAnsi="Times New Roman" w:cs="Times New Roman" w:eastAsiaTheme="minorEastAsia"/>
          <w:kern w:val="0"/>
          <w:sz w:val="24"/>
          <w:szCs w:val="24"/>
          <w:highlight w:val="none"/>
        </w:rPr>
        <w:t>：见评标办法前附表</w:t>
      </w:r>
      <w:r>
        <w:rPr>
          <w:rFonts w:hint="eastAsia" w:ascii="Times New Roman" w:hAnsi="Times New Roman" w:cs="Times New Roman"/>
          <w:kern w:val="0"/>
          <w:sz w:val="24"/>
          <w:szCs w:val="24"/>
          <w:highlight w:val="none"/>
          <w:lang w:eastAsia="zh-CN"/>
        </w:rPr>
        <w:t>。</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 评标程序</w:t>
      </w:r>
      <w:bookmarkEnd w:id="40"/>
      <w:bookmarkEnd w:id="41"/>
      <w:bookmarkEnd w:id="42"/>
      <w:bookmarkEnd w:id="43"/>
      <w:bookmarkEnd w:id="44"/>
      <w:bookmarkEnd w:id="45"/>
      <w:bookmarkEnd w:id="46"/>
      <w:bookmarkEnd w:id="47"/>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48" w:name="_Toc144974561"/>
      <w:bookmarkStart w:id="49" w:name="_Toc247085752"/>
      <w:bookmarkStart w:id="50" w:name="_Toc246996980"/>
      <w:bookmarkStart w:id="51" w:name="_Toc152042371"/>
      <w:bookmarkStart w:id="52" w:name="_Toc179632612"/>
      <w:bookmarkStart w:id="53" w:name="_Toc296602482"/>
      <w:bookmarkStart w:id="54" w:name="_Toc246996237"/>
      <w:bookmarkStart w:id="55" w:name="_Toc152045594"/>
      <w:r>
        <w:rPr>
          <w:rFonts w:hint="default" w:ascii="Times New Roman" w:hAnsi="Times New Roman" w:cs="Times New Roman" w:eastAsiaTheme="minorEastAsia"/>
          <w:b/>
          <w:bCs/>
          <w:kern w:val="0"/>
          <w:sz w:val="28"/>
          <w:szCs w:val="28"/>
          <w:highlight w:val="none"/>
        </w:rPr>
        <w:t>3.1 初步评审</w:t>
      </w:r>
      <w:bookmarkEnd w:id="48"/>
      <w:bookmarkEnd w:id="49"/>
      <w:bookmarkEnd w:id="50"/>
      <w:bookmarkEnd w:id="51"/>
      <w:bookmarkEnd w:id="52"/>
      <w:bookmarkEnd w:id="53"/>
      <w:bookmarkEnd w:id="54"/>
      <w:bookmarkEnd w:id="55"/>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3.1.1评标委员会可以要求投标人提交第二章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规定的有关证明和证件的原件，</w:t>
      </w:r>
      <w:r>
        <w:rPr>
          <w:rFonts w:hint="default" w:ascii="Times New Roman" w:hAnsi="Times New Roman" w:cs="Times New Roman" w:eastAsiaTheme="minorEastAsia"/>
          <w:kern w:val="0"/>
          <w:sz w:val="24"/>
          <w:szCs w:val="24"/>
          <w:highlight w:val="none"/>
        </w:rPr>
        <w:t>以便核验。评标委员会依据本章</w:t>
      </w:r>
      <w:r>
        <w:rPr>
          <w:rFonts w:hint="eastAsia" w:ascii="Times New Roman" w:hAnsi="Times New Roman" w:cs="Times New Roman"/>
          <w:kern w:val="0"/>
          <w:sz w:val="24"/>
          <w:szCs w:val="24"/>
          <w:highlight w:val="none"/>
          <w:lang w:val="en-US" w:eastAsia="zh-CN"/>
        </w:rPr>
        <w:t>第2.1款</w:t>
      </w:r>
      <w:r>
        <w:rPr>
          <w:rFonts w:hint="default" w:ascii="Times New Roman" w:hAnsi="Times New Roman" w:cs="Times New Roman" w:eastAsiaTheme="minorEastAsia"/>
          <w:kern w:val="0"/>
          <w:sz w:val="24"/>
          <w:szCs w:val="24"/>
          <w:highlight w:val="none"/>
        </w:rPr>
        <w:t>规定的标准对投标文件进行初步评审。有一项不符合评审标准的，评标委员会应当否决其投标。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3.1.2 投标人有以下情形之一的，评标委员会应当否决其投标：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投标文件没有对招标文件的实质性要求和条件作出响应；</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（2）未按照招标文件要求递交投标保证金的；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（3）未按照招标文件规定要求签署、盖章的；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（4）不具备招标文件中规定资格要求的；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（5）若允许联合体投标，投标人以联合投标、但未附联合体投标协议的；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（6）投标报价超出本项目预算金额（控制价）的；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（7）在资格性、符合性检查评审中，评标委员会认定投标人的投标不符合评标办法前附表中规定的任何一项评审标准的；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（8）未按招标文件规定的格式填写、内容不完整以至影响投标文件评审且不符合招标文件错误修正条件的或关键字迹模糊、无法辩认的；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（9）投标人递交两份或多份内容不同的投标文件，或在一份投标文件中对同一招标项目报有两个或多个报价，且未声明哪一个有效，按招标文件规定提交投标替代方案的除外；</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（10）未按照招标文件要求进行承诺的；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（11）投标人有串通投标、弄虚作假、行贿等违法行为的；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（12）不符合法律、法规和招标文件中规定的其他实质性要求的。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3.1.3废标：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在招标采购中，出现下列情形之一的，应予废标：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w:t>
      </w:r>
      <w:r>
        <w:rPr>
          <w:rFonts w:hint="eastAsia" w:ascii="Times New Roman" w:hAnsi="Times New Roman" w:cs="Times New Roman"/>
          <w:kern w:val="0"/>
          <w:sz w:val="24"/>
          <w:szCs w:val="24"/>
          <w:highlight w:val="none"/>
          <w:lang w:val="en-US" w:eastAsia="zh-CN"/>
        </w:rPr>
        <w:t>1</w:t>
      </w:r>
      <w:r>
        <w:rPr>
          <w:rFonts w:hint="default" w:ascii="Times New Roman" w:hAnsi="Times New Roman" w:cs="Times New Roman"/>
          <w:kern w:val="0"/>
          <w:sz w:val="24"/>
          <w:szCs w:val="24"/>
          <w:highlight w:val="none"/>
          <w:lang w:val="en-US" w:eastAsia="zh-CN"/>
        </w:rPr>
        <w:t>）符合条件的</w:t>
      </w:r>
      <w:r>
        <w:rPr>
          <w:rFonts w:hint="eastAsia" w:ascii="Times New Roman" w:hAnsi="Times New Roman" w:cs="Times New Roman"/>
          <w:kern w:val="0"/>
          <w:sz w:val="24"/>
          <w:szCs w:val="24"/>
          <w:highlight w:val="none"/>
          <w:lang w:val="en-US" w:eastAsia="zh-CN"/>
        </w:rPr>
        <w:t>投标人</w:t>
      </w:r>
      <w:r>
        <w:rPr>
          <w:rFonts w:hint="default" w:ascii="Times New Roman" w:hAnsi="Times New Roman" w:cs="Times New Roman"/>
          <w:kern w:val="0"/>
          <w:sz w:val="24"/>
          <w:szCs w:val="24"/>
          <w:highlight w:val="none"/>
          <w:lang w:val="en-US" w:eastAsia="zh-CN"/>
        </w:rPr>
        <w:t>或者对招标文件作实质响应的</w:t>
      </w:r>
      <w:r>
        <w:rPr>
          <w:rFonts w:hint="eastAsia" w:ascii="Times New Roman" w:hAnsi="Times New Roman" w:cs="Times New Roman"/>
          <w:kern w:val="0"/>
          <w:sz w:val="24"/>
          <w:szCs w:val="24"/>
          <w:highlight w:val="none"/>
          <w:lang w:val="en-US" w:eastAsia="zh-CN"/>
        </w:rPr>
        <w:t>投标人</w:t>
      </w:r>
      <w:r>
        <w:rPr>
          <w:rFonts w:hint="default" w:ascii="Times New Roman" w:hAnsi="Times New Roman" w:cs="Times New Roman"/>
          <w:kern w:val="0"/>
          <w:sz w:val="24"/>
          <w:szCs w:val="24"/>
          <w:highlight w:val="none"/>
          <w:lang w:val="en-US" w:eastAsia="zh-CN"/>
        </w:rPr>
        <w:t>不足三家的；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w:t>
      </w:r>
      <w:r>
        <w:rPr>
          <w:rFonts w:hint="eastAsia" w:ascii="Times New Roman" w:hAnsi="Times New Roman" w:cs="Times New Roman"/>
          <w:kern w:val="0"/>
          <w:sz w:val="24"/>
          <w:szCs w:val="24"/>
          <w:highlight w:val="none"/>
          <w:lang w:val="en-US" w:eastAsia="zh-CN"/>
        </w:rPr>
        <w:t>2</w:t>
      </w:r>
      <w:r>
        <w:rPr>
          <w:rFonts w:hint="default" w:ascii="Times New Roman" w:hAnsi="Times New Roman" w:cs="Times New Roman"/>
          <w:kern w:val="0"/>
          <w:sz w:val="24"/>
          <w:szCs w:val="24"/>
          <w:highlight w:val="none"/>
          <w:lang w:val="en-US" w:eastAsia="zh-CN"/>
        </w:rPr>
        <w:t>）出现影响采购公正的违法、违规行为的；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kern w:val="0"/>
          <w:sz w:val="24"/>
          <w:szCs w:val="24"/>
          <w:highlight w:val="none"/>
          <w:lang w:val="en-US" w:eastAsia="zh-CN"/>
        </w:rPr>
        <w:t>）投标人的报价均超过了采购预算，</w:t>
      </w:r>
      <w:r>
        <w:rPr>
          <w:rFonts w:hint="eastAsia" w:ascii="Times New Roman" w:hAnsi="Times New Roman" w:cs="Times New Roman"/>
          <w:kern w:val="0"/>
          <w:sz w:val="24"/>
          <w:szCs w:val="24"/>
          <w:highlight w:val="none"/>
          <w:lang w:val="en-US" w:eastAsia="zh-CN"/>
        </w:rPr>
        <w:t>招标</w:t>
      </w:r>
      <w:r>
        <w:rPr>
          <w:rFonts w:hint="default" w:ascii="Times New Roman" w:hAnsi="Times New Roman" w:cs="Times New Roman"/>
          <w:kern w:val="0"/>
          <w:sz w:val="24"/>
          <w:szCs w:val="24"/>
          <w:highlight w:val="none"/>
          <w:lang w:val="en-US" w:eastAsia="zh-CN"/>
        </w:rPr>
        <w:t>人不能支付的；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w:t>
      </w:r>
      <w:r>
        <w:rPr>
          <w:rFonts w:hint="eastAsia" w:ascii="Times New Roman" w:hAnsi="Times New Roman" w:cs="Times New Roman"/>
          <w:kern w:val="0"/>
          <w:sz w:val="24"/>
          <w:szCs w:val="24"/>
          <w:highlight w:val="none"/>
          <w:lang w:val="en-US" w:eastAsia="zh-CN"/>
        </w:rPr>
        <w:t>4</w:t>
      </w:r>
      <w:r>
        <w:rPr>
          <w:rFonts w:hint="default" w:ascii="Times New Roman" w:hAnsi="Times New Roman" w:cs="Times New Roman"/>
          <w:kern w:val="0"/>
          <w:sz w:val="24"/>
          <w:szCs w:val="24"/>
          <w:highlight w:val="none"/>
          <w:lang w:val="en-US" w:eastAsia="zh-CN"/>
        </w:rPr>
        <w:t>）因重大变故，</w:t>
      </w:r>
      <w:r>
        <w:rPr>
          <w:rFonts w:hint="eastAsia" w:ascii="Times New Roman" w:hAnsi="Times New Roman" w:cs="Times New Roman"/>
          <w:kern w:val="0"/>
          <w:sz w:val="24"/>
          <w:szCs w:val="24"/>
          <w:highlight w:val="none"/>
          <w:lang w:val="en-US" w:eastAsia="zh-CN"/>
        </w:rPr>
        <w:t>招标工作</w:t>
      </w:r>
      <w:r>
        <w:rPr>
          <w:rFonts w:hint="default" w:ascii="Times New Roman" w:hAnsi="Times New Roman" w:cs="Times New Roman"/>
          <w:kern w:val="0"/>
          <w:sz w:val="24"/>
          <w:szCs w:val="24"/>
          <w:highlight w:val="none"/>
          <w:lang w:val="en-US" w:eastAsia="zh-CN"/>
        </w:rPr>
        <w:t>取消的。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废标后，</w:t>
      </w:r>
      <w:r>
        <w:rPr>
          <w:rFonts w:hint="eastAsia" w:ascii="Times New Roman" w:hAnsi="Times New Roman" w:cs="Times New Roman"/>
          <w:kern w:val="0"/>
          <w:sz w:val="24"/>
          <w:szCs w:val="24"/>
          <w:highlight w:val="none"/>
          <w:lang w:val="en-US" w:eastAsia="zh-CN"/>
        </w:rPr>
        <w:t>招标人</w:t>
      </w:r>
      <w:r>
        <w:rPr>
          <w:rFonts w:hint="default" w:ascii="Times New Roman" w:hAnsi="Times New Roman" w:cs="Times New Roman"/>
          <w:kern w:val="0"/>
          <w:sz w:val="24"/>
          <w:szCs w:val="24"/>
          <w:highlight w:val="none"/>
          <w:lang w:val="en-US" w:eastAsia="zh-CN"/>
        </w:rPr>
        <w:t>应当将废标理由通知所有投标人。</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w:t>
      </w:r>
      <w:r>
        <w:rPr>
          <w:rFonts w:hint="eastAsia" w:ascii="Times New Roman" w:hAnsi="Times New Roman" w:cs="Times New Roman"/>
          <w:kern w:val="0"/>
          <w:sz w:val="24"/>
          <w:szCs w:val="24"/>
          <w:highlight w:val="none"/>
          <w:lang w:val="en-US" w:eastAsia="zh-CN"/>
        </w:rPr>
        <w:t>4</w:t>
      </w:r>
      <w:r>
        <w:rPr>
          <w:rFonts w:hint="default" w:ascii="Times New Roman" w:hAnsi="Times New Roman" w:cs="Times New Roman" w:eastAsiaTheme="minorEastAsia"/>
          <w:kern w:val="0"/>
          <w:sz w:val="24"/>
          <w:szCs w:val="24"/>
          <w:highlight w:val="none"/>
        </w:rPr>
        <w:t>投标报价有算术错误的</w:t>
      </w:r>
      <w:r>
        <w:rPr>
          <w:rFonts w:hint="eastAsia" w:ascii="Times New Roman" w:hAnsi="Times New Roman" w:cs="Times New Roman"/>
          <w:kern w:val="0"/>
          <w:sz w:val="24"/>
          <w:szCs w:val="24"/>
          <w:highlight w:val="none"/>
          <w:lang w:val="en-US" w:eastAsia="zh-CN"/>
        </w:rPr>
        <w:t>及其他错误的，评标委员会按以下原则要求投标人对投标报价进行修正，并要求投标人书面澄清确认。投标人拒不澄清确认的，评标委员会应当否决其投标：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（1）投标文件中的大写金额与小写金额不一致的，以大写金额为准；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（2）总价金额与单价金额不一致的，以单价金额为准，但单价金额小数点有明显错误的除外；</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（3）投标报价为各分项报价金额之和，投标报价与分项报价的合价不一致的，应以各分项合价累计数为准，修正投标报价；</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（4）如果分项报价中存在缺漏项，则视为缺漏项价格已包含在其他分项报价之中。</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56" w:name="_Toc144974562"/>
      <w:bookmarkStart w:id="57" w:name="_Toc247085753"/>
      <w:bookmarkStart w:id="58" w:name="_Toc152045595"/>
      <w:bookmarkStart w:id="59" w:name="_Toc296602483"/>
      <w:bookmarkStart w:id="60" w:name="_Toc246996238"/>
      <w:bookmarkStart w:id="61" w:name="_Toc152042372"/>
      <w:bookmarkStart w:id="62" w:name="_Toc246996981"/>
      <w:bookmarkStart w:id="63" w:name="_Toc179632613"/>
      <w:r>
        <w:rPr>
          <w:rFonts w:hint="default" w:ascii="Times New Roman" w:hAnsi="Times New Roman" w:cs="Times New Roman" w:eastAsiaTheme="minorEastAsia"/>
          <w:b/>
          <w:bCs/>
          <w:kern w:val="0"/>
          <w:sz w:val="28"/>
          <w:szCs w:val="28"/>
          <w:highlight w:val="none"/>
        </w:rPr>
        <w:t>3.2 详细评审</w:t>
      </w:r>
      <w:bookmarkEnd w:id="56"/>
      <w:bookmarkEnd w:id="57"/>
      <w:bookmarkEnd w:id="58"/>
      <w:bookmarkEnd w:id="59"/>
      <w:bookmarkEnd w:id="60"/>
      <w:bookmarkEnd w:id="61"/>
      <w:bookmarkEnd w:id="62"/>
      <w:bookmarkEnd w:id="63"/>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bookmarkStart w:id="64" w:name="_Toc152042373"/>
      <w:bookmarkStart w:id="65" w:name="_Toc247085754"/>
      <w:bookmarkStart w:id="66" w:name="_Toc296602484"/>
      <w:bookmarkStart w:id="67" w:name="_Toc152045596"/>
      <w:bookmarkStart w:id="68" w:name="_Toc179632614"/>
      <w:bookmarkStart w:id="69" w:name="_Toc246996982"/>
      <w:bookmarkStart w:id="70" w:name="_Toc246996239"/>
      <w:bookmarkStart w:id="71" w:name="_Toc144974563"/>
      <w:r>
        <w:rPr>
          <w:rFonts w:hint="default" w:ascii="Times New Roman" w:hAnsi="Times New Roman" w:cs="Times New Roman" w:eastAsiaTheme="minorEastAsia"/>
          <w:kern w:val="0"/>
          <w:sz w:val="24"/>
          <w:szCs w:val="24"/>
          <w:highlight w:val="none"/>
        </w:rPr>
        <w:t>3.2.1 评标委员会按本章</w:t>
      </w:r>
      <w:r>
        <w:rPr>
          <w:rFonts w:hint="eastAsia" w:ascii="Times New Roman" w:hAnsi="Times New Roman" w:cs="Times New Roman"/>
          <w:kern w:val="0"/>
          <w:sz w:val="24"/>
          <w:szCs w:val="24"/>
          <w:highlight w:val="none"/>
          <w:lang w:val="en-US" w:eastAsia="zh-CN"/>
        </w:rPr>
        <w:t>第2.2款规定的</w:t>
      </w:r>
      <w:r>
        <w:rPr>
          <w:rFonts w:hint="default" w:ascii="Times New Roman" w:hAnsi="Times New Roman" w:cs="Times New Roman" w:eastAsiaTheme="minorEastAsia"/>
          <w:kern w:val="0"/>
          <w:sz w:val="24"/>
          <w:szCs w:val="24"/>
          <w:highlight w:val="none"/>
        </w:rPr>
        <w:t>量化因素和分值进行打分，并计算出综合评估得分。</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（1）按本章</w:t>
      </w:r>
      <w:r>
        <w:rPr>
          <w:rFonts w:hint="eastAsia" w:ascii="Times New Roman" w:hAnsi="Times New Roman" w:cs="Times New Roman"/>
          <w:kern w:val="0"/>
          <w:sz w:val="24"/>
          <w:szCs w:val="24"/>
          <w:highlight w:val="none"/>
          <w:lang w:val="en-US" w:eastAsia="zh-CN"/>
        </w:rPr>
        <w:t>第2.2.3（1）目规定的评审因素和分值对商务部分计算出得分A；</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w:t>
      </w:r>
      <w:r>
        <w:rPr>
          <w:rFonts w:hint="eastAsia" w:ascii="Times New Roman" w:hAnsi="Times New Roman" w:cs="Times New Roman"/>
          <w:kern w:val="0"/>
          <w:sz w:val="24"/>
          <w:szCs w:val="24"/>
          <w:highlight w:val="none"/>
          <w:lang w:val="en-US" w:eastAsia="zh-CN"/>
        </w:rPr>
        <w:t>2</w:t>
      </w:r>
      <w:r>
        <w:rPr>
          <w:rFonts w:hint="default" w:ascii="Times New Roman" w:hAnsi="Times New Roman" w:cs="Times New Roman"/>
          <w:kern w:val="0"/>
          <w:sz w:val="24"/>
          <w:szCs w:val="24"/>
          <w:highlight w:val="none"/>
          <w:lang w:val="en-US" w:eastAsia="zh-CN"/>
        </w:rPr>
        <w:t>）按本章</w:t>
      </w:r>
      <w:r>
        <w:rPr>
          <w:rFonts w:hint="eastAsia" w:ascii="Times New Roman" w:hAnsi="Times New Roman" w:cs="Times New Roman"/>
          <w:kern w:val="0"/>
          <w:sz w:val="24"/>
          <w:szCs w:val="24"/>
          <w:highlight w:val="none"/>
          <w:lang w:val="en-US" w:eastAsia="zh-CN"/>
        </w:rPr>
        <w:t>第2.2.3（2）目规定的评审因素和分值对培训条件和培训方案计算出得分B；</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kern w:val="0"/>
          <w:sz w:val="24"/>
          <w:szCs w:val="24"/>
          <w:highlight w:val="none"/>
          <w:lang w:val="en-US" w:eastAsia="zh-CN"/>
        </w:rPr>
        <w:t>）按本章</w:t>
      </w:r>
      <w:r>
        <w:rPr>
          <w:rFonts w:hint="eastAsia" w:ascii="Times New Roman" w:hAnsi="Times New Roman" w:cs="Times New Roman"/>
          <w:kern w:val="0"/>
          <w:sz w:val="24"/>
          <w:szCs w:val="24"/>
          <w:highlight w:val="none"/>
          <w:lang w:val="en-US" w:eastAsia="zh-CN"/>
        </w:rPr>
        <w:t>第2.2.3（3）目规定的评审因素和分值对投标报价计算出得分C。</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3.2.2 评分分值计算保留小数点后两位，小数点后第三位</w:t>
      </w: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kern w:val="0"/>
          <w:sz w:val="24"/>
          <w:szCs w:val="24"/>
          <w:highlight w:val="none"/>
          <w:lang w:val="en-US" w:eastAsia="zh-CN"/>
        </w:rPr>
        <w:t>四舍五入</w:t>
      </w: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kern w:val="0"/>
          <w:sz w:val="24"/>
          <w:szCs w:val="24"/>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kern w:val="0"/>
          <w:sz w:val="24"/>
          <w:szCs w:val="24"/>
          <w:highlight w:val="none"/>
          <w:lang w:val="en-US" w:eastAsia="zh-CN"/>
        </w:rPr>
        <w:t>3.2.3 投标人得分=A+B+</w:t>
      </w:r>
      <w:r>
        <w:rPr>
          <w:rFonts w:hint="eastAsia" w:ascii="Times New Roman" w:hAnsi="Times New Roman" w:cs="Times New Roman"/>
          <w:kern w:val="0"/>
          <w:sz w:val="24"/>
          <w:szCs w:val="24"/>
          <w:highlight w:val="none"/>
          <w:lang w:val="en-US" w:eastAsia="zh-CN"/>
        </w:rPr>
        <w:t>C</w:t>
      </w:r>
      <w:r>
        <w:rPr>
          <w:rFonts w:hint="default" w:ascii="Times New Roman" w:hAnsi="Times New Roman" w:cs="Times New Roman"/>
          <w:kern w:val="0"/>
          <w:sz w:val="24"/>
          <w:szCs w:val="24"/>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3.2.4 评标委员会发现投标人的报价明显低于其他投标报价，</w:t>
      </w:r>
      <w:r>
        <w:rPr>
          <w:rFonts w:hint="eastAsia" w:ascii="Times New Roman" w:hAnsi="Times New Roman" w:cs="Times New Roman"/>
          <w:kern w:val="0"/>
          <w:sz w:val="24"/>
          <w:szCs w:val="24"/>
          <w:highlight w:val="none"/>
          <w:lang w:val="en-US" w:eastAsia="zh-CN"/>
        </w:rPr>
        <w:t>使得其投标报价可能低于其个别成本的，应当要求该投标人作出书面说明并提供相应的证明材料。投标人不能合理说明或者不能提供相应证明材料的，评标委员会应当</w:t>
      </w:r>
      <w:r>
        <w:rPr>
          <w:rFonts w:hint="default" w:ascii="Times New Roman" w:hAnsi="Times New Roman" w:cs="Times New Roman" w:eastAsiaTheme="minorEastAsia"/>
          <w:kern w:val="0"/>
          <w:sz w:val="24"/>
          <w:szCs w:val="24"/>
          <w:highlight w:val="none"/>
        </w:rPr>
        <w:t>认定该投标人以低于成本报价竞标，</w:t>
      </w:r>
      <w:r>
        <w:rPr>
          <w:rFonts w:hint="eastAsia" w:ascii="Times New Roman" w:hAnsi="Times New Roman" w:cs="Times New Roman"/>
          <w:kern w:val="0"/>
          <w:sz w:val="24"/>
          <w:szCs w:val="24"/>
          <w:highlight w:val="none"/>
          <w:lang w:val="en-US" w:eastAsia="zh-CN"/>
        </w:rPr>
        <w:t>并</w:t>
      </w:r>
      <w:r>
        <w:rPr>
          <w:rFonts w:hint="default" w:ascii="Times New Roman" w:hAnsi="Times New Roman" w:cs="Times New Roman" w:eastAsiaTheme="minorEastAsia"/>
          <w:kern w:val="0"/>
          <w:sz w:val="24"/>
          <w:szCs w:val="24"/>
          <w:highlight w:val="none"/>
        </w:rPr>
        <w:t>否决其投标。</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3.3 投标文件的澄清</w:t>
      </w:r>
      <w:bookmarkEnd w:id="64"/>
      <w:bookmarkEnd w:id="65"/>
      <w:bookmarkEnd w:id="66"/>
      <w:bookmarkEnd w:id="67"/>
      <w:bookmarkEnd w:id="68"/>
      <w:bookmarkEnd w:id="69"/>
      <w:bookmarkEnd w:id="70"/>
      <w:bookmarkEnd w:id="71"/>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3.3.1 在评标过程中，评标委员会可以书面形式要求投标人对</w:t>
      </w:r>
      <w:r>
        <w:rPr>
          <w:rFonts w:hint="eastAsia" w:ascii="Times New Roman" w:hAnsi="Times New Roman" w:cs="Times New Roman"/>
          <w:kern w:val="0"/>
          <w:sz w:val="24"/>
          <w:szCs w:val="24"/>
          <w:highlight w:val="none"/>
          <w:lang w:val="en-US" w:eastAsia="zh-CN"/>
        </w:rPr>
        <w:t>投标文件中含义不明确、对同类问题表述不一致或者有明显文字和计算错误的内容作必要的澄清、说明或补正。澄清、说明或补正应以书面方式进行。评标委员会不接受投标人主动提出的澄清、说明或补正。</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3.3.2 澄清、说明</w:t>
      </w:r>
      <w:r>
        <w:rPr>
          <w:rFonts w:hint="eastAsia" w:ascii="Times New Roman" w:hAnsi="Times New Roman" w:cs="Times New Roman"/>
          <w:kern w:val="0"/>
          <w:sz w:val="24"/>
          <w:szCs w:val="24"/>
          <w:highlight w:val="none"/>
          <w:lang w:val="en-US" w:eastAsia="zh-CN"/>
        </w:rPr>
        <w:t>和</w:t>
      </w:r>
      <w:r>
        <w:rPr>
          <w:rFonts w:hint="default" w:ascii="Times New Roman" w:hAnsi="Times New Roman" w:cs="Times New Roman" w:eastAsiaTheme="minorEastAsia"/>
          <w:kern w:val="0"/>
          <w:sz w:val="24"/>
          <w:szCs w:val="24"/>
          <w:highlight w:val="none"/>
        </w:rPr>
        <w:t>补正不得</w:t>
      </w:r>
      <w:r>
        <w:rPr>
          <w:rFonts w:hint="eastAsia" w:ascii="Times New Roman" w:hAnsi="Times New Roman" w:cs="Times New Roman"/>
          <w:kern w:val="0"/>
          <w:sz w:val="24"/>
          <w:szCs w:val="24"/>
          <w:highlight w:val="none"/>
          <w:lang w:val="en-US" w:eastAsia="zh-CN"/>
        </w:rPr>
        <w:t>超出投标文件的范围且不得改变投标文件的实质性内容，并构成投标文件的组成部分。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3.3.3 评标委员会对投标人提交的澄清、说明或补正有疑问的，可以要求投标人进一步澄清、说明或补正，直至满足评标委员会的要求。</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72" w:name="_Toc179632615"/>
      <w:bookmarkStart w:id="73" w:name="_Toc246996983"/>
      <w:bookmarkStart w:id="74" w:name="_Toc152042374"/>
      <w:bookmarkStart w:id="75" w:name="_Toc152045597"/>
      <w:bookmarkStart w:id="76" w:name="_Toc247085755"/>
      <w:bookmarkStart w:id="77" w:name="_Toc296602485"/>
      <w:bookmarkStart w:id="78" w:name="_Toc246996240"/>
      <w:bookmarkStart w:id="79" w:name="_Toc144974564"/>
      <w:r>
        <w:rPr>
          <w:rFonts w:hint="default" w:ascii="Times New Roman" w:hAnsi="Times New Roman" w:cs="Times New Roman" w:eastAsiaTheme="minorEastAsia"/>
          <w:b/>
          <w:bCs/>
          <w:kern w:val="0"/>
          <w:sz w:val="28"/>
          <w:szCs w:val="28"/>
          <w:highlight w:val="none"/>
        </w:rPr>
        <w:t>3.4 评标结果</w:t>
      </w:r>
      <w:bookmarkEnd w:id="72"/>
      <w:bookmarkEnd w:id="73"/>
      <w:bookmarkEnd w:id="74"/>
      <w:bookmarkEnd w:id="75"/>
      <w:bookmarkEnd w:id="76"/>
      <w:bookmarkEnd w:id="77"/>
      <w:bookmarkEnd w:id="78"/>
      <w:bookmarkEnd w:id="79"/>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3.4.1 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前附表授权直接确定中标人外，评标委员会按照得分由高到低的顺序推荐中标候选人</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并标明排序。</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3.4.2 评标委员会完成评标后，应当向招标人提交书面评标报告</w:t>
      </w:r>
      <w:r>
        <w:rPr>
          <w:rFonts w:hint="eastAsia" w:ascii="Times New Roman" w:hAnsi="Times New Roman" w:cs="Times New Roman"/>
          <w:kern w:val="0"/>
          <w:sz w:val="24"/>
          <w:szCs w:val="24"/>
          <w:highlight w:val="none"/>
          <w:lang w:val="en-US" w:eastAsia="zh-CN"/>
        </w:rPr>
        <w:t>和中标候选人名单。</w:t>
      </w:r>
    </w:p>
    <w:p>
      <w:pPr>
        <w:rPr>
          <w:rFonts w:hint="eastAsia" w:ascii="宋体" w:hAnsi="宋体" w:eastAsia="宋体" w:cs="宋体"/>
          <w:b w:val="0"/>
          <w:bCs w:val="0"/>
          <w:sz w:val="24"/>
          <w:szCs w:val="24"/>
          <w:highlight w:val="none"/>
        </w:rPr>
      </w:pPr>
      <w:r>
        <w:rPr>
          <w:rFonts w:hint="eastAsia" w:ascii="宋体" w:hAnsi="宋体" w:eastAsia="宋体" w:cs="宋体"/>
          <w:b w:val="0"/>
          <w:bCs w:val="0"/>
          <w:sz w:val="24"/>
          <w:szCs w:val="24"/>
          <w:highlight w:val="none"/>
        </w:rPr>
        <w:br w:type="page"/>
      </w:r>
    </w:p>
    <w:p>
      <w:pPr>
        <w:keepNext w:val="0"/>
        <w:keepLines w:val="0"/>
        <w:pageBreakBefore w:val="0"/>
        <w:widowControl w:val="0"/>
        <w:numPr>
          <w:ilvl w:val="0"/>
          <w:numId w:val="2"/>
        </w:numPr>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合同条款及格式</w:t>
      </w:r>
    </w:p>
    <w:p>
      <w:pPr>
        <w:pStyle w:val="2"/>
        <w:spacing w:line="600" w:lineRule="exact"/>
        <w:ind w:firstLine="640"/>
        <w:rPr>
          <w:rFonts w:hint="eastAsia" w:ascii="仿宋" w:hAnsi="仿宋" w:eastAsia="仿宋" w:cs="仿宋"/>
          <w:sz w:val="32"/>
          <w:szCs w:val="32"/>
          <w:lang w:eastAsia="zh-CN"/>
        </w:rPr>
      </w:pPr>
    </w:p>
    <w:p>
      <w:pPr>
        <w:keepNext w:val="0"/>
        <w:keepLines w:val="0"/>
        <w:pageBreakBefore w:val="0"/>
        <w:widowControl w:val="0"/>
        <w:kinsoku/>
        <w:wordWrap/>
        <w:overflowPunct/>
        <w:topLinePunct w:val="0"/>
        <w:autoSpaceDE/>
        <w:autoSpaceDN/>
        <w:bidi w:val="0"/>
        <w:adjustRightInd/>
        <w:snapToGrid/>
        <w:spacing w:before="157" w:beforeLines="50" w:after="157" w:afterLines="50"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合同条款前附表</w:t>
      </w:r>
    </w:p>
    <w:tbl>
      <w:tblPr>
        <w:tblStyle w:val="19"/>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序号</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条款名称</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8"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付款人</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i w:val="0"/>
                <w:iCs w:val="0"/>
                <w:color w:val="FF0000"/>
                <w:kern w:val="0"/>
                <w:sz w:val="24"/>
                <w:szCs w:val="24"/>
                <w:highlight w:val="none"/>
                <w:u w:val="single"/>
                <w:shd w:val="clear" w:color="auto" w:fill="auto"/>
                <w:vertAlign w:val="baseline"/>
                <w:lang w:val="en-US" w:eastAsia="zh-CN"/>
              </w:rPr>
              <w:t>亳州市公共交通集团有限公司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7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付款方式</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i w:val="0"/>
                <w:iCs w:val="0"/>
                <w:color w:val="FF0000"/>
                <w:kern w:val="0"/>
                <w:sz w:val="24"/>
                <w:szCs w:val="24"/>
                <w:highlight w:val="none"/>
                <w:u w:val="single"/>
                <w:shd w:val="clear" w:color="auto" w:fill="auto"/>
                <w:vertAlign w:val="baseline"/>
                <w:lang w:val="en-US" w:eastAsia="zh-CN"/>
              </w:rPr>
            </w:pPr>
            <w:r>
              <w:rPr>
                <w:rFonts w:hint="eastAsia" w:ascii="Times New Roman" w:hAnsi="Times New Roman" w:cs="Times New Roman"/>
                <w:i w:val="0"/>
                <w:iCs w:val="0"/>
                <w:color w:val="FF0000"/>
                <w:kern w:val="0"/>
                <w:sz w:val="24"/>
                <w:szCs w:val="24"/>
                <w:highlight w:val="none"/>
                <w:u w:val="single"/>
                <w:shd w:val="clear" w:color="auto" w:fill="auto"/>
                <w:vertAlign w:val="baseline"/>
                <w:lang w:val="en-US" w:eastAsia="zh-CN"/>
              </w:rPr>
              <w:t>补贴资金到账后，双方对参训人员核实后，按照实际培训合格人数，采购人30个工作日内按中标费用将需要支付给培训服务方的费用一次性支付到指定账户。</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注：甲方付款前，乙方应按照国家税收有关规定开具</w:t>
            </w:r>
            <w:r>
              <w:rPr>
                <w:rFonts w:hint="default" w:ascii="Times New Roman" w:hAnsi="Times New Roman" w:cs="Times New Roman"/>
                <w:kern w:val="0"/>
                <w:sz w:val="24"/>
                <w:szCs w:val="24"/>
                <w:highlight w:val="none"/>
                <w:shd w:val="clear" w:color="auto" w:fill="FFFF00"/>
                <w:vertAlign w:val="baseline"/>
                <w:lang w:val="en-US" w:eastAsia="zh-CN"/>
              </w:rPr>
              <w:t>等额增值税发票</w:t>
            </w:r>
            <w:r>
              <w:rPr>
                <w:rFonts w:hint="eastAsia" w:ascii="Times New Roman" w:hAnsi="Times New Roman" w:cs="Times New Roman"/>
                <w:kern w:val="0"/>
                <w:sz w:val="24"/>
                <w:szCs w:val="24"/>
                <w:highlight w:val="none"/>
                <w:shd w:val="clear" w:color="auto" w:fill="auto"/>
                <w:vertAlign w:val="baseline"/>
                <w:lang w:val="en-US" w:eastAsia="zh-CN"/>
              </w:rPr>
              <w:t>，如未提供，甲方有权拒绝付款。</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培训合格率如达不到95%，每低于合格率1%，在费用结算中扣除2000元的费用。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1"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备注</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
        </w:tc>
      </w:tr>
    </w:tbl>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Times New Roman" w:hAnsi="Times New Roman" w:eastAsia="仿宋_GB2312" w:cs="Times New Roman"/>
          <w:sz w:val="28"/>
          <w:szCs w:val="28"/>
          <w:lang w:val="en-US" w:eastAsia="zh-CN"/>
        </w:rPr>
      </w:pPr>
    </w:p>
    <w:p>
      <w:pPr>
        <w:pStyle w:val="2"/>
        <w:spacing w:line="600" w:lineRule="exact"/>
        <w:ind w:firstLine="640"/>
        <w:rPr>
          <w:sz w:val="32"/>
          <w:szCs w:val="32"/>
        </w:rPr>
      </w:pPr>
      <w:r>
        <w:rPr>
          <w:rFonts w:hint="eastAsia" w:ascii="Times New Roman" w:hAnsi="Times New Roman" w:eastAsia="仿宋_GB2312" w:cs="Times New Roman"/>
          <w:sz w:val="28"/>
          <w:szCs w:val="28"/>
          <w:lang w:val="en-US" w:eastAsia="zh-CN"/>
        </w:rPr>
        <w:t>说明：专用合同条款</w:t>
      </w:r>
      <w:r>
        <w:rPr>
          <w:rFonts w:hint="default" w:ascii="Times New Roman" w:hAnsi="Times New Roman" w:eastAsia="仿宋_GB2312" w:cs="Times New Roman"/>
          <w:sz w:val="28"/>
          <w:szCs w:val="28"/>
          <w:lang w:val="en-US" w:eastAsia="zh-CN"/>
        </w:rPr>
        <w:t>由</w:t>
      </w:r>
      <w:r>
        <w:rPr>
          <w:rFonts w:hint="eastAsia" w:ascii="Times New Roman" w:hAnsi="Times New Roman" w:eastAsia="仿宋_GB2312" w:cs="Times New Roman"/>
          <w:sz w:val="28"/>
          <w:szCs w:val="28"/>
          <w:lang w:val="en-US" w:eastAsia="zh-CN"/>
        </w:rPr>
        <w:t>招标</w:t>
      </w:r>
      <w:r>
        <w:rPr>
          <w:rFonts w:hint="default" w:ascii="Times New Roman" w:hAnsi="Times New Roman" w:eastAsia="仿宋_GB2312" w:cs="Times New Roman"/>
          <w:sz w:val="28"/>
          <w:szCs w:val="28"/>
          <w:lang w:val="en-US" w:eastAsia="zh-CN"/>
        </w:rPr>
        <w:t>人与</w:t>
      </w:r>
      <w:r>
        <w:rPr>
          <w:rFonts w:hint="eastAsia" w:ascii="Times New Roman" w:hAnsi="Times New Roman" w:eastAsia="仿宋_GB2312" w:cs="Times New Roman"/>
          <w:sz w:val="28"/>
          <w:szCs w:val="28"/>
          <w:lang w:val="en-US" w:eastAsia="zh-CN"/>
        </w:rPr>
        <w:t>中标单</w:t>
      </w:r>
      <w:r>
        <w:rPr>
          <w:rFonts w:hint="default" w:ascii="Times New Roman" w:hAnsi="Times New Roman" w:eastAsia="仿宋_GB2312" w:cs="Times New Roman"/>
          <w:sz w:val="28"/>
          <w:szCs w:val="28"/>
          <w:lang w:val="en-US" w:eastAsia="zh-CN"/>
        </w:rPr>
        <w:t>位在不违背</w:t>
      </w:r>
      <w:r>
        <w:rPr>
          <w:rFonts w:hint="eastAsia" w:ascii="Times New Roman" w:hAnsi="Times New Roman" w:eastAsia="仿宋_GB2312" w:cs="Times New Roman"/>
          <w:sz w:val="28"/>
          <w:szCs w:val="28"/>
          <w:lang w:val="en-US" w:eastAsia="zh-CN"/>
        </w:rPr>
        <w:t>招标文件</w:t>
      </w:r>
      <w:r>
        <w:rPr>
          <w:rFonts w:hint="default" w:ascii="Times New Roman" w:hAnsi="Times New Roman" w:eastAsia="仿宋_GB2312" w:cs="Times New Roman"/>
          <w:sz w:val="28"/>
          <w:szCs w:val="28"/>
          <w:lang w:val="en-US" w:eastAsia="zh-CN"/>
        </w:rPr>
        <w:t>内容和</w:t>
      </w:r>
      <w:r>
        <w:rPr>
          <w:rFonts w:hint="eastAsia" w:ascii="Times New Roman" w:hAnsi="Times New Roman" w:eastAsia="仿宋_GB2312" w:cs="Times New Roman"/>
          <w:sz w:val="28"/>
          <w:szCs w:val="28"/>
          <w:lang w:val="en-US" w:eastAsia="zh-CN"/>
        </w:rPr>
        <w:t>投标</w:t>
      </w:r>
      <w:r>
        <w:rPr>
          <w:rFonts w:hint="default" w:ascii="Times New Roman" w:hAnsi="Times New Roman" w:eastAsia="仿宋_GB2312" w:cs="Times New Roman"/>
          <w:sz w:val="28"/>
          <w:szCs w:val="28"/>
          <w:lang w:val="en-US" w:eastAsia="zh-CN"/>
        </w:rPr>
        <w:t>文件承诺的条件下友好协商签订</w:t>
      </w:r>
      <w:r>
        <w:rPr>
          <w:rFonts w:hint="eastAsia" w:ascii="Times New Roman" w:hAnsi="Times New Roman" w:eastAsia="仿宋_GB2312" w:cs="Times New Roman"/>
          <w:sz w:val="28"/>
          <w:szCs w:val="28"/>
          <w:lang w:val="en-US" w:eastAsia="zh-CN"/>
        </w:rPr>
        <w:t>。</w:t>
      </w:r>
    </w:p>
    <w:p>
      <w:pPr>
        <w:rPr>
          <w:rFonts w:hint="eastAsia" w:asciiTheme="majorEastAsia" w:hAnsiTheme="majorEastAsia" w:eastAsiaTheme="majorEastAsia" w:cstheme="majorEastAsia"/>
          <w:b/>
          <w:bCs/>
          <w:sz w:val="32"/>
          <w:szCs w:val="32"/>
          <w:highlight w:val="none"/>
          <w:lang w:val="en-US" w:eastAsia="zh-CN"/>
        </w:rPr>
      </w:pPr>
    </w:p>
    <w:p>
      <w:pPr>
        <w:pStyle w:val="2"/>
        <w:rPr>
          <w:rFonts w:hint="eastAsia" w:asciiTheme="majorEastAsia" w:hAnsiTheme="majorEastAsia" w:eastAsiaTheme="majorEastAsia" w:cstheme="majorEastAsia"/>
          <w:b/>
          <w:bCs/>
          <w:sz w:val="32"/>
          <w:szCs w:val="32"/>
          <w:highlight w:val="none"/>
          <w:lang w:val="en-US" w:eastAsia="zh-CN"/>
        </w:rPr>
      </w:pPr>
    </w:p>
    <w:p>
      <w:pPr>
        <w:rPr>
          <w:rFonts w:hint="eastAsia" w:asciiTheme="majorEastAsia" w:hAnsiTheme="majorEastAsia" w:eastAsiaTheme="majorEastAsia" w:cstheme="majorEastAsia"/>
          <w:b/>
          <w:bCs/>
          <w:sz w:val="32"/>
          <w:szCs w:val="32"/>
          <w:highlight w:val="none"/>
          <w:lang w:val="en-US" w:eastAsia="zh-CN"/>
        </w:rPr>
      </w:pPr>
    </w:p>
    <w:p>
      <w:pPr>
        <w:pStyle w:val="2"/>
        <w:rPr>
          <w:rFonts w:hint="eastAsia" w:asciiTheme="majorEastAsia" w:hAnsiTheme="majorEastAsia" w:eastAsiaTheme="majorEastAsia" w:cstheme="majorEastAsia"/>
          <w:b/>
          <w:bCs/>
          <w:sz w:val="32"/>
          <w:szCs w:val="32"/>
          <w:highlight w:val="none"/>
          <w:lang w:val="en-US" w:eastAsia="zh-CN"/>
        </w:rPr>
      </w:pPr>
    </w:p>
    <w:p>
      <w:pPr>
        <w:rPr>
          <w:rFonts w:hint="eastAsia" w:asciiTheme="majorEastAsia" w:hAnsiTheme="majorEastAsia" w:eastAsiaTheme="majorEastAsia" w:cstheme="majorEastAsia"/>
          <w:b/>
          <w:bCs/>
          <w:sz w:val="32"/>
          <w:szCs w:val="32"/>
          <w:highlight w:val="none"/>
          <w:lang w:val="en-US" w:eastAsia="zh-CN"/>
        </w:rPr>
      </w:pPr>
    </w:p>
    <w:p>
      <w:pPr>
        <w:pStyle w:val="2"/>
        <w:rPr>
          <w:rFonts w:hint="eastAsia" w:asciiTheme="majorEastAsia" w:hAnsiTheme="majorEastAsia" w:eastAsiaTheme="majorEastAsia" w:cstheme="majorEastAsia"/>
          <w:b/>
          <w:bCs/>
          <w:sz w:val="32"/>
          <w:szCs w:val="32"/>
          <w:highlight w:val="none"/>
          <w:lang w:val="en-US" w:eastAsia="zh-CN"/>
        </w:rPr>
      </w:pPr>
    </w:p>
    <w:p>
      <w:pPr>
        <w:rPr>
          <w:rFonts w:hint="eastAsia" w:asciiTheme="majorEastAsia" w:hAnsiTheme="majorEastAsia" w:eastAsiaTheme="majorEastAsia" w:cstheme="majorEastAsia"/>
          <w:b/>
          <w:bCs/>
          <w:sz w:val="32"/>
          <w:szCs w:val="32"/>
          <w:highlight w:val="none"/>
          <w:lang w:val="en-US" w:eastAsia="zh-CN"/>
        </w:rPr>
      </w:pPr>
    </w:p>
    <w:bookmarkEnd w:id="16"/>
    <w:bookmarkEnd w:id="17"/>
    <w:bookmarkEnd w:id="18"/>
    <w:bookmarkEnd w:id="19"/>
    <w:bookmarkEnd w:id="20"/>
    <w:bookmarkEnd w:id="21"/>
    <w:bookmarkEnd w:id="22"/>
    <w:bookmarkEnd w:id="23"/>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五</w:t>
      </w:r>
      <w:r>
        <w:rPr>
          <w:rFonts w:hint="default" w:ascii="Times New Roman" w:hAnsi="Times New Roman" w:cs="Times New Roman" w:eastAsiaTheme="majorEastAsia"/>
          <w:b/>
          <w:bCs/>
          <w:sz w:val="32"/>
          <w:szCs w:val="32"/>
          <w:highlight w:val="none"/>
          <w:lang w:val="en-US" w:eastAsia="zh-CN"/>
        </w:rPr>
        <w:t>章 投标文件格式</w:t>
      </w: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 xml:space="preserve">            </w:t>
      </w:r>
      <w:r>
        <w:rPr>
          <w:rFonts w:hint="eastAsia" w:ascii="Times New Roman" w:hAnsi="Times New Roman" w:eastAsia="黑体" w:cs="Times New Roman"/>
          <w:kern w:val="0"/>
          <w:sz w:val="32"/>
          <w:szCs w:val="32"/>
          <w:highlight w:val="none"/>
          <w:u w:val="none"/>
          <w:shd w:val="clear" w:color="auto" w:fill="auto"/>
          <w:lang w:val="en-US" w:eastAsia="zh-CN"/>
        </w:rPr>
        <w:t>（项目名称）</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：BZJK-20</w:t>
      </w:r>
      <w:r>
        <w:rPr>
          <w:rFonts w:hint="eastAsia" w:ascii="Times New Roman" w:hAnsi="Times New Roman" w:eastAsia="楷体" w:cs="Times New Roman"/>
          <w:kern w:val="0"/>
          <w:sz w:val="28"/>
          <w:szCs w:val="28"/>
          <w:highlight w:val="none"/>
          <w:shd w:val="clear" w:color="auto" w:fill="auto"/>
          <w:lang w:val="en-US" w:eastAsia="zh-CN"/>
        </w:rPr>
        <w:t>21</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single"/>
          <w:shd w:val="clear" w:color="auto" w:fill="auto"/>
          <w:lang w:val="en-US" w:eastAsia="zh-CN"/>
        </w:rPr>
        <w:t xml:space="preserve">   </w:t>
      </w:r>
      <w:r>
        <w:rPr>
          <w:rFonts w:hint="default" w:ascii="Times New Roman" w:hAnsi="Times New Roman" w:eastAsia="楷体" w:cs="Times New Roman"/>
          <w:kern w:val="0"/>
          <w:sz w:val="28"/>
          <w:szCs w:val="28"/>
          <w:highlight w:val="none"/>
          <w:shd w:val="clear" w:color="auto" w:fill="auto"/>
          <w:lang w:val="en-US" w:eastAsia="zh-CN"/>
        </w:rPr>
        <w:t>号</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投标单位：</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r>
        <w:rPr>
          <w:rFonts w:hint="eastAsia" w:ascii="Times New Roman" w:hAnsi="Times New Roman" w:eastAsia="楷体" w:cs="Times New Roman"/>
          <w:kern w:val="0"/>
          <w:sz w:val="32"/>
          <w:szCs w:val="32"/>
          <w:highlight w:val="none"/>
          <w:u w:val="none"/>
          <w:shd w:val="clear" w:color="auto" w:fill="auto"/>
          <w:lang w:val="en-US" w:eastAsia="zh-CN"/>
        </w:rPr>
        <w:t>或盖章</w:t>
      </w:r>
      <w:r>
        <w:rPr>
          <w:rFonts w:hint="default" w:ascii="Times New Roman" w:hAnsi="Times New Roman" w:eastAsia="楷体" w:cs="Times New Roman"/>
          <w:kern w:val="0"/>
          <w:sz w:val="32"/>
          <w:szCs w:val="32"/>
          <w:highlight w:val="none"/>
          <w:u w:val="none"/>
          <w:shd w:val="clear" w:color="auto" w:fill="auto"/>
          <w:lang w:val="en-US" w:eastAsia="zh-CN"/>
        </w:rPr>
        <w:t>）</w:t>
      </w:r>
    </w:p>
    <w:p>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pPr>
        <w:pStyle w:val="6"/>
        <w:jc w:val="center"/>
        <w:rPr>
          <w:rFonts w:hint="default" w:ascii="Times New Roman" w:hAnsi="Times New Roman" w:cs="Times New Roman"/>
        </w:rPr>
      </w:pPr>
      <w:bookmarkStart w:id="80" w:name="_Toc152045787"/>
      <w:bookmarkStart w:id="81" w:name="_Toc152042576"/>
      <w:bookmarkStart w:id="82" w:name="_Toc247514246"/>
      <w:bookmarkStart w:id="83" w:name="_Toc247527827"/>
      <w:bookmarkStart w:id="84" w:name="_Toc144974856"/>
      <w:bookmarkStart w:id="85" w:name="_Toc300835209"/>
      <w:r>
        <w:rPr>
          <w:rFonts w:hint="default" w:ascii="Times New Roman" w:hAnsi="Times New Roman" w:cs="Times New Roman"/>
        </w:rPr>
        <w:t>目    录</w:t>
      </w:r>
      <w:bookmarkEnd w:id="80"/>
      <w:bookmarkEnd w:id="81"/>
      <w:bookmarkEnd w:id="82"/>
      <w:bookmarkEnd w:id="83"/>
      <w:bookmarkEnd w:id="84"/>
      <w:bookmarkEnd w:id="85"/>
    </w:p>
    <w:p>
      <w:pPr>
        <w:spacing w:line="540" w:lineRule="exact"/>
        <w:rPr>
          <w:rFonts w:hint="default" w:ascii="Times New Roman" w:hAnsi="Times New Roman" w:cs="Times New Roman"/>
        </w:rPr>
      </w:pPr>
    </w:p>
    <w:p>
      <w:pPr>
        <w:spacing w:line="540" w:lineRule="exact"/>
        <w:rPr>
          <w:rFonts w:hint="eastAsia" w:ascii="Times New Roman" w:hAnsi="Times New Roman" w:cs="Times New Roman" w:eastAsiaTheme="minorEastAsia"/>
          <w:highlight w:val="none"/>
          <w:lang w:eastAsia="zh-CN"/>
        </w:rPr>
      </w:pPr>
      <w:r>
        <w:rPr>
          <w:rFonts w:hint="default" w:ascii="Times New Roman" w:hAnsi="Times New Roman" w:cs="Times New Roman"/>
          <w:highlight w:val="none"/>
        </w:rPr>
        <w:t>一、投标函</w:t>
      </w:r>
      <w:r>
        <w:rPr>
          <w:rFonts w:hint="eastAsia" w:ascii="Times New Roman" w:hAnsi="Times New Roman" w:cs="Times New Roman"/>
          <w:highlight w:val="none"/>
          <w:lang w:eastAsia="zh-CN"/>
        </w:rPr>
        <w:t>及投标函附录</w:t>
      </w:r>
    </w:p>
    <w:p>
      <w:pPr>
        <w:spacing w:line="540" w:lineRule="exact"/>
        <w:rPr>
          <w:rFonts w:hint="default" w:ascii="Times New Roman" w:hAnsi="Times New Roman" w:cs="Times New Roman" w:eastAsiaTheme="minorEastAsia"/>
          <w:highlight w:val="none"/>
          <w:lang w:val="en-US" w:eastAsia="zh-CN"/>
        </w:rPr>
      </w:pPr>
      <w:r>
        <w:rPr>
          <w:rFonts w:hint="default" w:ascii="Times New Roman" w:hAnsi="Times New Roman" w:cs="Times New Roman"/>
          <w:highlight w:val="none"/>
        </w:rPr>
        <w:t>二、法定代表人</w:t>
      </w:r>
      <w:r>
        <w:rPr>
          <w:rFonts w:hint="eastAsia" w:ascii="Times New Roman" w:hAnsi="Times New Roman" w:cs="Times New Roman"/>
          <w:highlight w:val="none"/>
          <w:lang w:val="en-US" w:eastAsia="zh-CN"/>
        </w:rPr>
        <w:t>身份证明</w:t>
      </w:r>
    </w:p>
    <w:p>
      <w:pPr>
        <w:spacing w:line="540" w:lineRule="exact"/>
        <w:rPr>
          <w:rFonts w:hint="eastAsia" w:ascii="Times New Roman" w:hAnsi="Times New Roman" w:cs="Times New Roman"/>
          <w:highlight w:val="none"/>
          <w:lang w:eastAsia="zh-CN"/>
        </w:rPr>
      </w:pPr>
      <w:r>
        <w:rPr>
          <w:rFonts w:hint="eastAsia" w:ascii="Times New Roman" w:hAnsi="Times New Roman" w:cs="Times New Roman"/>
          <w:highlight w:val="none"/>
          <w:lang w:val="en-US" w:eastAsia="zh-CN"/>
        </w:rPr>
        <w:t>二、</w:t>
      </w:r>
      <w:r>
        <w:rPr>
          <w:rFonts w:hint="default" w:ascii="Times New Roman" w:hAnsi="Times New Roman" w:cs="Times New Roman"/>
          <w:highlight w:val="none"/>
        </w:rPr>
        <w:t>授权委托书</w:t>
      </w:r>
    </w:p>
    <w:p>
      <w:pPr>
        <w:spacing w:line="540" w:lineRule="exact"/>
        <w:rPr>
          <w:rFonts w:hint="default" w:ascii="Times New Roman" w:hAnsi="Times New Roman" w:cs="Times New Roman"/>
          <w:highlight w:val="none"/>
        </w:rPr>
      </w:pPr>
      <w:r>
        <w:rPr>
          <w:rFonts w:hint="eastAsia" w:ascii="Times New Roman" w:hAnsi="Times New Roman" w:cs="Times New Roman"/>
          <w:highlight w:val="none"/>
          <w:lang w:val="en-US" w:eastAsia="zh-CN"/>
        </w:rPr>
        <w:t>三</w:t>
      </w:r>
      <w:r>
        <w:rPr>
          <w:rFonts w:hint="default" w:ascii="Times New Roman" w:hAnsi="Times New Roman" w:cs="Times New Roman"/>
          <w:highlight w:val="none"/>
        </w:rPr>
        <w:t xml:space="preserve">、投标保证金 </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四、资格审查资料</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五、承诺书</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六、培训服务方案</w:t>
      </w:r>
    </w:p>
    <w:p>
      <w:pPr>
        <w:spacing w:line="540" w:lineRule="exact"/>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val="en-US" w:eastAsia="zh-CN"/>
        </w:rPr>
        <w:t>七</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其他资料</w:t>
      </w:r>
    </w:p>
    <w:p>
      <w:pPr>
        <w:spacing w:line="540" w:lineRule="exact"/>
        <w:rPr>
          <w:rFonts w:hint="default" w:ascii="Times New Roman" w:hAnsi="Times New Roman" w:cs="Times New Roman"/>
          <w:highlight w:val="none"/>
          <w:lang w:val="en-US" w:eastAsia="zh-CN"/>
        </w:rPr>
      </w:pPr>
    </w:p>
    <w:p>
      <w:pPr>
        <w:spacing w:line="540" w:lineRule="exact"/>
        <w:rPr>
          <w:rFonts w:hint="default" w:ascii="Times New Roman" w:hAnsi="Times New Roman" w:cs="Times New Roman"/>
        </w:rPr>
      </w:pPr>
      <w:r>
        <w:rPr>
          <w:rFonts w:hint="default" w:ascii="Times New Roman" w:hAnsi="Times New Roman" w:cs="Times New Roman"/>
        </w:rPr>
        <w:t xml:space="preserve"> </w:t>
      </w:r>
    </w:p>
    <w:p>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pPr>
        <w:pStyle w:val="6"/>
        <w:numPr>
          <w:ilvl w:val="0"/>
          <w:numId w:val="3"/>
        </w:numPr>
        <w:jc w:val="center"/>
        <w:rPr>
          <w:rFonts w:hint="default" w:ascii="Times New Roman" w:hAnsi="Times New Roman" w:cs="Times New Roman"/>
        </w:rPr>
      </w:pPr>
      <w:bookmarkStart w:id="86" w:name="_Toc247527828"/>
      <w:bookmarkStart w:id="87" w:name="_Toc152042577"/>
      <w:bookmarkStart w:id="88" w:name="_Toc152045788"/>
      <w:bookmarkStart w:id="89" w:name="_Toc300835210"/>
      <w:bookmarkStart w:id="90" w:name="_Toc247514247"/>
      <w:bookmarkStart w:id="91" w:name="_Toc144974857"/>
      <w:r>
        <w:rPr>
          <w:rFonts w:hint="default" w:ascii="Times New Roman" w:hAnsi="Times New Roman" w:cs="Times New Roman"/>
        </w:rPr>
        <w:t>投标函</w:t>
      </w:r>
      <w:bookmarkEnd w:id="86"/>
      <w:bookmarkEnd w:id="87"/>
      <w:bookmarkEnd w:id="88"/>
      <w:bookmarkEnd w:id="89"/>
      <w:bookmarkEnd w:id="90"/>
      <w:bookmarkEnd w:id="91"/>
      <w:r>
        <w:rPr>
          <w:rFonts w:hint="default" w:ascii="Times New Roman" w:hAnsi="Times New Roman" w:cs="Times New Roman"/>
        </w:rPr>
        <w:t>及投标函附录</w:t>
      </w:r>
    </w:p>
    <w:p>
      <w:pPr>
        <w:pStyle w:val="7"/>
        <w:jc w:val="center"/>
        <w:rPr>
          <w:rFonts w:hint="default" w:ascii="Times New Roman" w:hAnsi="Times New Roman" w:cs="Times New Roman"/>
          <w:sz w:val="20"/>
          <w:szCs w:val="20"/>
        </w:rPr>
      </w:pPr>
      <w:bookmarkStart w:id="92" w:name="_Toc247085875"/>
      <w:bookmarkStart w:id="93" w:name="_Toc152045789"/>
      <w:bookmarkStart w:id="94" w:name="_Toc152042578"/>
      <w:bookmarkStart w:id="95" w:name="_Toc296602603"/>
      <w:bookmarkStart w:id="96" w:name="_Toc144974858"/>
      <w:bookmarkStart w:id="97" w:name="_Toc246997100"/>
      <w:bookmarkStart w:id="98" w:name="_Toc179632809"/>
      <w:bookmarkStart w:id="99" w:name="_Toc246996357"/>
      <w:r>
        <w:rPr>
          <w:rFonts w:hint="default" w:ascii="Times New Roman" w:hAnsi="Times New Roman" w:cs="Times New Roman"/>
          <w:highlight w:val="none"/>
        </w:rPr>
        <w:t>（一）投标函</w:t>
      </w:r>
      <w:bookmarkEnd w:id="92"/>
      <w:bookmarkEnd w:id="93"/>
      <w:bookmarkEnd w:id="94"/>
      <w:bookmarkEnd w:id="95"/>
      <w:bookmarkEnd w:id="96"/>
      <w:bookmarkEnd w:id="97"/>
      <w:bookmarkEnd w:id="98"/>
      <w:bookmarkEnd w:id="99"/>
    </w:p>
    <w:p>
      <w:pPr>
        <w:spacing w:line="440" w:lineRule="exact"/>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（招标人名称）：</w:t>
      </w:r>
    </w:p>
    <w:p>
      <w:pPr>
        <w:spacing w:line="440" w:lineRule="exact"/>
        <w:ind w:firstLine="420" w:firstLineChars="200"/>
        <w:rPr>
          <w:rFonts w:hint="default" w:ascii="Times New Roman" w:hAnsi="Times New Roman" w:cs="Times New Roman" w:eastAsiaTheme="minorEastAsia"/>
          <w:szCs w:val="21"/>
          <w:u w:val="none"/>
          <w:lang w:val="en-US" w:eastAsia="zh-CN"/>
        </w:rPr>
      </w:pPr>
      <w:r>
        <w:rPr>
          <w:rFonts w:hint="default" w:ascii="Times New Roman" w:hAnsi="Times New Roman" w:cs="Times New Roman"/>
          <w:szCs w:val="21"/>
        </w:rPr>
        <w:t>1</w:t>
      </w:r>
      <w:r>
        <w:rPr>
          <w:rFonts w:hint="eastAsia" w:ascii="Times New Roman" w:hAnsi="Times New Roman" w:cs="Times New Roman"/>
          <w:szCs w:val="21"/>
          <w:lang w:val="en-US" w:eastAsia="zh-CN"/>
        </w:rPr>
        <w:t>.</w:t>
      </w:r>
      <w:r>
        <w:rPr>
          <w:rFonts w:hint="default" w:ascii="Times New Roman" w:hAnsi="Times New Roman" w:cs="Times New Roman"/>
          <w:szCs w:val="21"/>
        </w:rPr>
        <w:t>我方已仔细研究了</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（项目名称）</w:t>
      </w:r>
      <w:r>
        <w:rPr>
          <w:rFonts w:hint="eastAsia" w:ascii="Times New Roman" w:hAnsi="Times New Roman" w:cs="Times New Roman"/>
          <w:szCs w:val="21"/>
          <w:lang w:val="en-US" w:eastAsia="zh-CN"/>
        </w:rPr>
        <w:t>招标文件的全部内容，愿意以人民币（大写）</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柒佰壹拾伍元整/人</w:t>
      </w:r>
      <w:r>
        <w:rPr>
          <w:rFonts w:hint="default" w:ascii="Times New Roman" w:hAnsi="Times New Roman" w:cs="Times New Roman"/>
          <w:szCs w:val="21"/>
          <w:u w:val="single"/>
        </w:rPr>
        <w:t xml:space="preserve"> （¥  </w:t>
      </w:r>
      <w:r>
        <w:rPr>
          <w:rFonts w:hint="eastAsia" w:ascii="Times New Roman" w:hAnsi="Times New Roman" w:cs="Times New Roman"/>
          <w:szCs w:val="21"/>
          <w:u w:val="single"/>
          <w:lang w:val="en-US" w:eastAsia="zh-CN"/>
        </w:rPr>
        <w:t>715元/人</w:t>
      </w:r>
      <w:r>
        <w:rPr>
          <w:rFonts w:hint="default" w:ascii="Times New Roman" w:hAnsi="Times New Roman" w:cs="Times New Roman"/>
          <w:szCs w:val="21"/>
          <w:u w:val="single"/>
        </w:rPr>
        <w:t xml:space="preserve"> ）</w:t>
      </w:r>
      <w:r>
        <w:rPr>
          <w:rFonts w:hint="eastAsia" w:ascii="Times New Roman" w:hAnsi="Times New Roman" w:cs="Times New Roman"/>
          <w:szCs w:val="21"/>
          <w:lang w:val="en-US" w:eastAsia="zh-CN"/>
        </w:rPr>
        <w:t>的固定单价报价（其中，增值税税率为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eastAsia" w:ascii="Times New Roman" w:hAnsi="Times New Roman" w:cs="Times New Roman"/>
          <w:szCs w:val="21"/>
          <w:lang w:val="en-US" w:eastAsia="zh-CN"/>
        </w:rPr>
        <w:t>）提供本项目所需的全部</w:t>
      </w:r>
      <w:r>
        <w:rPr>
          <w:rFonts w:hint="eastAsia" w:ascii="Times New Roman" w:hAnsi="Times New Roman" w:cs="Times New Roman"/>
          <w:szCs w:val="21"/>
          <w:u w:val="none"/>
          <w:lang w:val="en-US" w:eastAsia="zh-CN"/>
        </w:rPr>
        <w:t>培训工作及相关服务</w:t>
      </w:r>
      <w:r>
        <w:rPr>
          <w:rFonts w:hint="eastAsia" w:ascii="Times New Roman" w:hAnsi="Times New Roman" w:cs="Times New Roman"/>
          <w:szCs w:val="21"/>
          <w:u w:val="none"/>
          <w:lang w:eastAsia="zh-CN"/>
        </w:rPr>
        <w:t>，</w:t>
      </w:r>
      <w:r>
        <w:rPr>
          <w:rFonts w:hint="eastAsia" w:ascii="Times New Roman" w:hAnsi="Times New Roman" w:cs="Times New Roman"/>
          <w:szCs w:val="21"/>
          <w:u w:val="none"/>
          <w:lang w:val="en-US" w:eastAsia="zh-CN"/>
        </w:rPr>
        <w:t>并按合同约定履行义务。</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2.我方的投标文件包括下列内容：</w:t>
      </w:r>
    </w:p>
    <w:p>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（1）投标函；（2）法定代表人身份证明或授权委托书；（3）投标保证金；（4）资格审查资料；（5）承诺书；（6）培训服务方案；（7）其他资料；.....</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投标文件的上述组成部分如存在内容不一致的，</w:t>
      </w:r>
      <w:r>
        <w:rPr>
          <w:rFonts w:hint="eastAsia" w:ascii="Times New Roman" w:hAnsi="Times New Roman" w:cs="Times New Roman"/>
          <w:color w:val="auto"/>
          <w:szCs w:val="21"/>
          <w:highlight w:val="none"/>
          <w:lang w:val="en-US" w:eastAsia="zh-CN"/>
        </w:rPr>
        <w:t>以投标函为准。</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3.我方承诺除商务和技术偏差表列出的偏差外，我方响应招标文件的全部要求。</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4.我方承诺在招标文件规定的投标有效期内不撤销投标文件。</w:t>
      </w:r>
    </w:p>
    <w:p>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5.如我方中标，我方承诺：</w:t>
      </w:r>
    </w:p>
    <w:p>
      <w:pPr>
        <w:spacing w:line="440" w:lineRule="exact"/>
        <w:ind w:firstLine="718" w:firstLineChars="342"/>
        <w:rPr>
          <w:rFonts w:hint="eastAsia" w:ascii="Times New Roman" w:hAnsi="Times New Roman" w:cs="Times New Roman" w:eastAsiaTheme="minorEastAsia"/>
          <w:szCs w:val="21"/>
          <w:lang w:eastAsia="zh-CN"/>
        </w:rPr>
      </w:pPr>
      <w:r>
        <w:rPr>
          <w:rFonts w:hint="default" w:ascii="Times New Roman" w:hAnsi="Times New Roman" w:cs="Times New Roman"/>
          <w:szCs w:val="21"/>
        </w:rPr>
        <w:t>（1）在收到中标通知书后，在中标通知书规定的期限内与你方签订合同</w:t>
      </w:r>
      <w:r>
        <w:rPr>
          <w:rFonts w:hint="eastAsia" w:ascii="Times New Roman" w:hAnsi="Times New Roman" w:cs="Times New Roman"/>
          <w:szCs w:val="21"/>
          <w:lang w:eastAsia="zh-CN"/>
        </w:rPr>
        <w:t>；</w:t>
      </w:r>
    </w:p>
    <w:p>
      <w:pPr>
        <w:spacing w:line="440" w:lineRule="exact"/>
        <w:ind w:firstLine="718" w:firstLineChars="342"/>
        <w:rPr>
          <w:rFonts w:hint="eastAsia" w:ascii="Times New Roman" w:hAnsi="Times New Roman" w:cs="Times New Roman"/>
          <w:szCs w:val="21"/>
          <w:lang w:val="en-US" w:eastAsia="zh-CN"/>
        </w:rPr>
      </w:pPr>
      <w:r>
        <w:rPr>
          <w:rFonts w:hint="default" w:ascii="Times New Roman" w:hAnsi="Times New Roman" w:cs="Times New Roman"/>
          <w:szCs w:val="21"/>
        </w:rPr>
        <w:t>（2）</w:t>
      </w:r>
      <w:r>
        <w:rPr>
          <w:rFonts w:hint="eastAsia" w:ascii="Times New Roman" w:hAnsi="Times New Roman" w:cs="Times New Roman"/>
          <w:szCs w:val="21"/>
          <w:lang w:val="en-US" w:eastAsia="zh-CN"/>
        </w:rPr>
        <w:t>在签订合同时不向你方提出附加条件；</w:t>
      </w:r>
    </w:p>
    <w:p>
      <w:pPr>
        <w:spacing w:line="440" w:lineRule="exact"/>
        <w:ind w:firstLine="718" w:firstLineChars="342"/>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（3）按照招标文件要求提交履约保证金；</w:t>
      </w:r>
    </w:p>
    <w:p>
      <w:pPr>
        <w:spacing w:line="440" w:lineRule="exact"/>
        <w:ind w:firstLine="718" w:firstLineChars="342"/>
        <w:rPr>
          <w:rFonts w:hint="default" w:ascii="Times New Roman" w:hAnsi="Times New Roman" w:cs="Times New Roman"/>
          <w:szCs w:val="21"/>
        </w:rPr>
      </w:pPr>
      <w:r>
        <w:rPr>
          <w:rFonts w:hint="eastAsia" w:ascii="Times New Roman" w:hAnsi="Times New Roman" w:cs="Times New Roman"/>
          <w:szCs w:val="21"/>
          <w:lang w:val="en-US" w:eastAsia="zh-CN"/>
        </w:rPr>
        <w:t>（4）在合同约定的期限内完成合同规定的全部义务。</w:t>
      </w:r>
    </w:p>
    <w:p>
      <w:pPr>
        <w:spacing w:line="440" w:lineRule="exact"/>
        <w:ind w:firstLine="420" w:firstLineChars="200"/>
        <w:rPr>
          <w:rFonts w:hint="default" w:ascii="Times New Roman" w:hAnsi="Times New Roman" w:cs="Times New Roman"/>
        </w:rPr>
      </w:pPr>
      <w:r>
        <w:rPr>
          <w:rFonts w:hint="eastAsia" w:ascii="Times New Roman" w:hAnsi="Times New Roman" w:cs="Times New Roman"/>
          <w:szCs w:val="21"/>
          <w:lang w:val="en-US" w:eastAsia="zh-CN"/>
        </w:rPr>
        <w:t>6.</w:t>
      </w:r>
      <w:r>
        <w:rPr>
          <w:rFonts w:hint="default" w:ascii="Times New Roman" w:hAnsi="Times New Roman" w:cs="Times New Roman"/>
        </w:rPr>
        <w:t>我方在此声明，所递交的投标文件及有关资料内容完整、真实和准确，且不存在第二章</w:t>
      </w:r>
      <w:r>
        <w:rPr>
          <w:rFonts w:hint="eastAsia" w:ascii="Times New Roman" w:hAnsi="Times New Roman" w:cs="Times New Roman"/>
          <w:lang w:eastAsia="zh-CN"/>
        </w:rPr>
        <w:t>“</w:t>
      </w:r>
      <w:r>
        <w:rPr>
          <w:rFonts w:hint="default" w:ascii="Times New Roman" w:hAnsi="Times New Roman" w:cs="Times New Roman"/>
        </w:rPr>
        <w:t>投标人须知</w:t>
      </w:r>
      <w:r>
        <w:rPr>
          <w:rFonts w:hint="eastAsia" w:ascii="Times New Roman" w:hAnsi="Times New Roman" w:cs="Times New Roman"/>
          <w:lang w:eastAsia="zh-CN"/>
        </w:rPr>
        <w:t>”</w:t>
      </w:r>
      <w:r>
        <w:rPr>
          <w:rFonts w:hint="default" w:ascii="Times New Roman" w:hAnsi="Times New Roman" w:cs="Times New Roman"/>
        </w:rPr>
        <w:t>第1.4.</w:t>
      </w:r>
      <w:r>
        <w:rPr>
          <w:rFonts w:hint="eastAsia" w:ascii="Times New Roman" w:hAnsi="Times New Roman" w:cs="Times New Roman"/>
          <w:lang w:val="en-US" w:eastAsia="zh-CN"/>
        </w:rPr>
        <w:t>3</w:t>
      </w:r>
      <w:r>
        <w:rPr>
          <w:rFonts w:hint="default" w:ascii="Times New Roman" w:hAnsi="Times New Roman" w:cs="Times New Roman"/>
        </w:rPr>
        <w:t>项规定的任何一种情形。</w:t>
      </w:r>
    </w:p>
    <w:p>
      <w:pPr>
        <w:spacing w:line="440" w:lineRule="exact"/>
        <w:ind w:firstLine="420" w:firstLineChars="200"/>
        <w:rPr>
          <w:rFonts w:hint="default" w:ascii="Times New Roman" w:hAnsi="Times New Roman" w:cs="Times New Roman"/>
        </w:rPr>
      </w:pPr>
      <w:r>
        <w:rPr>
          <w:rFonts w:hint="default" w:ascii="Times New Roman" w:hAnsi="Times New Roman" w:cs="Times New Roman"/>
        </w:rPr>
        <w:t>7.我方完全理解贵中心不一定将合同授予最低报价的投标人。</w:t>
      </w:r>
    </w:p>
    <w:p>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8.</w:t>
      </w:r>
      <w:r>
        <w:rPr>
          <w:rFonts w:hint="default" w:ascii="Times New Roman" w:hAnsi="Times New Roman" w:cs="Times New Roman"/>
          <w:szCs w:val="21"/>
          <w:u w:val="single"/>
        </w:rPr>
        <w:t xml:space="preserve">                                       </w:t>
      </w:r>
      <w:r>
        <w:rPr>
          <w:rFonts w:hint="default" w:ascii="Times New Roman" w:hAnsi="Times New Roman" w:cs="Times New Roman"/>
          <w:szCs w:val="21"/>
        </w:rPr>
        <w:t>（其他补充说明）。</w:t>
      </w:r>
    </w:p>
    <w:p>
      <w:pPr>
        <w:spacing w:line="440" w:lineRule="exact"/>
        <w:ind w:firstLine="2310" w:firstLineChars="1100"/>
        <w:rPr>
          <w:rFonts w:hint="default" w:ascii="Times New Roman" w:hAnsi="Times New Roman" w:cs="Times New Roman"/>
          <w:szCs w:val="21"/>
        </w:rPr>
      </w:pPr>
    </w:p>
    <w:p>
      <w:pPr>
        <w:spacing w:line="440" w:lineRule="exact"/>
        <w:ind w:firstLine="2310" w:firstLineChars="1100"/>
        <w:rPr>
          <w:rFonts w:hint="default" w:ascii="Times New Roman" w:hAnsi="Times New Roman" w:cs="Times New Roman"/>
          <w:szCs w:val="21"/>
        </w:rPr>
      </w:pP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投 标 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法定代表人或其委托代理人：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2310" w:firstLineChars="1100"/>
        <w:rPr>
          <w:rFonts w:hint="default" w:ascii="Times New Roman" w:hAnsi="Times New Roman" w:cs="Times New Roman"/>
          <w:szCs w:val="21"/>
          <w:u w:val="single"/>
        </w:rPr>
      </w:pPr>
      <w:r>
        <w:rPr>
          <w:rFonts w:hint="default" w:ascii="Times New Roman" w:hAnsi="Times New Roman" w:cs="Times New Roman"/>
          <w:szCs w:val="21"/>
        </w:rPr>
        <w:t>电话：</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rPr>
          <w:rFonts w:hint="default" w:ascii="Times New Roman" w:hAnsi="Times New Roman" w:cs="Times New Roman"/>
        </w:rPr>
      </w:pPr>
      <w:bookmarkStart w:id="100" w:name="_Toc247514283"/>
      <w:bookmarkStart w:id="101" w:name="_Toc152042580"/>
      <w:bookmarkStart w:id="102" w:name="_Toc152045791"/>
      <w:bookmarkStart w:id="103" w:name="_Toc247527831"/>
      <w:bookmarkStart w:id="104" w:name="_Toc144974860"/>
      <w:bookmarkStart w:id="105" w:name="_Toc300835213"/>
    </w:p>
    <w:p>
      <w:pPr>
        <w:numPr>
          <w:ilvl w:val="0"/>
          <w:numId w:val="0"/>
        </w:numPr>
        <w:rPr>
          <w:rFonts w:hint="eastAsia" w:ascii="Times New Roman" w:hAnsi="Times New Roman" w:cs="Times New Roman"/>
          <w:lang w:eastAsia="zh-CN"/>
        </w:rPr>
      </w:pPr>
    </w:p>
    <w:p>
      <w:pPr>
        <w:pStyle w:val="7"/>
        <w:jc w:val="center"/>
        <w:rPr>
          <w:rFonts w:hint="default" w:ascii="Times New Roman" w:hAnsi="Times New Roman" w:eastAsia="黑体" w:cs="Times New Roman"/>
          <w:sz w:val="20"/>
          <w:szCs w:val="20"/>
          <w:highlight w:val="none"/>
        </w:rPr>
      </w:pPr>
      <w:r>
        <w:rPr>
          <w:rFonts w:hint="default" w:ascii="Times New Roman" w:hAnsi="Times New Roman" w:cs="Times New Roman"/>
        </w:rPr>
        <w:br w:type="page"/>
      </w:r>
      <w:bookmarkStart w:id="106" w:name="_Toc296602604"/>
      <w:bookmarkStart w:id="107" w:name="_Toc246997101"/>
      <w:bookmarkStart w:id="108" w:name="_Toc144974859"/>
      <w:bookmarkStart w:id="109" w:name="_Toc179632810"/>
      <w:bookmarkStart w:id="110" w:name="_Toc247085876"/>
      <w:bookmarkStart w:id="111" w:name="_Toc246996358"/>
      <w:bookmarkStart w:id="112" w:name="_Toc152045790"/>
      <w:bookmarkStart w:id="113" w:name="_Toc152042579"/>
      <w:r>
        <w:rPr>
          <w:rFonts w:hint="default" w:ascii="Times New Roman" w:hAnsi="Times New Roman" w:cs="Times New Roman"/>
          <w:highlight w:val="none"/>
        </w:rPr>
        <w:t>（二）投标函附录</w:t>
      </w:r>
      <w:bookmarkEnd w:id="106"/>
      <w:bookmarkEnd w:id="107"/>
      <w:bookmarkEnd w:id="108"/>
      <w:bookmarkEnd w:id="109"/>
      <w:bookmarkEnd w:id="110"/>
      <w:bookmarkEnd w:id="111"/>
      <w:bookmarkEnd w:id="112"/>
      <w:bookmarkEnd w:id="113"/>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eastAsia" w:ascii="Times New Roman" w:hAnsi="Times New Roman" w:cs="Times New Roman"/>
          <w:sz w:val="28"/>
          <w:szCs w:val="28"/>
          <w:highlight w:val="none"/>
          <w:lang w:val="en-US" w:eastAsia="zh-CN"/>
        </w:rPr>
      </w:pPr>
      <w:r>
        <w:rPr>
          <w:rFonts w:hint="eastAsia" w:ascii="Times New Roman" w:hAnsi="Times New Roman" w:cs="Times New Roman"/>
          <w:sz w:val="28"/>
          <w:szCs w:val="28"/>
          <w:highlight w:val="none"/>
          <w:lang w:val="en-US" w:eastAsia="zh-CN"/>
        </w:rPr>
        <w:t>投标人名称：</w:t>
      </w:r>
    </w:p>
    <w:tbl>
      <w:tblPr>
        <w:tblStyle w:val="1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11"/>
        <w:gridCol w:w="63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2211" w:type="dxa"/>
            <w:vAlign w:val="center"/>
          </w:tcPr>
          <w:p>
            <w:pPr>
              <w:pStyle w:val="2"/>
              <w:ind w:left="0" w:leftChars="0" w:firstLine="0" w:firstLineChars="0"/>
              <w:jc w:val="center"/>
              <w:rPr>
                <w:rFonts w:hint="default"/>
                <w:sz w:val="28"/>
                <w:szCs w:val="28"/>
                <w:vertAlign w:val="baseline"/>
                <w:lang w:val="en-US" w:eastAsia="zh-CN"/>
              </w:rPr>
            </w:pPr>
            <w:r>
              <w:rPr>
                <w:rFonts w:hint="eastAsia"/>
                <w:sz w:val="28"/>
                <w:szCs w:val="28"/>
                <w:vertAlign w:val="baseline"/>
                <w:lang w:val="en-US" w:eastAsia="zh-CN"/>
              </w:rPr>
              <w:t>项目名称</w:t>
            </w:r>
          </w:p>
        </w:tc>
        <w:tc>
          <w:tcPr>
            <w:tcW w:w="6311" w:type="dxa"/>
            <w:vAlign w:val="center"/>
          </w:tcPr>
          <w:p>
            <w:pPr>
              <w:pStyle w:val="2"/>
              <w:jc w:val="center"/>
              <w:rPr>
                <w:rFonts w:hint="default"/>
                <w:sz w:val="28"/>
                <w:szCs w:val="2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00" w:hRule="atLeast"/>
        </w:trPr>
        <w:tc>
          <w:tcPr>
            <w:tcW w:w="2211" w:type="dxa"/>
            <w:vAlign w:val="center"/>
          </w:tcPr>
          <w:p>
            <w:pPr>
              <w:pStyle w:val="2"/>
              <w:ind w:left="0" w:leftChars="0" w:firstLine="0" w:firstLineChars="0"/>
              <w:jc w:val="center"/>
              <w:rPr>
                <w:rFonts w:hint="default"/>
                <w:sz w:val="28"/>
                <w:szCs w:val="28"/>
                <w:vertAlign w:val="baseline"/>
                <w:lang w:val="en-US" w:eastAsia="zh-CN"/>
              </w:rPr>
            </w:pPr>
            <w:r>
              <w:rPr>
                <w:rFonts w:hint="eastAsia"/>
                <w:sz w:val="28"/>
                <w:szCs w:val="28"/>
                <w:vertAlign w:val="baseline"/>
                <w:lang w:val="en-US" w:eastAsia="zh-CN"/>
              </w:rPr>
              <w:t>投标报价（含税）</w:t>
            </w:r>
          </w:p>
        </w:tc>
        <w:tc>
          <w:tcPr>
            <w:tcW w:w="6311" w:type="dxa"/>
            <w:vAlign w:val="center"/>
          </w:tcPr>
          <w:p>
            <w:pPr>
              <w:pStyle w:val="2"/>
              <w:ind w:left="0" w:leftChars="0" w:firstLine="0" w:firstLineChars="0"/>
              <w:jc w:val="left"/>
              <w:rPr>
                <w:rFonts w:hint="default"/>
                <w:sz w:val="28"/>
                <w:szCs w:val="28"/>
                <w:u w:val="single"/>
                <w:vertAlign w:val="baseline"/>
                <w:lang w:val="en-US" w:eastAsia="zh-CN"/>
              </w:rPr>
            </w:pPr>
            <w:r>
              <w:rPr>
                <w:rFonts w:hint="eastAsia"/>
                <w:sz w:val="28"/>
                <w:szCs w:val="28"/>
                <w:vertAlign w:val="baseline"/>
                <w:lang w:val="en-US" w:eastAsia="zh-CN"/>
              </w:rPr>
              <w:t>人民币大写：</w:t>
            </w:r>
            <w:r>
              <w:rPr>
                <w:rFonts w:hint="eastAsia"/>
                <w:sz w:val="28"/>
                <w:szCs w:val="28"/>
                <w:u w:val="single"/>
                <w:vertAlign w:val="baseline"/>
                <w:lang w:val="en-US" w:eastAsia="zh-CN"/>
              </w:rPr>
              <w:t xml:space="preserve"> 柒佰壹拾伍元整 </w:t>
            </w:r>
            <w:r>
              <w:rPr>
                <w:rFonts w:hint="eastAsia"/>
                <w:sz w:val="28"/>
                <w:szCs w:val="28"/>
                <w:u w:val="none"/>
                <w:vertAlign w:val="baseline"/>
                <w:lang w:val="en-US" w:eastAsia="zh-CN"/>
              </w:rPr>
              <w:t>/人</w:t>
            </w:r>
          </w:p>
          <w:p>
            <w:pPr>
              <w:pStyle w:val="2"/>
              <w:ind w:left="0" w:leftChars="0" w:firstLine="0" w:firstLineChars="0"/>
              <w:jc w:val="left"/>
              <w:rPr>
                <w:rFonts w:hint="default"/>
                <w:sz w:val="28"/>
                <w:szCs w:val="28"/>
                <w:u w:val="none"/>
                <w:vertAlign w:val="baseline"/>
                <w:lang w:val="en-US" w:eastAsia="zh-CN"/>
              </w:rPr>
            </w:pPr>
            <w:r>
              <w:rPr>
                <w:rFonts w:hint="eastAsia"/>
                <w:sz w:val="28"/>
                <w:szCs w:val="28"/>
                <w:vertAlign w:val="baseline"/>
                <w:lang w:val="en-US" w:eastAsia="zh-CN"/>
              </w:rPr>
              <w:t>人民币小写：</w:t>
            </w:r>
            <w:r>
              <w:rPr>
                <w:rFonts w:hint="eastAsia"/>
                <w:sz w:val="28"/>
                <w:szCs w:val="28"/>
                <w:u w:val="single"/>
                <w:vertAlign w:val="baseline"/>
                <w:lang w:val="en-US" w:eastAsia="zh-CN"/>
              </w:rPr>
              <w:t xml:space="preserve">  715  </w:t>
            </w:r>
            <w:r>
              <w:rPr>
                <w:rFonts w:hint="eastAsia"/>
                <w:sz w:val="28"/>
                <w:szCs w:val="28"/>
                <w:u w:val="none"/>
                <w:vertAlign w:val="baseline"/>
                <w:lang w:val="en-US" w:eastAsia="zh-CN"/>
              </w:rPr>
              <w:t>元/人</w:t>
            </w:r>
          </w:p>
          <w:p>
            <w:pPr>
              <w:pStyle w:val="2"/>
              <w:ind w:left="0" w:leftChars="0" w:firstLine="840" w:firstLineChars="300"/>
              <w:jc w:val="left"/>
              <w:rPr>
                <w:rFonts w:hint="default"/>
                <w:u w:val="single"/>
                <w:lang w:val="en-US" w:eastAsia="zh-CN"/>
              </w:rPr>
            </w:pPr>
            <w:r>
              <w:rPr>
                <w:rFonts w:hint="eastAsia"/>
                <w:sz w:val="28"/>
                <w:szCs w:val="28"/>
                <w:u w:val="none"/>
                <w:vertAlign w:val="baseline"/>
                <w:lang w:val="en-US" w:eastAsia="zh-CN"/>
              </w:rPr>
              <w:t>税率：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5" w:hRule="atLeast"/>
        </w:trPr>
        <w:tc>
          <w:tcPr>
            <w:tcW w:w="2211" w:type="dxa"/>
            <w:vAlign w:val="center"/>
          </w:tcPr>
          <w:p>
            <w:pPr>
              <w:pStyle w:val="2"/>
              <w:ind w:left="0" w:leftChars="0" w:firstLine="0" w:firstLineChars="0"/>
              <w:jc w:val="center"/>
              <w:rPr>
                <w:rFonts w:hint="default"/>
                <w:sz w:val="28"/>
                <w:szCs w:val="28"/>
                <w:vertAlign w:val="baseline"/>
                <w:lang w:val="en-US" w:eastAsia="zh-CN"/>
              </w:rPr>
            </w:pPr>
            <w:r>
              <w:rPr>
                <w:rFonts w:hint="eastAsia"/>
                <w:sz w:val="28"/>
                <w:szCs w:val="28"/>
                <w:vertAlign w:val="baseline"/>
                <w:lang w:val="en-US" w:eastAsia="zh-CN"/>
              </w:rPr>
              <w:t>服务期</w:t>
            </w:r>
          </w:p>
        </w:tc>
        <w:tc>
          <w:tcPr>
            <w:tcW w:w="6311" w:type="dxa"/>
            <w:vAlign w:val="center"/>
          </w:tcPr>
          <w:p>
            <w:pPr>
              <w:pStyle w:val="2"/>
              <w:jc w:val="center"/>
              <w:rPr>
                <w:rFonts w:hint="default"/>
                <w:sz w:val="28"/>
                <w:szCs w:val="2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11" w:type="dxa"/>
            <w:vAlign w:val="center"/>
          </w:tcPr>
          <w:p>
            <w:pPr>
              <w:pStyle w:val="2"/>
              <w:ind w:left="0" w:leftChars="0" w:firstLine="0" w:firstLineChars="0"/>
              <w:jc w:val="center"/>
              <w:rPr>
                <w:rFonts w:hint="default"/>
                <w:sz w:val="28"/>
                <w:szCs w:val="28"/>
                <w:vertAlign w:val="baseline"/>
                <w:lang w:val="en-US" w:eastAsia="zh-CN"/>
              </w:rPr>
            </w:pPr>
            <w:r>
              <w:rPr>
                <w:rFonts w:hint="eastAsia"/>
                <w:sz w:val="28"/>
                <w:szCs w:val="28"/>
                <w:vertAlign w:val="baseline"/>
                <w:lang w:val="en-US" w:eastAsia="zh-CN"/>
              </w:rPr>
              <w:t>备注</w:t>
            </w:r>
          </w:p>
        </w:tc>
        <w:tc>
          <w:tcPr>
            <w:tcW w:w="6311" w:type="dxa"/>
            <w:vAlign w:val="center"/>
          </w:tcPr>
          <w:p>
            <w:pPr>
              <w:pStyle w:val="2"/>
              <w:jc w:val="center"/>
              <w:rPr>
                <w:rFonts w:hint="default"/>
                <w:sz w:val="28"/>
                <w:szCs w:val="28"/>
                <w:vertAlign w:val="baseline"/>
                <w:lang w:val="en-US" w:eastAsia="zh-CN"/>
              </w:rPr>
            </w:pPr>
          </w:p>
        </w:tc>
      </w:tr>
    </w:tbl>
    <w:p>
      <w:pPr>
        <w:pStyle w:val="2"/>
        <w:rPr>
          <w:rFonts w:hint="default"/>
          <w:lang w:val="en-US" w:eastAsia="zh-CN"/>
        </w:rPr>
      </w:pPr>
    </w:p>
    <w:p>
      <w:pPr>
        <w:spacing w:line="440" w:lineRule="exact"/>
        <w:ind w:firstLine="400" w:firstLineChars="200"/>
        <w:rPr>
          <w:rFonts w:hint="eastAsia" w:asciiTheme="minorEastAsia" w:hAnsiTheme="minorEastAsia" w:eastAsiaTheme="minorEastAsia" w:cstheme="minorEastAsia"/>
          <w:sz w:val="20"/>
          <w:szCs w:val="20"/>
          <w:highlight w:val="none"/>
          <w:lang w:val="en-US" w:eastAsia="zh-CN"/>
        </w:rPr>
      </w:pPr>
    </w:p>
    <w:p>
      <w:pPr>
        <w:pStyle w:val="2"/>
        <w:rPr>
          <w:rFonts w:hint="eastAsia" w:asciiTheme="minorEastAsia" w:hAnsiTheme="minorEastAsia" w:eastAsiaTheme="minorEastAsia" w:cstheme="minorEastAsia"/>
          <w:sz w:val="20"/>
          <w:szCs w:val="20"/>
          <w:highlight w:val="none"/>
          <w:lang w:val="en-US" w:eastAsia="zh-CN"/>
        </w:rPr>
      </w:pPr>
    </w:p>
    <w:p>
      <w:pPr>
        <w:rPr>
          <w:rFonts w:hint="eastAsia"/>
          <w:lang w:val="en-US" w:eastAsia="zh-CN"/>
        </w:rPr>
      </w:pPr>
    </w:p>
    <w:p>
      <w:pPr>
        <w:spacing w:line="440" w:lineRule="exact"/>
        <w:ind w:firstLine="3675" w:firstLineChars="1750"/>
        <w:rPr>
          <w:rFonts w:hint="default" w:ascii="Times New Roman" w:hAnsi="Times New Roman" w:cs="Times New Roman"/>
          <w:szCs w:val="21"/>
          <w:highlight w:val="none"/>
        </w:rPr>
      </w:pPr>
      <w:r>
        <w:rPr>
          <w:rFonts w:hint="default" w:ascii="Times New Roman" w:hAnsi="Times New Roman" w:cs="Times New Roman"/>
          <w:szCs w:val="21"/>
          <w:highlight w:val="none"/>
        </w:rPr>
        <w:t>投 标 人：</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（盖单位章）</w:t>
      </w:r>
    </w:p>
    <w:p>
      <w:pPr>
        <w:spacing w:line="440" w:lineRule="exact"/>
        <w:ind w:firstLine="3675" w:firstLineChars="1750"/>
        <w:rPr>
          <w:rFonts w:hint="default" w:ascii="Times New Roman" w:hAnsi="Times New Roman" w:cs="Times New Roman"/>
          <w:szCs w:val="21"/>
          <w:highlight w:val="none"/>
        </w:rPr>
      </w:pPr>
      <w:r>
        <w:rPr>
          <w:rFonts w:hint="default" w:ascii="Times New Roman" w:hAnsi="Times New Roman" w:cs="Times New Roman"/>
          <w:szCs w:val="21"/>
          <w:highlight w:val="none"/>
        </w:rPr>
        <w:t>法定代表人或其委托代理人：</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（签字）</w:t>
      </w:r>
    </w:p>
    <w:p>
      <w:pPr>
        <w:spacing w:line="440" w:lineRule="exact"/>
        <w:ind w:firstLine="5040" w:firstLineChars="2400"/>
        <w:rPr>
          <w:rFonts w:hint="default" w:ascii="Times New Roman" w:hAnsi="Times New Roman" w:cs="Times New Roman"/>
          <w:szCs w:val="21"/>
          <w:highlight w:val="none"/>
        </w:rPr>
      </w:pP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年</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月</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日</w:t>
      </w:r>
    </w:p>
    <w:p>
      <w:pPr>
        <w:numPr>
          <w:ilvl w:val="0"/>
          <w:numId w:val="0"/>
        </w:numPr>
        <w:rPr>
          <w:rFonts w:hint="default" w:ascii="Times New Roman" w:hAnsi="Times New Roman" w:cs="Times New Roman"/>
        </w:rPr>
      </w:pPr>
    </w:p>
    <w:p>
      <w:pPr>
        <w:numPr>
          <w:ilvl w:val="0"/>
          <w:numId w:val="0"/>
        </w:numPr>
        <w:rPr>
          <w:rFonts w:hint="default" w:ascii="Times New Roman" w:hAnsi="Times New Roman" w:cs="Times New Roman"/>
        </w:rPr>
      </w:pPr>
    </w:p>
    <w:p>
      <w:pPr>
        <w:pStyle w:val="6"/>
        <w:jc w:val="center"/>
        <w:rPr>
          <w:rFonts w:hint="default" w:ascii="Times New Roman" w:hAnsi="Times New Roman" w:cs="Times New Roman"/>
        </w:rPr>
      </w:pPr>
    </w:p>
    <w:p>
      <w:pPr>
        <w:rPr>
          <w:rFonts w:hint="default" w:ascii="Times New Roman" w:hAnsi="Times New Roman" w:cs="Times New Roman"/>
        </w:rPr>
      </w:pPr>
    </w:p>
    <w:p>
      <w:pPr>
        <w:pStyle w:val="2"/>
        <w:rPr>
          <w:rFonts w:hint="default" w:ascii="Times New Roman" w:hAnsi="Times New Roman" w:cs="Times New Roman"/>
        </w:rPr>
      </w:pPr>
    </w:p>
    <w:p>
      <w:pPr>
        <w:rPr>
          <w:rFonts w:hint="default" w:ascii="Times New Roman" w:hAnsi="Times New Roman" w:cs="Times New Roman"/>
        </w:rPr>
      </w:pPr>
    </w:p>
    <w:p>
      <w:pPr>
        <w:pStyle w:val="2"/>
        <w:rPr>
          <w:rFonts w:hint="default" w:ascii="Times New Roman" w:hAnsi="Times New Roman" w:cs="Times New Roman"/>
        </w:rPr>
      </w:pPr>
    </w:p>
    <w:p>
      <w:pPr>
        <w:rPr>
          <w:rFonts w:hint="default" w:ascii="Times New Roman" w:hAnsi="Times New Roman" w:cs="Times New Roman"/>
        </w:rPr>
      </w:pPr>
    </w:p>
    <w:p>
      <w:pPr>
        <w:pStyle w:val="6"/>
        <w:jc w:val="center"/>
        <w:rPr>
          <w:rFonts w:hint="default" w:ascii="Times New Roman" w:hAnsi="Times New Roman" w:cs="Times New Roman"/>
        </w:rPr>
      </w:pPr>
      <w:r>
        <w:rPr>
          <w:rFonts w:hint="default" w:ascii="Times New Roman" w:hAnsi="Times New Roman" w:cs="Times New Roman"/>
        </w:rPr>
        <w:t>二、法定代表人</w:t>
      </w:r>
      <w:r>
        <w:rPr>
          <w:rFonts w:hint="eastAsia" w:ascii="Times New Roman" w:hAnsi="Times New Roman" w:cs="Times New Roman"/>
          <w:lang w:eastAsia="zh-CN"/>
        </w:rPr>
        <w:t>（</w:t>
      </w:r>
      <w:r>
        <w:rPr>
          <w:rFonts w:hint="eastAsia" w:ascii="Times New Roman" w:hAnsi="Times New Roman" w:cs="Times New Roman"/>
          <w:lang w:val="en-US" w:eastAsia="zh-CN"/>
        </w:rPr>
        <w:t>单位负责人</w:t>
      </w:r>
      <w:r>
        <w:rPr>
          <w:rFonts w:hint="eastAsia" w:ascii="Times New Roman" w:hAnsi="Times New Roman" w:cs="Times New Roman"/>
          <w:lang w:eastAsia="zh-CN"/>
        </w:rPr>
        <w:t>）</w:t>
      </w:r>
      <w:r>
        <w:rPr>
          <w:rFonts w:hint="default" w:ascii="Times New Roman" w:hAnsi="Times New Roman" w:cs="Times New Roman"/>
        </w:rPr>
        <w:t>身份证明</w:t>
      </w:r>
      <w:bookmarkEnd w:id="100"/>
      <w:bookmarkEnd w:id="101"/>
      <w:bookmarkEnd w:id="102"/>
      <w:bookmarkEnd w:id="103"/>
      <w:bookmarkEnd w:id="104"/>
      <w:bookmarkEnd w:id="105"/>
    </w:p>
    <w:p>
      <w:pPr>
        <w:spacing w:line="440" w:lineRule="exact"/>
        <w:rPr>
          <w:rFonts w:hint="default" w:ascii="Times New Roman" w:hAnsi="Times New Roman" w:cs="Times New Roman"/>
          <w:sz w:val="20"/>
          <w:szCs w:val="20"/>
        </w:rPr>
      </w:pP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投标人名称：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（投标人名称）的法定代表人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身份证复印件。</w:t>
      </w:r>
    </w:p>
    <w:p>
      <w:pPr>
        <w:spacing w:line="440" w:lineRule="exact"/>
        <w:rPr>
          <w:rFonts w:hint="default" w:ascii="Times New Roman" w:hAnsi="Times New Roman" w:cs="Times New Roman"/>
          <w:szCs w:val="21"/>
        </w:rPr>
      </w:pPr>
    </w:p>
    <w:p>
      <w:pPr>
        <w:spacing w:line="440" w:lineRule="exact"/>
        <w:rPr>
          <w:rFonts w:hint="eastAsia" w:ascii="Times New Roman" w:hAnsi="Times New Roman" w:cs="Times New Roman"/>
          <w:szCs w:val="21"/>
          <w:lang w:val="en-US" w:eastAsia="zh-CN"/>
        </w:rPr>
      </w:pPr>
    </w:p>
    <w:p>
      <w:pPr>
        <w:spacing w:line="440" w:lineRule="exact"/>
        <w:rPr>
          <w:rFonts w:hint="default" w:ascii="Times New Roman" w:hAnsi="Times New Roman" w:cs="Times New Roman"/>
          <w:szCs w:val="21"/>
          <w:lang w:val="en-US" w:eastAsia="zh-CN"/>
        </w:rPr>
      </w:pP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投标人：</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p>
    <w:p>
      <w:pPr>
        <w:spacing w:line="440" w:lineRule="exact"/>
        <w:ind w:firstLine="4410" w:firstLineChars="210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pPr>
        <w:spacing w:line="440" w:lineRule="exact"/>
        <w:jc w:val="center"/>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pPr>
        <w:pStyle w:val="6"/>
        <w:jc w:val="center"/>
        <w:rPr>
          <w:rFonts w:hint="default" w:ascii="Times New Roman" w:hAnsi="Times New Roman" w:cs="Times New Roman"/>
        </w:rPr>
      </w:pPr>
      <w:bookmarkStart w:id="114" w:name="_Toc152045792"/>
      <w:bookmarkStart w:id="115" w:name="_Toc247527832"/>
      <w:bookmarkStart w:id="116" w:name="_Toc152042581"/>
      <w:bookmarkStart w:id="117" w:name="_Toc144974861"/>
      <w:bookmarkStart w:id="118" w:name="_Toc300835214"/>
      <w:bookmarkStart w:id="119" w:name="_Toc247514284"/>
      <w:r>
        <w:rPr>
          <w:rFonts w:hint="default" w:ascii="Times New Roman" w:hAnsi="Times New Roman" w:cs="Times New Roman"/>
        </w:rPr>
        <w:t>二、授权委托书</w:t>
      </w:r>
      <w:bookmarkEnd w:id="114"/>
      <w:bookmarkEnd w:id="115"/>
      <w:bookmarkEnd w:id="116"/>
      <w:bookmarkEnd w:id="117"/>
      <w:bookmarkEnd w:id="118"/>
      <w:bookmarkEnd w:id="119"/>
    </w:p>
    <w:p>
      <w:pPr>
        <w:spacing w:line="440" w:lineRule="exact"/>
        <w:rPr>
          <w:rFonts w:hint="default" w:ascii="Times New Roman" w:hAnsi="Times New Roman" w:eastAsia="黑体" w:cs="Times New Roman"/>
          <w:szCs w:val="21"/>
        </w:rPr>
      </w:pPr>
    </w:p>
    <w:p>
      <w:pPr>
        <w:topLinePunct/>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default" w:ascii="Times New Roman" w:hAnsi="Times New Roman" w:cs="Times New Roman"/>
          <w:szCs w:val="21"/>
        </w:rPr>
        <w:t>（投标人名称）的法定代表人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，现委托</w:t>
      </w:r>
      <w:r>
        <w:rPr>
          <w:rFonts w:hint="default" w:ascii="Times New Roman" w:hAnsi="Times New Roman" w:cs="Times New Roman"/>
          <w:szCs w:val="21"/>
          <w:u w:val="single"/>
        </w:rPr>
        <w:t xml:space="preserve">        </w:t>
      </w:r>
      <w:r>
        <w:rPr>
          <w:rFonts w:hint="default" w:ascii="Times New Roman" w:hAnsi="Times New Roman" w:cs="Times New Roman"/>
          <w:szCs w:val="21"/>
        </w:rPr>
        <w:t>（姓名）为我方代理人。代理人根据授权，以我方名义签署、澄清</w:t>
      </w:r>
      <w:r>
        <w:rPr>
          <w:rFonts w:hint="eastAsia" w:ascii="Times New Roman" w:hAnsi="Times New Roman" w:cs="Times New Roman"/>
          <w:szCs w:val="21"/>
          <w:lang w:val="en-US" w:eastAsia="zh-CN"/>
        </w:rPr>
        <w:t>确认、递交、撤回、修改</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（项目名称）投标文件、签订合同和处理有关事宜，</w:t>
      </w:r>
      <w:r>
        <w:rPr>
          <w:rFonts w:hint="default" w:ascii="Times New Roman" w:hAnsi="Times New Roman" w:cs="Times New Roman"/>
          <w:szCs w:val="21"/>
        </w:rPr>
        <w:t>其法律后果由我方承担。</w:t>
      </w: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代理人无转委托权。</w:t>
      </w:r>
    </w:p>
    <w:p>
      <w:pPr>
        <w:spacing w:line="440" w:lineRule="exact"/>
        <w:ind w:firstLine="420" w:firstLineChars="200"/>
        <w:rPr>
          <w:rFonts w:hint="eastAsia" w:ascii="Times New Roman" w:hAnsi="Times New Roman" w:cs="Times New Roman"/>
          <w:szCs w:val="21"/>
          <w:lang w:val="en-US" w:eastAsia="zh-CN"/>
        </w:rPr>
      </w:pPr>
      <w:r>
        <w:rPr>
          <w:rFonts w:hint="default" w:ascii="Times New Roman" w:hAnsi="Times New Roman" w:cs="Times New Roman"/>
          <w:szCs w:val="21"/>
        </w:rPr>
        <w:t>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身份</w:t>
      </w:r>
      <w:r>
        <w:rPr>
          <w:rFonts w:hint="eastAsia" w:ascii="Times New Roman" w:hAnsi="Times New Roman" w:cs="Times New Roman"/>
          <w:szCs w:val="21"/>
          <w:lang w:val="en-US" w:eastAsia="zh-CN"/>
        </w:rPr>
        <w:t>证复印件</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委托代理人身份证复印件</w:t>
      </w:r>
    </w:p>
    <w:p>
      <w:pPr>
        <w:spacing w:line="440" w:lineRule="exact"/>
        <w:ind w:firstLine="420" w:firstLineChars="200"/>
        <w:rPr>
          <w:rFonts w:hint="eastAsia" w:ascii="Times New Roman" w:hAnsi="Times New Roman" w:cs="Times New Roman"/>
          <w:szCs w:val="21"/>
          <w:lang w:val="en-US" w:eastAsia="zh-CN"/>
        </w:rPr>
      </w:pP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p>
    <w:p>
      <w:pPr>
        <w:spacing w:line="440" w:lineRule="exact"/>
        <w:ind w:firstLine="2100" w:firstLineChars="1000"/>
        <w:rPr>
          <w:rFonts w:hint="default" w:ascii="Times New Roman" w:hAnsi="Times New Roman" w:cs="Times New Roman"/>
          <w:szCs w:val="21"/>
        </w:rPr>
      </w:pPr>
      <w:r>
        <w:rPr>
          <w:rFonts w:hint="default" w:ascii="Times New Roman" w:hAnsi="Times New Roman" w:cs="Times New Roman"/>
          <w:szCs w:val="21"/>
        </w:rPr>
        <w:t>投标人：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rPr>
          <w:rFonts w:hint="default" w:ascii="Times New Roman" w:hAnsi="Times New Roman" w:cs="Times New Roman"/>
          <w:szCs w:val="21"/>
        </w:rPr>
      </w:pPr>
    </w:p>
    <w:p>
      <w:pPr>
        <w:spacing w:line="440" w:lineRule="exact"/>
        <w:ind w:firstLine="2100" w:firstLineChars="1000"/>
        <w:rPr>
          <w:rFonts w:hint="default" w:ascii="Times New Roman" w:hAnsi="Times New Roman" w:cs="Times New Roman"/>
          <w:szCs w:val="21"/>
        </w:rPr>
      </w:pPr>
      <w:r>
        <w:rPr>
          <w:rFonts w:hint="default" w:ascii="Times New Roman" w:hAnsi="Times New Roman" w:cs="Times New Roman"/>
          <w:szCs w:val="21"/>
        </w:rPr>
        <w:t>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pPr>
        <w:spacing w:line="440" w:lineRule="exact"/>
        <w:rPr>
          <w:rFonts w:hint="default" w:ascii="Times New Roman" w:hAnsi="Times New Roman" w:cs="Times New Roman"/>
          <w:szCs w:val="21"/>
        </w:rPr>
      </w:pPr>
    </w:p>
    <w:p>
      <w:pPr>
        <w:spacing w:line="440" w:lineRule="exact"/>
        <w:ind w:firstLine="2100" w:firstLineChars="1000"/>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p>
    <w:p>
      <w:pPr>
        <w:spacing w:line="440" w:lineRule="exact"/>
        <w:ind w:firstLine="2100" w:firstLineChars="1000"/>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（签字） </w:t>
      </w:r>
    </w:p>
    <w:p>
      <w:pPr>
        <w:spacing w:line="440" w:lineRule="exact"/>
        <w:rPr>
          <w:rFonts w:hint="default" w:ascii="Times New Roman" w:hAnsi="Times New Roman" w:cs="Times New Roman"/>
          <w:szCs w:val="21"/>
        </w:rPr>
      </w:pPr>
    </w:p>
    <w:p>
      <w:pPr>
        <w:spacing w:line="440" w:lineRule="exact"/>
        <w:ind w:firstLine="2100" w:firstLineChars="1000"/>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p>
    <w:p>
      <w:pPr>
        <w:spacing w:line="440" w:lineRule="exact"/>
        <w:ind w:firstLine="3885" w:firstLineChars="18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spacing w:line="400" w:lineRule="exact"/>
        <w:rPr>
          <w:rFonts w:hint="eastAsia" w:ascii="Times New Roman" w:hAnsi="Times New Roman" w:cs="Times New Roman"/>
          <w:szCs w:val="21"/>
          <w:lang w:val="en-US" w:eastAsia="zh-CN"/>
        </w:rPr>
      </w:pPr>
    </w:p>
    <w:p>
      <w:pPr>
        <w:spacing w:line="400" w:lineRule="exact"/>
        <w:rPr>
          <w:rFonts w:hint="eastAsia" w:ascii="Times New Roman" w:hAnsi="Times New Roman" w:cs="Times New Roman"/>
          <w:szCs w:val="21"/>
          <w:lang w:val="en-US" w:eastAsia="zh-CN"/>
        </w:rPr>
      </w:pPr>
    </w:p>
    <w:p>
      <w:pPr>
        <w:spacing w:line="400" w:lineRule="exact"/>
        <w:rPr>
          <w:rFonts w:hint="eastAsia" w:ascii="Times New Roman" w:hAnsi="Times New Roman" w:cs="Times New Roman"/>
          <w:szCs w:val="21"/>
          <w:lang w:val="en-US" w:eastAsia="zh-CN"/>
        </w:rPr>
      </w:pPr>
    </w:p>
    <w:p>
      <w:pPr>
        <w:spacing w:line="400" w:lineRule="exact"/>
        <w:rPr>
          <w:rFonts w:hint="default" w:ascii="Times New Roman" w:hAnsi="Times New Roman" w:cs="Times New Roman"/>
        </w:rPr>
      </w:pPr>
      <w:r>
        <w:rPr>
          <w:rFonts w:hint="eastAsia" w:ascii="Times New Roman" w:hAnsi="Times New Roman" w:cs="Times New Roman"/>
          <w:szCs w:val="21"/>
          <w:lang w:val="en-US" w:eastAsia="zh-CN"/>
        </w:rPr>
        <w:t>注：</w:t>
      </w:r>
      <w:r>
        <w:rPr>
          <w:rFonts w:hint="default" w:ascii="Times New Roman" w:hAnsi="Times New Roman" w:cs="Times New Roman"/>
          <w:szCs w:val="21"/>
        </w:rPr>
        <w:t>法定代表人参加投标活动并签署文件的不需要授权委托书，只需提供法定代表人身份证明；非法定代表人参加投标活动及签署文件的除提供法定代表人身份证明外还须提供授权委托书。</w:t>
      </w:r>
      <w:r>
        <w:rPr>
          <w:rFonts w:hint="default" w:ascii="Times New Roman" w:hAnsi="Times New Roman" w:eastAsia="黑体" w:cs="Times New Roman"/>
          <w:sz w:val="20"/>
          <w:szCs w:val="20"/>
        </w:rPr>
        <w:br w:type="page"/>
      </w:r>
    </w:p>
    <w:p>
      <w:pPr>
        <w:pStyle w:val="6"/>
        <w:jc w:val="center"/>
        <w:rPr>
          <w:rFonts w:hint="default" w:ascii="Times New Roman" w:hAnsi="Times New Roman" w:cs="Times New Roman"/>
          <w:highlight w:val="none"/>
        </w:rPr>
      </w:pPr>
      <w:bookmarkStart w:id="120" w:name="_Toc152042583"/>
      <w:bookmarkStart w:id="121" w:name="_Toc152045794"/>
      <w:bookmarkStart w:id="122" w:name="_Toc144974862"/>
      <w:bookmarkStart w:id="123" w:name="_Toc247514286"/>
      <w:bookmarkStart w:id="124" w:name="_Toc247527834"/>
      <w:bookmarkStart w:id="125" w:name="_Toc300835216"/>
      <w:r>
        <w:rPr>
          <w:rFonts w:hint="default" w:ascii="Times New Roman" w:hAnsi="Times New Roman" w:cs="Times New Roman"/>
          <w:highlight w:val="none"/>
          <w:lang w:val="en-US" w:eastAsia="zh-CN"/>
        </w:rPr>
        <w:t>三</w:t>
      </w:r>
      <w:r>
        <w:rPr>
          <w:rFonts w:hint="default" w:ascii="Times New Roman" w:hAnsi="Times New Roman" w:cs="Times New Roman"/>
          <w:highlight w:val="none"/>
        </w:rPr>
        <w:t>、投标保证金</w:t>
      </w:r>
      <w:bookmarkEnd w:id="120"/>
      <w:bookmarkEnd w:id="121"/>
      <w:bookmarkEnd w:id="122"/>
      <w:bookmarkEnd w:id="123"/>
      <w:bookmarkEnd w:id="124"/>
      <w:bookmarkEnd w:id="125"/>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bookmarkStart w:id="126" w:name="_Toc296602998"/>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或投标人公章</w:t>
      </w:r>
      <w:r>
        <w:rPr>
          <w:rFonts w:hint="default" w:ascii="Times New Roman" w:hAnsi="Times New Roman" w:cs="Times New Roman" w:eastAsiaTheme="minorEastAsia"/>
          <w:b w:val="0"/>
          <w:bCs/>
          <w:color w:val="000000"/>
          <w:kern w:val="0"/>
          <w:sz w:val="24"/>
          <w:szCs w:val="24"/>
          <w:highlight w:val="none"/>
        </w:rPr>
        <w:t>）：</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spacing w:line="440" w:lineRule="exact"/>
        <w:ind w:firstLine="482" w:firstLineChars="200"/>
        <w:rPr>
          <w:rFonts w:ascii="Times New Roman" w:hAnsi="Times New Roman"/>
          <w:szCs w:val="21"/>
          <w:highlight w:val="yellow"/>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p>
    <w:p>
      <w:pPr>
        <w:spacing w:line="440" w:lineRule="exact"/>
        <w:rPr>
          <w:rFonts w:hint="default" w:ascii="Times New Roman" w:hAnsi="Times New Roman" w:cs="Times New Roman"/>
          <w:b/>
          <w:bCs/>
        </w:rPr>
      </w:pPr>
    </w:p>
    <w:bookmarkEnd w:id="126"/>
    <w:p>
      <w:pPr>
        <w:rPr>
          <w:rFonts w:hint="default" w:ascii="Times New Roman" w:hAnsi="Times New Roman" w:cs="Times New Roman"/>
          <w:szCs w:val="21"/>
        </w:rPr>
      </w:pPr>
      <w:bookmarkStart w:id="127" w:name="_Toc300835223"/>
      <w:r>
        <w:rPr>
          <w:sz w:val="20"/>
        </w:rPr>
        <w:br w:type="page"/>
      </w:r>
    </w:p>
    <w:bookmarkEnd w:id="127"/>
    <w:p>
      <w:pPr>
        <w:pStyle w:val="6"/>
        <w:jc w:val="center"/>
        <w:rPr>
          <w:rFonts w:hint="eastAsia"/>
          <w:highlight w:val="none"/>
        </w:rPr>
      </w:pPr>
      <w:bookmarkStart w:id="128" w:name="_Toc179632823"/>
      <w:bookmarkStart w:id="129" w:name="_Toc144974876"/>
      <w:bookmarkStart w:id="130" w:name="_Toc144974871"/>
      <w:bookmarkStart w:id="131" w:name="_Toc247085887"/>
      <w:bookmarkStart w:id="132" w:name="_Toc152042592"/>
      <w:bookmarkStart w:id="133" w:name="_Toc246996369"/>
      <w:bookmarkStart w:id="134" w:name="_Toc247527848"/>
      <w:bookmarkStart w:id="135" w:name="_Toc152045803"/>
      <w:bookmarkStart w:id="136" w:name="_Toc152042597"/>
      <w:bookmarkStart w:id="137" w:name="_Toc296602614"/>
      <w:bookmarkStart w:id="138" w:name="_Toc246997112"/>
      <w:bookmarkStart w:id="139" w:name="_Toc152045808"/>
      <w:bookmarkStart w:id="140" w:name="_Toc300835224"/>
      <w:bookmarkStart w:id="141" w:name="_Toc247514300"/>
      <w:r>
        <w:rPr>
          <w:rFonts w:hint="eastAsia"/>
          <w:highlight w:val="none"/>
          <w:lang w:val="en-US" w:eastAsia="zh-CN"/>
        </w:rPr>
        <w:t>四</w:t>
      </w:r>
      <w:r>
        <w:rPr>
          <w:highlight w:val="none"/>
        </w:rPr>
        <w:t>、资格审查资料</w:t>
      </w:r>
    </w:p>
    <w:p>
      <w:pPr>
        <w:pStyle w:val="7"/>
        <w:jc w:val="both"/>
        <w:rPr>
          <w:rFonts w:hint="eastAsia"/>
        </w:rPr>
      </w:pPr>
      <w:r>
        <w:t>（一）基本情况表</w:t>
      </w:r>
    </w:p>
    <w:tbl>
      <w:tblPr>
        <w:tblStyle w:val="18"/>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551"/>
        <w:gridCol w:w="1134"/>
        <w:gridCol w:w="1854"/>
        <w:gridCol w:w="1134"/>
        <w:gridCol w:w="1848"/>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8"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投标人名称</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55"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注册资金</w:t>
            </w:r>
          </w:p>
        </w:tc>
        <w:tc>
          <w:tcPr>
            <w:tcW w:w="2988"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lang w:val="en-US" w:eastAsia="zh-CN"/>
              </w:rPr>
            </w:pPr>
            <w:r>
              <w:rPr>
                <w:rFonts w:hint="eastAsia"/>
                <w:szCs w:val="21"/>
                <w:lang w:val="en-US" w:eastAsia="zh-CN"/>
              </w:rPr>
              <w:t>成立时间</w:t>
            </w:r>
          </w:p>
        </w:tc>
        <w:tc>
          <w:tcPr>
            <w:tcW w:w="184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30"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注册地址</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0"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邮政编码</w:t>
            </w:r>
          </w:p>
        </w:tc>
        <w:tc>
          <w:tcPr>
            <w:tcW w:w="2988"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lang w:val="en-US" w:eastAsia="zh-CN"/>
              </w:rPr>
            </w:pPr>
            <w:r>
              <w:rPr>
                <w:rFonts w:hint="eastAsia"/>
                <w:szCs w:val="21"/>
                <w:lang w:val="en-US" w:eastAsia="zh-CN"/>
              </w:rPr>
              <w:t>员工总数</w:t>
            </w:r>
          </w:p>
        </w:tc>
        <w:tc>
          <w:tcPr>
            <w:tcW w:w="184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3" w:hRule="atLeast"/>
        </w:trPr>
        <w:tc>
          <w:tcPr>
            <w:tcW w:w="2551" w:type="dxa"/>
            <w:vMerge w:val="restart"/>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联系方式</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eastAsiaTheme="minorEastAsia"/>
                <w:szCs w:val="21"/>
                <w:lang w:val="en-US" w:eastAsia="zh-CN"/>
              </w:rPr>
            </w:pPr>
            <w:r>
              <w:rPr>
                <w:rFonts w:hint="eastAsia"/>
                <w:szCs w:val="21"/>
                <w:lang w:val="en-US" w:eastAsia="zh-CN"/>
              </w:rPr>
              <w:t>联系人</w:t>
            </w:r>
          </w:p>
        </w:tc>
        <w:tc>
          <w:tcPr>
            <w:tcW w:w="185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eastAsiaTheme="minorEastAsia"/>
                <w:szCs w:val="21"/>
                <w:lang w:val="en-US" w:eastAsia="zh-CN"/>
              </w:rPr>
            </w:pPr>
            <w:r>
              <w:rPr>
                <w:rFonts w:hint="eastAsia"/>
                <w:szCs w:val="21"/>
                <w:lang w:val="en-US" w:eastAsia="zh-CN"/>
              </w:rPr>
              <w:t>电话</w:t>
            </w:r>
          </w:p>
        </w:tc>
        <w:tc>
          <w:tcPr>
            <w:tcW w:w="184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3" w:hRule="atLeast"/>
        </w:trPr>
        <w:tc>
          <w:tcPr>
            <w:tcW w:w="2551"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eastAsiaTheme="minorEastAsia"/>
                <w:szCs w:val="21"/>
                <w:lang w:val="en-US" w:eastAsia="zh-CN"/>
              </w:rPr>
            </w:pPr>
            <w:r>
              <w:rPr>
                <w:rFonts w:hint="eastAsia"/>
                <w:szCs w:val="21"/>
                <w:lang w:val="en-US" w:eastAsia="zh-CN"/>
              </w:rPr>
              <w:t>网址</w:t>
            </w:r>
          </w:p>
        </w:tc>
        <w:tc>
          <w:tcPr>
            <w:tcW w:w="185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eastAsiaTheme="minorEastAsia"/>
                <w:szCs w:val="21"/>
                <w:lang w:val="en-US" w:eastAsia="zh-CN"/>
              </w:rPr>
            </w:pPr>
            <w:r>
              <w:rPr>
                <w:rFonts w:hint="eastAsia"/>
                <w:szCs w:val="21"/>
                <w:lang w:val="en-US" w:eastAsia="zh-CN"/>
              </w:rPr>
              <w:t>传真</w:t>
            </w:r>
          </w:p>
        </w:tc>
        <w:tc>
          <w:tcPr>
            <w:tcW w:w="184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r>
              <w:rPr>
                <w:rFonts w:hint="eastAsia"/>
                <w:szCs w:val="21"/>
                <w:lang w:val="en-US" w:eastAsia="zh-CN"/>
              </w:rPr>
              <w:t>法定代表人</w:t>
            </w:r>
          </w:p>
          <w:p>
            <w:pPr>
              <w:topLinePunct/>
              <w:spacing w:line="440" w:lineRule="exact"/>
              <w:jc w:val="center"/>
              <w:rPr>
                <w:rFonts w:hint="default"/>
                <w:szCs w:val="21"/>
                <w:lang w:val="en-US" w:eastAsia="zh-CN"/>
              </w:rPr>
            </w:pPr>
            <w:r>
              <w:rPr>
                <w:rFonts w:hint="eastAsia"/>
                <w:szCs w:val="21"/>
                <w:lang w:val="en-US" w:eastAsia="zh-CN"/>
              </w:rPr>
              <w:t>（单位负责人）</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lang w:val="en-US" w:eastAsia="zh-CN"/>
              </w:rPr>
            </w:pPr>
            <w:r>
              <w:rPr>
                <w:rFonts w:hint="eastAsia"/>
                <w:szCs w:val="21"/>
                <w:lang w:val="en-US" w:eastAsia="zh-CN"/>
              </w:rPr>
              <w:t>姓名</w:t>
            </w:r>
          </w:p>
        </w:tc>
        <w:tc>
          <w:tcPr>
            <w:tcW w:w="185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lang w:val="en-US" w:eastAsia="zh-CN"/>
              </w:rPr>
            </w:pPr>
            <w:r>
              <w:rPr>
                <w:rFonts w:hint="eastAsia"/>
                <w:szCs w:val="21"/>
                <w:lang w:val="en-US" w:eastAsia="zh-CN"/>
              </w:rPr>
              <w:t>电话</w:t>
            </w:r>
          </w:p>
        </w:tc>
        <w:tc>
          <w:tcPr>
            <w:tcW w:w="184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045"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投标人须知要求投标人需具有的各类资质证书</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left"/>
              <w:rPr>
                <w:rFonts w:hint="default"/>
                <w:szCs w:val="21"/>
                <w:lang w:val="en-US" w:eastAsia="zh-CN"/>
              </w:rPr>
            </w:pPr>
            <w:r>
              <w:rPr>
                <w:rFonts w:hint="eastAsia"/>
                <w:szCs w:val="21"/>
                <w:lang w:val="en-US" w:eastAsia="zh-CN"/>
              </w:rPr>
              <w:t>类型：            等级：            证书号：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30"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基本账户开户银行</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9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基本账户银行账号</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right w:val="single" w:color="auto" w:sz="4" w:space="0"/>
            </w:tcBorders>
            <w:noWrap w:val="0"/>
            <w:vAlign w:val="center"/>
          </w:tcPr>
          <w:p>
            <w:pPr>
              <w:topLinePunct/>
              <w:spacing w:line="440" w:lineRule="exact"/>
              <w:ind w:firstLine="210" w:firstLineChars="100"/>
              <w:jc w:val="center"/>
              <w:rPr>
                <w:rFonts w:hint="default" w:eastAsiaTheme="minorEastAsia"/>
                <w:szCs w:val="21"/>
                <w:lang w:val="en-US" w:eastAsia="zh-CN"/>
              </w:rPr>
            </w:pPr>
            <w:r>
              <w:rPr>
                <w:rFonts w:hint="eastAsia"/>
                <w:szCs w:val="21"/>
                <w:lang w:val="en-US" w:eastAsia="zh-CN"/>
              </w:rPr>
              <w:t>投标人关联企业情况（包括但不限于与投标人法定代表人（单位负责人）为同一人或者存在控股、管理关系的不同单位）</w:t>
            </w:r>
          </w:p>
        </w:tc>
        <w:tc>
          <w:tcPr>
            <w:tcW w:w="5970" w:type="dxa"/>
            <w:gridSpan w:val="4"/>
            <w:tcBorders>
              <w:top w:val="single" w:color="auto" w:sz="4" w:space="0"/>
              <w:left w:val="single" w:color="auto" w:sz="4" w:space="0"/>
              <w:right w:val="single" w:color="auto" w:sz="4" w:space="0"/>
            </w:tcBorders>
            <w:noWrap w:val="0"/>
            <w:vAlign w:val="center"/>
          </w:tcPr>
          <w:p>
            <w:pPr>
              <w:topLinePunct/>
              <w:spacing w:line="440" w:lineRule="exact"/>
              <w:ind w:firstLine="210" w:firstLineChars="100"/>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备注</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bl>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lang w:val="en-US" w:eastAsia="zh-CN"/>
        </w:rPr>
      </w:pPr>
      <w:r>
        <w:rPr>
          <w:rFonts w:hint="default" w:ascii="Times New Roman" w:hAnsi="Times New Roman" w:cs="Times New Roman"/>
          <w:lang w:val="en-US" w:eastAsia="zh-CN"/>
        </w:rPr>
        <w:t>注：1.投标人应根据投标人须知要求在本表后附相关证明材料；2.</w:t>
      </w:r>
      <w:r>
        <w:rPr>
          <w:rFonts w:hint="eastAsia" w:ascii="Times New Roman" w:hAnsi="Times New Roman" w:cs="Times New Roman"/>
          <w:lang w:val="en-US" w:eastAsia="zh-CN"/>
        </w:rPr>
        <w:t>如果投标人须知对投标人的资质提出了要求，投标人应根据投标人须知要求在本表后附相关资质证书复印件。</w:t>
      </w:r>
    </w:p>
    <w:p>
      <w:pPr>
        <w:rPr>
          <w:rFonts w:hint="default" w:ascii="Times New Roman" w:hAnsi="Times New Roman" w:cs="Times New Roman"/>
          <w:lang w:val="en-US" w:eastAsia="zh-CN"/>
        </w:rPr>
      </w:pPr>
    </w:p>
    <w:p>
      <w:pPr>
        <w:rPr>
          <w:rFonts w:hint="eastAsia" w:ascii="Times New Roman" w:hAnsi="Times New Roman"/>
          <w:highlight w:val="none"/>
        </w:rPr>
      </w:pPr>
      <w:r>
        <w:rPr>
          <w:rFonts w:hint="eastAsia"/>
        </w:rPr>
        <w:br w:type="page"/>
      </w:r>
    </w:p>
    <w:p>
      <w:pPr>
        <w:pStyle w:val="7"/>
        <w:numPr>
          <w:ilvl w:val="0"/>
          <w:numId w:val="0"/>
        </w:numPr>
        <w:rPr>
          <w:rFonts w:ascii="Times New Roman" w:hAnsi="Times New Roman"/>
          <w:highlight w:val="none"/>
        </w:rPr>
      </w:pPr>
      <w:r>
        <w:rPr>
          <w:rFonts w:hint="eastAsia" w:ascii="Times New Roman" w:hAnsi="Times New Roman"/>
          <w:highlight w:val="none"/>
        </w:rPr>
        <w:t>（</w:t>
      </w:r>
      <w:r>
        <w:rPr>
          <w:rFonts w:hint="eastAsia" w:ascii="Times New Roman" w:hAnsi="Times New Roman"/>
          <w:highlight w:val="none"/>
          <w:lang w:val="en-US" w:eastAsia="zh-CN"/>
        </w:rPr>
        <w:t>二</w:t>
      </w:r>
      <w:r>
        <w:rPr>
          <w:rFonts w:hint="eastAsia" w:ascii="Times New Roman" w:hAnsi="Times New Roman"/>
          <w:highlight w:val="none"/>
        </w:rPr>
        <w:t>）近年完成的类似项目</w:t>
      </w:r>
      <w:r>
        <w:rPr>
          <w:rFonts w:hint="eastAsia" w:ascii="Times New Roman" w:hAnsi="Times New Roman"/>
          <w:highlight w:val="none"/>
          <w:lang w:val="en-US" w:eastAsia="zh-CN"/>
        </w:rPr>
        <w:t>汇总</w:t>
      </w:r>
      <w:r>
        <w:rPr>
          <w:rFonts w:hint="eastAsia" w:ascii="Times New Roman" w:hAnsi="Times New Roman"/>
          <w:highlight w:val="none"/>
        </w:rPr>
        <w:t>表</w:t>
      </w:r>
    </w:p>
    <w:tbl>
      <w:tblPr>
        <w:tblStyle w:val="18"/>
        <w:tblW w:w="91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8"/>
        <w:gridCol w:w="2751"/>
        <w:gridCol w:w="1949"/>
        <w:gridCol w:w="1489"/>
        <w:gridCol w:w="1144"/>
        <w:gridCol w:w="103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72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r>
              <w:rPr>
                <w:rFonts w:hint="eastAsia" w:ascii="Times New Roman" w:hAnsi="Times New Roman"/>
                <w:highlight w:val="none"/>
              </w:rPr>
              <w:t>项目名称</w:t>
            </w:r>
          </w:p>
        </w:tc>
        <w:tc>
          <w:tcPr>
            <w:tcW w:w="2751"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default" w:ascii="Times New Roman" w:hAnsi="Times New Roman"/>
                <w:highlight w:val="none"/>
                <w:lang w:val="en-US" w:eastAsia="zh-CN"/>
              </w:rPr>
            </w:pPr>
            <w:r>
              <w:rPr>
                <w:rFonts w:hint="eastAsia" w:ascii="Times New Roman" w:hAnsi="Times New Roman"/>
                <w:highlight w:val="none"/>
                <w:lang w:val="en-US" w:eastAsia="zh-CN"/>
              </w:rPr>
              <w:t>项目名称</w:t>
            </w:r>
          </w:p>
        </w:tc>
        <w:tc>
          <w:tcPr>
            <w:tcW w:w="194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default" w:ascii="Times New Roman" w:hAnsi="Times New Roman" w:eastAsiaTheme="minorEastAsia"/>
                <w:highlight w:val="none"/>
                <w:lang w:val="en-US" w:eastAsia="zh-CN"/>
              </w:rPr>
            </w:pPr>
            <w:r>
              <w:rPr>
                <w:rFonts w:hint="eastAsia" w:ascii="Times New Roman" w:hAnsi="Times New Roman"/>
                <w:highlight w:val="none"/>
                <w:lang w:val="en-US" w:eastAsia="zh-CN"/>
              </w:rPr>
              <w:t>对方单位</w:t>
            </w:r>
          </w:p>
        </w:tc>
        <w:tc>
          <w:tcPr>
            <w:tcW w:w="148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default" w:ascii="Times New Roman" w:hAnsi="Times New Roman"/>
                <w:highlight w:val="none"/>
                <w:lang w:val="en-US" w:eastAsia="zh-CN"/>
              </w:rPr>
            </w:pPr>
            <w:r>
              <w:rPr>
                <w:rFonts w:hint="eastAsia" w:ascii="Times New Roman" w:hAnsi="Times New Roman"/>
                <w:highlight w:val="none"/>
                <w:lang w:val="en-US" w:eastAsia="zh-CN"/>
              </w:rPr>
              <w:t>合同签订时间</w:t>
            </w:r>
          </w:p>
        </w:tc>
        <w:tc>
          <w:tcPr>
            <w:tcW w:w="1144"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default" w:ascii="Times New Roman" w:hAnsi="Times New Roman"/>
                <w:highlight w:val="none"/>
                <w:lang w:val="en-US" w:eastAsia="zh-CN"/>
              </w:rPr>
            </w:pPr>
            <w:r>
              <w:rPr>
                <w:rFonts w:hint="eastAsia" w:ascii="Times New Roman" w:hAnsi="Times New Roman"/>
                <w:highlight w:val="none"/>
                <w:lang w:val="en-US" w:eastAsia="zh-CN"/>
              </w:rPr>
              <w:t>合同金额</w:t>
            </w:r>
          </w:p>
        </w:tc>
        <w:tc>
          <w:tcPr>
            <w:tcW w:w="103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default" w:ascii="Times New Roman" w:hAnsi="Times New Roman"/>
                <w:highlight w:val="none"/>
                <w:lang w:val="en-US" w:eastAsia="zh-CN"/>
              </w:rPr>
            </w:pPr>
            <w:r>
              <w:rPr>
                <w:rFonts w:hint="eastAsia" w:ascii="Times New Roman" w:hAnsi="Times New Roman"/>
                <w:highlight w:val="no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72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eastAsia" w:ascii="Times New Roman" w:hAnsi="Times New Roman" w:eastAsiaTheme="minorEastAsia"/>
                <w:highlight w:val="none"/>
                <w:lang w:val="en-US" w:eastAsia="zh-CN"/>
              </w:rPr>
            </w:pPr>
            <w:r>
              <w:rPr>
                <w:rFonts w:hint="eastAsia" w:ascii="Times New Roman" w:hAnsi="Times New Roman"/>
                <w:highlight w:val="none"/>
                <w:lang w:val="en-US" w:eastAsia="zh-CN"/>
              </w:rPr>
              <w:t>1</w:t>
            </w:r>
          </w:p>
        </w:tc>
        <w:tc>
          <w:tcPr>
            <w:tcW w:w="2751"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94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48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144"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03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72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eastAsia" w:ascii="Times New Roman" w:hAnsi="Times New Roman" w:eastAsiaTheme="minorEastAsia"/>
                <w:highlight w:val="none"/>
                <w:lang w:val="en-US" w:eastAsia="zh-CN"/>
              </w:rPr>
            </w:pPr>
            <w:r>
              <w:rPr>
                <w:rFonts w:hint="eastAsia" w:ascii="Times New Roman" w:hAnsi="Times New Roman"/>
                <w:highlight w:val="none"/>
                <w:lang w:val="en-US" w:eastAsia="zh-CN"/>
              </w:rPr>
              <w:t>2</w:t>
            </w:r>
          </w:p>
        </w:tc>
        <w:tc>
          <w:tcPr>
            <w:tcW w:w="2751"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94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48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144"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03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72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eastAsia" w:ascii="Times New Roman" w:hAnsi="Times New Roman" w:eastAsiaTheme="minorEastAsia"/>
                <w:highlight w:val="none"/>
                <w:lang w:val="en-US" w:eastAsia="zh-CN"/>
              </w:rPr>
            </w:pPr>
            <w:r>
              <w:rPr>
                <w:rFonts w:hint="eastAsia" w:ascii="Times New Roman" w:hAnsi="Times New Roman"/>
                <w:highlight w:val="none"/>
                <w:lang w:val="en-US" w:eastAsia="zh-CN"/>
              </w:rPr>
              <w:t>3</w:t>
            </w:r>
          </w:p>
        </w:tc>
        <w:tc>
          <w:tcPr>
            <w:tcW w:w="2751"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94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48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144"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03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72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eastAsia" w:ascii="Times New Roman" w:hAnsi="Times New Roman" w:eastAsiaTheme="minorEastAsia"/>
                <w:highlight w:val="none"/>
                <w:lang w:val="en-US" w:eastAsia="zh-CN"/>
              </w:rPr>
            </w:pPr>
            <w:r>
              <w:rPr>
                <w:rFonts w:hint="eastAsia" w:ascii="Times New Roman" w:hAnsi="Times New Roman"/>
                <w:highlight w:val="none"/>
                <w:lang w:val="en-US" w:eastAsia="zh-CN"/>
              </w:rPr>
              <w:t>……</w:t>
            </w:r>
          </w:p>
        </w:tc>
        <w:tc>
          <w:tcPr>
            <w:tcW w:w="2751"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94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48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144"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03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72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eastAsia" w:ascii="Times New Roman" w:hAnsi="Times New Roman"/>
                <w:highlight w:val="none"/>
                <w:lang w:val="en-US" w:eastAsia="zh-CN"/>
              </w:rPr>
            </w:pPr>
          </w:p>
        </w:tc>
        <w:tc>
          <w:tcPr>
            <w:tcW w:w="2751"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94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48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144"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03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72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eastAsia" w:ascii="Times New Roman" w:hAnsi="Times New Roman"/>
                <w:highlight w:val="none"/>
                <w:lang w:val="en-US" w:eastAsia="zh-CN"/>
              </w:rPr>
            </w:pPr>
          </w:p>
        </w:tc>
        <w:tc>
          <w:tcPr>
            <w:tcW w:w="2751"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94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48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144"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03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72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eastAsia" w:ascii="Times New Roman" w:hAnsi="Times New Roman"/>
                <w:highlight w:val="none"/>
                <w:lang w:val="en-US" w:eastAsia="zh-CN"/>
              </w:rPr>
            </w:pPr>
          </w:p>
        </w:tc>
        <w:tc>
          <w:tcPr>
            <w:tcW w:w="2751"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94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48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144"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03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72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eastAsia" w:ascii="Times New Roman" w:hAnsi="Times New Roman"/>
                <w:highlight w:val="none"/>
                <w:lang w:val="en-US" w:eastAsia="zh-CN"/>
              </w:rPr>
            </w:pPr>
          </w:p>
        </w:tc>
        <w:tc>
          <w:tcPr>
            <w:tcW w:w="2751"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94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48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144"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03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72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eastAsia" w:ascii="Times New Roman" w:hAnsi="Times New Roman"/>
                <w:highlight w:val="none"/>
                <w:lang w:val="en-US" w:eastAsia="zh-CN"/>
              </w:rPr>
            </w:pPr>
          </w:p>
        </w:tc>
        <w:tc>
          <w:tcPr>
            <w:tcW w:w="2751"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94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48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144"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03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72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eastAsia" w:ascii="Times New Roman" w:hAnsi="Times New Roman"/>
                <w:highlight w:val="none"/>
                <w:lang w:val="en-US" w:eastAsia="zh-CN"/>
              </w:rPr>
            </w:pPr>
          </w:p>
        </w:tc>
        <w:tc>
          <w:tcPr>
            <w:tcW w:w="2751"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94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48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144"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03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r>
    </w:tbl>
    <w:p>
      <w:pPr>
        <w:topLinePunct/>
        <w:spacing w:line="440" w:lineRule="exact"/>
        <w:jc w:val="left"/>
        <w:rPr>
          <w:rFonts w:hint="eastAsia" w:ascii="Times New Roman" w:hAnsi="Times New Roman"/>
          <w:highlight w:val="none"/>
          <w:lang w:val="en-US" w:eastAsia="zh-CN"/>
        </w:rPr>
      </w:pPr>
    </w:p>
    <w:p>
      <w:pPr>
        <w:rPr>
          <w:rFonts w:hint="eastAsia" w:ascii="Times New Roman" w:hAnsi="Times New Roman" w:cs="Times New Roman" w:eastAsiaTheme="minorEastAsia"/>
          <w:lang w:eastAsia="zh-CN"/>
        </w:rPr>
      </w:pPr>
    </w:p>
    <w:p>
      <w:pPr>
        <w:rPr>
          <w:rFonts w:hint="eastAsia" w:ascii="Times New Roman" w:hAnsi="Times New Roman" w:cs="Times New Roman" w:eastAsiaTheme="minorEastAsia"/>
          <w:lang w:eastAsia="zh-CN"/>
        </w:rPr>
      </w:pPr>
    </w:p>
    <w:p>
      <w:pPr>
        <w:rPr>
          <w:rFonts w:hint="eastAsia" w:ascii="Times New Roman" w:hAnsi="Times New Roman" w:cs="Times New Roman" w:eastAsiaTheme="minorEastAsia"/>
          <w:lang w:eastAsia="zh-CN"/>
        </w:rPr>
      </w:pPr>
    </w:p>
    <w:p>
      <w:pPr>
        <w:rPr>
          <w:rFonts w:hint="eastAsia" w:ascii="Times New Roman" w:hAnsi="Times New Roman" w:cs="Times New Roman" w:eastAsiaTheme="minorEastAsia"/>
          <w:lang w:eastAsia="zh-CN"/>
        </w:rPr>
      </w:pPr>
    </w:p>
    <w:p>
      <w:pPr>
        <w:rPr>
          <w:rFonts w:hint="eastAsia" w:ascii="Times New Roman" w:hAnsi="Times New Roman" w:cs="Times New Roman" w:eastAsiaTheme="minorEastAsia"/>
          <w:lang w:eastAsia="zh-CN"/>
        </w:rPr>
      </w:pPr>
    </w:p>
    <w:p>
      <w:pPr>
        <w:pStyle w:val="7"/>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pStyle w:val="7"/>
        <w:rPr>
          <w:rFonts w:hint="default" w:ascii="Times New Roman" w:hAnsi="Times New Roman" w:cs="Times New Roman"/>
        </w:rPr>
      </w:pPr>
      <w:r>
        <w:rPr>
          <w:rFonts w:hint="default" w:ascii="Times New Roman" w:hAnsi="Times New Roman" w:cs="Times New Roman"/>
        </w:rPr>
        <w:t>（</w:t>
      </w:r>
      <w:r>
        <w:rPr>
          <w:rFonts w:hint="eastAsia" w:ascii="Times New Roman" w:hAnsi="Times New Roman" w:cs="Times New Roman"/>
          <w:lang w:val="en-US" w:eastAsia="zh-CN"/>
        </w:rPr>
        <w:t>三</w:t>
      </w:r>
      <w:r>
        <w:rPr>
          <w:rFonts w:hint="default" w:ascii="Times New Roman" w:hAnsi="Times New Roman" w:cs="Times New Roman"/>
        </w:rPr>
        <w:t>）近年完成的类似项目情况表</w:t>
      </w:r>
    </w:p>
    <w:p>
      <w:pPr>
        <w:spacing w:line="440" w:lineRule="exact"/>
        <w:jc w:val="center"/>
        <w:rPr>
          <w:rFonts w:hint="default" w:ascii="Times New Roman" w:hAnsi="Times New Roman" w:eastAsia="黑体" w:cs="Times New Roman"/>
          <w:sz w:val="23"/>
          <w:szCs w:val="23"/>
        </w:rPr>
      </w:pPr>
    </w:p>
    <w:tbl>
      <w:tblPr>
        <w:tblStyle w:val="18"/>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50"/>
        <w:gridCol w:w="60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450" w:type="dxa"/>
            <w:noWrap w:val="0"/>
            <w:vAlign w:val="center"/>
          </w:tcPr>
          <w:p>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项目</w:t>
            </w:r>
            <w:r>
              <w:rPr>
                <w:rFonts w:hint="default" w:ascii="Times New Roman" w:hAnsi="Times New Roman" w:cs="Times New Roman"/>
                <w:szCs w:val="21"/>
              </w:rPr>
              <w:t>名称</w:t>
            </w:r>
          </w:p>
        </w:tc>
        <w:tc>
          <w:tcPr>
            <w:tcW w:w="6072" w:type="dxa"/>
            <w:noWrap w:val="0"/>
            <w:vAlign w:val="top"/>
          </w:tcPr>
          <w:p>
            <w:pPr>
              <w:topLinePunct/>
              <w:spacing w:line="440" w:lineRule="exact"/>
              <w:rPr>
                <w:rFonts w:hint="default"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2450"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项目所在地</w:t>
            </w:r>
          </w:p>
        </w:tc>
        <w:tc>
          <w:tcPr>
            <w:tcW w:w="6072"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2450" w:type="dxa"/>
            <w:noWrap w:val="0"/>
            <w:vAlign w:val="center"/>
          </w:tcPr>
          <w:p>
            <w:pPr>
              <w:topLinePunct/>
              <w:spacing w:line="440" w:lineRule="exact"/>
              <w:jc w:val="center"/>
              <w:rPr>
                <w:rFonts w:hint="eastAsia"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服务期</w:t>
            </w:r>
          </w:p>
        </w:tc>
        <w:tc>
          <w:tcPr>
            <w:tcW w:w="6072"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2450"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对方单位名称</w:t>
            </w:r>
          </w:p>
        </w:tc>
        <w:tc>
          <w:tcPr>
            <w:tcW w:w="6072"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450"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对方单位联系人及电话</w:t>
            </w:r>
          </w:p>
        </w:tc>
        <w:tc>
          <w:tcPr>
            <w:tcW w:w="6072"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450"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合同价格</w:t>
            </w:r>
          </w:p>
        </w:tc>
        <w:tc>
          <w:tcPr>
            <w:tcW w:w="6072"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450"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default" w:ascii="Times New Roman" w:hAnsi="Times New Roman" w:cs="Times New Roman"/>
                <w:szCs w:val="21"/>
              </w:rPr>
              <w:t>项目</w:t>
            </w:r>
            <w:r>
              <w:rPr>
                <w:rFonts w:hint="eastAsia" w:ascii="Times New Roman" w:hAnsi="Times New Roman" w:cs="Times New Roman"/>
                <w:szCs w:val="21"/>
                <w:lang w:val="en-US" w:eastAsia="zh-CN"/>
              </w:rPr>
              <w:t>概况及投标人履约情况</w:t>
            </w:r>
          </w:p>
        </w:tc>
        <w:tc>
          <w:tcPr>
            <w:tcW w:w="6072" w:type="dxa"/>
            <w:noWrap w:val="0"/>
            <w:vAlign w:val="top"/>
          </w:tcPr>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450"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072" w:type="dxa"/>
            <w:noWrap w:val="0"/>
            <w:vAlign w:val="top"/>
          </w:tcPr>
          <w:p>
            <w:pPr>
              <w:topLinePunct/>
              <w:spacing w:line="440" w:lineRule="exact"/>
              <w:rPr>
                <w:rFonts w:hint="default" w:ascii="Times New Roman" w:hAnsi="Times New Roman" w:cs="Times New Roman"/>
                <w:szCs w:val="21"/>
              </w:rPr>
            </w:pPr>
          </w:p>
        </w:tc>
      </w:tr>
    </w:tbl>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注：1.投标人应根据投标人须知第3.5.3项的要求在本表后附相关证明材料</w:t>
      </w:r>
      <w:r>
        <w:rPr>
          <w:rFonts w:hint="eastAsia" w:ascii="Times New Roman" w:hAnsi="Times New Roman" w:cs="Times New Roman"/>
          <w:lang w:val="en-US" w:eastAsia="zh-CN"/>
        </w:rPr>
        <w:t>。</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lang w:val="en-US" w:eastAsia="zh-CN"/>
        </w:rPr>
      </w:pPr>
    </w:p>
    <w:p>
      <w:pPr>
        <w:rPr>
          <w:rFonts w:hint="eastAsia"/>
        </w:rPr>
      </w:pPr>
      <w:r>
        <w:rPr>
          <w:rFonts w:hint="eastAsia"/>
        </w:rPr>
        <w:br w:type="page"/>
      </w:r>
    </w:p>
    <w:bookmarkEnd w:id="128"/>
    <w:bookmarkEnd w:id="129"/>
    <w:bookmarkEnd w:id="130"/>
    <w:bookmarkEnd w:id="131"/>
    <w:bookmarkEnd w:id="132"/>
    <w:bookmarkEnd w:id="133"/>
    <w:bookmarkEnd w:id="134"/>
    <w:bookmarkEnd w:id="135"/>
    <w:bookmarkEnd w:id="136"/>
    <w:bookmarkEnd w:id="137"/>
    <w:bookmarkEnd w:id="138"/>
    <w:bookmarkEnd w:id="139"/>
    <w:bookmarkEnd w:id="140"/>
    <w:bookmarkEnd w:id="141"/>
    <w:p>
      <w:pPr>
        <w:pStyle w:val="7"/>
        <w:ind w:firstLine="137"/>
        <w:rPr>
          <w:rFonts w:ascii="Times New Roman" w:hAnsi="Times New Roman"/>
          <w:highlight w:val="none"/>
        </w:rPr>
      </w:pPr>
      <w:bookmarkStart w:id="142" w:name="_Toc144974878"/>
      <w:bookmarkStart w:id="143" w:name="_Toc361508766"/>
      <w:bookmarkStart w:id="144" w:name="_Toc300835226"/>
      <w:bookmarkStart w:id="145" w:name="_Toc384308388"/>
      <w:bookmarkStart w:id="146" w:name="_Toc492300538"/>
      <w:bookmarkStart w:id="147" w:name="_Toc152042599"/>
      <w:bookmarkStart w:id="148" w:name="_Toc359594247"/>
      <w:bookmarkStart w:id="149" w:name="_Toc247514302"/>
      <w:bookmarkStart w:id="150" w:name="_Toc370676438"/>
      <w:bookmarkStart w:id="151" w:name="_Toc247527850"/>
      <w:bookmarkStart w:id="152" w:name="_Toc152045810"/>
      <w:bookmarkStart w:id="153" w:name="_Toc247514303"/>
      <w:bookmarkStart w:id="154" w:name="_Toc152042600"/>
      <w:bookmarkStart w:id="155" w:name="_Toc247527851"/>
      <w:bookmarkStart w:id="156" w:name="_Toc144974879"/>
      <w:bookmarkStart w:id="157" w:name="_Toc152045811"/>
      <w:bookmarkStart w:id="158" w:name="_Toc482188667"/>
      <w:bookmarkStart w:id="159" w:name="_Toc492300540"/>
      <w:r>
        <w:rPr>
          <w:rFonts w:hint="eastAsia" w:ascii="Times New Roman" w:hAnsi="Times New Roman"/>
          <w:highlight w:val="none"/>
        </w:rPr>
        <w:t>（</w:t>
      </w:r>
      <w:r>
        <w:rPr>
          <w:rFonts w:hint="eastAsia" w:ascii="Times New Roman" w:hAnsi="Times New Roman"/>
          <w:highlight w:val="none"/>
          <w:lang w:val="en-US" w:eastAsia="zh-CN"/>
        </w:rPr>
        <w:t>四</w:t>
      </w:r>
      <w:r>
        <w:rPr>
          <w:rFonts w:hint="eastAsia" w:ascii="Times New Roman" w:hAnsi="Times New Roman"/>
          <w:highlight w:val="none"/>
        </w:rPr>
        <w:t>）正在履行和新承接的项目情况表</w:t>
      </w:r>
      <w:bookmarkEnd w:id="142"/>
      <w:bookmarkEnd w:id="143"/>
      <w:bookmarkEnd w:id="144"/>
      <w:bookmarkEnd w:id="145"/>
      <w:bookmarkEnd w:id="146"/>
      <w:bookmarkEnd w:id="147"/>
      <w:bookmarkEnd w:id="148"/>
      <w:bookmarkEnd w:id="149"/>
      <w:bookmarkEnd w:id="150"/>
      <w:bookmarkEnd w:id="151"/>
      <w:bookmarkEnd w:id="152"/>
    </w:p>
    <w:tbl>
      <w:tblPr>
        <w:tblStyle w:val="18"/>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szCs w:val="21"/>
                <w:highlight w:val="none"/>
              </w:rPr>
            </w:pPr>
            <w:r>
              <w:rPr>
                <w:rFonts w:ascii="Times New Roman" w:hAnsi="Times New Roman"/>
                <w:szCs w:val="21"/>
                <w:highlight w:val="none"/>
              </w:rPr>
              <w:t>项目名称</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szCs w:val="21"/>
                <w:highlight w:val="none"/>
              </w:rPr>
            </w:pPr>
            <w:r>
              <w:rPr>
                <w:rFonts w:ascii="Times New Roman" w:hAnsi="Times New Roman"/>
                <w:szCs w:val="21"/>
                <w:highlight w:val="none"/>
              </w:rPr>
              <w:t>项目所在地</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szCs w:val="21"/>
                <w:highlight w:val="none"/>
              </w:rPr>
            </w:pPr>
            <w:r>
              <w:rPr>
                <w:rFonts w:ascii="Times New Roman" w:hAnsi="Times New Roman"/>
                <w:szCs w:val="21"/>
                <w:highlight w:val="none"/>
              </w:rPr>
              <w:t>发包人名称</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szCs w:val="21"/>
                <w:highlight w:val="none"/>
              </w:rPr>
            </w:pPr>
            <w:r>
              <w:rPr>
                <w:rFonts w:ascii="Times New Roman" w:hAnsi="Times New Roman"/>
                <w:szCs w:val="21"/>
                <w:highlight w:val="none"/>
              </w:rPr>
              <w:t>发包人地址</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szCs w:val="21"/>
                <w:highlight w:val="none"/>
              </w:rPr>
            </w:pPr>
            <w:r>
              <w:rPr>
                <w:rFonts w:ascii="Times New Roman" w:hAnsi="Times New Roman"/>
                <w:szCs w:val="21"/>
                <w:highlight w:val="none"/>
              </w:rPr>
              <w:t>发包人电话</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szCs w:val="21"/>
                <w:highlight w:val="none"/>
              </w:rPr>
            </w:pPr>
            <w:r>
              <w:rPr>
                <w:rFonts w:hint="eastAsia" w:ascii="Times New Roman" w:hAnsi="Times New Roman"/>
                <w:szCs w:val="21"/>
                <w:highlight w:val="none"/>
              </w:rPr>
              <w:t>签约合同价</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szCs w:val="21"/>
                <w:highlight w:val="none"/>
              </w:rPr>
            </w:pPr>
            <w:r>
              <w:rPr>
                <w:rFonts w:ascii="Times New Roman" w:hAnsi="Times New Roman"/>
                <w:szCs w:val="21"/>
                <w:highlight w:val="none"/>
              </w:rPr>
              <w:t>服务期限</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szCs w:val="21"/>
                <w:highlight w:val="none"/>
              </w:rPr>
            </w:pPr>
            <w:r>
              <w:rPr>
                <w:rFonts w:hint="eastAsia" w:ascii="Times New Roman" w:hAnsi="Times New Roman"/>
                <w:szCs w:val="21"/>
                <w:highlight w:val="none"/>
              </w:rPr>
              <w:t>服务</w:t>
            </w:r>
            <w:r>
              <w:rPr>
                <w:rFonts w:ascii="Times New Roman" w:hAnsi="Times New Roman"/>
                <w:szCs w:val="21"/>
                <w:highlight w:val="none"/>
              </w:rPr>
              <w:t>内容</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szCs w:val="21"/>
                <w:highlight w:val="none"/>
              </w:rPr>
            </w:pPr>
            <w:r>
              <w:rPr>
                <w:rFonts w:ascii="Times New Roman" w:hAnsi="Times New Roman"/>
                <w:szCs w:val="21"/>
                <w:highlight w:val="none"/>
              </w:rPr>
              <w:t>项目负责人</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szCs w:val="21"/>
                <w:highlight w:val="none"/>
              </w:rPr>
            </w:pPr>
            <w:r>
              <w:rPr>
                <w:rFonts w:ascii="Times New Roman" w:hAnsi="Times New Roman"/>
                <w:szCs w:val="21"/>
                <w:highlight w:val="none"/>
              </w:rPr>
              <w:t>项目描述</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highlight w:val="none"/>
              </w:rPr>
            </w:pPr>
          </w:p>
          <w:p>
            <w:pPr>
              <w:topLinePunct/>
              <w:spacing w:line="440" w:lineRule="exact"/>
              <w:rPr>
                <w:rFonts w:ascii="Times New Roman" w:hAnsi="Times New Roman"/>
                <w:highlight w:val="none"/>
              </w:rPr>
            </w:pPr>
          </w:p>
          <w:p>
            <w:pPr>
              <w:topLinePunct/>
              <w:spacing w:line="440" w:lineRule="exact"/>
              <w:rPr>
                <w:rFonts w:ascii="Times New Roman" w:hAnsi="Times New Roman"/>
                <w:highlight w:val="none"/>
              </w:rPr>
            </w:pPr>
          </w:p>
          <w:p>
            <w:pPr>
              <w:topLinePunct/>
              <w:spacing w:line="440" w:lineRule="exact"/>
              <w:rPr>
                <w:rFonts w:ascii="Times New Roman" w:hAnsi="Times New Roman"/>
                <w:highlight w:val="none"/>
              </w:rPr>
            </w:pPr>
          </w:p>
          <w:p>
            <w:pPr>
              <w:topLinePunct/>
              <w:spacing w:line="440" w:lineRule="exact"/>
              <w:rPr>
                <w:rFonts w:ascii="Times New Roman" w:hAnsi="Times New Roman"/>
                <w:highlight w:val="none"/>
              </w:rPr>
            </w:pPr>
          </w:p>
          <w:p>
            <w:pPr>
              <w:topLinePunct/>
              <w:spacing w:line="440" w:lineRule="exact"/>
              <w:rPr>
                <w:rFonts w:ascii="Times New Roman" w:hAnsi="Times New Roman"/>
                <w:highlight w:val="none"/>
              </w:rPr>
            </w:pPr>
          </w:p>
          <w:p>
            <w:pPr>
              <w:topLinePunct/>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szCs w:val="21"/>
                <w:highlight w:val="none"/>
              </w:rPr>
            </w:pPr>
            <w:r>
              <w:rPr>
                <w:rFonts w:ascii="Times New Roman" w:hAnsi="Times New Roman"/>
                <w:szCs w:val="21"/>
                <w:highlight w:val="none"/>
              </w:rPr>
              <w:t>备注</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highlight w:val="none"/>
              </w:rPr>
            </w:pPr>
          </w:p>
        </w:tc>
      </w:tr>
      <w:bookmarkEnd w:id="153"/>
      <w:bookmarkEnd w:id="154"/>
      <w:bookmarkEnd w:id="155"/>
      <w:bookmarkEnd w:id="156"/>
      <w:bookmarkEnd w:id="157"/>
    </w:tbl>
    <w:p>
      <w:pPr>
        <w:topLinePunct/>
        <w:spacing w:line="440" w:lineRule="exact"/>
        <w:jc w:val="left"/>
        <w:rPr>
          <w:rFonts w:hint="eastAsia" w:ascii="Times New Roman" w:hAnsi="Times New Roman"/>
          <w:szCs w:val="21"/>
          <w:highlight w:val="none"/>
        </w:rPr>
      </w:pPr>
      <w:r>
        <w:rPr>
          <w:rFonts w:ascii="Times New Roman" w:hAnsi="Times New Roman"/>
          <w:szCs w:val="21"/>
          <w:highlight w:val="none"/>
        </w:rPr>
        <w:t>注：</w:t>
      </w:r>
      <w:r>
        <w:rPr>
          <w:rFonts w:hint="eastAsia" w:ascii="Times New Roman" w:hAnsi="Times New Roman"/>
          <w:szCs w:val="21"/>
          <w:highlight w:val="none"/>
        </w:rPr>
        <w:t>“正在履行和新承接的项目情况表”应附中标通知书或合同协议书的复印件或扫描件</w:t>
      </w:r>
      <w:r>
        <w:rPr>
          <w:rFonts w:hint="eastAsia" w:ascii="Times New Roman" w:hAnsi="Times New Roman"/>
          <w:szCs w:val="21"/>
          <w:highlight w:val="none"/>
          <w:lang w:eastAsia="zh-CN"/>
        </w:rPr>
        <w:t>，并加盖投标人公章</w:t>
      </w:r>
      <w:r>
        <w:rPr>
          <w:rFonts w:hint="eastAsia" w:ascii="Times New Roman" w:hAnsi="Times New Roman"/>
          <w:szCs w:val="21"/>
          <w:highlight w:val="none"/>
        </w:rPr>
        <w:t>。每张表格只填写一个项目，并标明序号。</w:t>
      </w:r>
    </w:p>
    <w:p>
      <w:pPr>
        <w:topLinePunct/>
        <w:spacing w:line="440" w:lineRule="exact"/>
        <w:jc w:val="center"/>
        <w:rPr>
          <w:rFonts w:hint="eastAsia" w:ascii="Times New Roman" w:hAnsi="Times New Roman"/>
          <w:szCs w:val="21"/>
          <w:highlight w:val="none"/>
        </w:rPr>
      </w:pPr>
    </w:p>
    <w:p>
      <w:pPr>
        <w:topLinePunct/>
        <w:spacing w:line="440" w:lineRule="exact"/>
        <w:jc w:val="center"/>
        <w:rPr>
          <w:rFonts w:hint="eastAsia" w:ascii="Times New Roman" w:hAnsi="Times New Roman"/>
          <w:szCs w:val="21"/>
          <w:highlight w:val="none"/>
        </w:rPr>
      </w:pPr>
    </w:p>
    <w:p>
      <w:pPr>
        <w:topLinePunct/>
        <w:spacing w:line="440" w:lineRule="exact"/>
        <w:jc w:val="center"/>
        <w:rPr>
          <w:rFonts w:hint="eastAsia" w:ascii="Times New Roman" w:hAnsi="Times New Roman"/>
          <w:szCs w:val="21"/>
          <w:highlight w:val="none"/>
        </w:rPr>
      </w:pPr>
    </w:p>
    <w:p>
      <w:pPr>
        <w:topLinePunct/>
        <w:spacing w:line="440" w:lineRule="exact"/>
        <w:jc w:val="center"/>
        <w:rPr>
          <w:rFonts w:hint="eastAsia" w:ascii="Times New Roman" w:hAnsi="Times New Roman"/>
          <w:szCs w:val="21"/>
          <w:highlight w:val="none"/>
        </w:rPr>
      </w:pPr>
    </w:p>
    <w:p>
      <w:pPr>
        <w:topLinePunct/>
        <w:spacing w:line="440" w:lineRule="exact"/>
        <w:jc w:val="center"/>
        <w:rPr>
          <w:rFonts w:hint="eastAsia" w:ascii="Times New Roman" w:hAnsi="Times New Roman"/>
          <w:szCs w:val="21"/>
          <w:highlight w:val="none"/>
        </w:rPr>
      </w:pPr>
    </w:p>
    <w:p>
      <w:pPr>
        <w:pStyle w:val="7"/>
        <w:ind w:firstLine="137"/>
        <w:rPr>
          <w:rFonts w:hint="eastAsia" w:ascii="Times New Roman" w:hAnsi="Times New Roman"/>
          <w:highlight w:val="none"/>
        </w:rPr>
      </w:pPr>
      <w:r>
        <w:rPr>
          <w:rFonts w:hint="eastAsia" w:ascii="Times New Roman" w:hAnsi="Times New Roman"/>
          <w:highlight w:val="none"/>
        </w:rPr>
        <w:t>（</w:t>
      </w:r>
      <w:r>
        <w:rPr>
          <w:rFonts w:hint="eastAsia" w:ascii="Times New Roman" w:hAnsi="Times New Roman"/>
          <w:highlight w:val="none"/>
          <w:lang w:val="en-US" w:eastAsia="zh-CN"/>
        </w:rPr>
        <w:t>五</w:t>
      </w:r>
      <w:r>
        <w:rPr>
          <w:rFonts w:hint="eastAsia" w:ascii="Times New Roman" w:hAnsi="Times New Roman"/>
          <w:highlight w:val="none"/>
        </w:rPr>
        <w:t>）拟委任的主要人员汇总表</w:t>
      </w:r>
      <w:bookmarkEnd w:id="158"/>
      <w:bookmarkEnd w:id="159"/>
    </w:p>
    <w:tbl>
      <w:tblPr>
        <w:tblStyle w:val="18"/>
        <w:tblW w:w="854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6"/>
        <w:gridCol w:w="1275"/>
        <w:gridCol w:w="992"/>
        <w:gridCol w:w="603"/>
        <w:gridCol w:w="488"/>
        <w:gridCol w:w="1134"/>
        <w:gridCol w:w="709"/>
        <w:gridCol w:w="871"/>
        <w:gridCol w:w="16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vMerge w:val="restart"/>
            <w:vAlign w:val="center"/>
          </w:tcPr>
          <w:p>
            <w:pPr>
              <w:spacing w:line="440" w:lineRule="exact"/>
              <w:jc w:val="center"/>
              <w:rPr>
                <w:rFonts w:ascii="Times New Roman" w:hAnsi="Times New Roman"/>
                <w:highlight w:val="none"/>
              </w:rPr>
            </w:pPr>
            <w:r>
              <w:rPr>
                <w:rFonts w:hint="eastAsia" w:ascii="Times New Roman" w:hAnsi="Times New Roman"/>
                <w:highlight w:val="none"/>
              </w:rPr>
              <w:t>序号</w:t>
            </w:r>
          </w:p>
        </w:tc>
        <w:tc>
          <w:tcPr>
            <w:tcW w:w="1275" w:type="dxa"/>
            <w:vMerge w:val="restart"/>
            <w:vAlign w:val="center"/>
          </w:tcPr>
          <w:p>
            <w:pPr>
              <w:spacing w:line="440" w:lineRule="exact"/>
              <w:jc w:val="center"/>
              <w:rPr>
                <w:rFonts w:ascii="Times New Roman" w:hAnsi="Times New Roman"/>
                <w:highlight w:val="none"/>
              </w:rPr>
            </w:pPr>
            <w:r>
              <w:rPr>
                <w:rFonts w:hint="eastAsia" w:ascii="Times New Roman" w:hAnsi="Times New Roman"/>
                <w:highlight w:val="none"/>
              </w:rPr>
              <w:t>本项目任职</w:t>
            </w:r>
          </w:p>
        </w:tc>
        <w:tc>
          <w:tcPr>
            <w:tcW w:w="992" w:type="dxa"/>
            <w:vMerge w:val="restart"/>
            <w:vAlign w:val="center"/>
          </w:tcPr>
          <w:p>
            <w:pPr>
              <w:spacing w:line="440" w:lineRule="exact"/>
              <w:jc w:val="center"/>
              <w:rPr>
                <w:rFonts w:ascii="Times New Roman" w:hAnsi="Times New Roman"/>
                <w:highlight w:val="none"/>
              </w:rPr>
            </w:pPr>
            <w:r>
              <w:rPr>
                <w:rFonts w:hint="eastAsia" w:ascii="Times New Roman" w:hAnsi="Times New Roman"/>
                <w:highlight w:val="none"/>
              </w:rPr>
              <w:t>姓名</w:t>
            </w:r>
          </w:p>
        </w:tc>
        <w:tc>
          <w:tcPr>
            <w:tcW w:w="603" w:type="dxa"/>
            <w:vMerge w:val="restart"/>
            <w:vAlign w:val="center"/>
          </w:tcPr>
          <w:p>
            <w:pPr>
              <w:spacing w:line="440" w:lineRule="exact"/>
              <w:jc w:val="center"/>
              <w:rPr>
                <w:rFonts w:ascii="Times New Roman" w:hAnsi="Times New Roman"/>
                <w:highlight w:val="none"/>
              </w:rPr>
            </w:pPr>
            <w:r>
              <w:rPr>
                <w:rFonts w:hint="eastAsia" w:ascii="Times New Roman" w:hAnsi="Times New Roman"/>
                <w:highlight w:val="none"/>
              </w:rPr>
              <w:t>职称</w:t>
            </w:r>
          </w:p>
        </w:tc>
        <w:tc>
          <w:tcPr>
            <w:tcW w:w="488" w:type="dxa"/>
            <w:vMerge w:val="restart"/>
            <w:vAlign w:val="center"/>
          </w:tcPr>
          <w:p>
            <w:pPr>
              <w:spacing w:line="440" w:lineRule="exact"/>
              <w:jc w:val="center"/>
              <w:rPr>
                <w:rFonts w:ascii="Times New Roman" w:hAnsi="Times New Roman"/>
                <w:highlight w:val="none"/>
              </w:rPr>
            </w:pPr>
            <w:r>
              <w:rPr>
                <w:rFonts w:hint="eastAsia" w:ascii="Times New Roman" w:hAnsi="Times New Roman"/>
                <w:highlight w:val="none"/>
              </w:rPr>
              <w:t>专业</w:t>
            </w:r>
          </w:p>
        </w:tc>
        <w:tc>
          <w:tcPr>
            <w:tcW w:w="2714" w:type="dxa"/>
            <w:gridSpan w:val="3"/>
            <w:vAlign w:val="center"/>
          </w:tcPr>
          <w:p>
            <w:pPr>
              <w:spacing w:line="440" w:lineRule="exact"/>
              <w:jc w:val="center"/>
              <w:rPr>
                <w:rFonts w:ascii="Times New Roman" w:hAnsi="Times New Roman"/>
                <w:highlight w:val="none"/>
              </w:rPr>
            </w:pPr>
            <w:r>
              <w:rPr>
                <w:rFonts w:hint="eastAsia" w:ascii="Times New Roman" w:hAnsi="Times New Roman"/>
                <w:highlight w:val="none"/>
              </w:rPr>
              <w:t>执业或职业资格证明</w:t>
            </w:r>
          </w:p>
        </w:tc>
        <w:tc>
          <w:tcPr>
            <w:tcW w:w="1656" w:type="dxa"/>
            <w:vAlign w:val="center"/>
          </w:tcPr>
          <w:p>
            <w:pPr>
              <w:spacing w:line="440" w:lineRule="exact"/>
              <w:jc w:val="center"/>
              <w:rPr>
                <w:rFonts w:ascii="Times New Roman" w:hAnsi="Times New Roman"/>
                <w:highlight w:val="none"/>
              </w:rPr>
            </w:pPr>
            <w:r>
              <w:rPr>
                <w:rFonts w:hint="eastAsia" w:ascii="Times New Roman" w:hAnsi="Times New Roman"/>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vMerge w:val="continue"/>
            <w:vAlign w:val="center"/>
          </w:tcPr>
          <w:p>
            <w:pPr>
              <w:rPr>
                <w:rFonts w:ascii="Times New Roman" w:hAnsi="Times New Roman"/>
                <w:highlight w:val="none"/>
              </w:rPr>
            </w:pPr>
          </w:p>
        </w:tc>
        <w:tc>
          <w:tcPr>
            <w:tcW w:w="1275" w:type="dxa"/>
            <w:vMerge w:val="continue"/>
          </w:tcPr>
          <w:p>
            <w:pPr>
              <w:rPr>
                <w:rFonts w:ascii="Times New Roman" w:hAnsi="Times New Roman"/>
                <w:highlight w:val="none"/>
              </w:rPr>
            </w:pPr>
          </w:p>
        </w:tc>
        <w:tc>
          <w:tcPr>
            <w:tcW w:w="992" w:type="dxa"/>
            <w:vMerge w:val="continue"/>
            <w:vAlign w:val="center"/>
          </w:tcPr>
          <w:p>
            <w:pPr>
              <w:rPr>
                <w:rFonts w:ascii="Times New Roman" w:hAnsi="Times New Roman"/>
                <w:highlight w:val="none"/>
              </w:rPr>
            </w:pPr>
          </w:p>
        </w:tc>
        <w:tc>
          <w:tcPr>
            <w:tcW w:w="603" w:type="dxa"/>
            <w:vMerge w:val="continue"/>
            <w:vAlign w:val="center"/>
          </w:tcPr>
          <w:p>
            <w:pPr>
              <w:rPr>
                <w:rFonts w:ascii="Times New Roman" w:hAnsi="Times New Roman"/>
                <w:highlight w:val="none"/>
              </w:rPr>
            </w:pPr>
          </w:p>
        </w:tc>
        <w:tc>
          <w:tcPr>
            <w:tcW w:w="488" w:type="dxa"/>
            <w:vMerge w:val="continue"/>
            <w:vAlign w:val="center"/>
          </w:tcPr>
          <w:p>
            <w:pPr>
              <w:spacing w:line="440" w:lineRule="exact"/>
              <w:jc w:val="center"/>
              <w:rPr>
                <w:rFonts w:ascii="Times New Roman" w:hAnsi="Times New Roman"/>
                <w:highlight w:val="none"/>
              </w:rPr>
            </w:pPr>
          </w:p>
        </w:tc>
        <w:tc>
          <w:tcPr>
            <w:tcW w:w="1134" w:type="dxa"/>
            <w:vAlign w:val="center"/>
          </w:tcPr>
          <w:p>
            <w:pPr>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证书名称</w:t>
            </w:r>
          </w:p>
        </w:tc>
        <w:tc>
          <w:tcPr>
            <w:tcW w:w="709" w:type="dxa"/>
            <w:vAlign w:val="center"/>
          </w:tcPr>
          <w:p>
            <w:pPr>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级别</w:t>
            </w:r>
          </w:p>
        </w:tc>
        <w:tc>
          <w:tcPr>
            <w:tcW w:w="871" w:type="dxa"/>
            <w:vAlign w:val="center"/>
          </w:tcPr>
          <w:p>
            <w:pPr>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证号</w:t>
            </w:r>
          </w:p>
        </w:tc>
        <w:tc>
          <w:tcPr>
            <w:tcW w:w="1656" w:type="dxa"/>
            <w:vAlign w:val="center"/>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vAlign w:val="center"/>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vAlign w:val="center"/>
          </w:tcPr>
          <w:p>
            <w:pPr>
              <w:spacing w:line="440" w:lineRule="exact"/>
              <w:jc w:val="center"/>
              <w:rPr>
                <w:rFonts w:ascii="Times New Roman" w:hAnsi="Times New Roman"/>
                <w:highlight w:val="none"/>
              </w:rPr>
            </w:pPr>
          </w:p>
        </w:tc>
        <w:tc>
          <w:tcPr>
            <w:tcW w:w="603" w:type="dxa"/>
            <w:vAlign w:val="center"/>
          </w:tcPr>
          <w:p>
            <w:pPr>
              <w:spacing w:line="440" w:lineRule="exact"/>
              <w:jc w:val="center"/>
              <w:rPr>
                <w:rFonts w:ascii="Times New Roman" w:hAnsi="Times New Roman"/>
                <w:highlight w:val="none"/>
              </w:rPr>
            </w:pPr>
          </w:p>
        </w:tc>
        <w:tc>
          <w:tcPr>
            <w:tcW w:w="488" w:type="dxa"/>
            <w:vAlign w:val="center"/>
          </w:tcPr>
          <w:p>
            <w:pPr>
              <w:spacing w:line="440" w:lineRule="exact"/>
              <w:jc w:val="center"/>
              <w:rPr>
                <w:rFonts w:ascii="Times New Roman" w:hAnsi="Times New Roman"/>
                <w:highlight w:val="none"/>
              </w:rPr>
            </w:pPr>
          </w:p>
        </w:tc>
        <w:tc>
          <w:tcPr>
            <w:tcW w:w="1134" w:type="dxa"/>
            <w:vAlign w:val="center"/>
          </w:tcPr>
          <w:p>
            <w:pPr>
              <w:spacing w:line="440" w:lineRule="exact"/>
              <w:jc w:val="center"/>
              <w:rPr>
                <w:rFonts w:ascii="Times New Roman" w:hAnsi="Times New Roman"/>
                <w:highlight w:val="none"/>
              </w:rPr>
            </w:pPr>
          </w:p>
        </w:tc>
        <w:tc>
          <w:tcPr>
            <w:tcW w:w="709" w:type="dxa"/>
            <w:vAlign w:val="center"/>
          </w:tcPr>
          <w:p>
            <w:pPr>
              <w:spacing w:line="440" w:lineRule="exact"/>
              <w:jc w:val="center"/>
              <w:rPr>
                <w:rFonts w:ascii="Times New Roman" w:hAnsi="Times New Roman"/>
                <w:highlight w:val="none"/>
              </w:rPr>
            </w:pPr>
          </w:p>
        </w:tc>
        <w:tc>
          <w:tcPr>
            <w:tcW w:w="871" w:type="dxa"/>
            <w:vAlign w:val="center"/>
          </w:tcPr>
          <w:p>
            <w:pPr>
              <w:spacing w:line="440" w:lineRule="exact"/>
              <w:jc w:val="center"/>
              <w:rPr>
                <w:rFonts w:ascii="Times New Roman" w:hAnsi="Times New Roman"/>
                <w:highlight w:val="none"/>
              </w:rPr>
            </w:pPr>
          </w:p>
        </w:tc>
        <w:tc>
          <w:tcPr>
            <w:tcW w:w="1656" w:type="dxa"/>
            <w:vAlign w:val="center"/>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656"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656"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656"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656"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656"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656"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656"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656"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656"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656"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656"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656"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656"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656"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656"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656"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656"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656"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656"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656" w:type="dxa"/>
          </w:tcPr>
          <w:p>
            <w:pPr>
              <w:spacing w:line="440" w:lineRule="exact"/>
              <w:jc w:val="center"/>
              <w:rPr>
                <w:rFonts w:ascii="Times New Roman" w:hAnsi="Times New Roman"/>
                <w:highlight w:val="none"/>
              </w:rPr>
            </w:pPr>
          </w:p>
        </w:tc>
      </w:tr>
    </w:tbl>
    <w:p>
      <w:pPr>
        <w:spacing w:line="440" w:lineRule="exact"/>
        <w:rPr>
          <w:rFonts w:ascii="Times New Roman" w:hAnsi="Times New Roman"/>
          <w:highlight w:val="none"/>
        </w:rPr>
      </w:pPr>
      <w:r>
        <w:rPr>
          <w:rFonts w:hint="eastAsia" w:ascii="Times New Roman" w:hAnsi="Times New Roman"/>
          <w:highlight w:val="none"/>
        </w:rPr>
        <w:t>注：“拟委任的主要人员汇总表”应填报满足招标文件规定的人员的相关信息。</w:t>
      </w:r>
    </w:p>
    <w:p>
      <w:pPr>
        <w:spacing w:line="440" w:lineRule="exact"/>
        <w:rPr>
          <w:rFonts w:ascii="Times New Roman" w:hAnsi="Times New Roman"/>
          <w:highlight w:val="none"/>
        </w:rPr>
      </w:pPr>
      <w:r>
        <w:rPr>
          <w:rFonts w:ascii="Times New Roman" w:hAnsi="Times New Roman"/>
          <w:highlight w:val="none"/>
        </w:rPr>
        <w:br w:type="page"/>
      </w:r>
      <w:bookmarkStart w:id="160" w:name="_Toc152042594"/>
      <w:bookmarkStart w:id="161" w:name="_Toc179632825"/>
      <w:bookmarkStart w:id="162" w:name="_Toc152045805"/>
      <w:bookmarkStart w:id="163" w:name="_Toc144974873"/>
    </w:p>
    <w:p>
      <w:pPr>
        <w:pStyle w:val="7"/>
        <w:ind w:firstLine="137"/>
        <w:rPr>
          <w:rFonts w:ascii="Times New Roman" w:hAnsi="Times New Roman"/>
          <w:highlight w:val="none"/>
        </w:rPr>
      </w:pPr>
      <w:bookmarkStart w:id="164" w:name="_Toc482188668"/>
      <w:bookmarkStart w:id="165" w:name="_Toc391394125"/>
      <w:bookmarkStart w:id="166" w:name="_Toc370676440"/>
      <w:bookmarkStart w:id="167" w:name="_Toc300835232"/>
      <w:bookmarkStart w:id="168" w:name="_Toc385943079"/>
      <w:bookmarkStart w:id="169" w:name="_Toc492300541"/>
      <w:bookmarkStart w:id="170" w:name="_Toc384308390"/>
      <w:bookmarkStart w:id="171" w:name="_Toc359594249"/>
      <w:r>
        <w:rPr>
          <w:rFonts w:hint="eastAsia" w:ascii="Times New Roman" w:hAnsi="Times New Roman"/>
          <w:highlight w:val="none"/>
        </w:rPr>
        <w:t>（</w:t>
      </w:r>
      <w:r>
        <w:rPr>
          <w:rFonts w:hint="eastAsia" w:ascii="Times New Roman" w:hAnsi="Times New Roman"/>
          <w:highlight w:val="none"/>
          <w:lang w:val="en-US" w:eastAsia="zh-CN"/>
        </w:rPr>
        <w:t>六</w:t>
      </w:r>
      <w:r>
        <w:rPr>
          <w:rFonts w:hint="eastAsia" w:ascii="Times New Roman" w:hAnsi="Times New Roman"/>
          <w:highlight w:val="none"/>
        </w:rPr>
        <w:t>）主要人员简历表</w:t>
      </w:r>
      <w:bookmarkEnd w:id="160"/>
      <w:bookmarkEnd w:id="161"/>
      <w:bookmarkEnd w:id="162"/>
      <w:bookmarkEnd w:id="163"/>
      <w:bookmarkEnd w:id="164"/>
      <w:bookmarkEnd w:id="165"/>
      <w:bookmarkEnd w:id="166"/>
      <w:bookmarkEnd w:id="167"/>
      <w:bookmarkEnd w:id="168"/>
      <w:bookmarkEnd w:id="169"/>
      <w:bookmarkEnd w:id="170"/>
      <w:bookmarkEnd w:id="171"/>
    </w:p>
    <w:p>
      <w:pPr>
        <w:topLinePunct/>
        <w:spacing w:line="440" w:lineRule="exact"/>
        <w:jc w:val="center"/>
        <w:rPr>
          <w:rFonts w:ascii="Times New Roman" w:hAnsi="Times New Roman"/>
          <w:sz w:val="23"/>
          <w:highlight w:val="none"/>
        </w:rPr>
      </w:pPr>
      <w:r>
        <w:rPr>
          <w:rFonts w:hint="eastAsia" w:ascii="Times New Roman" w:hAnsi="Times New Roman"/>
          <w:highlight w:val="none"/>
        </w:rPr>
        <w:t xml:space="preserve"> </w:t>
      </w:r>
    </w:p>
    <w:tbl>
      <w:tblPr>
        <w:tblStyle w:val="18"/>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7"/>
        <w:gridCol w:w="357"/>
        <w:gridCol w:w="691"/>
        <w:gridCol w:w="958"/>
        <w:gridCol w:w="1065"/>
        <w:gridCol w:w="706"/>
        <w:gridCol w:w="1261"/>
        <w:gridCol w:w="401"/>
        <w:gridCol w:w="18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1" w:hRule="atLeast"/>
          <w:jc w:val="center"/>
        </w:trPr>
        <w:tc>
          <w:tcPr>
            <w:tcW w:w="1187" w:type="dxa"/>
            <w:vAlign w:val="center"/>
          </w:tcPr>
          <w:p>
            <w:pPr>
              <w:spacing w:line="440" w:lineRule="exact"/>
              <w:jc w:val="center"/>
              <w:rPr>
                <w:rFonts w:ascii="Times New Roman" w:hAnsi="Times New Roman"/>
                <w:highlight w:val="none"/>
              </w:rPr>
            </w:pPr>
            <w:r>
              <w:rPr>
                <w:rFonts w:hint="eastAsia" w:ascii="Times New Roman" w:hAnsi="Times New Roman"/>
                <w:highlight w:val="none"/>
              </w:rPr>
              <w:t>姓</w:t>
            </w:r>
            <w:r>
              <w:rPr>
                <w:rFonts w:ascii="Times New Roman" w:hAnsi="Times New Roman"/>
                <w:highlight w:val="none"/>
              </w:rPr>
              <w:t xml:space="preserve">  </w:t>
            </w:r>
            <w:r>
              <w:rPr>
                <w:rFonts w:hint="eastAsia" w:ascii="Times New Roman" w:hAnsi="Times New Roman"/>
                <w:highlight w:val="none"/>
              </w:rPr>
              <w:t>名</w:t>
            </w:r>
          </w:p>
        </w:tc>
        <w:tc>
          <w:tcPr>
            <w:tcW w:w="1048" w:type="dxa"/>
            <w:gridSpan w:val="2"/>
            <w:vAlign w:val="center"/>
          </w:tcPr>
          <w:p>
            <w:pPr>
              <w:spacing w:line="440" w:lineRule="exact"/>
              <w:jc w:val="center"/>
              <w:rPr>
                <w:rFonts w:ascii="Times New Roman" w:hAnsi="Times New Roman"/>
                <w:highlight w:val="none"/>
              </w:rPr>
            </w:pPr>
          </w:p>
        </w:tc>
        <w:tc>
          <w:tcPr>
            <w:tcW w:w="958" w:type="dxa"/>
            <w:vAlign w:val="center"/>
          </w:tcPr>
          <w:p>
            <w:pPr>
              <w:spacing w:line="440" w:lineRule="exact"/>
              <w:jc w:val="center"/>
              <w:rPr>
                <w:rFonts w:ascii="Times New Roman" w:hAnsi="Times New Roman"/>
                <w:highlight w:val="none"/>
              </w:rPr>
            </w:pPr>
            <w:r>
              <w:rPr>
                <w:rFonts w:hint="eastAsia" w:ascii="Times New Roman" w:hAnsi="Times New Roman"/>
                <w:highlight w:val="none"/>
              </w:rPr>
              <w:t>年龄</w:t>
            </w:r>
          </w:p>
        </w:tc>
        <w:tc>
          <w:tcPr>
            <w:tcW w:w="1065" w:type="dxa"/>
            <w:vAlign w:val="center"/>
          </w:tcPr>
          <w:p>
            <w:pPr>
              <w:spacing w:line="440" w:lineRule="exact"/>
              <w:jc w:val="center"/>
              <w:rPr>
                <w:rFonts w:ascii="Times New Roman" w:hAnsi="Times New Roman"/>
                <w:highlight w:val="none"/>
              </w:rPr>
            </w:pPr>
          </w:p>
        </w:tc>
        <w:tc>
          <w:tcPr>
            <w:tcW w:w="2368" w:type="dxa"/>
            <w:gridSpan w:val="3"/>
            <w:vAlign w:val="center"/>
          </w:tcPr>
          <w:p>
            <w:pPr>
              <w:spacing w:line="440" w:lineRule="exact"/>
              <w:jc w:val="center"/>
              <w:rPr>
                <w:rFonts w:ascii="Times New Roman" w:hAnsi="Times New Roman"/>
                <w:highlight w:val="none"/>
              </w:rPr>
            </w:pPr>
            <w:r>
              <w:rPr>
                <w:rFonts w:hint="eastAsia" w:ascii="Times New Roman" w:hAnsi="Times New Roman"/>
                <w:highlight w:val="none"/>
              </w:rPr>
              <w:t>执业资格证书（或上岗证书）名称</w:t>
            </w:r>
          </w:p>
        </w:tc>
        <w:tc>
          <w:tcPr>
            <w:tcW w:w="1896" w:type="dxa"/>
            <w:vAlign w:val="center"/>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9" w:hRule="atLeast"/>
          <w:jc w:val="center"/>
        </w:trPr>
        <w:tc>
          <w:tcPr>
            <w:tcW w:w="1187" w:type="dxa"/>
            <w:vAlign w:val="center"/>
          </w:tcPr>
          <w:p>
            <w:pPr>
              <w:spacing w:line="440" w:lineRule="exact"/>
              <w:jc w:val="center"/>
              <w:rPr>
                <w:rFonts w:ascii="Times New Roman" w:hAnsi="Times New Roman"/>
                <w:highlight w:val="none"/>
              </w:rPr>
            </w:pPr>
            <w:r>
              <w:rPr>
                <w:rFonts w:hint="eastAsia" w:ascii="Times New Roman" w:hAnsi="Times New Roman"/>
                <w:highlight w:val="none"/>
              </w:rPr>
              <w:t>职</w:t>
            </w:r>
            <w:r>
              <w:rPr>
                <w:rFonts w:ascii="Times New Roman" w:hAnsi="Times New Roman"/>
                <w:highlight w:val="none"/>
              </w:rPr>
              <w:t xml:space="preserve">  </w:t>
            </w:r>
            <w:r>
              <w:rPr>
                <w:rFonts w:hint="eastAsia" w:ascii="Times New Roman" w:hAnsi="Times New Roman"/>
                <w:highlight w:val="none"/>
              </w:rPr>
              <w:t>称</w:t>
            </w:r>
          </w:p>
        </w:tc>
        <w:tc>
          <w:tcPr>
            <w:tcW w:w="1048" w:type="dxa"/>
            <w:gridSpan w:val="2"/>
            <w:vAlign w:val="center"/>
          </w:tcPr>
          <w:p>
            <w:pPr>
              <w:spacing w:line="440" w:lineRule="exact"/>
              <w:jc w:val="center"/>
              <w:rPr>
                <w:rFonts w:ascii="Times New Roman" w:hAnsi="Times New Roman"/>
                <w:highlight w:val="none"/>
              </w:rPr>
            </w:pPr>
          </w:p>
        </w:tc>
        <w:tc>
          <w:tcPr>
            <w:tcW w:w="958" w:type="dxa"/>
            <w:vAlign w:val="center"/>
          </w:tcPr>
          <w:p>
            <w:pPr>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学历</w:t>
            </w:r>
          </w:p>
        </w:tc>
        <w:tc>
          <w:tcPr>
            <w:tcW w:w="1065" w:type="dxa"/>
            <w:vAlign w:val="center"/>
          </w:tcPr>
          <w:p>
            <w:pPr>
              <w:spacing w:line="440" w:lineRule="exact"/>
              <w:jc w:val="center"/>
              <w:rPr>
                <w:rFonts w:ascii="Times New Roman" w:hAnsi="Times New Roman"/>
                <w:highlight w:val="none"/>
              </w:rPr>
            </w:pPr>
          </w:p>
        </w:tc>
        <w:tc>
          <w:tcPr>
            <w:tcW w:w="2368" w:type="dxa"/>
            <w:gridSpan w:val="3"/>
            <w:vAlign w:val="center"/>
          </w:tcPr>
          <w:p>
            <w:pPr>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拟在本项目任职</w:t>
            </w:r>
          </w:p>
        </w:tc>
        <w:tc>
          <w:tcPr>
            <w:tcW w:w="1896" w:type="dxa"/>
            <w:vAlign w:val="center"/>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9" w:hRule="atLeast"/>
          <w:jc w:val="center"/>
        </w:trPr>
        <w:tc>
          <w:tcPr>
            <w:tcW w:w="1187" w:type="dxa"/>
            <w:vAlign w:val="center"/>
          </w:tcPr>
          <w:p>
            <w:pPr>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工作年限</w:t>
            </w:r>
          </w:p>
        </w:tc>
        <w:tc>
          <w:tcPr>
            <w:tcW w:w="3071" w:type="dxa"/>
            <w:gridSpan w:val="4"/>
            <w:vAlign w:val="center"/>
          </w:tcPr>
          <w:p>
            <w:pPr>
              <w:spacing w:line="440" w:lineRule="exact"/>
              <w:jc w:val="center"/>
              <w:rPr>
                <w:rFonts w:ascii="Times New Roman" w:hAnsi="Times New Roman"/>
                <w:highlight w:val="none"/>
              </w:rPr>
            </w:pPr>
          </w:p>
        </w:tc>
        <w:tc>
          <w:tcPr>
            <w:tcW w:w="2368" w:type="dxa"/>
            <w:gridSpan w:val="3"/>
            <w:vAlign w:val="center"/>
          </w:tcPr>
          <w:p>
            <w:pPr>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从事行业工作年限</w:t>
            </w:r>
          </w:p>
        </w:tc>
        <w:tc>
          <w:tcPr>
            <w:tcW w:w="1896" w:type="dxa"/>
            <w:vAlign w:val="center"/>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1" w:hRule="atLeast"/>
          <w:jc w:val="center"/>
        </w:trPr>
        <w:tc>
          <w:tcPr>
            <w:tcW w:w="1187" w:type="dxa"/>
            <w:vAlign w:val="center"/>
          </w:tcPr>
          <w:p>
            <w:pPr>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毕业学校</w:t>
            </w:r>
          </w:p>
        </w:tc>
        <w:tc>
          <w:tcPr>
            <w:tcW w:w="7335" w:type="dxa"/>
            <w:gridSpan w:val="8"/>
            <w:vAlign w:val="center"/>
          </w:tcPr>
          <w:p>
            <w:pPr>
              <w:spacing w:before="100" w:beforeAutospacing="1" w:after="100" w:afterAutospacing="1" w:line="440" w:lineRule="exact"/>
              <w:ind w:firstLine="1155" w:firstLineChars="550"/>
              <w:rPr>
                <w:rFonts w:ascii="Times New Roman" w:hAnsi="Times New Roman"/>
                <w:highlight w:val="none"/>
              </w:rPr>
            </w:pPr>
            <w:r>
              <w:rPr>
                <w:rFonts w:hint="eastAsia" w:ascii="Times New Roman" w:hAnsi="Times New Roman"/>
                <w:highlight w:val="none"/>
              </w:rPr>
              <w:t>年毕业于</w:t>
            </w:r>
            <w:r>
              <w:rPr>
                <w:rFonts w:ascii="Times New Roman" w:hAnsi="Times New Roman"/>
                <w:highlight w:val="none"/>
              </w:rPr>
              <w:t xml:space="preserve">            </w:t>
            </w:r>
            <w:r>
              <w:rPr>
                <w:rFonts w:hint="eastAsia" w:ascii="Times New Roman" w:hAnsi="Times New Roman"/>
                <w:highlight w:val="none"/>
              </w:rPr>
              <w:t>学校</w:t>
            </w:r>
            <w:r>
              <w:rPr>
                <w:rFonts w:ascii="Times New Roman" w:hAnsi="Times New Roman"/>
                <w:highlight w:val="none"/>
              </w:rPr>
              <w:t xml:space="preserve">        </w:t>
            </w:r>
            <w:r>
              <w:rPr>
                <w:rFonts w:hint="eastAsia" w:ascii="Times New Roman" w:hAnsi="Times New Roman"/>
                <w:highlight w:val="none"/>
              </w:rPr>
              <w:t>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jc w:val="center"/>
        </w:trPr>
        <w:tc>
          <w:tcPr>
            <w:tcW w:w="8522" w:type="dxa"/>
            <w:gridSpan w:val="9"/>
            <w:vAlign w:val="center"/>
          </w:tcPr>
          <w:p>
            <w:pPr>
              <w:spacing w:before="100" w:beforeAutospacing="1" w:after="100" w:afterAutospacing="1" w:line="440" w:lineRule="exact"/>
              <w:jc w:val="left"/>
              <w:rPr>
                <w:rFonts w:ascii="Times New Roman" w:hAnsi="Times New Roman"/>
                <w:highlight w:val="none"/>
              </w:rPr>
            </w:pPr>
            <w:r>
              <w:rPr>
                <w:rFonts w:hint="eastAsia" w:ascii="Times New Roman" w:hAnsi="Times New Roman"/>
                <w:highlight w:val="none"/>
              </w:rPr>
              <w:t>主要工作经历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7" w:hRule="atLeast"/>
          <w:jc w:val="center"/>
        </w:trPr>
        <w:tc>
          <w:tcPr>
            <w:tcW w:w="1544" w:type="dxa"/>
            <w:gridSpan w:val="2"/>
            <w:vAlign w:val="center"/>
          </w:tcPr>
          <w:p>
            <w:pPr>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时</w:t>
            </w:r>
            <w:r>
              <w:rPr>
                <w:rFonts w:ascii="Times New Roman" w:hAnsi="Times New Roman"/>
                <w:highlight w:val="none"/>
              </w:rPr>
              <w:t xml:space="preserve">  </w:t>
            </w:r>
            <w:r>
              <w:rPr>
                <w:rFonts w:hint="eastAsia" w:ascii="Times New Roman" w:hAnsi="Times New Roman"/>
                <w:highlight w:val="none"/>
              </w:rPr>
              <w:t>间</w:t>
            </w:r>
          </w:p>
        </w:tc>
        <w:tc>
          <w:tcPr>
            <w:tcW w:w="3420" w:type="dxa"/>
            <w:gridSpan w:val="4"/>
            <w:vAlign w:val="center"/>
          </w:tcPr>
          <w:p>
            <w:pPr>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参加过的类似项目</w:t>
            </w:r>
          </w:p>
        </w:tc>
        <w:tc>
          <w:tcPr>
            <w:tcW w:w="1261" w:type="dxa"/>
            <w:vAlign w:val="center"/>
          </w:tcPr>
          <w:p>
            <w:pPr>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担任职务</w:t>
            </w:r>
          </w:p>
        </w:tc>
        <w:tc>
          <w:tcPr>
            <w:tcW w:w="2297" w:type="dxa"/>
            <w:gridSpan w:val="2"/>
            <w:vAlign w:val="center"/>
          </w:tcPr>
          <w:p>
            <w:pPr>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发包人及联系电话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4" w:type="dxa"/>
            <w:gridSpan w:val="2"/>
          </w:tcPr>
          <w:p>
            <w:pPr>
              <w:spacing w:line="440" w:lineRule="exact"/>
              <w:rPr>
                <w:rFonts w:ascii="Times New Roman" w:hAnsi="Times New Roman"/>
                <w:highlight w:val="none"/>
              </w:rPr>
            </w:pPr>
          </w:p>
        </w:tc>
        <w:tc>
          <w:tcPr>
            <w:tcW w:w="3420" w:type="dxa"/>
            <w:gridSpan w:val="4"/>
          </w:tcPr>
          <w:p>
            <w:pPr>
              <w:spacing w:line="440" w:lineRule="exact"/>
              <w:rPr>
                <w:rFonts w:ascii="Times New Roman" w:hAnsi="Times New Roman"/>
                <w:highlight w:val="none"/>
              </w:rPr>
            </w:pPr>
          </w:p>
        </w:tc>
        <w:tc>
          <w:tcPr>
            <w:tcW w:w="1261" w:type="dxa"/>
          </w:tcPr>
          <w:p>
            <w:pPr>
              <w:spacing w:line="440" w:lineRule="exact"/>
              <w:rPr>
                <w:rFonts w:ascii="Times New Roman" w:hAnsi="Times New Roman"/>
                <w:highlight w:val="none"/>
              </w:rPr>
            </w:pPr>
          </w:p>
        </w:tc>
        <w:tc>
          <w:tcPr>
            <w:tcW w:w="2297" w:type="dxa"/>
            <w:gridSpan w:val="2"/>
          </w:tcPr>
          <w:p>
            <w:pPr>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4" w:type="dxa"/>
            <w:gridSpan w:val="2"/>
          </w:tcPr>
          <w:p>
            <w:pPr>
              <w:spacing w:line="440" w:lineRule="exact"/>
              <w:rPr>
                <w:rFonts w:ascii="Times New Roman" w:hAnsi="Times New Roman"/>
                <w:highlight w:val="none"/>
              </w:rPr>
            </w:pPr>
          </w:p>
        </w:tc>
        <w:tc>
          <w:tcPr>
            <w:tcW w:w="3420" w:type="dxa"/>
            <w:gridSpan w:val="4"/>
          </w:tcPr>
          <w:p>
            <w:pPr>
              <w:spacing w:line="440" w:lineRule="exact"/>
              <w:rPr>
                <w:rFonts w:ascii="Times New Roman" w:hAnsi="Times New Roman"/>
                <w:highlight w:val="none"/>
              </w:rPr>
            </w:pPr>
          </w:p>
        </w:tc>
        <w:tc>
          <w:tcPr>
            <w:tcW w:w="1261" w:type="dxa"/>
          </w:tcPr>
          <w:p>
            <w:pPr>
              <w:spacing w:line="440" w:lineRule="exact"/>
              <w:rPr>
                <w:rFonts w:ascii="Times New Roman" w:hAnsi="Times New Roman"/>
                <w:highlight w:val="none"/>
              </w:rPr>
            </w:pPr>
          </w:p>
        </w:tc>
        <w:tc>
          <w:tcPr>
            <w:tcW w:w="2297" w:type="dxa"/>
            <w:gridSpan w:val="2"/>
          </w:tcPr>
          <w:p>
            <w:pPr>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4" w:type="dxa"/>
            <w:gridSpan w:val="2"/>
          </w:tcPr>
          <w:p>
            <w:pPr>
              <w:spacing w:line="440" w:lineRule="exact"/>
              <w:rPr>
                <w:rFonts w:ascii="Times New Roman" w:hAnsi="Times New Roman"/>
                <w:highlight w:val="none"/>
              </w:rPr>
            </w:pPr>
          </w:p>
        </w:tc>
        <w:tc>
          <w:tcPr>
            <w:tcW w:w="3420" w:type="dxa"/>
            <w:gridSpan w:val="4"/>
          </w:tcPr>
          <w:p>
            <w:pPr>
              <w:spacing w:line="440" w:lineRule="exact"/>
              <w:rPr>
                <w:rFonts w:ascii="Times New Roman" w:hAnsi="Times New Roman"/>
                <w:highlight w:val="none"/>
              </w:rPr>
            </w:pPr>
          </w:p>
        </w:tc>
        <w:tc>
          <w:tcPr>
            <w:tcW w:w="1261" w:type="dxa"/>
          </w:tcPr>
          <w:p>
            <w:pPr>
              <w:spacing w:line="440" w:lineRule="exact"/>
              <w:rPr>
                <w:rFonts w:ascii="Times New Roman" w:hAnsi="Times New Roman"/>
                <w:highlight w:val="none"/>
              </w:rPr>
            </w:pPr>
          </w:p>
        </w:tc>
        <w:tc>
          <w:tcPr>
            <w:tcW w:w="2297" w:type="dxa"/>
            <w:gridSpan w:val="2"/>
          </w:tcPr>
          <w:p>
            <w:pPr>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4" w:type="dxa"/>
            <w:gridSpan w:val="2"/>
            <w:vAlign w:val="center"/>
          </w:tcPr>
          <w:p>
            <w:pPr>
              <w:spacing w:line="440" w:lineRule="exact"/>
              <w:rPr>
                <w:rFonts w:ascii="Times New Roman" w:hAnsi="Times New Roman"/>
                <w:highlight w:val="none"/>
              </w:rPr>
            </w:pPr>
          </w:p>
        </w:tc>
        <w:tc>
          <w:tcPr>
            <w:tcW w:w="3420" w:type="dxa"/>
            <w:gridSpan w:val="4"/>
            <w:vAlign w:val="center"/>
          </w:tcPr>
          <w:p>
            <w:pPr>
              <w:spacing w:line="440" w:lineRule="exact"/>
              <w:rPr>
                <w:rFonts w:ascii="Times New Roman" w:hAnsi="Times New Roman"/>
                <w:highlight w:val="none"/>
              </w:rPr>
            </w:pPr>
          </w:p>
        </w:tc>
        <w:tc>
          <w:tcPr>
            <w:tcW w:w="1261" w:type="dxa"/>
            <w:vAlign w:val="center"/>
          </w:tcPr>
          <w:p>
            <w:pPr>
              <w:spacing w:line="440" w:lineRule="exact"/>
              <w:rPr>
                <w:rFonts w:ascii="Times New Roman" w:hAnsi="Times New Roman"/>
                <w:highlight w:val="none"/>
              </w:rPr>
            </w:pPr>
          </w:p>
        </w:tc>
        <w:tc>
          <w:tcPr>
            <w:tcW w:w="2297" w:type="dxa"/>
            <w:gridSpan w:val="2"/>
            <w:vAlign w:val="center"/>
          </w:tcPr>
          <w:p>
            <w:pPr>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4" w:type="dxa"/>
            <w:gridSpan w:val="2"/>
            <w:vAlign w:val="center"/>
          </w:tcPr>
          <w:p>
            <w:pPr>
              <w:spacing w:line="440" w:lineRule="exact"/>
              <w:rPr>
                <w:rFonts w:ascii="Times New Roman" w:hAnsi="Times New Roman"/>
                <w:highlight w:val="none"/>
              </w:rPr>
            </w:pPr>
          </w:p>
        </w:tc>
        <w:tc>
          <w:tcPr>
            <w:tcW w:w="3420" w:type="dxa"/>
            <w:gridSpan w:val="4"/>
            <w:vAlign w:val="center"/>
          </w:tcPr>
          <w:p>
            <w:pPr>
              <w:spacing w:line="440" w:lineRule="exact"/>
              <w:rPr>
                <w:rFonts w:ascii="Times New Roman" w:hAnsi="Times New Roman"/>
                <w:highlight w:val="none"/>
              </w:rPr>
            </w:pPr>
          </w:p>
        </w:tc>
        <w:tc>
          <w:tcPr>
            <w:tcW w:w="1261" w:type="dxa"/>
            <w:vAlign w:val="center"/>
          </w:tcPr>
          <w:p>
            <w:pPr>
              <w:spacing w:line="440" w:lineRule="exact"/>
              <w:rPr>
                <w:rFonts w:ascii="Times New Roman" w:hAnsi="Times New Roman"/>
                <w:highlight w:val="none"/>
              </w:rPr>
            </w:pPr>
          </w:p>
        </w:tc>
        <w:tc>
          <w:tcPr>
            <w:tcW w:w="2297" w:type="dxa"/>
            <w:gridSpan w:val="2"/>
            <w:vAlign w:val="center"/>
          </w:tcPr>
          <w:p>
            <w:pPr>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4" w:type="dxa"/>
            <w:gridSpan w:val="2"/>
            <w:vAlign w:val="center"/>
          </w:tcPr>
          <w:p>
            <w:pPr>
              <w:spacing w:line="440" w:lineRule="exact"/>
              <w:rPr>
                <w:rFonts w:ascii="Times New Roman" w:hAnsi="Times New Roman"/>
                <w:highlight w:val="none"/>
              </w:rPr>
            </w:pPr>
          </w:p>
        </w:tc>
        <w:tc>
          <w:tcPr>
            <w:tcW w:w="3420" w:type="dxa"/>
            <w:gridSpan w:val="4"/>
            <w:vAlign w:val="center"/>
          </w:tcPr>
          <w:p>
            <w:pPr>
              <w:spacing w:line="440" w:lineRule="exact"/>
              <w:rPr>
                <w:rFonts w:ascii="Times New Roman" w:hAnsi="Times New Roman"/>
                <w:highlight w:val="none"/>
              </w:rPr>
            </w:pPr>
          </w:p>
        </w:tc>
        <w:tc>
          <w:tcPr>
            <w:tcW w:w="1261" w:type="dxa"/>
            <w:vAlign w:val="center"/>
          </w:tcPr>
          <w:p>
            <w:pPr>
              <w:spacing w:line="440" w:lineRule="exact"/>
              <w:rPr>
                <w:rFonts w:ascii="Times New Roman" w:hAnsi="Times New Roman"/>
                <w:highlight w:val="none"/>
              </w:rPr>
            </w:pPr>
          </w:p>
        </w:tc>
        <w:tc>
          <w:tcPr>
            <w:tcW w:w="2297" w:type="dxa"/>
            <w:gridSpan w:val="2"/>
            <w:vAlign w:val="center"/>
          </w:tcPr>
          <w:p>
            <w:pPr>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4" w:type="dxa"/>
            <w:gridSpan w:val="2"/>
            <w:vAlign w:val="center"/>
          </w:tcPr>
          <w:p>
            <w:pPr>
              <w:spacing w:line="440" w:lineRule="exact"/>
              <w:rPr>
                <w:rFonts w:ascii="Times New Roman" w:hAnsi="Times New Roman"/>
                <w:highlight w:val="none"/>
              </w:rPr>
            </w:pPr>
          </w:p>
        </w:tc>
        <w:tc>
          <w:tcPr>
            <w:tcW w:w="3420" w:type="dxa"/>
            <w:gridSpan w:val="4"/>
            <w:vAlign w:val="center"/>
          </w:tcPr>
          <w:p>
            <w:pPr>
              <w:spacing w:line="440" w:lineRule="exact"/>
              <w:rPr>
                <w:rFonts w:ascii="Times New Roman" w:hAnsi="Times New Roman"/>
                <w:highlight w:val="none"/>
              </w:rPr>
            </w:pPr>
          </w:p>
        </w:tc>
        <w:tc>
          <w:tcPr>
            <w:tcW w:w="1261" w:type="dxa"/>
            <w:vAlign w:val="center"/>
          </w:tcPr>
          <w:p>
            <w:pPr>
              <w:spacing w:line="440" w:lineRule="exact"/>
              <w:rPr>
                <w:rFonts w:ascii="Times New Roman" w:hAnsi="Times New Roman"/>
                <w:highlight w:val="none"/>
              </w:rPr>
            </w:pPr>
          </w:p>
        </w:tc>
        <w:tc>
          <w:tcPr>
            <w:tcW w:w="2297" w:type="dxa"/>
            <w:gridSpan w:val="2"/>
            <w:vAlign w:val="center"/>
          </w:tcPr>
          <w:p>
            <w:pPr>
              <w:spacing w:line="440" w:lineRule="exact"/>
              <w:rPr>
                <w:rFonts w:ascii="Times New Roman" w:hAnsi="Times New Roman"/>
                <w:highlight w:val="none"/>
              </w:rPr>
            </w:pPr>
          </w:p>
        </w:tc>
      </w:tr>
    </w:tbl>
    <w:p>
      <w:pPr>
        <w:spacing w:before="100" w:beforeAutospacing="1" w:after="100" w:afterAutospacing="1" w:line="440" w:lineRule="exact"/>
        <w:jc w:val="left"/>
        <w:rPr>
          <w:rFonts w:hint="eastAsia" w:ascii="Times New Roman" w:hAnsi="Times New Roman"/>
          <w:highlight w:val="none"/>
        </w:rPr>
      </w:pPr>
      <w:r>
        <w:rPr>
          <w:rFonts w:hint="eastAsia" w:ascii="Times New Roman" w:hAnsi="Times New Roman"/>
          <w:highlight w:val="none"/>
        </w:rPr>
        <w:t>注：</w:t>
      </w:r>
    </w:p>
    <w:p>
      <w:pPr>
        <w:pStyle w:val="2"/>
        <w:rPr>
          <w:rFonts w:hint="eastAsia"/>
        </w:rPr>
      </w:pPr>
    </w:p>
    <w:p>
      <w:pPr>
        <w:spacing w:before="100" w:beforeAutospacing="1" w:after="100" w:afterAutospacing="1" w:line="440" w:lineRule="exact"/>
        <w:jc w:val="left"/>
        <w:rPr>
          <w:rFonts w:hint="eastAsia" w:ascii="Times New Roman" w:hAnsi="Times New Roman"/>
          <w:highlight w:val="none"/>
        </w:rPr>
      </w:pPr>
    </w:p>
    <w:p>
      <w:pPr>
        <w:pStyle w:val="7"/>
        <w:ind w:firstLine="137"/>
        <w:jc w:val="center"/>
        <w:rPr>
          <w:rFonts w:hint="eastAsia" w:ascii="Times New Roman" w:hAnsi="Times New Roman"/>
          <w:highlight w:val="none"/>
        </w:rPr>
      </w:pPr>
      <w:r>
        <w:rPr>
          <w:rFonts w:hint="eastAsia" w:ascii="Times New Roman" w:hAnsi="Times New Roman"/>
          <w:highlight w:val="none"/>
          <w:lang w:val="en-US" w:eastAsia="zh-CN"/>
        </w:rPr>
        <w:t>五、</w:t>
      </w:r>
      <w:r>
        <w:rPr>
          <w:rFonts w:hint="eastAsia" w:ascii="Times New Roman" w:hAnsi="Times New Roman"/>
          <w:highlight w:val="none"/>
        </w:rPr>
        <w:t>承诺书（格式）</w:t>
      </w:r>
    </w:p>
    <w:p>
      <w:pPr>
        <w:spacing w:line="360" w:lineRule="auto"/>
        <w:rPr>
          <w:rFonts w:ascii="宋体" w:hAnsi="宋体"/>
          <w:szCs w:val="21"/>
        </w:rPr>
      </w:pPr>
    </w:p>
    <w:p>
      <w:pPr>
        <w:spacing w:line="360" w:lineRule="auto"/>
        <w:jc w:val="both"/>
        <w:rPr>
          <w:rFonts w:hint="eastAsia" w:ascii="宋体" w:hAnsi="宋体"/>
          <w:szCs w:val="21"/>
        </w:rPr>
      </w:pPr>
      <w:r>
        <w:rPr>
          <w:rFonts w:hint="eastAsia" w:ascii="宋体" w:hAnsi="宋体"/>
          <w:szCs w:val="21"/>
        </w:rPr>
        <w:t>我公司郑重承诺如下：</w:t>
      </w:r>
    </w:p>
    <w:p>
      <w:pPr>
        <w:spacing w:line="360" w:lineRule="auto"/>
        <w:ind w:firstLine="420" w:firstLineChars="200"/>
        <w:jc w:val="both"/>
        <w:rPr>
          <w:rFonts w:hint="eastAsia" w:ascii="宋体" w:hAnsi="宋体"/>
          <w:szCs w:val="21"/>
        </w:rPr>
      </w:pPr>
      <w:r>
        <w:rPr>
          <w:rFonts w:hint="eastAsia" w:ascii="宋体" w:hAnsi="宋体"/>
          <w:szCs w:val="21"/>
        </w:rPr>
        <w:t>一、完全接受招标文件的全部内容，资质符合招标文件要求，提交的所有资料扫描件或复印件与原件一致、真实有效。</w:t>
      </w:r>
    </w:p>
    <w:p>
      <w:pPr>
        <w:spacing w:line="360" w:lineRule="auto"/>
        <w:ind w:firstLine="420" w:firstLineChars="200"/>
        <w:jc w:val="both"/>
        <w:rPr>
          <w:rFonts w:hint="eastAsia" w:ascii="宋体" w:hAnsi="宋体"/>
          <w:szCs w:val="21"/>
        </w:rPr>
      </w:pPr>
      <w:r>
        <w:rPr>
          <w:rFonts w:hint="eastAsia" w:ascii="宋体" w:hAnsi="宋体"/>
          <w:szCs w:val="21"/>
        </w:rPr>
        <w:t>二、在投标过程中，无围标、串标、出借资质及弄虚作假等违法违规行为。</w:t>
      </w:r>
    </w:p>
    <w:p>
      <w:pPr>
        <w:spacing w:line="360" w:lineRule="auto"/>
        <w:ind w:firstLine="420" w:firstLineChars="200"/>
        <w:jc w:val="both"/>
        <w:rPr>
          <w:rFonts w:hint="eastAsia" w:ascii="宋体" w:hAnsi="宋体"/>
          <w:szCs w:val="21"/>
        </w:rPr>
      </w:pPr>
      <w:r>
        <w:rPr>
          <w:rFonts w:hint="eastAsia" w:ascii="宋体" w:hAnsi="宋体"/>
          <w:szCs w:val="21"/>
        </w:rPr>
        <w:t>三、投标时（以投标截止时间为准），我公司及拟派项目负责人在安徽省境内无被限制投标的记录（有效期内）；</w:t>
      </w:r>
    </w:p>
    <w:p>
      <w:pPr>
        <w:spacing w:line="360" w:lineRule="auto"/>
        <w:ind w:firstLine="420" w:firstLineChars="200"/>
        <w:jc w:val="both"/>
        <w:rPr>
          <w:rFonts w:hint="eastAsia" w:ascii="宋体" w:hAnsi="宋体"/>
          <w:szCs w:val="21"/>
        </w:rPr>
      </w:pPr>
      <w:r>
        <w:rPr>
          <w:rFonts w:hint="eastAsia" w:ascii="宋体" w:hAnsi="宋体"/>
          <w:szCs w:val="21"/>
        </w:rPr>
        <w:t>四、我公司未被人民法院列入失信被执行人名单；我公司未被市场监督管理部门列入企业经营异常名录的；我公司未被税务部门列入重大税收违法案件当事人名单的。</w:t>
      </w:r>
    </w:p>
    <w:p>
      <w:pPr>
        <w:spacing w:line="360" w:lineRule="auto"/>
        <w:ind w:firstLine="420" w:firstLineChars="200"/>
        <w:jc w:val="both"/>
        <w:rPr>
          <w:rFonts w:hint="eastAsia" w:ascii="宋体" w:hAnsi="宋体"/>
          <w:szCs w:val="21"/>
        </w:rPr>
      </w:pPr>
      <w:r>
        <w:rPr>
          <w:rFonts w:hint="eastAsia" w:ascii="宋体" w:hAnsi="宋体"/>
          <w:szCs w:val="21"/>
        </w:rPr>
        <w:t>五、依法行使自己的异议、投诉权利，提供的异议、投诉证明材料来源合法，不存在捏造事实、提供虚假材料或恶意投诉等行为。</w:t>
      </w:r>
    </w:p>
    <w:p>
      <w:pPr>
        <w:spacing w:line="360" w:lineRule="auto"/>
        <w:ind w:firstLine="420" w:firstLineChars="200"/>
        <w:jc w:val="both"/>
        <w:rPr>
          <w:rFonts w:hint="eastAsia" w:ascii="宋体" w:hAnsi="宋体"/>
          <w:szCs w:val="21"/>
        </w:rPr>
      </w:pPr>
      <w:r>
        <w:rPr>
          <w:rFonts w:hint="eastAsia" w:ascii="宋体" w:hAnsi="宋体"/>
          <w:szCs w:val="21"/>
        </w:rPr>
        <w:t>六 、 / 。</w:t>
      </w:r>
    </w:p>
    <w:p>
      <w:pPr>
        <w:spacing w:line="360" w:lineRule="auto"/>
        <w:jc w:val="both"/>
        <w:rPr>
          <w:rFonts w:hint="eastAsia" w:ascii="宋体" w:hAnsi="宋体"/>
          <w:szCs w:val="21"/>
        </w:rPr>
      </w:pPr>
      <w:r>
        <w:rPr>
          <w:rFonts w:hint="eastAsia" w:ascii="宋体" w:hAnsi="宋体"/>
          <w:szCs w:val="21"/>
        </w:rPr>
        <w:t>如有违反上述承诺之一，或存在其他虚假、违法违规行为，我公司自愿接受相关部门的处理，并自愿放弃索要投标保证金的权利，承担由此产生的一切后果。</w:t>
      </w:r>
    </w:p>
    <w:p>
      <w:pPr>
        <w:spacing w:line="360" w:lineRule="auto"/>
        <w:ind w:firstLine="4725" w:firstLineChars="2250"/>
        <w:jc w:val="both"/>
        <w:rPr>
          <w:rFonts w:hint="eastAsia" w:ascii="宋体" w:hAnsi="宋体"/>
          <w:szCs w:val="21"/>
        </w:rPr>
      </w:pPr>
    </w:p>
    <w:p>
      <w:pPr>
        <w:spacing w:line="360" w:lineRule="auto"/>
        <w:ind w:firstLine="4725" w:firstLineChars="2250"/>
        <w:jc w:val="both"/>
        <w:rPr>
          <w:rFonts w:hint="eastAsia" w:ascii="宋体" w:hAnsi="宋体"/>
          <w:szCs w:val="21"/>
        </w:rPr>
      </w:pPr>
    </w:p>
    <w:p>
      <w:pPr>
        <w:spacing w:line="360" w:lineRule="auto"/>
        <w:ind w:firstLine="4725" w:firstLineChars="2250"/>
        <w:jc w:val="both"/>
        <w:rPr>
          <w:rFonts w:hint="eastAsia" w:ascii="宋体" w:hAnsi="宋体"/>
          <w:szCs w:val="21"/>
        </w:rPr>
      </w:pPr>
    </w:p>
    <w:p>
      <w:pPr>
        <w:spacing w:line="360" w:lineRule="auto"/>
        <w:ind w:firstLine="4725" w:firstLineChars="2250"/>
        <w:jc w:val="both"/>
        <w:rPr>
          <w:rFonts w:hint="eastAsia" w:ascii="宋体" w:hAnsi="宋体"/>
          <w:szCs w:val="21"/>
        </w:rPr>
      </w:pPr>
    </w:p>
    <w:p>
      <w:pPr>
        <w:spacing w:line="360" w:lineRule="auto"/>
        <w:ind w:firstLine="4725" w:firstLineChars="2250"/>
        <w:jc w:val="both"/>
        <w:rPr>
          <w:rFonts w:hint="eastAsia" w:ascii="宋体" w:hAnsi="宋体"/>
          <w:szCs w:val="21"/>
        </w:rPr>
      </w:pPr>
      <w:r>
        <w:rPr>
          <w:rFonts w:hint="eastAsia" w:ascii="宋体" w:hAnsi="宋体"/>
          <w:szCs w:val="21"/>
        </w:rPr>
        <w:t>法定代表人签字或盖章：</w:t>
      </w:r>
    </w:p>
    <w:p>
      <w:pPr>
        <w:spacing w:line="360" w:lineRule="auto"/>
        <w:ind w:firstLine="4725" w:firstLineChars="2250"/>
        <w:rPr>
          <w:rFonts w:hint="eastAsia" w:ascii="宋体" w:hAnsi="宋体"/>
          <w:szCs w:val="21"/>
        </w:rPr>
      </w:pPr>
    </w:p>
    <w:p>
      <w:pPr>
        <w:spacing w:line="360" w:lineRule="auto"/>
        <w:ind w:firstLine="4725" w:firstLineChars="2250"/>
        <w:rPr>
          <w:rFonts w:hint="eastAsia" w:ascii="宋体" w:hAnsi="宋体"/>
          <w:szCs w:val="21"/>
        </w:rPr>
      </w:pPr>
      <w:r>
        <w:rPr>
          <w:rFonts w:hint="eastAsia" w:ascii="宋体" w:hAnsi="宋体"/>
          <w:szCs w:val="21"/>
        </w:rPr>
        <w:t>投标人：（盖单位公章） 年</w:t>
      </w:r>
      <w:r>
        <w:rPr>
          <w:rFonts w:hint="eastAsia" w:ascii="宋体" w:hAnsi="宋体"/>
          <w:szCs w:val="21"/>
        </w:rPr>
        <w:tab/>
      </w:r>
      <w:r>
        <w:rPr>
          <w:rFonts w:hint="eastAsia" w:ascii="宋体" w:hAnsi="宋体"/>
          <w:szCs w:val="21"/>
        </w:rPr>
        <w:t>月</w:t>
      </w:r>
      <w:r>
        <w:rPr>
          <w:rFonts w:hint="eastAsia" w:ascii="宋体" w:hAnsi="宋体"/>
          <w:szCs w:val="21"/>
        </w:rPr>
        <w:tab/>
      </w:r>
      <w:r>
        <w:rPr>
          <w:rFonts w:hint="eastAsia" w:ascii="宋体" w:hAnsi="宋体"/>
          <w:szCs w:val="21"/>
        </w:rPr>
        <w:t>日</w:t>
      </w:r>
    </w:p>
    <w:p>
      <w:pPr>
        <w:spacing w:line="360" w:lineRule="auto"/>
        <w:ind w:firstLine="4725" w:firstLineChars="2250"/>
        <w:rPr>
          <w:rFonts w:hint="eastAsia" w:ascii="宋体" w:hAnsi="宋体"/>
          <w:szCs w:val="21"/>
        </w:rPr>
      </w:pPr>
    </w:p>
    <w:p>
      <w:pPr>
        <w:pStyle w:val="11"/>
        <w:rPr>
          <w:b/>
          <w:sz w:val="20"/>
        </w:rPr>
      </w:pPr>
    </w:p>
    <w:p>
      <w:pPr>
        <w:pStyle w:val="6"/>
        <w:jc w:val="center"/>
        <w:rPr>
          <w:rFonts w:hint="eastAsia"/>
          <w:lang w:val="en-US" w:eastAsia="zh-CN"/>
        </w:rPr>
      </w:pPr>
    </w:p>
    <w:p>
      <w:pPr>
        <w:rPr>
          <w:rFonts w:hint="eastAsia"/>
          <w:lang w:val="en-US" w:eastAsia="zh-CN"/>
        </w:rPr>
      </w:pPr>
    </w:p>
    <w:p>
      <w:pPr>
        <w:pStyle w:val="6"/>
        <w:jc w:val="center"/>
        <w:rPr>
          <w:rFonts w:hint="default"/>
          <w:lang w:val="en-US" w:eastAsia="zh-CN"/>
        </w:rPr>
      </w:pPr>
      <w:r>
        <w:rPr>
          <w:rFonts w:hint="eastAsia"/>
          <w:lang w:val="en-US" w:eastAsia="zh-CN"/>
        </w:rPr>
        <w:t>六、培训服务方案</w:t>
      </w:r>
    </w:p>
    <w:p>
      <w:pPr>
        <w:spacing w:line="360" w:lineRule="auto"/>
        <w:ind w:firstLine="560" w:firstLineChars="200"/>
        <w:jc w:val="both"/>
        <w:rPr>
          <w:rFonts w:hint="eastAsia" w:ascii="宋体" w:hAnsi="宋体"/>
          <w:sz w:val="28"/>
          <w:szCs w:val="28"/>
          <w:lang w:val="en-US" w:eastAsia="zh-CN"/>
        </w:rPr>
      </w:pPr>
      <w:bookmarkStart w:id="172" w:name="_Toc300835233"/>
      <w:bookmarkStart w:id="173" w:name="_Toc271821942"/>
      <w:r>
        <w:rPr>
          <w:rFonts w:hint="eastAsia" w:ascii="宋体" w:hAnsi="宋体"/>
          <w:sz w:val="28"/>
          <w:szCs w:val="28"/>
          <w:lang w:val="en-US" w:eastAsia="zh-CN"/>
        </w:rPr>
        <w:t>（投标人根据本项目采购需求和企业实际情况自行编写）</w:t>
      </w:r>
    </w:p>
    <w:p>
      <w:pPr>
        <w:pStyle w:val="6"/>
        <w:jc w:val="cente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pStyle w:val="6"/>
        <w:jc w:val="cente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pStyle w:val="2"/>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pStyle w:val="2"/>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pStyle w:val="2"/>
        <w:rPr>
          <w:rFonts w:hint="eastAsia"/>
          <w:lang w:val="en-US" w:eastAsia="zh-CN"/>
        </w:rPr>
      </w:pPr>
    </w:p>
    <w:p>
      <w:pPr>
        <w:pStyle w:val="6"/>
        <w:jc w:val="center"/>
        <w:rPr>
          <w:rFonts w:hint="default" w:ascii="Times New Roman" w:hAnsi="Times New Roman" w:cs="Times New Roman"/>
        </w:rPr>
      </w:pPr>
      <w:r>
        <w:rPr>
          <w:rFonts w:hint="eastAsia" w:ascii="Times New Roman" w:hAnsi="Times New Roman" w:cs="Times New Roman"/>
          <w:lang w:val="en-US" w:eastAsia="zh-CN"/>
        </w:rPr>
        <w:t>七</w:t>
      </w:r>
      <w:r>
        <w:rPr>
          <w:rFonts w:hint="default" w:ascii="Times New Roman" w:hAnsi="Times New Roman" w:cs="Times New Roman"/>
        </w:rPr>
        <w:t>、其他资料</w:t>
      </w:r>
      <w:bookmarkEnd w:id="172"/>
      <w:bookmarkEnd w:id="173"/>
    </w:p>
    <w:p>
      <w:pPr>
        <w:ind w:firstLine="420" w:firstLineChars="200"/>
        <w:rPr>
          <w:rFonts w:hint="eastAsia" w:ascii="Times New Roman" w:hAnsi="Times New Roman" w:eastAsiaTheme="minorEastAsia"/>
          <w:lang w:eastAsia="zh-CN"/>
        </w:rPr>
      </w:pPr>
      <w:r>
        <w:rPr>
          <w:rFonts w:hint="eastAsia" w:ascii="Times New Roman" w:hAnsi="Times New Roman"/>
        </w:rPr>
        <w:t>第</w:t>
      </w:r>
      <w:r>
        <w:rPr>
          <w:rFonts w:hint="eastAsia" w:ascii="Times New Roman" w:hAnsi="Times New Roman"/>
          <w:lang w:val="en-US" w:eastAsia="zh-CN"/>
        </w:rPr>
        <w:t>六</w:t>
      </w:r>
      <w:r>
        <w:rPr>
          <w:rFonts w:hint="eastAsia" w:ascii="Times New Roman" w:hAnsi="Times New Roman"/>
        </w:rPr>
        <w:t>章“投标文件格式”未详尽列举，但招标文件要求或</w:t>
      </w:r>
      <w:r>
        <w:rPr>
          <w:rFonts w:hint="eastAsia" w:ascii="Times New Roman" w:hAnsi="Times New Roman"/>
          <w:lang w:val="en-US" w:eastAsia="zh-CN"/>
        </w:rPr>
        <w:t>投标人认为</w:t>
      </w:r>
      <w:r>
        <w:rPr>
          <w:rFonts w:hint="eastAsia" w:ascii="Times New Roman" w:hAnsi="Times New Roman"/>
        </w:rPr>
        <w:t>有必要提供的资料</w:t>
      </w:r>
      <w:r>
        <w:rPr>
          <w:rFonts w:hint="eastAsia" w:ascii="Times New Roman" w:hAnsi="Times New Roman"/>
          <w:lang w:eastAsia="zh-CN"/>
        </w:rPr>
        <w:t>。</w:t>
      </w:r>
    </w:p>
    <w:p>
      <w:pPr>
        <w:spacing w:line="400" w:lineRule="exact"/>
        <w:rPr>
          <w:rFonts w:hint="default" w:ascii="Times New Roman" w:hAnsi="Times New Roman" w:cs="Times New Roman"/>
        </w:rPr>
      </w:pPr>
    </w:p>
    <w:p>
      <w:pPr>
        <w:rPr>
          <w:rFonts w:hint="default" w:ascii="Times New Roman" w:hAnsi="Times New Roman" w:eastAsia="仿宋_GB2312" w:cs="Times New Roman"/>
          <w:b w:val="0"/>
          <w:bCs w:val="0"/>
          <w:kern w:val="0"/>
          <w:sz w:val="28"/>
          <w:szCs w:val="28"/>
          <w:highlight w:val="none"/>
          <w:vertAlign w:val="baseline"/>
          <w:lang w:val="en-US" w:eastAsia="zh-CN" w:bidi="ar-SA"/>
        </w:rPr>
      </w:pPr>
    </w:p>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3"/>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13"/>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E9976B10"/>
    <w:multiLevelType w:val="singleLevel"/>
    <w:tmpl w:val="E9976B10"/>
    <w:lvl w:ilvl="0" w:tentative="0">
      <w:start w:val="1"/>
      <w:numFmt w:val="chineseCounting"/>
      <w:suff w:val="nothing"/>
      <w:lvlText w:val="%1、"/>
      <w:lvlJc w:val="left"/>
      <w:rPr>
        <w:rFonts w:hint="eastAsia"/>
      </w:rPr>
    </w:lvl>
  </w:abstractNum>
  <w:abstractNum w:abstractNumId="1">
    <w:nsid w:val="09BF018C"/>
    <w:multiLevelType w:val="singleLevel"/>
    <w:tmpl w:val="09BF018C"/>
    <w:lvl w:ilvl="0" w:tentative="0">
      <w:start w:val="4"/>
      <w:numFmt w:val="chineseCounting"/>
      <w:suff w:val="space"/>
      <w:lvlText w:val="第%1章"/>
      <w:lvlJc w:val="left"/>
      <w:rPr>
        <w:rFonts w:hint="eastAsia"/>
      </w:rPr>
    </w:lvl>
  </w:abstractNum>
  <w:abstractNum w:abstractNumId="2">
    <w:nsid w:val="309BFBB6"/>
    <w:multiLevelType w:val="singleLevel"/>
    <w:tmpl w:val="309BFBB6"/>
    <w:lvl w:ilvl="0" w:tentative="0">
      <w:start w:val="1"/>
      <w:numFmt w:val="decimal"/>
      <w:suff w:val="space"/>
      <w:lvlText w:val="%1."/>
      <w:lvlJc w:val="left"/>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0919C0"/>
    <w:rsid w:val="000A4B92"/>
    <w:rsid w:val="002609D3"/>
    <w:rsid w:val="002C069E"/>
    <w:rsid w:val="0040224D"/>
    <w:rsid w:val="0057442B"/>
    <w:rsid w:val="00733B0B"/>
    <w:rsid w:val="00764376"/>
    <w:rsid w:val="007841A1"/>
    <w:rsid w:val="00796B76"/>
    <w:rsid w:val="00850CC0"/>
    <w:rsid w:val="00B00F2F"/>
    <w:rsid w:val="00C81162"/>
    <w:rsid w:val="00D7027B"/>
    <w:rsid w:val="00DD5E7F"/>
    <w:rsid w:val="00E9564A"/>
    <w:rsid w:val="00FF308E"/>
    <w:rsid w:val="010F6EFB"/>
    <w:rsid w:val="011B404F"/>
    <w:rsid w:val="011E6004"/>
    <w:rsid w:val="0124156B"/>
    <w:rsid w:val="0145105E"/>
    <w:rsid w:val="014A5576"/>
    <w:rsid w:val="015366DE"/>
    <w:rsid w:val="017D6531"/>
    <w:rsid w:val="019846E3"/>
    <w:rsid w:val="01CB0CDF"/>
    <w:rsid w:val="01CD2334"/>
    <w:rsid w:val="01E140D3"/>
    <w:rsid w:val="01F16263"/>
    <w:rsid w:val="02005B5D"/>
    <w:rsid w:val="02016132"/>
    <w:rsid w:val="021323E7"/>
    <w:rsid w:val="021D348F"/>
    <w:rsid w:val="02685DEE"/>
    <w:rsid w:val="026E5FAB"/>
    <w:rsid w:val="02983D41"/>
    <w:rsid w:val="02A2125E"/>
    <w:rsid w:val="02A31129"/>
    <w:rsid w:val="02A46690"/>
    <w:rsid w:val="02AC508C"/>
    <w:rsid w:val="02BE075F"/>
    <w:rsid w:val="02F4317E"/>
    <w:rsid w:val="03067649"/>
    <w:rsid w:val="0324584F"/>
    <w:rsid w:val="032652C7"/>
    <w:rsid w:val="033964DC"/>
    <w:rsid w:val="035021B2"/>
    <w:rsid w:val="03696450"/>
    <w:rsid w:val="038E65F9"/>
    <w:rsid w:val="03C10800"/>
    <w:rsid w:val="03C96DCC"/>
    <w:rsid w:val="03DF2B61"/>
    <w:rsid w:val="03F661CB"/>
    <w:rsid w:val="03FB71CD"/>
    <w:rsid w:val="04127BBC"/>
    <w:rsid w:val="041515CF"/>
    <w:rsid w:val="04210376"/>
    <w:rsid w:val="04212D24"/>
    <w:rsid w:val="042C575E"/>
    <w:rsid w:val="04382327"/>
    <w:rsid w:val="043A6EF6"/>
    <w:rsid w:val="043F4B9B"/>
    <w:rsid w:val="043F5557"/>
    <w:rsid w:val="044363A4"/>
    <w:rsid w:val="046528EE"/>
    <w:rsid w:val="047422EC"/>
    <w:rsid w:val="047473E0"/>
    <w:rsid w:val="04806F13"/>
    <w:rsid w:val="04885B47"/>
    <w:rsid w:val="04A52387"/>
    <w:rsid w:val="04AB61AF"/>
    <w:rsid w:val="04B44B66"/>
    <w:rsid w:val="04B54547"/>
    <w:rsid w:val="04BD1B61"/>
    <w:rsid w:val="04CD15E8"/>
    <w:rsid w:val="04CF4810"/>
    <w:rsid w:val="04D36D79"/>
    <w:rsid w:val="04D63FDF"/>
    <w:rsid w:val="04EB08D2"/>
    <w:rsid w:val="04EC7DA2"/>
    <w:rsid w:val="050252F6"/>
    <w:rsid w:val="05033BF3"/>
    <w:rsid w:val="055625ED"/>
    <w:rsid w:val="05597C6C"/>
    <w:rsid w:val="0572490A"/>
    <w:rsid w:val="05776E3A"/>
    <w:rsid w:val="057E3D65"/>
    <w:rsid w:val="058253F2"/>
    <w:rsid w:val="05872EB9"/>
    <w:rsid w:val="05933026"/>
    <w:rsid w:val="05BA17C0"/>
    <w:rsid w:val="05C07CC2"/>
    <w:rsid w:val="05C423A0"/>
    <w:rsid w:val="05C44E89"/>
    <w:rsid w:val="05D9116E"/>
    <w:rsid w:val="05FA76CD"/>
    <w:rsid w:val="060B41C8"/>
    <w:rsid w:val="060C7EF1"/>
    <w:rsid w:val="061C4B78"/>
    <w:rsid w:val="061F0438"/>
    <w:rsid w:val="06256505"/>
    <w:rsid w:val="06292F58"/>
    <w:rsid w:val="063F4D83"/>
    <w:rsid w:val="064B59D4"/>
    <w:rsid w:val="06501BB5"/>
    <w:rsid w:val="06624967"/>
    <w:rsid w:val="06626753"/>
    <w:rsid w:val="06714440"/>
    <w:rsid w:val="067240CC"/>
    <w:rsid w:val="067D3128"/>
    <w:rsid w:val="06831C93"/>
    <w:rsid w:val="06866D3C"/>
    <w:rsid w:val="06972E4E"/>
    <w:rsid w:val="06A31B6E"/>
    <w:rsid w:val="06A848F7"/>
    <w:rsid w:val="06B86823"/>
    <w:rsid w:val="06BF2153"/>
    <w:rsid w:val="06D375E0"/>
    <w:rsid w:val="06D9502E"/>
    <w:rsid w:val="06DB6368"/>
    <w:rsid w:val="06E329B2"/>
    <w:rsid w:val="06EB4F76"/>
    <w:rsid w:val="06ED1728"/>
    <w:rsid w:val="06F81D74"/>
    <w:rsid w:val="06F945C3"/>
    <w:rsid w:val="07341382"/>
    <w:rsid w:val="07351836"/>
    <w:rsid w:val="074267A8"/>
    <w:rsid w:val="07464397"/>
    <w:rsid w:val="074A7C93"/>
    <w:rsid w:val="07627FAA"/>
    <w:rsid w:val="07666E00"/>
    <w:rsid w:val="07723470"/>
    <w:rsid w:val="077907ED"/>
    <w:rsid w:val="07972327"/>
    <w:rsid w:val="07A526A3"/>
    <w:rsid w:val="07A85930"/>
    <w:rsid w:val="07BB3EF2"/>
    <w:rsid w:val="07EE56D8"/>
    <w:rsid w:val="08135F8A"/>
    <w:rsid w:val="08150CEE"/>
    <w:rsid w:val="083726B7"/>
    <w:rsid w:val="084E5058"/>
    <w:rsid w:val="08554A0D"/>
    <w:rsid w:val="08563EE1"/>
    <w:rsid w:val="086D3DA1"/>
    <w:rsid w:val="08774BE1"/>
    <w:rsid w:val="088F5820"/>
    <w:rsid w:val="08903F11"/>
    <w:rsid w:val="08932D8F"/>
    <w:rsid w:val="089A4608"/>
    <w:rsid w:val="08C5696C"/>
    <w:rsid w:val="08C71D23"/>
    <w:rsid w:val="08E46623"/>
    <w:rsid w:val="08ED571D"/>
    <w:rsid w:val="08F30303"/>
    <w:rsid w:val="0922447E"/>
    <w:rsid w:val="09265816"/>
    <w:rsid w:val="09285EF9"/>
    <w:rsid w:val="092D0C4C"/>
    <w:rsid w:val="09553317"/>
    <w:rsid w:val="096213E6"/>
    <w:rsid w:val="09641BD1"/>
    <w:rsid w:val="0967298A"/>
    <w:rsid w:val="09814C1E"/>
    <w:rsid w:val="09843E7F"/>
    <w:rsid w:val="09A17CCC"/>
    <w:rsid w:val="09A71C3D"/>
    <w:rsid w:val="09AF2C22"/>
    <w:rsid w:val="09B32D8C"/>
    <w:rsid w:val="09C37FE6"/>
    <w:rsid w:val="09D236A1"/>
    <w:rsid w:val="09DB25D9"/>
    <w:rsid w:val="09DF226A"/>
    <w:rsid w:val="09EC69D2"/>
    <w:rsid w:val="0A074254"/>
    <w:rsid w:val="0A355626"/>
    <w:rsid w:val="0A3B332D"/>
    <w:rsid w:val="0A4A4D09"/>
    <w:rsid w:val="0A4D21A5"/>
    <w:rsid w:val="0A500304"/>
    <w:rsid w:val="0A5234C1"/>
    <w:rsid w:val="0A5D2E38"/>
    <w:rsid w:val="0A704DEE"/>
    <w:rsid w:val="0A8B5261"/>
    <w:rsid w:val="0A8E5075"/>
    <w:rsid w:val="0A8F11AF"/>
    <w:rsid w:val="0AA913FB"/>
    <w:rsid w:val="0AAE6B76"/>
    <w:rsid w:val="0AB37F43"/>
    <w:rsid w:val="0AB930A2"/>
    <w:rsid w:val="0AC25C7A"/>
    <w:rsid w:val="0ADD0DF0"/>
    <w:rsid w:val="0AEB40E8"/>
    <w:rsid w:val="0B0372C6"/>
    <w:rsid w:val="0B1D7905"/>
    <w:rsid w:val="0B2810DB"/>
    <w:rsid w:val="0B2B2E85"/>
    <w:rsid w:val="0B416906"/>
    <w:rsid w:val="0B5D1C2A"/>
    <w:rsid w:val="0B685C3C"/>
    <w:rsid w:val="0B7202E7"/>
    <w:rsid w:val="0B7B6764"/>
    <w:rsid w:val="0B991D46"/>
    <w:rsid w:val="0B9F686D"/>
    <w:rsid w:val="0BC849F8"/>
    <w:rsid w:val="0C110CA2"/>
    <w:rsid w:val="0C124A4E"/>
    <w:rsid w:val="0C210760"/>
    <w:rsid w:val="0C364F9E"/>
    <w:rsid w:val="0C773477"/>
    <w:rsid w:val="0C905D65"/>
    <w:rsid w:val="0C9F113B"/>
    <w:rsid w:val="0CB445DA"/>
    <w:rsid w:val="0CD3448B"/>
    <w:rsid w:val="0CE13D31"/>
    <w:rsid w:val="0CF030A4"/>
    <w:rsid w:val="0CF072F3"/>
    <w:rsid w:val="0CF2037C"/>
    <w:rsid w:val="0D2466BD"/>
    <w:rsid w:val="0D2E4C9A"/>
    <w:rsid w:val="0D3A1668"/>
    <w:rsid w:val="0D3A3182"/>
    <w:rsid w:val="0D5C2246"/>
    <w:rsid w:val="0D6A3C45"/>
    <w:rsid w:val="0D6B611E"/>
    <w:rsid w:val="0D7E1788"/>
    <w:rsid w:val="0D7F3B4D"/>
    <w:rsid w:val="0D84383E"/>
    <w:rsid w:val="0D9D7A67"/>
    <w:rsid w:val="0DA13B17"/>
    <w:rsid w:val="0DA277FF"/>
    <w:rsid w:val="0DB8057F"/>
    <w:rsid w:val="0DC57869"/>
    <w:rsid w:val="0DD331D8"/>
    <w:rsid w:val="0DDB677F"/>
    <w:rsid w:val="0DE90B73"/>
    <w:rsid w:val="0E05197A"/>
    <w:rsid w:val="0E093A81"/>
    <w:rsid w:val="0E1201C4"/>
    <w:rsid w:val="0E3C08A3"/>
    <w:rsid w:val="0E626142"/>
    <w:rsid w:val="0E641F0C"/>
    <w:rsid w:val="0E6D3EE4"/>
    <w:rsid w:val="0E73304D"/>
    <w:rsid w:val="0E8168AC"/>
    <w:rsid w:val="0E825A70"/>
    <w:rsid w:val="0E92031F"/>
    <w:rsid w:val="0E9601D9"/>
    <w:rsid w:val="0EB07759"/>
    <w:rsid w:val="0EDF4D5E"/>
    <w:rsid w:val="0EE76841"/>
    <w:rsid w:val="0EE80A4E"/>
    <w:rsid w:val="0EF860F0"/>
    <w:rsid w:val="0F024085"/>
    <w:rsid w:val="0F1438EF"/>
    <w:rsid w:val="0F406B5C"/>
    <w:rsid w:val="0F463825"/>
    <w:rsid w:val="0F4B0F6A"/>
    <w:rsid w:val="0F575798"/>
    <w:rsid w:val="0F5F0514"/>
    <w:rsid w:val="0F5F5CB1"/>
    <w:rsid w:val="0F6D192D"/>
    <w:rsid w:val="0F6E4AA0"/>
    <w:rsid w:val="0F886069"/>
    <w:rsid w:val="0F8E4A5C"/>
    <w:rsid w:val="0F945C31"/>
    <w:rsid w:val="0FA52733"/>
    <w:rsid w:val="0FA819A2"/>
    <w:rsid w:val="0FCA08C0"/>
    <w:rsid w:val="0FCA14B6"/>
    <w:rsid w:val="0FE42DE8"/>
    <w:rsid w:val="0FEA189E"/>
    <w:rsid w:val="0FF072CE"/>
    <w:rsid w:val="0FFE5645"/>
    <w:rsid w:val="10025B65"/>
    <w:rsid w:val="100F0A83"/>
    <w:rsid w:val="101038A7"/>
    <w:rsid w:val="101E2D38"/>
    <w:rsid w:val="10446D2F"/>
    <w:rsid w:val="104957CA"/>
    <w:rsid w:val="104A797E"/>
    <w:rsid w:val="104D6EF3"/>
    <w:rsid w:val="1069417C"/>
    <w:rsid w:val="106C1E4B"/>
    <w:rsid w:val="10831828"/>
    <w:rsid w:val="10844BDE"/>
    <w:rsid w:val="108A23D3"/>
    <w:rsid w:val="108E687D"/>
    <w:rsid w:val="1095135B"/>
    <w:rsid w:val="10D35E97"/>
    <w:rsid w:val="10E64A0D"/>
    <w:rsid w:val="110F068B"/>
    <w:rsid w:val="11114551"/>
    <w:rsid w:val="112269D1"/>
    <w:rsid w:val="11356135"/>
    <w:rsid w:val="11537004"/>
    <w:rsid w:val="11800917"/>
    <w:rsid w:val="118955AD"/>
    <w:rsid w:val="11970BCB"/>
    <w:rsid w:val="1197226B"/>
    <w:rsid w:val="119E5143"/>
    <w:rsid w:val="11AA0839"/>
    <w:rsid w:val="11C42470"/>
    <w:rsid w:val="11C71895"/>
    <w:rsid w:val="11CD444A"/>
    <w:rsid w:val="11E2334D"/>
    <w:rsid w:val="11E57D4D"/>
    <w:rsid w:val="11FC3F3B"/>
    <w:rsid w:val="120333A8"/>
    <w:rsid w:val="120A72E0"/>
    <w:rsid w:val="122E5245"/>
    <w:rsid w:val="12374307"/>
    <w:rsid w:val="124D3BAD"/>
    <w:rsid w:val="125A52C4"/>
    <w:rsid w:val="1265239E"/>
    <w:rsid w:val="12655D96"/>
    <w:rsid w:val="128655FA"/>
    <w:rsid w:val="128E3C38"/>
    <w:rsid w:val="12BE749D"/>
    <w:rsid w:val="12BF2922"/>
    <w:rsid w:val="12C942C8"/>
    <w:rsid w:val="12DC5F5E"/>
    <w:rsid w:val="12DC7F8C"/>
    <w:rsid w:val="12E82A0B"/>
    <w:rsid w:val="12F625A5"/>
    <w:rsid w:val="131873D2"/>
    <w:rsid w:val="13274F9C"/>
    <w:rsid w:val="13417410"/>
    <w:rsid w:val="134A448A"/>
    <w:rsid w:val="134C5D75"/>
    <w:rsid w:val="134F7EA7"/>
    <w:rsid w:val="135107A8"/>
    <w:rsid w:val="136066CF"/>
    <w:rsid w:val="13657E31"/>
    <w:rsid w:val="136C3340"/>
    <w:rsid w:val="1387094F"/>
    <w:rsid w:val="138A2512"/>
    <w:rsid w:val="139C08EB"/>
    <w:rsid w:val="13A41DAE"/>
    <w:rsid w:val="13C114F2"/>
    <w:rsid w:val="13C25262"/>
    <w:rsid w:val="13D35238"/>
    <w:rsid w:val="13D81B1F"/>
    <w:rsid w:val="13ED6E9B"/>
    <w:rsid w:val="14061B66"/>
    <w:rsid w:val="142B5FE2"/>
    <w:rsid w:val="142C3159"/>
    <w:rsid w:val="14542872"/>
    <w:rsid w:val="145A7762"/>
    <w:rsid w:val="14757501"/>
    <w:rsid w:val="147E2423"/>
    <w:rsid w:val="1487273A"/>
    <w:rsid w:val="148C28CB"/>
    <w:rsid w:val="14944440"/>
    <w:rsid w:val="14A059A0"/>
    <w:rsid w:val="14AE2FE9"/>
    <w:rsid w:val="14B34C9F"/>
    <w:rsid w:val="14B47FD5"/>
    <w:rsid w:val="14B97B05"/>
    <w:rsid w:val="14CD31B9"/>
    <w:rsid w:val="14D32567"/>
    <w:rsid w:val="14DA6BBE"/>
    <w:rsid w:val="14E67563"/>
    <w:rsid w:val="15021B62"/>
    <w:rsid w:val="150A21BA"/>
    <w:rsid w:val="151779D1"/>
    <w:rsid w:val="1522437E"/>
    <w:rsid w:val="15283931"/>
    <w:rsid w:val="153608A7"/>
    <w:rsid w:val="15382F40"/>
    <w:rsid w:val="15414586"/>
    <w:rsid w:val="15785EA1"/>
    <w:rsid w:val="158374C1"/>
    <w:rsid w:val="15A62ECC"/>
    <w:rsid w:val="15B14179"/>
    <w:rsid w:val="15BB515A"/>
    <w:rsid w:val="15C516BD"/>
    <w:rsid w:val="15FF55AE"/>
    <w:rsid w:val="160A6C2C"/>
    <w:rsid w:val="161B2B1F"/>
    <w:rsid w:val="166266B1"/>
    <w:rsid w:val="168102EC"/>
    <w:rsid w:val="168E322D"/>
    <w:rsid w:val="16B3494B"/>
    <w:rsid w:val="16C724D4"/>
    <w:rsid w:val="16C90FE3"/>
    <w:rsid w:val="16D411E7"/>
    <w:rsid w:val="16D673F9"/>
    <w:rsid w:val="16E12441"/>
    <w:rsid w:val="16E93EAA"/>
    <w:rsid w:val="170756D4"/>
    <w:rsid w:val="170F4587"/>
    <w:rsid w:val="172C7D14"/>
    <w:rsid w:val="176115DC"/>
    <w:rsid w:val="17682C5F"/>
    <w:rsid w:val="176C62A3"/>
    <w:rsid w:val="176D7525"/>
    <w:rsid w:val="17824660"/>
    <w:rsid w:val="178F2FF8"/>
    <w:rsid w:val="179121FE"/>
    <w:rsid w:val="17915931"/>
    <w:rsid w:val="17C24576"/>
    <w:rsid w:val="17C327B4"/>
    <w:rsid w:val="17C41ABF"/>
    <w:rsid w:val="180279B2"/>
    <w:rsid w:val="18175D56"/>
    <w:rsid w:val="18276B10"/>
    <w:rsid w:val="183C0E63"/>
    <w:rsid w:val="187964F0"/>
    <w:rsid w:val="188304CF"/>
    <w:rsid w:val="1889108F"/>
    <w:rsid w:val="188A029F"/>
    <w:rsid w:val="189B5F22"/>
    <w:rsid w:val="18A70256"/>
    <w:rsid w:val="18A944F8"/>
    <w:rsid w:val="18B73074"/>
    <w:rsid w:val="18CA061B"/>
    <w:rsid w:val="18DA76F1"/>
    <w:rsid w:val="19034C2D"/>
    <w:rsid w:val="1916127C"/>
    <w:rsid w:val="191618C8"/>
    <w:rsid w:val="192B4044"/>
    <w:rsid w:val="193D465D"/>
    <w:rsid w:val="193D4E12"/>
    <w:rsid w:val="195419D3"/>
    <w:rsid w:val="196C4606"/>
    <w:rsid w:val="196C6238"/>
    <w:rsid w:val="197B55D1"/>
    <w:rsid w:val="198572D5"/>
    <w:rsid w:val="198A59D6"/>
    <w:rsid w:val="19A73D74"/>
    <w:rsid w:val="19AA5416"/>
    <w:rsid w:val="19B10C29"/>
    <w:rsid w:val="19CE7FF6"/>
    <w:rsid w:val="19D70C6D"/>
    <w:rsid w:val="19E2271F"/>
    <w:rsid w:val="19F3086D"/>
    <w:rsid w:val="1A075570"/>
    <w:rsid w:val="1A0873EE"/>
    <w:rsid w:val="1A1C623A"/>
    <w:rsid w:val="1A222A0A"/>
    <w:rsid w:val="1A270D5F"/>
    <w:rsid w:val="1A4D4CED"/>
    <w:rsid w:val="1A744BB1"/>
    <w:rsid w:val="1A777A93"/>
    <w:rsid w:val="1A797469"/>
    <w:rsid w:val="1A8850B8"/>
    <w:rsid w:val="1A8C55DF"/>
    <w:rsid w:val="1A9075B4"/>
    <w:rsid w:val="1AD55F58"/>
    <w:rsid w:val="1ADB0B95"/>
    <w:rsid w:val="1AEA4C03"/>
    <w:rsid w:val="1AEC3C17"/>
    <w:rsid w:val="1AF80851"/>
    <w:rsid w:val="1B0361BC"/>
    <w:rsid w:val="1B262D26"/>
    <w:rsid w:val="1B2670F4"/>
    <w:rsid w:val="1B2D1E19"/>
    <w:rsid w:val="1B2D7FD6"/>
    <w:rsid w:val="1B3A5220"/>
    <w:rsid w:val="1B3B258E"/>
    <w:rsid w:val="1B652C95"/>
    <w:rsid w:val="1B6B5282"/>
    <w:rsid w:val="1B70155F"/>
    <w:rsid w:val="1B723039"/>
    <w:rsid w:val="1B765C75"/>
    <w:rsid w:val="1B7700FA"/>
    <w:rsid w:val="1B894EBC"/>
    <w:rsid w:val="1B8C1172"/>
    <w:rsid w:val="1B9269B7"/>
    <w:rsid w:val="1BA81121"/>
    <w:rsid w:val="1BB12BB2"/>
    <w:rsid w:val="1BB84E3A"/>
    <w:rsid w:val="1BCE49E9"/>
    <w:rsid w:val="1BD12722"/>
    <w:rsid w:val="1BD15865"/>
    <w:rsid w:val="1BD96883"/>
    <w:rsid w:val="1BDB0072"/>
    <w:rsid w:val="1BE90199"/>
    <w:rsid w:val="1BF842EE"/>
    <w:rsid w:val="1BFE7E24"/>
    <w:rsid w:val="1C100B6A"/>
    <w:rsid w:val="1C123CB3"/>
    <w:rsid w:val="1C2075D6"/>
    <w:rsid w:val="1C2B6CB4"/>
    <w:rsid w:val="1C3774BA"/>
    <w:rsid w:val="1C5D5F8B"/>
    <w:rsid w:val="1C637E71"/>
    <w:rsid w:val="1C6E241C"/>
    <w:rsid w:val="1C7D7596"/>
    <w:rsid w:val="1C9C2788"/>
    <w:rsid w:val="1C9C4490"/>
    <w:rsid w:val="1CB07DF9"/>
    <w:rsid w:val="1CC3681B"/>
    <w:rsid w:val="1CD143D0"/>
    <w:rsid w:val="1CF251D3"/>
    <w:rsid w:val="1CF50DA9"/>
    <w:rsid w:val="1CFF3217"/>
    <w:rsid w:val="1D0C3E62"/>
    <w:rsid w:val="1D0D188F"/>
    <w:rsid w:val="1D1D0D81"/>
    <w:rsid w:val="1D215BAA"/>
    <w:rsid w:val="1D5835F0"/>
    <w:rsid w:val="1D8C5045"/>
    <w:rsid w:val="1D9244F8"/>
    <w:rsid w:val="1D931CEA"/>
    <w:rsid w:val="1D947044"/>
    <w:rsid w:val="1DB46F45"/>
    <w:rsid w:val="1DC177D9"/>
    <w:rsid w:val="1DD626B8"/>
    <w:rsid w:val="1DDE608F"/>
    <w:rsid w:val="1E1A236E"/>
    <w:rsid w:val="1E225BB3"/>
    <w:rsid w:val="1E240AA8"/>
    <w:rsid w:val="1E2A6113"/>
    <w:rsid w:val="1E2D212B"/>
    <w:rsid w:val="1E2E6E13"/>
    <w:rsid w:val="1E32182A"/>
    <w:rsid w:val="1E5A61EE"/>
    <w:rsid w:val="1E713E2F"/>
    <w:rsid w:val="1E726355"/>
    <w:rsid w:val="1E772020"/>
    <w:rsid w:val="1E7C0617"/>
    <w:rsid w:val="1EA573D8"/>
    <w:rsid w:val="1EB0513B"/>
    <w:rsid w:val="1EB479AA"/>
    <w:rsid w:val="1EB72F76"/>
    <w:rsid w:val="1ED45036"/>
    <w:rsid w:val="1EE36B2C"/>
    <w:rsid w:val="1EF342CB"/>
    <w:rsid w:val="1EF62481"/>
    <w:rsid w:val="1F011471"/>
    <w:rsid w:val="1F020A44"/>
    <w:rsid w:val="1F041BC7"/>
    <w:rsid w:val="1F127B09"/>
    <w:rsid w:val="1F2354C8"/>
    <w:rsid w:val="1F36160E"/>
    <w:rsid w:val="1F560579"/>
    <w:rsid w:val="1F5D00BF"/>
    <w:rsid w:val="1F640255"/>
    <w:rsid w:val="1F671677"/>
    <w:rsid w:val="1F722047"/>
    <w:rsid w:val="1F904945"/>
    <w:rsid w:val="1FAA6A2E"/>
    <w:rsid w:val="1FC11059"/>
    <w:rsid w:val="1FD36A9D"/>
    <w:rsid w:val="1FD608B1"/>
    <w:rsid w:val="1FE570E2"/>
    <w:rsid w:val="1FE63F3C"/>
    <w:rsid w:val="1FE7673E"/>
    <w:rsid w:val="200E38F2"/>
    <w:rsid w:val="201E585F"/>
    <w:rsid w:val="20410B17"/>
    <w:rsid w:val="2049266D"/>
    <w:rsid w:val="20534B67"/>
    <w:rsid w:val="20557DC5"/>
    <w:rsid w:val="205A5C16"/>
    <w:rsid w:val="205B7D6A"/>
    <w:rsid w:val="207305B0"/>
    <w:rsid w:val="207C33EE"/>
    <w:rsid w:val="2081342E"/>
    <w:rsid w:val="209333E8"/>
    <w:rsid w:val="209740BF"/>
    <w:rsid w:val="2098668C"/>
    <w:rsid w:val="2099242E"/>
    <w:rsid w:val="20B0411F"/>
    <w:rsid w:val="20D658C9"/>
    <w:rsid w:val="20D95B5B"/>
    <w:rsid w:val="20DC2416"/>
    <w:rsid w:val="20F22231"/>
    <w:rsid w:val="20F75FB2"/>
    <w:rsid w:val="21015C26"/>
    <w:rsid w:val="21074933"/>
    <w:rsid w:val="210D46F4"/>
    <w:rsid w:val="210D5036"/>
    <w:rsid w:val="21121083"/>
    <w:rsid w:val="211518DD"/>
    <w:rsid w:val="212B2F31"/>
    <w:rsid w:val="21307761"/>
    <w:rsid w:val="21322487"/>
    <w:rsid w:val="21327DB2"/>
    <w:rsid w:val="213D6756"/>
    <w:rsid w:val="213D7BD8"/>
    <w:rsid w:val="214C4EC5"/>
    <w:rsid w:val="2153567F"/>
    <w:rsid w:val="216C2C5D"/>
    <w:rsid w:val="217422B6"/>
    <w:rsid w:val="2188758A"/>
    <w:rsid w:val="21A61686"/>
    <w:rsid w:val="21AD4447"/>
    <w:rsid w:val="21B27377"/>
    <w:rsid w:val="21C13A32"/>
    <w:rsid w:val="220940EA"/>
    <w:rsid w:val="220A4BCF"/>
    <w:rsid w:val="22270787"/>
    <w:rsid w:val="22275053"/>
    <w:rsid w:val="224A2225"/>
    <w:rsid w:val="224D73DD"/>
    <w:rsid w:val="22592601"/>
    <w:rsid w:val="226D7B83"/>
    <w:rsid w:val="2293123C"/>
    <w:rsid w:val="22A570EC"/>
    <w:rsid w:val="22B70712"/>
    <w:rsid w:val="22D42E93"/>
    <w:rsid w:val="22E3275D"/>
    <w:rsid w:val="22E95B2D"/>
    <w:rsid w:val="23146AE4"/>
    <w:rsid w:val="23225552"/>
    <w:rsid w:val="232E56FD"/>
    <w:rsid w:val="233F5F96"/>
    <w:rsid w:val="234F70EA"/>
    <w:rsid w:val="235F4D23"/>
    <w:rsid w:val="23657029"/>
    <w:rsid w:val="236D4028"/>
    <w:rsid w:val="23745640"/>
    <w:rsid w:val="237A75E1"/>
    <w:rsid w:val="238A4DFC"/>
    <w:rsid w:val="23A713BB"/>
    <w:rsid w:val="23C053DE"/>
    <w:rsid w:val="23D142EE"/>
    <w:rsid w:val="23DF7B34"/>
    <w:rsid w:val="23EA2631"/>
    <w:rsid w:val="240C05DA"/>
    <w:rsid w:val="24226CC5"/>
    <w:rsid w:val="24312A4A"/>
    <w:rsid w:val="24440889"/>
    <w:rsid w:val="244A5E9A"/>
    <w:rsid w:val="244C4BB8"/>
    <w:rsid w:val="24691193"/>
    <w:rsid w:val="246C3A46"/>
    <w:rsid w:val="247152E7"/>
    <w:rsid w:val="248B7BA5"/>
    <w:rsid w:val="24BC7675"/>
    <w:rsid w:val="24C4283A"/>
    <w:rsid w:val="24E04616"/>
    <w:rsid w:val="24FF7718"/>
    <w:rsid w:val="251A7612"/>
    <w:rsid w:val="25237A22"/>
    <w:rsid w:val="252E0774"/>
    <w:rsid w:val="25481BCE"/>
    <w:rsid w:val="254E3439"/>
    <w:rsid w:val="255453E5"/>
    <w:rsid w:val="25556919"/>
    <w:rsid w:val="255D36DD"/>
    <w:rsid w:val="25602271"/>
    <w:rsid w:val="25812F8D"/>
    <w:rsid w:val="25814DB7"/>
    <w:rsid w:val="25824959"/>
    <w:rsid w:val="25972DC2"/>
    <w:rsid w:val="25987A23"/>
    <w:rsid w:val="25A84E27"/>
    <w:rsid w:val="25BC46FF"/>
    <w:rsid w:val="25C517A2"/>
    <w:rsid w:val="25EB01A3"/>
    <w:rsid w:val="25F5789E"/>
    <w:rsid w:val="25FD6A72"/>
    <w:rsid w:val="2608561B"/>
    <w:rsid w:val="260C1217"/>
    <w:rsid w:val="26196938"/>
    <w:rsid w:val="262435DA"/>
    <w:rsid w:val="26261861"/>
    <w:rsid w:val="263621B9"/>
    <w:rsid w:val="26382AAC"/>
    <w:rsid w:val="26410311"/>
    <w:rsid w:val="26506FAD"/>
    <w:rsid w:val="26617429"/>
    <w:rsid w:val="26656277"/>
    <w:rsid w:val="26663117"/>
    <w:rsid w:val="266B650F"/>
    <w:rsid w:val="2673017F"/>
    <w:rsid w:val="267771CA"/>
    <w:rsid w:val="26807144"/>
    <w:rsid w:val="268A362E"/>
    <w:rsid w:val="269560EE"/>
    <w:rsid w:val="26AF686C"/>
    <w:rsid w:val="26CA60FC"/>
    <w:rsid w:val="26D16018"/>
    <w:rsid w:val="26DB3228"/>
    <w:rsid w:val="26DF6074"/>
    <w:rsid w:val="26E05716"/>
    <w:rsid w:val="26E33A7C"/>
    <w:rsid w:val="26FE679C"/>
    <w:rsid w:val="272C11C0"/>
    <w:rsid w:val="27301EDB"/>
    <w:rsid w:val="273E0C32"/>
    <w:rsid w:val="27453115"/>
    <w:rsid w:val="276C029F"/>
    <w:rsid w:val="27867E0A"/>
    <w:rsid w:val="27982DD4"/>
    <w:rsid w:val="27B2212B"/>
    <w:rsid w:val="27CC67E7"/>
    <w:rsid w:val="27DD09CE"/>
    <w:rsid w:val="27EC553C"/>
    <w:rsid w:val="27EF7274"/>
    <w:rsid w:val="280C4BFC"/>
    <w:rsid w:val="2813394B"/>
    <w:rsid w:val="281B7BA9"/>
    <w:rsid w:val="281C1F63"/>
    <w:rsid w:val="281C54D8"/>
    <w:rsid w:val="2826397A"/>
    <w:rsid w:val="283610D5"/>
    <w:rsid w:val="285F5293"/>
    <w:rsid w:val="28622D71"/>
    <w:rsid w:val="286C6A7B"/>
    <w:rsid w:val="286E69FD"/>
    <w:rsid w:val="287F6D5E"/>
    <w:rsid w:val="28C50069"/>
    <w:rsid w:val="28C56178"/>
    <w:rsid w:val="28C66285"/>
    <w:rsid w:val="28D63430"/>
    <w:rsid w:val="28FA546B"/>
    <w:rsid w:val="28FE025E"/>
    <w:rsid w:val="291C2605"/>
    <w:rsid w:val="29245F1A"/>
    <w:rsid w:val="29366359"/>
    <w:rsid w:val="29586D7A"/>
    <w:rsid w:val="295B578B"/>
    <w:rsid w:val="29726C30"/>
    <w:rsid w:val="29772B51"/>
    <w:rsid w:val="29791894"/>
    <w:rsid w:val="2984235F"/>
    <w:rsid w:val="299400E6"/>
    <w:rsid w:val="29967FD2"/>
    <w:rsid w:val="29A52D8F"/>
    <w:rsid w:val="29B76175"/>
    <w:rsid w:val="29C56C3A"/>
    <w:rsid w:val="29D85278"/>
    <w:rsid w:val="29E1380C"/>
    <w:rsid w:val="29E85046"/>
    <w:rsid w:val="2A017BFD"/>
    <w:rsid w:val="2A0A71F8"/>
    <w:rsid w:val="2A4913A2"/>
    <w:rsid w:val="2A5A7ABB"/>
    <w:rsid w:val="2A8260FD"/>
    <w:rsid w:val="2A882BF4"/>
    <w:rsid w:val="2A9154D8"/>
    <w:rsid w:val="2A9155AF"/>
    <w:rsid w:val="2AA04C57"/>
    <w:rsid w:val="2AD750C3"/>
    <w:rsid w:val="2AE77D08"/>
    <w:rsid w:val="2AEA3011"/>
    <w:rsid w:val="2B0B000F"/>
    <w:rsid w:val="2B0F2542"/>
    <w:rsid w:val="2B252D72"/>
    <w:rsid w:val="2B3C2C8C"/>
    <w:rsid w:val="2B3E0375"/>
    <w:rsid w:val="2B492499"/>
    <w:rsid w:val="2B652A8D"/>
    <w:rsid w:val="2B6A2F63"/>
    <w:rsid w:val="2B6C55DB"/>
    <w:rsid w:val="2B713AF1"/>
    <w:rsid w:val="2B7273CA"/>
    <w:rsid w:val="2B8D5640"/>
    <w:rsid w:val="2BBC7D7F"/>
    <w:rsid w:val="2BCB65E7"/>
    <w:rsid w:val="2BD71E37"/>
    <w:rsid w:val="2BF4029C"/>
    <w:rsid w:val="2C1C6937"/>
    <w:rsid w:val="2C202757"/>
    <w:rsid w:val="2C270D43"/>
    <w:rsid w:val="2C6436A6"/>
    <w:rsid w:val="2C7A2A8F"/>
    <w:rsid w:val="2C9023A5"/>
    <w:rsid w:val="2C937549"/>
    <w:rsid w:val="2C9D6A04"/>
    <w:rsid w:val="2C9F62F7"/>
    <w:rsid w:val="2CB62598"/>
    <w:rsid w:val="2CBC136A"/>
    <w:rsid w:val="2CE47B14"/>
    <w:rsid w:val="2CFE607B"/>
    <w:rsid w:val="2D095409"/>
    <w:rsid w:val="2D185752"/>
    <w:rsid w:val="2D204FAE"/>
    <w:rsid w:val="2D3A3199"/>
    <w:rsid w:val="2D4B38E7"/>
    <w:rsid w:val="2D5470D9"/>
    <w:rsid w:val="2D551303"/>
    <w:rsid w:val="2D772574"/>
    <w:rsid w:val="2D775F6B"/>
    <w:rsid w:val="2D8D31B7"/>
    <w:rsid w:val="2D8D5835"/>
    <w:rsid w:val="2DA54623"/>
    <w:rsid w:val="2DAB1C25"/>
    <w:rsid w:val="2DCC12FC"/>
    <w:rsid w:val="2DD66E3A"/>
    <w:rsid w:val="2DF17D73"/>
    <w:rsid w:val="2E3145F6"/>
    <w:rsid w:val="2E651DD9"/>
    <w:rsid w:val="2E652B8E"/>
    <w:rsid w:val="2E66167A"/>
    <w:rsid w:val="2E687A2E"/>
    <w:rsid w:val="2E6C7EF1"/>
    <w:rsid w:val="2E6D69DB"/>
    <w:rsid w:val="2E6F6584"/>
    <w:rsid w:val="2E7823B0"/>
    <w:rsid w:val="2E7841D2"/>
    <w:rsid w:val="2E933BCE"/>
    <w:rsid w:val="2E9C6490"/>
    <w:rsid w:val="2EA40069"/>
    <w:rsid w:val="2EA41B98"/>
    <w:rsid w:val="2EAA3B87"/>
    <w:rsid w:val="2EB66E96"/>
    <w:rsid w:val="2EBA0DAA"/>
    <w:rsid w:val="2EBC23A0"/>
    <w:rsid w:val="2EFA0191"/>
    <w:rsid w:val="2EFA1051"/>
    <w:rsid w:val="2EFC22DC"/>
    <w:rsid w:val="2F037EDD"/>
    <w:rsid w:val="2F436846"/>
    <w:rsid w:val="2F4556CE"/>
    <w:rsid w:val="2F6F3C93"/>
    <w:rsid w:val="2F754A27"/>
    <w:rsid w:val="2F7A423F"/>
    <w:rsid w:val="2FB1448A"/>
    <w:rsid w:val="2FC802AE"/>
    <w:rsid w:val="2FCE27B3"/>
    <w:rsid w:val="2FD11635"/>
    <w:rsid w:val="30027B6C"/>
    <w:rsid w:val="300C165D"/>
    <w:rsid w:val="301C41BF"/>
    <w:rsid w:val="303048F7"/>
    <w:rsid w:val="303474C0"/>
    <w:rsid w:val="303C233C"/>
    <w:rsid w:val="305C41A9"/>
    <w:rsid w:val="30820205"/>
    <w:rsid w:val="308E41B5"/>
    <w:rsid w:val="30952C59"/>
    <w:rsid w:val="30C17C29"/>
    <w:rsid w:val="30D7125F"/>
    <w:rsid w:val="30EE0209"/>
    <w:rsid w:val="30FF4D69"/>
    <w:rsid w:val="3113559B"/>
    <w:rsid w:val="311978DB"/>
    <w:rsid w:val="312421F6"/>
    <w:rsid w:val="3127420C"/>
    <w:rsid w:val="31277147"/>
    <w:rsid w:val="31477BEB"/>
    <w:rsid w:val="315523B1"/>
    <w:rsid w:val="315F79F9"/>
    <w:rsid w:val="318318AF"/>
    <w:rsid w:val="3198056E"/>
    <w:rsid w:val="31C67C75"/>
    <w:rsid w:val="31CD31BF"/>
    <w:rsid w:val="31DB5E54"/>
    <w:rsid w:val="31E10F55"/>
    <w:rsid w:val="31FF2C2B"/>
    <w:rsid w:val="320B7AA3"/>
    <w:rsid w:val="320B7F80"/>
    <w:rsid w:val="3219008D"/>
    <w:rsid w:val="321D798F"/>
    <w:rsid w:val="32203C87"/>
    <w:rsid w:val="32215B79"/>
    <w:rsid w:val="322241F2"/>
    <w:rsid w:val="3229379D"/>
    <w:rsid w:val="32294133"/>
    <w:rsid w:val="322D5AFA"/>
    <w:rsid w:val="323D3EDB"/>
    <w:rsid w:val="32514C44"/>
    <w:rsid w:val="327A43E9"/>
    <w:rsid w:val="327C599E"/>
    <w:rsid w:val="328916BE"/>
    <w:rsid w:val="329562E1"/>
    <w:rsid w:val="32974C7A"/>
    <w:rsid w:val="329F1DF2"/>
    <w:rsid w:val="32BB4ABE"/>
    <w:rsid w:val="32C8549C"/>
    <w:rsid w:val="32CA16D9"/>
    <w:rsid w:val="32CC0B07"/>
    <w:rsid w:val="32DD75EA"/>
    <w:rsid w:val="32E83928"/>
    <w:rsid w:val="32F45590"/>
    <w:rsid w:val="33773188"/>
    <w:rsid w:val="337E77C9"/>
    <w:rsid w:val="338A35AE"/>
    <w:rsid w:val="338F53C2"/>
    <w:rsid w:val="33925662"/>
    <w:rsid w:val="33994877"/>
    <w:rsid w:val="339B7AA1"/>
    <w:rsid w:val="33AB2A5C"/>
    <w:rsid w:val="33B7637D"/>
    <w:rsid w:val="33BC38F9"/>
    <w:rsid w:val="33C6575F"/>
    <w:rsid w:val="33D3177C"/>
    <w:rsid w:val="33D4661F"/>
    <w:rsid w:val="33E00260"/>
    <w:rsid w:val="33ED39C2"/>
    <w:rsid w:val="33F363C2"/>
    <w:rsid w:val="340B478A"/>
    <w:rsid w:val="340F56DE"/>
    <w:rsid w:val="341D02FE"/>
    <w:rsid w:val="3425597D"/>
    <w:rsid w:val="342A5DF5"/>
    <w:rsid w:val="342F7628"/>
    <w:rsid w:val="344851FD"/>
    <w:rsid w:val="345F605B"/>
    <w:rsid w:val="34767BE8"/>
    <w:rsid w:val="347F1D3B"/>
    <w:rsid w:val="349B5E0E"/>
    <w:rsid w:val="34A432B6"/>
    <w:rsid w:val="34AA020B"/>
    <w:rsid w:val="34BC17DA"/>
    <w:rsid w:val="34D015E3"/>
    <w:rsid w:val="34D666FF"/>
    <w:rsid w:val="34EC3ED5"/>
    <w:rsid w:val="34F85DA8"/>
    <w:rsid w:val="3509398E"/>
    <w:rsid w:val="3547266B"/>
    <w:rsid w:val="354B62D7"/>
    <w:rsid w:val="3554479E"/>
    <w:rsid w:val="35562720"/>
    <w:rsid w:val="355F094B"/>
    <w:rsid w:val="35792722"/>
    <w:rsid w:val="357D1EDF"/>
    <w:rsid w:val="357D63E5"/>
    <w:rsid w:val="357F00D0"/>
    <w:rsid w:val="35894506"/>
    <w:rsid w:val="35A377DB"/>
    <w:rsid w:val="35A52977"/>
    <w:rsid w:val="35CA3B9C"/>
    <w:rsid w:val="35E46790"/>
    <w:rsid w:val="35E7387F"/>
    <w:rsid w:val="35E81F7A"/>
    <w:rsid w:val="35F117F7"/>
    <w:rsid w:val="35F52BF3"/>
    <w:rsid w:val="36041802"/>
    <w:rsid w:val="360530D8"/>
    <w:rsid w:val="3605698A"/>
    <w:rsid w:val="36162F1C"/>
    <w:rsid w:val="361937E8"/>
    <w:rsid w:val="363277D2"/>
    <w:rsid w:val="36374385"/>
    <w:rsid w:val="366244D5"/>
    <w:rsid w:val="3665136E"/>
    <w:rsid w:val="36A82C1D"/>
    <w:rsid w:val="36B16B7A"/>
    <w:rsid w:val="36B34449"/>
    <w:rsid w:val="36C342D9"/>
    <w:rsid w:val="36C3654A"/>
    <w:rsid w:val="370F2E93"/>
    <w:rsid w:val="370F32ED"/>
    <w:rsid w:val="37251F13"/>
    <w:rsid w:val="37306225"/>
    <w:rsid w:val="374E35E0"/>
    <w:rsid w:val="37560CC6"/>
    <w:rsid w:val="376D5ABC"/>
    <w:rsid w:val="377E0357"/>
    <w:rsid w:val="378D0CEB"/>
    <w:rsid w:val="379A026D"/>
    <w:rsid w:val="37A2207E"/>
    <w:rsid w:val="37A2434F"/>
    <w:rsid w:val="37ED32C0"/>
    <w:rsid w:val="37ED6D6E"/>
    <w:rsid w:val="37F25985"/>
    <w:rsid w:val="38041E33"/>
    <w:rsid w:val="380C3B20"/>
    <w:rsid w:val="38422CE2"/>
    <w:rsid w:val="38464281"/>
    <w:rsid w:val="386E21B0"/>
    <w:rsid w:val="388A69C4"/>
    <w:rsid w:val="38AE496C"/>
    <w:rsid w:val="38B54D45"/>
    <w:rsid w:val="38B7072B"/>
    <w:rsid w:val="38D242CD"/>
    <w:rsid w:val="38DC6FB6"/>
    <w:rsid w:val="39324B9F"/>
    <w:rsid w:val="393E0C7A"/>
    <w:rsid w:val="39470BCD"/>
    <w:rsid w:val="39540111"/>
    <w:rsid w:val="39821F75"/>
    <w:rsid w:val="398B5520"/>
    <w:rsid w:val="398C3DB7"/>
    <w:rsid w:val="399862AB"/>
    <w:rsid w:val="39A56491"/>
    <w:rsid w:val="39AB6275"/>
    <w:rsid w:val="39D4049C"/>
    <w:rsid w:val="39E17621"/>
    <w:rsid w:val="39F227B1"/>
    <w:rsid w:val="3A151290"/>
    <w:rsid w:val="3A201663"/>
    <w:rsid w:val="3A292038"/>
    <w:rsid w:val="3A4256ED"/>
    <w:rsid w:val="3A524E6B"/>
    <w:rsid w:val="3A5E4DE2"/>
    <w:rsid w:val="3A7164C9"/>
    <w:rsid w:val="3A762A49"/>
    <w:rsid w:val="3A786FE1"/>
    <w:rsid w:val="3A826354"/>
    <w:rsid w:val="3A975ABD"/>
    <w:rsid w:val="3A9D28F5"/>
    <w:rsid w:val="3ACD0EA1"/>
    <w:rsid w:val="3ACD43C9"/>
    <w:rsid w:val="3AFF2C64"/>
    <w:rsid w:val="3B2173A1"/>
    <w:rsid w:val="3B2B107F"/>
    <w:rsid w:val="3B2F69DB"/>
    <w:rsid w:val="3B5E1380"/>
    <w:rsid w:val="3B79226F"/>
    <w:rsid w:val="3B904834"/>
    <w:rsid w:val="3B932344"/>
    <w:rsid w:val="3B9B2E63"/>
    <w:rsid w:val="3B9D20F5"/>
    <w:rsid w:val="3BB33F88"/>
    <w:rsid w:val="3BD91520"/>
    <w:rsid w:val="3BD93153"/>
    <w:rsid w:val="3BDA6996"/>
    <w:rsid w:val="3C0A3047"/>
    <w:rsid w:val="3C0C71DE"/>
    <w:rsid w:val="3C2015D5"/>
    <w:rsid w:val="3C2E50FB"/>
    <w:rsid w:val="3C37637A"/>
    <w:rsid w:val="3C3F0001"/>
    <w:rsid w:val="3C43668F"/>
    <w:rsid w:val="3C4A12AD"/>
    <w:rsid w:val="3C5125FC"/>
    <w:rsid w:val="3C690ECB"/>
    <w:rsid w:val="3C76715F"/>
    <w:rsid w:val="3C7A224D"/>
    <w:rsid w:val="3C860AC6"/>
    <w:rsid w:val="3C953A7D"/>
    <w:rsid w:val="3C960BC8"/>
    <w:rsid w:val="3C9848A1"/>
    <w:rsid w:val="3C9B05BB"/>
    <w:rsid w:val="3CA509B7"/>
    <w:rsid w:val="3CA509D1"/>
    <w:rsid w:val="3CA773F9"/>
    <w:rsid w:val="3CD1763D"/>
    <w:rsid w:val="3CD537E6"/>
    <w:rsid w:val="3CD93879"/>
    <w:rsid w:val="3CE81C7B"/>
    <w:rsid w:val="3CEC28DE"/>
    <w:rsid w:val="3D2571D3"/>
    <w:rsid w:val="3D305077"/>
    <w:rsid w:val="3D7A2818"/>
    <w:rsid w:val="3D804F9F"/>
    <w:rsid w:val="3D8106EA"/>
    <w:rsid w:val="3D834DF8"/>
    <w:rsid w:val="3DA352B1"/>
    <w:rsid w:val="3DBA258D"/>
    <w:rsid w:val="3DBA61E7"/>
    <w:rsid w:val="3DBE59FA"/>
    <w:rsid w:val="3DD55956"/>
    <w:rsid w:val="3DD64112"/>
    <w:rsid w:val="3DF7051E"/>
    <w:rsid w:val="3DFC4E1B"/>
    <w:rsid w:val="3E100FFC"/>
    <w:rsid w:val="3E201534"/>
    <w:rsid w:val="3E216B4D"/>
    <w:rsid w:val="3E4471A3"/>
    <w:rsid w:val="3E49676D"/>
    <w:rsid w:val="3E4B429E"/>
    <w:rsid w:val="3E4E3A85"/>
    <w:rsid w:val="3E626750"/>
    <w:rsid w:val="3E651EE9"/>
    <w:rsid w:val="3E784A78"/>
    <w:rsid w:val="3E8554F5"/>
    <w:rsid w:val="3E8770E8"/>
    <w:rsid w:val="3EA431E8"/>
    <w:rsid w:val="3EAB793C"/>
    <w:rsid w:val="3EB65E71"/>
    <w:rsid w:val="3EC33032"/>
    <w:rsid w:val="3EC61DB3"/>
    <w:rsid w:val="3EF62661"/>
    <w:rsid w:val="3F275E35"/>
    <w:rsid w:val="3F3C595E"/>
    <w:rsid w:val="3F59346C"/>
    <w:rsid w:val="3F5E3FC7"/>
    <w:rsid w:val="3F657308"/>
    <w:rsid w:val="3F7856B5"/>
    <w:rsid w:val="3F7970EE"/>
    <w:rsid w:val="3F8003ED"/>
    <w:rsid w:val="3FA26743"/>
    <w:rsid w:val="3FBC79BD"/>
    <w:rsid w:val="3FC519F7"/>
    <w:rsid w:val="3FD0326B"/>
    <w:rsid w:val="3FD1251E"/>
    <w:rsid w:val="3FD34D1A"/>
    <w:rsid w:val="3FED63B1"/>
    <w:rsid w:val="3FF01019"/>
    <w:rsid w:val="40031733"/>
    <w:rsid w:val="40076D3D"/>
    <w:rsid w:val="401F65F0"/>
    <w:rsid w:val="40305C17"/>
    <w:rsid w:val="404470DB"/>
    <w:rsid w:val="404C2292"/>
    <w:rsid w:val="404F63DB"/>
    <w:rsid w:val="405D572D"/>
    <w:rsid w:val="408D1EA0"/>
    <w:rsid w:val="408E2DBF"/>
    <w:rsid w:val="409D2A1A"/>
    <w:rsid w:val="40A752D1"/>
    <w:rsid w:val="40B21FB5"/>
    <w:rsid w:val="40B95E2E"/>
    <w:rsid w:val="40C17F9E"/>
    <w:rsid w:val="40C43B66"/>
    <w:rsid w:val="40C66B1D"/>
    <w:rsid w:val="40D4372D"/>
    <w:rsid w:val="40D835DE"/>
    <w:rsid w:val="40E247F7"/>
    <w:rsid w:val="40EE5966"/>
    <w:rsid w:val="41061E02"/>
    <w:rsid w:val="410F1967"/>
    <w:rsid w:val="411D6169"/>
    <w:rsid w:val="41335FC7"/>
    <w:rsid w:val="415978C8"/>
    <w:rsid w:val="415C1B4D"/>
    <w:rsid w:val="417843F2"/>
    <w:rsid w:val="418A1799"/>
    <w:rsid w:val="41A325D5"/>
    <w:rsid w:val="41A61C3F"/>
    <w:rsid w:val="41B17185"/>
    <w:rsid w:val="41BA5808"/>
    <w:rsid w:val="41F05895"/>
    <w:rsid w:val="41F940DA"/>
    <w:rsid w:val="420155A5"/>
    <w:rsid w:val="420C70DA"/>
    <w:rsid w:val="4226611D"/>
    <w:rsid w:val="42335ACE"/>
    <w:rsid w:val="42370B89"/>
    <w:rsid w:val="424A60AD"/>
    <w:rsid w:val="4252208C"/>
    <w:rsid w:val="425402BB"/>
    <w:rsid w:val="42564ADA"/>
    <w:rsid w:val="42747A95"/>
    <w:rsid w:val="427E52C8"/>
    <w:rsid w:val="42841878"/>
    <w:rsid w:val="428D7C37"/>
    <w:rsid w:val="42E41FA3"/>
    <w:rsid w:val="42FA6BD0"/>
    <w:rsid w:val="42FB4E01"/>
    <w:rsid w:val="42FF149D"/>
    <w:rsid w:val="4301585B"/>
    <w:rsid w:val="43017026"/>
    <w:rsid w:val="43145EC4"/>
    <w:rsid w:val="43177F8E"/>
    <w:rsid w:val="431A47A6"/>
    <w:rsid w:val="431B31A4"/>
    <w:rsid w:val="43325808"/>
    <w:rsid w:val="433E1CAF"/>
    <w:rsid w:val="43412297"/>
    <w:rsid w:val="43413ED4"/>
    <w:rsid w:val="43594499"/>
    <w:rsid w:val="43636C3F"/>
    <w:rsid w:val="4364610B"/>
    <w:rsid w:val="436E5353"/>
    <w:rsid w:val="438073DF"/>
    <w:rsid w:val="439D6340"/>
    <w:rsid w:val="43DA3EFD"/>
    <w:rsid w:val="43FD7280"/>
    <w:rsid w:val="440F5F3D"/>
    <w:rsid w:val="441532B2"/>
    <w:rsid w:val="441C5686"/>
    <w:rsid w:val="441D4489"/>
    <w:rsid w:val="441E55BD"/>
    <w:rsid w:val="442C59F4"/>
    <w:rsid w:val="442C5CE7"/>
    <w:rsid w:val="443F7EE3"/>
    <w:rsid w:val="44477A7A"/>
    <w:rsid w:val="445A5900"/>
    <w:rsid w:val="44620AD6"/>
    <w:rsid w:val="44A72CB4"/>
    <w:rsid w:val="44C11C11"/>
    <w:rsid w:val="44D243AA"/>
    <w:rsid w:val="44DC0CFE"/>
    <w:rsid w:val="44DC4FCA"/>
    <w:rsid w:val="44E15547"/>
    <w:rsid w:val="44EA12B2"/>
    <w:rsid w:val="44F61218"/>
    <w:rsid w:val="44FD1C6D"/>
    <w:rsid w:val="45121BE6"/>
    <w:rsid w:val="453E4B66"/>
    <w:rsid w:val="453F207E"/>
    <w:rsid w:val="454276A8"/>
    <w:rsid w:val="45465AD9"/>
    <w:rsid w:val="45A31600"/>
    <w:rsid w:val="45E526C2"/>
    <w:rsid w:val="45ED2979"/>
    <w:rsid w:val="45EF4AA8"/>
    <w:rsid w:val="45EF5694"/>
    <w:rsid w:val="45F32D75"/>
    <w:rsid w:val="45F86B49"/>
    <w:rsid w:val="45FE4441"/>
    <w:rsid w:val="460878FC"/>
    <w:rsid w:val="460934CE"/>
    <w:rsid w:val="461A7582"/>
    <w:rsid w:val="461F685B"/>
    <w:rsid w:val="463A35BA"/>
    <w:rsid w:val="463D73B3"/>
    <w:rsid w:val="464478D6"/>
    <w:rsid w:val="46594972"/>
    <w:rsid w:val="46763AFA"/>
    <w:rsid w:val="469438D3"/>
    <w:rsid w:val="46A86AC5"/>
    <w:rsid w:val="46AF0ACC"/>
    <w:rsid w:val="46B514F8"/>
    <w:rsid w:val="46B8285C"/>
    <w:rsid w:val="46C25887"/>
    <w:rsid w:val="46C47E1B"/>
    <w:rsid w:val="46CD2EA3"/>
    <w:rsid w:val="46E33C2A"/>
    <w:rsid w:val="46EB5C2E"/>
    <w:rsid w:val="46FD4E10"/>
    <w:rsid w:val="470B3411"/>
    <w:rsid w:val="47191F43"/>
    <w:rsid w:val="471B210D"/>
    <w:rsid w:val="47326805"/>
    <w:rsid w:val="47330BB1"/>
    <w:rsid w:val="474340E1"/>
    <w:rsid w:val="4754737E"/>
    <w:rsid w:val="476E5DEA"/>
    <w:rsid w:val="47731A63"/>
    <w:rsid w:val="47914A33"/>
    <w:rsid w:val="479B0044"/>
    <w:rsid w:val="479C10BC"/>
    <w:rsid w:val="47A4380D"/>
    <w:rsid w:val="47A6297A"/>
    <w:rsid w:val="47B35BF8"/>
    <w:rsid w:val="47C041C7"/>
    <w:rsid w:val="47CB4E60"/>
    <w:rsid w:val="47CD1E0C"/>
    <w:rsid w:val="47D964DB"/>
    <w:rsid w:val="47E4751F"/>
    <w:rsid w:val="47EF62DD"/>
    <w:rsid w:val="47FC33A5"/>
    <w:rsid w:val="48012A31"/>
    <w:rsid w:val="480B13B8"/>
    <w:rsid w:val="481D4366"/>
    <w:rsid w:val="485803F1"/>
    <w:rsid w:val="4865215C"/>
    <w:rsid w:val="486942C4"/>
    <w:rsid w:val="487B552A"/>
    <w:rsid w:val="48842F37"/>
    <w:rsid w:val="48B05292"/>
    <w:rsid w:val="48B971DC"/>
    <w:rsid w:val="48F556EA"/>
    <w:rsid w:val="48FE3710"/>
    <w:rsid w:val="490010B1"/>
    <w:rsid w:val="491946D3"/>
    <w:rsid w:val="4924047E"/>
    <w:rsid w:val="4924100D"/>
    <w:rsid w:val="49276380"/>
    <w:rsid w:val="4948117F"/>
    <w:rsid w:val="494B0B0D"/>
    <w:rsid w:val="497E20AD"/>
    <w:rsid w:val="49820EB7"/>
    <w:rsid w:val="499416E9"/>
    <w:rsid w:val="49941E07"/>
    <w:rsid w:val="49A63EAD"/>
    <w:rsid w:val="49B4166E"/>
    <w:rsid w:val="49BA2C9E"/>
    <w:rsid w:val="49C42ED0"/>
    <w:rsid w:val="49C51673"/>
    <w:rsid w:val="49D51633"/>
    <w:rsid w:val="49DB2E82"/>
    <w:rsid w:val="49F72310"/>
    <w:rsid w:val="49FD2EE4"/>
    <w:rsid w:val="4A0B4FDE"/>
    <w:rsid w:val="4A0B6626"/>
    <w:rsid w:val="4A343D11"/>
    <w:rsid w:val="4A3D6480"/>
    <w:rsid w:val="4A497D35"/>
    <w:rsid w:val="4A794E0C"/>
    <w:rsid w:val="4A8A37D8"/>
    <w:rsid w:val="4A8A64F2"/>
    <w:rsid w:val="4A8B4AB2"/>
    <w:rsid w:val="4AB4283E"/>
    <w:rsid w:val="4AD9595B"/>
    <w:rsid w:val="4AE473AD"/>
    <w:rsid w:val="4AE97387"/>
    <w:rsid w:val="4AF6154C"/>
    <w:rsid w:val="4AF93EAE"/>
    <w:rsid w:val="4B221EFC"/>
    <w:rsid w:val="4B311212"/>
    <w:rsid w:val="4B373C21"/>
    <w:rsid w:val="4B3E6720"/>
    <w:rsid w:val="4B43535A"/>
    <w:rsid w:val="4B476348"/>
    <w:rsid w:val="4B480F23"/>
    <w:rsid w:val="4B625BF7"/>
    <w:rsid w:val="4B753465"/>
    <w:rsid w:val="4B7F01A8"/>
    <w:rsid w:val="4BB21AF4"/>
    <w:rsid w:val="4BB54107"/>
    <w:rsid w:val="4BB67EEE"/>
    <w:rsid w:val="4BCE5F59"/>
    <w:rsid w:val="4BD17814"/>
    <w:rsid w:val="4BDC5109"/>
    <w:rsid w:val="4BE35D6E"/>
    <w:rsid w:val="4BE84FA7"/>
    <w:rsid w:val="4BF70C92"/>
    <w:rsid w:val="4BFD0513"/>
    <w:rsid w:val="4C005E77"/>
    <w:rsid w:val="4C072BEF"/>
    <w:rsid w:val="4C1A02C6"/>
    <w:rsid w:val="4C2B76C1"/>
    <w:rsid w:val="4C3B40FC"/>
    <w:rsid w:val="4C505027"/>
    <w:rsid w:val="4C5419A1"/>
    <w:rsid w:val="4C5429A3"/>
    <w:rsid w:val="4C645A11"/>
    <w:rsid w:val="4C72089C"/>
    <w:rsid w:val="4C722B8A"/>
    <w:rsid w:val="4C794CF6"/>
    <w:rsid w:val="4C87254B"/>
    <w:rsid w:val="4CDC6886"/>
    <w:rsid w:val="4CDE4416"/>
    <w:rsid w:val="4D0F5EFE"/>
    <w:rsid w:val="4D1C2C8C"/>
    <w:rsid w:val="4D1E77BE"/>
    <w:rsid w:val="4D245FC5"/>
    <w:rsid w:val="4D2B3B2C"/>
    <w:rsid w:val="4D380C28"/>
    <w:rsid w:val="4D3D61D4"/>
    <w:rsid w:val="4D6E5F4C"/>
    <w:rsid w:val="4D8361B5"/>
    <w:rsid w:val="4DA943B0"/>
    <w:rsid w:val="4DB75561"/>
    <w:rsid w:val="4DC515BB"/>
    <w:rsid w:val="4DCB5984"/>
    <w:rsid w:val="4DD64458"/>
    <w:rsid w:val="4E135BFA"/>
    <w:rsid w:val="4E1B1161"/>
    <w:rsid w:val="4E1B2DDB"/>
    <w:rsid w:val="4E1F235E"/>
    <w:rsid w:val="4E213391"/>
    <w:rsid w:val="4E247317"/>
    <w:rsid w:val="4E250E8C"/>
    <w:rsid w:val="4E3240E0"/>
    <w:rsid w:val="4E355E12"/>
    <w:rsid w:val="4E5B0F67"/>
    <w:rsid w:val="4E5D7C3A"/>
    <w:rsid w:val="4E8D762E"/>
    <w:rsid w:val="4E9B1112"/>
    <w:rsid w:val="4E9B7163"/>
    <w:rsid w:val="4E9D3320"/>
    <w:rsid w:val="4EA06365"/>
    <w:rsid w:val="4EBD3915"/>
    <w:rsid w:val="4ECA75BC"/>
    <w:rsid w:val="4ECD54B1"/>
    <w:rsid w:val="4ED4046B"/>
    <w:rsid w:val="4EDF4B15"/>
    <w:rsid w:val="4EF43B16"/>
    <w:rsid w:val="4F044B15"/>
    <w:rsid w:val="4F1646F3"/>
    <w:rsid w:val="4F2B6C13"/>
    <w:rsid w:val="4F3153D3"/>
    <w:rsid w:val="4F4A57C5"/>
    <w:rsid w:val="4F5F3ED1"/>
    <w:rsid w:val="4F804E7C"/>
    <w:rsid w:val="4F85516A"/>
    <w:rsid w:val="4F8856EB"/>
    <w:rsid w:val="4F944D8F"/>
    <w:rsid w:val="4FAE5A0C"/>
    <w:rsid w:val="4FCA5221"/>
    <w:rsid w:val="4FCB4BB3"/>
    <w:rsid w:val="4FE17EA9"/>
    <w:rsid w:val="4FED0FB9"/>
    <w:rsid w:val="4FF7660A"/>
    <w:rsid w:val="50245208"/>
    <w:rsid w:val="50414605"/>
    <w:rsid w:val="505F23BC"/>
    <w:rsid w:val="506C6E71"/>
    <w:rsid w:val="507410D2"/>
    <w:rsid w:val="509B702F"/>
    <w:rsid w:val="50A4392E"/>
    <w:rsid w:val="50A97681"/>
    <w:rsid w:val="50AE3B94"/>
    <w:rsid w:val="50AF7418"/>
    <w:rsid w:val="50CB01EB"/>
    <w:rsid w:val="50DA4D5D"/>
    <w:rsid w:val="50E93575"/>
    <w:rsid w:val="50F04D4E"/>
    <w:rsid w:val="50F41527"/>
    <w:rsid w:val="50F57385"/>
    <w:rsid w:val="50F6016F"/>
    <w:rsid w:val="50FB1FB9"/>
    <w:rsid w:val="51132FF4"/>
    <w:rsid w:val="51151213"/>
    <w:rsid w:val="51277BA9"/>
    <w:rsid w:val="513225F9"/>
    <w:rsid w:val="513F5114"/>
    <w:rsid w:val="51440384"/>
    <w:rsid w:val="51567BE2"/>
    <w:rsid w:val="515E6A1B"/>
    <w:rsid w:val="516B705C"/>
    <w:rsid w:val="5177537A"/>
    <w:rsid w:val="518806E3"/>
    <w:rsid w:val="519F79B9"/>
    <w:rsid w:val="51A1217B"/>
    <w:rsid w:val="51A47CAD"/>
    <w:rsid w:val="51BC2004"/>
    <w:rsid w:val="51C462A1"/>
    <w:rsid w:val="51CB0C5C"/>
    <w:rsid w:val="51CB74F6"/>
    <w:rsid w:val="51D03F6F"/>
    <w:rsid w:val="51D13948"/>
    <w:rsid w:val="51EB5979"/>
    <w:rsid w:val="51EC49A3"/>
    <w:rsid w:val="52160A43"/>
    <w:rsid w:val="521A0101"/>
    <w:rsid w:val="52241967"/>
    <w:rsid w:val="522B06FD"/>
    <w:rsid w:val="522D1CB6"/>
    <w:rsid w:val="52444C58"/>
    <w:rsid w:val="5263075C"/>
    <w:rsid w:val="52660A26"/>
    <w:rsid w:val="52717995"/>
    <w:rsid w:val="528315FB"/>
    <w:rsid w:val="52990759"/>
    <w:rsid w:val="52B87033"/>
    <w:rsid w:val="52BE5917"/>
    <w:rsid w:val="52CE28FB"/>
    <w:rsid w:val="52D22288"/>
    <w:rsid w:val="52ED3633"/>
    <w:rsid w:val="531B72EC"/>
    <w:rsid w:val="531E35FC"/>
    <w:rsid w:val="531E3DBA"/>
    <w:rsid w:val="532B1547"/>
    <w:rsid w:val="532C2C22"/>
    <w:rsid w:val="533E6E17"/>
    <w:rsid w:val="5343182D"/>
    <w:rsid w:val="53526A2F"/>
    <w:rsid w:val="53552E21"/>
    <w:rsid w:val="536C4A63"/>
    <w:rsid w:val="537E5CF2"/>
    <w:rsid w:val="539B26A9"/>
    <w:rsid w:val="539C4C50"/>
    <w:rsid w:val="539D465C"/>
    <w:rsid w:val="53A201DA"/>
    <w:rsid w:val="53AF4DD6"/>
    <w:rsid w:val="53B22D34"/>
    <w:rsid w:val="53B6236C"/>
    <w:rsid w:val="53B93E5A"/>
    <w:rsid w:val="53BD6F30"/>
    <w:rsid w:val="53DE553F"/>
    <w:rsid w:val="53E722F6"/>
    <w:rsid w:val="53E844C0"/>
    <w:rsid w:val="53FC5A1A"/>
    <w:rsid w:val="53FD138B"/>
    <w:rsid w:val="540540F5"/>
    <w:rsid w:val="542913B3"/>
    <w:rsid w:val="54353B7E"/>
    <w:rsid w:val="543F18BA"/>
    <w:rsid w:val="544E52F1"/>
    <w:rsid w:val="54883400"/>
    <w:rsid w:val="54932F58"/>
    <w:rsid w:val="549B63DD"/>
    <w:rsid w:val="54A81CB5"/>
    <w:rsid w:val="54C41B11"/>
    <w:rsid w:val="54F84B3C"/>
    <w:rsid w:val="54F859EA"/>
    <w:rsid w:val="54FF1FBE"/>
    <w:rsid w:val="550E49C6"/>
    <w:rsid w:val="55A47D96"/>
    <w:rsid w:val="55AE0EC3"/>
    <w:rsid w:val="55C94049"/>
    <w:rsid w:val="55D14B4D"/>
    <w:rsid w:val="55DA287E"/>
    <w:rsid w:val="55DD1819"/>
    <w:rsid w:val="55EE6DAD"/>
    <w:rsid w:val="56073162"/>
    <w:rsid w:val="5609127C"/>
    <w:rsid w:val="56243B92"/>
    <w:rsid w:val="563D619D"/>
    <w:rsid w:val="56413F2B"/>
    <w:rsid w:val="56537C47"/>
    <w:rsid w:val="56540198"/>
    <w:rsid w:val="5676394F"/>
    <w:rsid w:val="56A010C0"/>
    <w:rsid w:val="56A060CF"/>
    <w:rsid w:val="56B96B8E"/>
    <w:rsid w:val="56C747B5"/>
    <w:rsid w:val="56D42684"/>
    <w:rsid w:val="56D53135"/>
    <w:rsid w:val="56DD2471"/>
    <w:rsid w:val="56FD42A6"/>
    <w:rsid w:val="57181EE6"/>
    <w:rsid w:val="57210A6D"/>
    <w:rsid w:val="572625A2"/>
    <w:rsid w:val="573F48C1"/>
    <w:rsid w:val="5744214A"/>
    <w:rsid w:val="574B480A"/>
    <w:rsid w:val="574E796F"/>
    <w:rsid w:val="57501AFE"/>
    <w:rsid w:val="57543081"/>
    <w:rsid w:val="5789649C"/>
    <w:rsid w:val="57A373F0"/>
    <w:rsid w:val="57B12989"/>
    <w:rsid w:val="57C83C57"/>
    <w:rsid w:val="57CF7F96"/>
    <w:rsid w:val="57EC2A0C"/>
    <w:rsid w:val="57FB2FB4"/>
    <w:rsid w:val="580E6E5B"/>
    <w:rsid w:val="582014EC"/>
    <w:rsid w:val="582028C2"/>
    <w:rsid w:val="582908A2"/>
    <w:rsid w:val="583D07DD"/>
    <w:rsid w:val="583E6145"/>
    <w:rsid w:val="585F1862"/>
    <w:rsid w:val="58620D26"/>
    <w:rsid w:val="58706FB1"/>
    <w:rsid w:val="587C5983"/>
    <w:rsid w:val="58A72ABD"/>
    <w:rsid w:val="58AE77D0"/>
    <w:rsid w:val="58E8415E"/>
    <w:rsid w:val="58FF1A45"/>
    <w:rsid w:val="59012C13"/>
    <w:rsid w:val="591C580B"/>
    <w:rsid w:val="5926497A"/>
    <w:rsid w:val="595035A8"/>
    <w:rsid w:val="595D3E12"/>
    <w:rsid w:val="598446C5"/>
    <w:rsid w:val="59900FE7"/>
    <w:rsid w:val="59961EFB"/>
    <w:rsid w:val="599654F1"/>
    <w:rsid w:val="59A11353"/>
    <w:rsid w:val="59A321F0"/>
    <w:rsid w:val="5A0336C4"/>
    <w:rsid w:val="5A06567A"/>
    <w:rsid w:val="5A1D0D82"/>
    <w:rsid w:val="5A20315B"/>
    <w:rsid w:val="5A3D0502"/>
    <w:rsid w:val="5A553569"/>
    <w:rsid w:val="5A5827FE"/>
    <w:rsid w:val="5A5C1E1D"/>
    <w:rsid w:val="5A70211C"/>
    <w:rsid w:val="5A875B77"/>
    <w:rsid w:val="5A970C62"/>
    <w:rsid w:val="5AAB2A29"/>
    <w:rsid w:val="5AAB3211"/>
    <w:rsid w:val="5AAC7307"/>
    <w:rsid w:val="5AAD4F57"/>
    <w:rsid w:val="5AB86388"/>
    <w:rsid w:val="5AD07CB2"/>
    <w:rsid w:val="5AE37CAA"/>
    <w:rsid w:val="5AEF1DC1"/>
    <w:rsid w:val="5AF001BB"/>
    <w:rsid w:val="5B000037"/>
    <w:rsid w:val="5B194D34"/>
    <w:rsid w:val="5B3A5BF9"/>
    <w:rsid w:val="5B3A7E78"/>
    <w:rsid w:val="5B3D442E"/>
    <w:rsid w:val="5B412C22"/>
    <w:rsid w:val="5B4B2EB1"/>
    <w:rsid w:val="5B5135CD"/>
    <w:rsid w:val="5B570332"/>
    <w:rsid w:val="5B5B31AB"/>
    <w:rsid w:val="5B5F0395"/>
    <w:rsid w:val="5B6300A3"/>
    <w:rsid w:val="5B6C0ED6"/>
    <w:rsid w:val="5B790B4E"/>
    <w:rsid w:val="5B7A2400"/>
    <w:rsid w:val="5B8C5CAE"/>
    <w:rsid w:val="5B9B626D"/>
    <w:rsid w:val="5BAF2312"/>
    <w:rsid w:val="5BB26697"/>
    <w:rsid w:val="5BC34462"/>
    <w:rsid w:val="5BCF3C34"/>
    <w:rsid w:val="5BD32897"/>
    <w:rsid w:val="5BF50A44"/>
    <w:rsid w:val="5C1617F7"/>
    <w:rsid w:val="5C295CCC"/>
    <w:rsid w:val="5C381A3A"/>
    <w:rsid w:val="5C5C135C"/>
    <w:rsid w:val="5C680EB4"/>
    <w:rsid w:val="5C872DAA"/>
    <w:rsid w:val="5C974816"/>
    <w:rsid w:val="5CA97228"/>
    <w:rsid w:val="5CB969C5"/>
    <w:rsid w:val="5CBA57BD"/>
    <w:rsid w:val="5CC5471C"/>
    <w:rsid w:val="5CDC5386"/>
    <w:rsid w:val="5CE127AC"/>
    <w:rsid w:val="5CEE7B85"/>
    <w:rsid w:val="5CF73D69"/>
    <w:rsid w:val="5D170F8D"/>
    <w:rsid w:val="5D1D7E3E"/>
    <w:rsid w:val="5D202057"/>
    <w:rsid w:val="5D261609"/>
    <w:rsid w:val="5D4700C2"/>
    <w:rsid w:val="5D6C4615"/>
    <w:rsid w:val="5D7C5A81"/>
    <w:rsid w:val="5DAF09E9"/>
    <w:rsid w:val="5DC777FB"/>
    <w:rsid w:val="5DD31E8F"/>
    <w:rsid w:val="5DDF2196"/>
    <w:rsid w:val="5DF33547"/>
    <w:rsid w:val="5DF704AE"/>
    <w:rsid w:val="5DF954B7"/>
    <w:rsid w:val="5DFF05CD"/>
    <w:rsid w:val="5E1672C2"/>
    <w:rsid w:val="5E1B6033"/>
    <w:rsid w:val="5E2612F9"/>
    <w:rsid w:val="5E534129"/>
    <w:rsid w:val="5E5E5EB6"/>
    <w:rsid w:val="5E6E3C24"/>
    <w:rsid w:val="5E7255BD"/>
    <w:rsid w:val="5E7F1CA4"/>
    <w:rsid w:val="5E937CCC"/>
    <w:rsid w:val="5EAA29B7"/>
    <w:rsid w:val="5EBB3B60"/>
    <w:rsid w:val="5EF83794"/>
    <w:rsid w:val="5F0173CC"/>
    <w:rsid w:val="5F1A1A93"/>
    <w:rsid w:val="5F287F7E"/>
    <w:rsid w:val="5F475677"/>
    <w:rsid w:val="5F484198"/>
    <w:rsid w:val="5F567498"/>
    <w:rsid w:val="5F740B7E"/>
    <w:rsid w:val="5F793BD6"/>
    <w:rsid w:val="5F7F7929"/>
    <w:rsid w:val="5F8420E2"/>
    <w:rsid w:val="5F887220"/>
    <w:rsid w:val="5F9022AB"/>
    <w:rsid w:val="5FB2729A"/>
    <w:rsid w:val="5FB81E56"/>
    <w:rsid w:val="5FCC4ADF"/>
    <w:rsid w:val="5FD85FDC"/>
    <w:rsid w:val="5FEB78D3"/>
    <w:rsid w:val="5FEC00EE"/>
    <w:rsid w:val="5FF70F57"/>
    <w:rsid w:val="600951D4"/>
    <w:rsid w:val="6010358A"/>
    <w:rsid w:val="601A25EF"/>
    <w:rsid w:val="60250EC1"/>
    <w:rsid w:val="60324CF2"/>
    <w:rsid w:val="603E1F21"/>
    <w:rsid w:val="603E7832"/>
    <w:rsid w:val="603F0479"/>
    <w:rsid w:val="6044067F"/>
    <w:rsid w:val="60786250"/>
    <w:rsid w:val="60793AF7"/>
    <w:rsid w:val="609315DC"/>
    <w:rsid w:val="6099592B"/>
    <w:rsid w:val="60A13AB9"/>
    <w:rsid w:val="60A7744C"/>
    <w:rsid w:val="60CF04AB"/>
    <w:rsid w:val="60D73E5C"/>
    <w:rsid w:val="60DB5486"/>
    <w:rsid w:val="60E82C1A"/>
    <w:rsid w:val="60EC0541"/>
    <w:rsid w:val="60FD245E"/>
    <w:rsid w:val="60FF2E22"/>
    <w:rsid w:val="61033EA8"/>
    <w:rsid w:val="61041F36"/>
    <w:rsid w:val="61072B41"/>
    <w:rsid w:val="610A1613"/>
    <w:rsid w:val="6113229D"/>
    <w:rsid w:val="6117702C"/>
    <w:rsid w:val="61192740"/>
    <w:rsid w:val="61251167"/>
    <w:rsid w:val="612E2E12"/>
    <w:rsid w:val="61432D9E"/>
    <w:rsid w:val="615B3618"/>
    <w:rsid w:val="61683AEB"/>
    <w:rsid w:val="616B72A6"/>
    <w:rsid w:val="61737A70"/>
    <w:rsid w:val="61787F18"/>
    <w:rsid w:val="61855138"/>
    <w:rsid w:val="618A70BC"/>
    <w:rsid w:val="61963F6D"/>
    <w:rsid w:val="61AA7805"/>
    <w:rsid w:val="61BD1F9D"/>
    <w:rsid w:val="61BF530A"/>
    <w:rsid w:val="61D45501"/>
    <w:rsid w:val="61EA093B"/>
    <w:rsid w:val="61F010A8"/>
    <w:rsid w:val="62024DB4"/>
    <w:rsid w:val="6204012A"/>
    <w:rsid w:val="62117D72"/>
    <w:rsid w:val="62210A89"/>
    <w:rsid w:val="62285DB7"/>
    <w:rsid w:val="62367ED8"/>
    <w:rsid w:val="6239773C"/>
    <w:rsid w:val="624258E8"/>
    <w:rsid w:val="626857C6"/>
    <w:rsid w:val="62923991"/>
    <w:rsid w:val="62D365E3"/>
    <w:rsid w:val="62F20D03"/>
    <w:rsid w:val="62F26EC0"/>
    <w:rsid w:val="62F75B83"/>
    <w:rsid w:val="63095375"/>
    <w:rsid w:val="630E4188"/>
    <w:rsid w:val="6312135F"/>
    <w:rsid w:val="63152F31"/>
    <w:rsid w:val="631E2E9E"/>
    <w:rsid w:val="631F1AA4"/>
    <w:rsid w:val="632A3D0D"/>
    <w:rsid w:val="633443AB"/>
    <w:rsid w:val="638857E1"/>
    <w:rsid w:val="63914960"/>
    <w:rsid w:val="63964A9A"/>
    <w:rsid w:val="639C59F1"/>
    <w:rsid w:val="63AB68F3"/>
    <w:rsid w:val="63AB78F4"/>
    <w:rsid w:val="63B85D68"/>
    <w:rsid w:val="63C642C7"/>
    <w:rsid w:val="63C85688"/>
    <w:rsid w:val="63CD5666"/>
    <w:rsid w:val="63D01EF3"/>
    <w:rsid w:val="63D2038C"/>
    <w:rsid w:val="63E631E1"/>
    <w:rsid w:val="63F0474F"/>
    <w:rsid w:val="63F436D0"/>
    <w:rsid w:val="63F66CE6"/>
    <w:rsid w:val="640078BC"/>
    <w:rsid w:val="640A43F0"/>
    <w:rsid w:val="640E7E19"/>
    <w:rsid w:val="644C2806"/>
    <w:rsid w:val="647527CB"/>
    <w:rsid w:val="648A0F84"/>
    <w:rsid w:val="648E4974"/>
    <w:rsid w:val="648F4377"/>
    <w:rsid w:val="649E65A7"/>
    <w:rsid w:val="64B70C4D"/>
    <w:rsid w:val="64BF17EF"/>
    <w:rsid w:val="64D14920"/>
    <w:rsid w:val="64EA382F"/>
    <w:rsid w:val="64ED3306"/>
    <w:rsid w:val="6511603A"/>
    <w:rsid w:val="652763A9"/>
    <w:rsid w:val="653B0F51"/>
    <w:rsid w:val="65434194"/>
    <w:rsid w:val="65477730"/>
    <w:rsid w:val="654912E0"/>
    <w:rsid w:val="656A4332"/>
    <w:rsid w:val="65733372"/>
    <w:rsid w:val="65744876"/>
    <w:rsid w:val="657845AE"/>
    <w:rsid w:val="65991D3E"/>
    <w:rsid w:val="659E280B"/>
    <w:rsid w:val="65B74A52"/>
    <w:rsid w:val="65BD55BD"/>
    <w:rsid w:val="65C53449"/>
    <w:rsid w:val="65E72587"/>
    <w:rsid w:val="65EB7D0D"/>
    <w:rsid w:val="65F27286"/>
    <w:rsid w:val="6602655A"/>
    <w:rsid w:val="66037BA1"/>
    <w:rsid w:val="660D45C7"/>
    <w:rsid w:val="66280ABB"/>
    <w:rsid w:val="66425D39"/>
    <w:rsid w:val="664B572C"/>
    <w:rsid w:val="666717B3"/>
    <w:rsid w:val="6668032B"/>
    <w:rsid w:val="667C4290"/>
    <w:rsid w:val="669C13AC"/>
    <w:rsid w:val="66C21002"/>
    <w:rsid w:val="66C95898"/>
    <w:rsid w:val="66CC3675"/>
    <w:rsid w:val="66DC2CB9"/>
    <w:rsid w:val="66F8201A"/>
    <w:rsid w:val="67066EBB"/>
    <w:rsid w:val="671C5A04"/>
    <w:rsid w:val="671E3633"/>
    <w:rsid w:val="672358CF"/>
    <w:rsid w:val="6734528A"/>
    <w:rsid w:val="673F01D2"/>
    <w:rsid w:val="676777C3"/>
    <w:rsid w:val="676E6C34"/>
    <w:rsid w:val="677D4B8A"/>
    <w:rsid w:val="67802ACE"/>
    <w:rsid w:val="67804B33"/>
    <w:rsid w:val="67C40A09"/>
    <w:rsid w:val="67D020A7"/>
    <w:rsid w:val="67D600B8"/>
    <w:rsid w:val="67E4087E"/>
    <w:rsid w:val="6821192D"/>
    <w:rsid w:val="682B79C0"/>
    <w:rsid w:val="68337E89"/>
    <w:rsid w:val="68337EE8"/>
    <w:rsid w:val="683A6C76"/>
    <w:rsid w:val="6842321A"/>
    <w:rsid w:val="68556FC7"/>
    <w:rsid w:val="685C5B46"/>
    <w:rsid w:val="687A0B2F"/>
    <w:rsid w:val="688C0656"/>
    <w:rsid w:val="68AE1735"/>
    <w:rsid w:val="68B037E5"/>
    <w:rsid w:val="68B1269E"/>
    <w:rsid w:val="68B72950"/>
    <w:rsid w:val="68D10AC8"/>
    <w:rsid w:val="68D60630"/>
    <w:rsid w:val="68DB6AF8"/>
    <w:rsid w:val="68ED7332"/>
    <w:rsid w:val="68F8555D"/>
    <w:rsid w:val="68F97B65"/>
    <w:rsid w:val="691D712E"/>
    <w:rsid w:val="6925701C"/>
    <w:rsid w:val="696528EF"/>
    <w:rsid w:val="69710A0F"/>
    <w:rsid w:val="697E7396"/>
    <w:rsid w:val="69A009FE"/>
    <w:rsid w:val="69A612B4"/>
    <w:rsid w:val="69A729C5"/>
    <w:rsid w:val="69BF206E"/>
    <w:rsid w:val="69C308D8"/>
    <w:rsid w:val="69C33DDC"/>
    <w:rsid w:val="69CA255F"/>
    <w:rsid w:val="69E46DF1"/>
    <w:rsid w:val="69E8174D"/>
    <w:rsid w:val="69E87AE4"/>
    <w:rsid w:val="69EB7655"/>
    <w:rsid w:val="69F66247"/>
    <w:rsid w:val="69F86AAF"/>
    <w:rsid w:val="6A1F6154"/>
    <w:rsid w:val="6A2746CC"/>
    <w:rsid w:val="6A2A7775"/>
    <w:rsid w:val="6A2D6FAC"/>
    <w:rsid w:val="6A332D95"/>
    <w:rsid w:val="6A4F7CF0"/>
    <w:rsid w:val="6A5517EC"/>
    <w:rsid w:val="6A694BA1"/>
    <w:rsid w:val="6A734205"/>
    <w:rsid w:val="6AAD634C"/>
    <w:rsid w:val="6AB51195"/>
    <w:rsid w:val="6ABC3292"/>
    <w:rsid w:val="6AC04F0B"/>
    <w:rsid w:val="6ACC3061"/>
    <w:rsid w:val="6AD34458"/>
    <w:rsid w:val="6ADC4801"/>
    <w:rsid w:val="6ADF25FC"/>
    <w:rsid w:val="6AFA1E66"/>
    <w:rsid w:val="6B020CD0"/>
    <w:rsid w:val="6B1148AC"/>
    <w:rsid w:val="6B3E0351"/>
    <w:rsid w:val="6B42449D"/>
    <w:rsid w:val="6B4A5562"/>
    <w:rsid w:val="6B565807"/>
    <w:rsid w:val="6B7A369F"/>
    <w:rsid w:val="6B942656"/>
    <w:rsid w:val="6BAC2823"/>
    <w:rsid w:val="6BBD5024"/>
    <w:rsid w:val="6BC32E36"/>
    <w:rsid w:val="6BE243C3"/>
    <w:rsid w:val="6BEB455F"/>
    <w:rsid w:val="6BF20F17"/>
    <w:rsid w:val="6BF37DF1"/>
    <w:rsid w:val="6BFC07CA"/>
    <w:rsid w:val="6C0B4C1B"/>
    <w:rsid w:val="6C3C3489"/>
    <w:rsid w:val="6C3C363C"/>
    <w:rsid w:val="6C546532"/>
    <w:rsid w:val="6C630CE9"/>
    <w:rsid w:val="6C910B13"/>
    <w:rsid w:val="6C914CAA"/>
    <w:rsid w:val="6C9A6912"/>
    <w:rsid w:val="6CD93898"/>
    <w:rsid w:val="6CEC0F34"/>
    <w:rsid w:val="6CEF01FA"/>
    <w:rsid w:val="6CF73CA4"/>
    <w:rsid w:val="6D005FF7"/>
    <w:rsid w:val="6D021F67"/>
    <w:rsid w:val="6D05105B"/>
    <w:rsid w:val="6D1D68D4"/>
    <w:rsid w:val="6D207FCD"/>
    <w:rsid w:val="6D280C36"/>
    <w:rsid w:val="6D286C4C"/>
    <w:rsid w:val="6D2B5B01"/>
    <w:rsid w:val="6D381497"/>
    <w:rsid w:val="6D4D3598"/>
    <w:rsid w:val="6D64248B"/>
    <w:rsid w:val="6D645FA2"/>
    <w:rsid w:val="6D6A2DB3"/>
    <w:rsid w:val="6D6A69AA"/>
    <w:rsid w:val="6D79127B"/>
    <w:rsid w:val="6D832281"/>
    <w:rsid w:val="6DC237AE"/>
    <w:rsid w:val="6DC9782F"/>
    <w:rsid w:val="6DE6139A"/>
    <w:rsid w:val="6DF91502"/>
    <w:rsid w:val="6E01482E"/>
    <w:rsid w:val="6E0D1941"/>
    <w:rsid w:val="6E0E2E09"/>
    <w:rsid w:val="6E18292B"/>
    <w:rsid w:val="6E402C35"/>
    <w:rsid w:val="6E403BCF"/>
    <w:rsid w:val="6E424CF7"/>
    <w:rsid w:val="6E555965"/>
    <w:rsid w:val="6E725BB3"/>
    <w:rsid w:val="6E96703D"/>
    <w:rsid w:val="6E984122"/>
    <w:rsid w:val="6EC4761A"/>
    <w:rsid w:val="6ED26905"/>
    <w:rsid w:val="6EE20566"/>
    <w:rsid w:val="6EEB6DD8"/>
    <w:rsid w:val="6EF513F6"/>
    <w:rsid w:val="6F154E2E"/>
    <w:rsid w:val="6F1F0771"/>
    <w:rsid w:val="6F3669E2"/>
    <w:rsid w:val="6F3A0437"/>
    <w:rsid w:val="6F452492"/>
    <w:rsid w:val="6F486B63"/>
    <w:rsid w:val="6F4B64FF"/>
    <w:rsid w:val="6F4E1ABB"/>
    <w:rsid w:val="6F65489B"/>
    <w:rsid w:val="6F86274A"/>
    <w:rsid w:val="6F8A6B50"/>
    <w:rsid w:val="6F9E4E98"/>
    <w:rsid w:val="6FB536E7"/>
    <w:rsid w:val="6FB669DC"/>
    <w:rsid w:val="6FC169C6"/>
    <w:rsid w:val="6FFF0193"/>
    <w:rsid w:val="700148B1"/>
    <w:rsid w:val="700708F2"/>
    <w:rsid w:val="70262445"/>
    <w:rsid w:val="70575662"/>
    <w:rsid w:val="70796EB7"/>
    <w:rsid w:val="7085534F"/>
    <w:rsid w:val="70891E2B"/>
    <w:rsid w:val="709304FC"/>
    <w:rsid w:val="70B21D55"/>
    <w:rsid w:val="70BA4068"/>
    <w:rsid w:val="70F06D61"/>
    <w:rsid w:val="70F36F46"/>
    <w:rsid w:val="70F75EE5"/>
    <w:rsid w:val="70FC142B"/>
    <w:rsid w:val="71231B23"/>
    <w:rsid w:val="713B214A"/>
    <w:rsid w:val="7144108E"/>
    <w:rsid w:val="714633CE"/>
    <w:rsid w:val="71595B76"/>
    <w:rsid w:val="71770D59"/>
    <w:rsid w:val="718621EE"/>
    <w:rsid w:val="71894FD2"/>
    <w:rsid w:val="71A3311F"/>
    <w:rsid w:val="71AA4E1C"/>
    <w:rsid w:val="71E23246"/>
    <w:rsid w:val="72005730"/>
    <w:rsid w:val="72280301"/>
    <w:rsid w:val="7231753D"/>
    <w:rsid w:val="72386C6E"/>
    <w:rsid w:val="723A3057"/>
    <w:rsid w:val="72400885"/>
    <w:rsid w:val="724B6026"/>
    <w:rsid w:val="725273EA"/>
    <w:rsid w:val="725B1897"/>
    <w:rsid w:val="72603689"/>
    <w:rsid w:val="726C47BC"/>
    <w:rsid w:val="72BD6ECE"/>
    <w:rsid w:val="72CD2240"/>
    <w:rsid w:val="72DC19E2"/>
    <w:rsid w:val="72E530D5"/>
    <w:rsid w:val="72EC4E12"/>
    <w:rsid w:val="72EF2AE7"/>
    <w:rsid w:val="72EF6F47"/>
    <w:rsid w:val="73373DED"/>
    <w:rsid w:val="73391B68"/>
    <w:rsid w:val="733F7A24"/>
    <w:rsid w:val="735C44F0"/>
    <w:rsid w:val="735D02BF"/>
    <w:rsid w:val="736A01CD"/>
    <w:rsid w:val="736B4D35"/>
    <w:rsid w:val="737010AC"/>
    <w:rsid w:val="73741988"/>
    <w:rsid w:val="73814929"/>
    <w:rsid w:val="7393399F"/>
    <w:rsid w:val="73984022"/>
    <w:rsid w:val="73BC26F1"/>
    <w:rsid w:val="73C11347"/>
    <w:rsid w:val="73E2421D"/>
    <w:rsid w:val="73FF08DB"/>
    <w:rsid w:val="74000D97"/>
    <w:rsid w:val="742D3750"/>
    <w:rsid w:val="74694C3B"/>
    <w:rsid w:val="746A6AAD"/>
    <w:rsid w:val="746D246B"/>
    <w:rsid w:val="747A4FBC"/>
    <w:rsid w:val="748B466B"/>
    <w:rsid w:val="74A00B71"/>
    <w:rsid w:val="74CC4EFB"/>
    <w:rsid w:val="74D469D0"/>
    <w:rsid w:val="74D94903"/>
    <w:rsid w:val="74DC7834"/>
    <w:rsid w:val="74E271F1"/>
    <w:rsid w:val="74E72166"/>
    <w:rsid w:val="752E1482"/>
    <w:rsid w:val="75326EC3"/>
    <w:rsid w:val="753E4834"/>
    <w:rsid w:val="754D60F6"/>
    <w:rsid w:val="7551327B"/>
    <w:rsid w:val="755D51F1"/>
    <w:rsid w:val="755F3E02"/>
    <w:rsid w:val="755F782E"/>
    <w:rsid w:val="75694406"/>
    <w:rsid w:val="75A16A9F"/>
    <w:rsid w:val="75BC6CCF"/>
    <w:rsid w:val="75BE78F4"/>
    <w:rsid w:val="75C12875"/>
    <w:rsid w:val="75E27D49"/>
    <w:rsid w:val="761867BE"/>
    <w:rsid w:val="76365AD0"/>
    <w:rsid w:val="765D57EA"/>
    <w:rsid w:val="7661227E"/>
    <w:rsid w:val="7688585F"/>
    <w:rsid w:val="76A04E6F"/>
    <w:rsid w:val="76C4303A"/>
    <w:rsid w:val="76F54CF0"/>
    <w:rsid w:val="76FD5906"/>
    <w:rsid w:val="77072866"/>
    <w:rsid w:val="770B684E"/>
    <w:rsid w:val="770F15FA"/>
    <w:rsid w:val="77102197"/>
    <w:rsid w:val="771165B5"/>
    <w:rsid w:val="771D50F3"/>
    <w:rsid w:val="77204CB1"/>
    <w:rsid w:val="77296F91"/>
    <w:rsid w:val="77754D18"/>
    <w:rsid w:val="777C1603"/>
    <w:rsid w:val="77A14CDE"/>
    <w:rsid w:val="77AA2F7D"/>
    <w:rsid w:val="77AB6B05"/>
    <w:rsid w:val="77C96BD3"/>
    <w:rsid w:val="78266CE5"/>
    <w:rsid w:val="7827421F"/>
    <w:rsid w:val="78282A0C"/>
    <w:rsid w:val="782B4A23"/>
    <w:rsid w:val="78302F8F"/>
    <w:rsid w:val="783A6290"/>
    <w:rsid w:val="784117AB"/>
    <w:rsid w:val="78510397"/>
    <w:rsid w:val="78552936"/>
    <w:rsid w:val="78731F0E"/>
    <w:rsid w:val="78754CBA"/>
    <w:rsid w:val="78962FA5"/>
    <w:rsid w:val="789C1253"/>
    <w:rsid w:val="78AF4E4F"/>
    <w:rsid w:val="78C148AC"/>
    <w:rsid w:val="78CA1FEE"/>
    <w:rsid w:val="78CB3FEB"/>
    <w:rsid w:val="78CF5D59"/>
    <w:rsid w:val="7924495D"/>
    <w:rsid w:val="792D64F5"/>
    <w:rsid w:val="79390F8A"/>
    <w:rsid w:val="793B5CE2"/>
    <w:rsid w:val="795C411F"/>
    <w:rsid w:val="796834B3"/>
    <w:rsid w:val="797B3C8A"/>
    <w:rsid w:val="797F45FC"/>
    <w:rsid w:val="79830C32"/>
    <w:rsid w:val="79913AC2"/>
    <w:rsid w:val="79970647"/>
    <w:rsid w:val="79BF65C1"/>
    <w:rsid w:val="79D9682C"/>
    <w:rsid w:val="79DB75C0"/>
    <w:rsid w:val="79E37881"/>
    <w:rsid w:val="79E4486C"/>
    <w:rsid w:val="79EA2E0E"/>
    <w:rsid w:val="79ED08FA"/>
    <w:rsid w:val="7A067AFA"/>
    <w:rsid w:val="7A0C585A"/>
    <w:rsid w:val="7A285A24"/>
    <w:rsid w:val="7A2C7450"/>
    <w:rsid w:val="7A326B5A"/>
    <w:rsid w:val="7A370595"/>
    <w:rsid w:val="7A553725"/>
    <w:rsid w:val="7A616D0A"/>
    <w:rsid w:val="7A716020"/>
    <w:rsid w:val="7A7F2C76"/>
    <w:rsid w:val="7A937EE1"/>
    <w:rsid w:val="7AAC462A"/>
    <w:rsid w:val="7AD85F47"/>
    <w:rsid w:val="7AF84FA0"/>
    <w:rsid w:val="7AF909C6"/>
    <w:rsid w:val="7B1F3681"/>
    <w:rsid w:val="7B6F1BD0"/>
    <w:rsid w:val="7B732126"/>
    <w:rsid w:val="7B755C15"/>
    <w:rsid w:val="7B7B20CE"/>
    <w:rsid w:val="7B8E1216"/>
    <w:rsid w:val="7B9A1345"/>
    <w:rsid w:val="7BA226FD"/>
    <w:rsid w:val="7BB819E3"/>
    <w:rsid w:val="7BC51755"/>
    <w:rsid w:val="7BC67AB6"/>
    <w:rsid w:val="7BCA6C86"/>
    <w:rsid w:val="7BF13379"/>
    <w:rsid w:val="7C044DA1"/>
    <w:rsid w:val="7C132D64"/>
    <w:rsid w:val="7C2805DF"/>
    <w:rsid w:val="7C4F4C23"/>
    <w:rsid w:val="7C746E7F"/>
    <w:rsid w:val="7CA33449"/>
    <w:rsid w:val="7CAE159B"/>
    <w:rsid w:val="7CBB7A1A"/>
    <w:rsid w:val="7CE0350C"/>
    <w:rsid w:val="7D0A0BA4"/>
    <w:rsid w:val="7D107AF3"/>
    <w:rsid w:val="7D161F9E"/>
    <w:rsid w:val="7D28386F"/>
    <w:rsid w:val="7D4253C7"/>
    <w:rsid w:val="7D4A53CB"/>
    <w:rsid w:val="7D4C5341"/>
    <w:rsid w:val="7D4E5EE6"/>
    <w:rsid w:val="7D4F69E5"/>
    <w:rsid w:val="7D800310"/>
    <w:rsid w:val="7D8901AD"/>
    <w:rsid w:val="7D8E577D"/>
    <w:rsid w:val="7D90536C"/>
    <w:rsid w:val="7D9A426A"/>
    <w:rsid w:val="7DE70AC3"/>
    <w:rsid w:val="7DF95F06"/>
    <w:rsid w:val="7E006F08"/>
    <w:rsid w:val="7E3172CD"/>
    <w:rsid w:val="7E320EEA"/>
    <w:rsid w:val="7E333E03"/>
    <w:rsid w:val="7E391FE6"/>
    <w:rsid w:val="7E4D1B3B"/>
    <w:rsid w:val="7E7939DC"/>
    <w:rsid w:val="7E916762"/>
    <w:rsid w:val="7EA916FD"/>
    <w:rsid w:val="7EB26467"/>
    <w:rsid w:val="7EB5727D"/>
    <w:rsid w:val="7EE234EC"/>
    <w:rsid w:val="7EE53C64"/>
    <w:rsid w:val="7F060D9A"/>
    <w:rsid w:val="7F287FFE"/>
    <w:rsid w:val="7F3C7A25"/>
    <w:rsid w:val="7F4377B7"/>
    <w:rsid w:val="7F541580"/>
    <w:rsid w:val="7F590594"/>
    <w:rsid w:val="7F667225"/>
    <w:rsid w:val="7F69646B"/>
    <w:rsid w:val="7F844A6E"/>
    <w:rsid w:val="7FA27C81"/>
    <w:rsid w:val="7FAA1C29"/>
    <w:rsid w:val="7FAC4830"/>
    <w:rsid w:val="7FB659E5"/>
    <w:rsid w:val="7FB72B08"/>
    <w:rsid w:val="7FB7407D"/>
    <w:rsid w:val="7FC217FE"/>
    <w:rsid w:val="7FEF65CD"/>
    <w:rsid w:val="7FF337B8"/>
    <w:rsid w:val="7FF61A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nhideWhenUsed="0" w:uiPriority="1" w:semiHidden="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5">
    <w:name w:val="heading 1"/>
    <w:basedOn w:val="1"/>
    <w:next w:val="1"/>
    <w:qFormat/>
    <w:uiPriority w:val="0"/>
    <w:pPr>
      <w:keepNext/>
      <w:keepLines/>
      <w:spacing w:before="340" w:after="330" w:line="578" w:lineRule="auto"/>
      <w:outlineLvl w:val="0"/>
    </w:pPr>
    <w:rPr>
      <w:b/>
      <w:bCs/>
      <w:kern w:val="44"/>
      <w:sz w:val="44"/>
      <w:szCs w:val="44"/>
    </w:rPr>
  </w:style>
  <w:style w:type="paragraph" w:styleId="6">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7">
    <w:name w:val="heading 3"/>
    <w:basedOn w:val="1"/>
    <w:next w:val="1"/>
    <w:qFormat/>
    <w:uiPriority w:val="0"/>
    <w:pPr>
      <w:keepNext/>
      <w:keepLines/>
      <w:spacing w:before="260" w:after="260" w:line="416" w:lineRule="auto"/>
      <w:outlineLvl w:val="2"/>
    </w:pPr>
    <w:rPr>
      <w:b/>
      <w:bCs/>
      <w:sz w:val="32"/>
      <w:szCs w:val="32"/>
    </w:rPr>
  </w:style>
  <w:style w:type="paragraph" w:styleId="8">
    <w:name w:val="heading 6"/>
    <w:basedOn w:val="1"/>
    <w:next w:val="1"/>
    <w:qFormat/>
    <w:uiPriority w:val="1"/>
    <w:pPr>
      <w:ind w:left="948"/>
      <w:outlineLvl w:val="6"/>
    </w:pPr>
    <w:rPr>
      <w:rFonts w:ascii="宋体" w:hAnsi="宋体" w:eastAsia="宋体" w:cs="宋体"/>
      <w:b/>
      <w:bCs/>
      <w:sz w:val="21"/>
      <w:szCs w:val="21"/>
      <w:lang w:val="en-US" w:eastAsia="zh-CN" w:bidi="ar-SA"/>
    </w:rPr>
  </w:style>
  <w:style w:type="character" w:default="1" w:styleId="20">
    <w:name w:val="Default Paragraph Font"/>
    <w:semiHidden/>
    <w:qFormat/>
    <w:uiPriority w:val="0"/>
  </w:style>
  <w:style w:type="table" w:default="1" w:styleId="18">
    <w:name w:val="Normal Table"/>
    <w:semiHidden/>
    <w:qFormat/>
    <w:uiPriority w:val="0"/>
    <w:tblPr>
      <w:tblCellMar>
        <w:top w:w="0" w:type="dxa"/>
        <w:left w:w="108" w:type="dxa"/>
        <w:bottom w:w="0" w:type="dxa"/>
        <w:right w:w="108" w:type="dxa"/>
      </w:tblCellMar>
    </w:tblPr>
  </w:style>
  <w:style w:type="paragraph" w:styleId="2">
    <w:name w:val="Body Text First Indent 2"/>
    <w:basedOn w:val="3"/>
    <w:next w:val="1"/>
    <w:qFormat/>
    <w:uiPriority w:val="0"/>
    <w:pPr>
      <w:ind w:firstLine="420"/>
    </w:pPr>
  </w:style>
  <w:style w:type="paragraph" w:styleId="3">
    <w:name w:val="Body Text Indent"/>
    <w:basedOn w:val="1"/>
    <w:next w:val="4"/>
    <w:qFormat/>
    <w:uiPriority w:val="0"/>
    <w:pPr>
      <w:spacing w:after="120" w:afterLines="0"/>
      <w:ind w:left="420" w:leftChars="200"/>
    </w:pPr>
  </w:style>
  <w:style w:type="paragraph" w:styleId="4">
    <w:name w:val="envelope return"/>
    <w:basedOn w:val="1"/>
    <w:qFormat/>
    <w:uiPriority w:val="0"/>
    <w:pPr>
      <w:snapToGrid w:val="0"/>
    </w:pPr>
    <w:rPr>
      <w:rFonts w:ascii="Arial" w:hAnsi="Arial"/>
    </w:rPr>
  </w:style>
  <w:style w:type="paragraph" w:styleId="9">
    <w:name w:val="annotation text"/>
    <w:basedOn w:val="1"/>
    <w:qFormat/>
    <w:uiPriority w:val="0"/>
    <w:pPr>
      <w:jc w:val="left"/>
    </w:pPr>
    <w:rPr>
      <w:rFonts w:eastAsia="宋体"/>
      <w:kern w:val="2"/>
      <w:sz w:val="21"/>
      <w:szCs w:val="24"/>
      <w:lang w:val="en-US" w:eastAsia="zh-CN" w:bidi="ar-SA"/>
    </w:rPr>
  </w:style>
  <w:style w:type="paragraph" w:styleId="10">
    <w:name w:val="Body Text 3"/>
    <w:basedOn w:val="1"/>
    <w:qFormat/>
    <w:uiPriority w:val="0"/>
    <w:rPr>
      <w:rFonts w:ascii="宋体"/>
      <w:sz w:val="24"/>
      <w:szCs w:val="20"/>
    </w:rPr>
  </w:style>
  <w:style w:type="paragraph" w:styleId="11">
    <w:name w:val="Body Text"/>
    <w:basedOn w:val="1"/>
    <w:qFormat/>
    <w:uiPriority w:val="0"/>
    <w:pPr>
      <w:spacing w:after="120"/>
    </w:pPr>
  </w:style>
  <w:style w:type="paragraph" w:styleId="12">
    <w:name w:val="Plain Text"/>
    <w:basedOn w:val="1"/>
    <w:qFormat/>
    <w:uiPriority w:val="0"/>
    <w:rPr>
      <w:rFonts w:ascii="宋体" w:hAnsi="Courier New"/>
      <w:szCs w:val="20"/>
    </w:rPr>
  </w:style>
  <w:style w:type="paragraph" w:styleId="13">
    <w:name w:val="footer"/>
    <w:basedOn w:val="1"/>
    <w:qFormat/>
    <w:uiPriority w:val="0"/>
    <w:pPr>
      <w:tabs>
        <w:tab w:val="center" w:pos="4153"/>
        <w:tab w:val="right" w:pos="8306"/>
      </w:tabs>
      <w:snapToGrid w:val="0"/>
      <w:jc w:val="left"/>
    </w:pPr>
    <w:rPr>
      <w:sz w:val="18"/>
      <w:szCs w:val="18"/>
    </w:rPr>
  </w:style>
  <w:style w:type="paragraph" w:styleId="1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5">
    <w:name w:val="toc 1"/>
    <w:basedOn w:val="1"/>
    <w:next w:val="1"/>
    <w:semiHidden/>
    <w:qFormat/>
    <w:uiPriority w:val="0"/>
    <w:pPr>
      <w:spacing w:line="440" w:lineRule="exact"/>
      <w:jc w:val="center"/>
    </w:pPr>
  </w:style>
  <w:style w:type="paragraph" w:styleId="16">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7">
    <w:name w:val="Body Text First Indent"/>
    <w:basedOn w:val="11"/>
    <w:qFormat/>
    <w:uiPriority w:val="0"/>
    <w:pPr>
      <w:ind w:firstLine="420" w:firstLineChars="100"/>
    </w:pPr>
  </w:style>
  <w:style w:type="table" w:styleId="19">
    <w:name w:val="Table Grid"/>
    <w:basedOn w:val="1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1">
    <w:name w:val="page number"/>
    <w:basedOn w:val="20"/>
    <w:qFormat/>
    <w:uiPriority w:val="0"/>
  </w:style>
  <w:style w:type="paragraph" w:customStyle="1" w:styleId="22">
    <w:name w:val="样式 标题 2 + Times New Roman 四号 非加粗 段前: 5 磅 段后: 0 磅 行距: 固定值 20..."/>
    <w:basedOn w:val="6"/>
    <w:qFormat/>
    <w:uiPriority w:val="0"/>
    <w:pPr>
      <w:spacing w:before="100" w:after="0" w:line="400" w:lineRule="exact"/>
    </w:pPr>
    <w:rPr>
      <w:rFonts w:ascii="Times New Roman" w:hAnsi="Times New Roman" w:cs="宋体"/>
      <w:b w:val="0"/>
      <w:bCs w:val="0"/>
      <w:sz w:val="28"/>
      <w:szCs w:val="20"/>
    </w:rPr>
  </w:style>
  <w:style w:type="paragraph" w:customStyle="1" w:styleId="23">
    <w:name w:val="样式 标题 3 + (中文) 黑体 小四 非加粗 段前: 7.8 磅 段后: 0 磅 行距: 固定值 20 磅"/>
    <w:basedOn w:val="7"/>
    <w:qFormat/>
    <w:uiPriority w:val="0"/>
    <w:pPr>
      <w:spacing w:before="0" w:after="0" w:line="400" w:lineRule="exact"/>
    </w:pPr>
    <w:rPr>
      <w:rFonts w:eastAsia="黑体" w:cs="宋体"/>
      <w:b w:val="0"/>
      <w:bCs w:val="0"/>
      <w:sz w:val="24"/>
      <w:szCs w:val="20"/>
    </w:rPr>
  </w:style>
  <w:style w:type="paragraph" w:customStyle="1" w:styleId="24">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5">
    <w:name w:val="列出段落1"/>
    <w:basedOn w:val="1"/>
    <w:qFormat/>
    <w:uiPriority w:val="34"/>
    <w:pPr>
      <w:ind w:firstLine="420" w:firstLineChars="200"/>
    </w:pPr>
  </w:style>
  <w:style w:type="character" w:customStyle="1" w:styleId="26">
    <w:name w:val="font11"/>
    <w:basedOn w:val="20"/>
    <w:qFormat/>
    <w:uiPriority w:val="0"/>
    <w:rPr>
      <w:rFonts w:ascii="Calibri" w:hAnsi="Calibri" w:cs="Calibri"/>
      <w:color w:val="000000"/>
      <w:sz w:val="21"/>
      <w:szCs w:val="21"/>
      <w:u w:val="none"/>
    </w:rPr>
  </w:style>
  <w:style w:type="character" w:customStyle="1" w:styleId="27">
    <w:name w:val="font21"/>
    <w:basedOn w:val="20"/>
    <w:qFormat/>
    <w:uiPriority w:val="0"/>
    <w:rPr>
      <w:rFonts w:hint="eastAsia" w:ascii="宋体" w:hAnsi="宋体" w:eastAsia="宋体" w:cs="宋体"/>
      <w:color w:val="000000"/>
      <w:sz w:val="21"/>
      <w:szCs w:val="21"/>
      <w:u w:val="none"/>
    </w:rPr>
  </w:style>
  <w:style w:type="character" w:customStyle="1" w:styleId="28">
    <w:name w:val="font01"/>
    <w:basedOn w:val="20"/>
    <w:qFormat/>
    <w:uiPriority w:val="0"/>
    <w:rPr>
      <w:rFonts w:ascii="Calibri" w:hAnsi="Calibri" w:cs="Calibri"/>
      <w:color w:val="000000"/>
      <w:sz w:val="21"/>
      <w:szCs w:val="21"/>
      <w:u w:val="none"/>
    </w:rPr>
  </w:style>
  <w:style w:type="character" w:customStyle="1" w:styleId="29">
    <w:name w:val="font31"/>
    <w:basedOn w:val="20"/>
    <w:qFormat/>
    <w:uiPriority w:val="0"/>
    <w:rPr>
      <w:rFonts w:hint="default" w:ascii="Calibri" w:hAnsi="Calibri" w:cs="Calibri"/>
      <w:color w:val="000000"/>
      <w:sz w:val="21"/>
      <w:szCs w:val="21"/>
      <w:u w:val="none"/>
    </w:rPr>
  </w:style>
  <w:style w:type="paragraph" w:customStyle="1" w:styleId="30">
    <w:name w:val="Table Paragraph"/>
    <w:basedOn w:val="1"/>
    <w:qFormat/>
    <w:uiPriority w:val="1"/>
    <w:rPr>
      <w:rFonts w:ascii="宋体" w:hAnsi="宋体" w:eastAsia="宋体" w:cs="宋体"/>
    </w:rPr>
  </w:style>
  <w:style w:type="paragraph" w:customStyle="1" w:styleId="31">
    <w:name w:val="Heading1"/>
    <w:basedOn w:val="1"/>
    <w:next w:val="1"/>
    <w:qFormat/>
    <w:uiPriority w:val="0"/>
    <w:pPr>
      <w:keepNext/>
      <w:keepLines/>
      <w:spacing w:before="340" w:after="330" w:line="578" w:lineRule="auto"/>
      <w:jc w:val="center"/>
      <w:textAlignment w:val="baseline"/>
    </w:pPr>
    <w:rPr>
      <w:rFonts w:ascii="Calibri" w:hAnsi="Calibri" w:eastAsia="宋体" w:cs="Times New Roman"/>
      <w:b/>
      <w:bCs/>
      <w:kern w:val="44"/>
      <w:sz w:val="32"/>
      <w:szCs w:val="4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45</Pages>
  <Words>8792</Words>
  <Characters>9826</Characters>
  <Lines>0</Lines>
  <Paragraphs>0</Paragraphs>
  <TotalTime>3</TotalTime>
  <ScaleCrop>false</ScaleCrop>
  <LinksUpToDate>false</LinksUpToDate>
  <CharactersWithSpaces>11635</CharactersWithSpaces>
  <Application>WPS Office_11.3.0.9228_F1E327BC-269C-435d-A152-05C5408002CA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TiMe</cp:lastModifiedBy>
  <cp:lastPrinted>2021-06-29T07:24:00Z</cp:lastPrinted>
  <dcterms:modified xsi:type="dcterms:W3CDTF">2021-06-30T02:40:40Z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2052-11.3.0.9228</vt:lpwstr>
  </property>
  <property fmtid="{D5CDD505-2E9C-101B-9397-08002B2CF9AE}" pid="3" name="ICV">
    <vt:lpwstr>0012C32E07E04A1583A9C09F0A0D44ED</vt:lpwstr>
  </property>
</Properties>
</file>