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bookmarkStart w:id="0" w:name="_Toc885"/>
      <w:bookmarkStart w:id="1" w:name="_Toc5237"/>
      <w:r>
        <w:rPr>
          <w:rFonts w:hint="eastAsia"/>
        </w:rPr>
        <w:t>安徽通康建设工程有限公司</w:t>
      </w:r>
      <w:bookmarkEnd w:id="0"/>
      <w:bookmarkEnd w:id="1"/>
    </w:p>
    <w:p>
      <w:pPr>
        <w:pStyle w:val="2"/>
        <w:bidi w:val="0"/>
        <w:rPr>
          <w:rFonts w:hint="default" w:ascii="方正小标宋简体" w:hAnsi="方正小标宋简体" w:eastAsia="方正小标宋简体" w:cs="方正小标宋简体"/>
          <w:b w:val="0"/>
          <w:bCs w:val="0"/>
          <w:szCs w:val="24"/>
          <w:lang w:val="en-US" w:eastAsia="zh-CN"/>
        </w:rPr>
      </w:pPr>
      <w:bookmarkStart w:id="2" w:name="_Toc25517"/>
      <w:bookmarkStart w:id="3" w:name="_Toc24105"/>
      <w:r>
        <w:rPr>
          <w:rFonts w:hint="eastAsia"/>
          <w:lang w:val="en-US" w:eastAsia="zh-CN"/>
        </w:rPr>
        <w:t>分包库</w:t>
      </w:r>
      <w:r>
        <w:rPr>
          <w:rFonts w:hint="eastAsia"/>
        </w:rPr>
        <w:t>管理</w:t>
      </w:r>
      <w:r>
        <w:rPr>
          <w:rFonts w:hint="eastAsia"/>
          <w:lang w:val="en-US" w:eastAsia="zh-CN"/>
        </w:rPr>
        <w:t>办法</w:t>
      </w:r>
      <w:r>
        <w:rPr>
          <w:rFonts w:hint="eastAsia"/>
          <w:lang w:eastAsia="zh-CN"/>
        </w:rPr>
        <w:t>（</w:t>
      </w:r>
      <w:r>
        <w:rPr>
          <w:rFonts w:hint="eastAsia"/>
          <w:lang w:val="en-US" w:eastAsia="zh-CN"/>
        </w:rPr>
        <w:t>试行）</w:t>
      </w:r>
      <w:bookmarkEnd w:id="2"/>
      <w:bookmarkEnd w:id="3"/>
    </w:p>
    <w:p>
      <w:pPr>
        <w:pageBreakBefore w:val="0"/>
        <w:widowControl w:val="0"/>
        <w:numPr>
          <w:ilvl w:val="0"/>
          <w:numId w:val="0"/>
        </w:numPr>
        <w:tabs>
          <w:tab w:val="left" w:pos="3173"/>
          <w:tab w:val="center" w:pos="4773"/>
        </w:tabs>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ab/>
      </w:r>
    </w:p>
    <w:p>
      <w:pPr>
        <w:numPr>
          <w:ilvl w:val="0"/>
          <w:numId w:val="0"/>
        </w:numPr>
        <w:tabs>
          <w:tab w:val="left" w:pos="3173"/>
          <w:tab w:val="center" w:pos="4773"/>
        </w:tabs>
        <w:spacing w:line="560" w:lineRule="exact"/>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 则</w:t>
      </w:r>
    </w:p>
    <w:p>
      <w:pPr>
        <w:spacing w:line="560" w:lineRule="exact"/>
        <w:ind w:firstLine="640" w:firstLineChars="200"/>
        <w:rPr>
          <w:rFonts w:ascii="Times New Roman" w:hAnsi="Times New Roman" w:eastAsia="仿宋_GB2312" w:cs="Times New Roman"/>
          <w:sz w:val="32"/>
          <w:szCs w:val="32"/>
        </w:rPr>
      </w:pPr>
      <w:r>
        <w:rPr>
          <w:rFonts w:hint="eastAsia" w:ascii="楷体" w:hAnsi="楷体" w:eastAsia="楷体" w:cs="楷体"/>
          <w:sz w:val="32"/>
          <w:szCs w:val="32"/>
        </w:rPr>
        <w:t>第一条</w:t>
      </w:r>
      <w:r>
        <w:rPr>
          <w:rFonts w:hint="eastAsia"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为提高</w:t>
      </w:r>
      <w:r>
        <w:rPr>
          <w:rFonts w:ascii="Times New Roman" w:hAnsi="Times New Roman" w:eastAsia="仿宋_GB2312" w:cs="Times New Roman"/>
          <w:sz w:val="32"/>
          <w:szCs w:val="32"/>
        </w:rPr>
        <w:t>安徽通康建设工程有限公司（以下简称“公司”）分包管理</w:t>
      </w:r>
      <w:r>
        <w:rPr>
          <w:rFonts w:hint="eastAsia" w:ascii="Times New Roman" w:hAnsi="Times New Roman" w:eastAsia="仿宋_GB2312" w:cs="Times New Roman"/>
          <w:sz w:val="32"/>
          <w:szCs w:val="32"/>
          <w:lang w:val="en-US" w:eastAsia="zh-CN"/>
        </w:rPr>
        <w:t>水平</w:t>
      </w:r>
      <w:r>
        <w:rPr>
          <w:rFonts w:ascii="Times New Roman" w:hAnsi="Times New Roman" w:eastAsia="仿宋_GB2312" w:cs="Times New Roman"/>
          <w:sz w:val="32"/>
          <w:szCs w:val="32"/>
        </w:rPr>
        <w:t>，增强</w:t>
      </w:r>
      <w:r>
        <w:rPr>
          <w:rFonts w:hint="eastAsia" w:ascii="Times New Roman" w:hAnsi="Times New Roman" w:eastAsia="仿宋_GB2312" w:cs="Times New Roman"/>
          <w:sz w:val="32"/>
          <w:szCs w:val="32"/>
          <w:lang w:val="en-US" w:eastAsia="zh-CN"/>
        </w:rPr>
        <w:t>公司</w:t>
      </w:r>
      <w:r>
        <w:rPr>
          <w:rFonts w:ascii="Times New Roman" w:hAnsi="Times New Roman" w:eastAsia="仿宋_GB2312" w:cs="Times New Roman"/>
          <w:sz w:val="32"/>
          <w:szCs w:val="32"/>
        </w:rPr>
        <w:t>资源整合能力，明确</w:t>
      </w:r>
      <w:r>
        <w:rPr>
          <w:rFonts w:hint="eastAsia" w:ascii="Times New Roman" w:hAnsi="Times New Roman" w:eastAsia="仿宋_GB2312" w:cs="Times New Roman"/>
          <w:sz w:val="32"/>
          <w:szCs w:val="32"/>
          <w:lang w:val="en-US" w:eastAsia="zh-CN"/>
        </w:rPr>
        <w:t>公司</w:t>
      </w:r>
      <w:r>
        <w:rPr>
          <w:rFonts w:hint="eastAsia" w:ascii="Times New Roman" w:hAnsi="Times New Roman" w:eastAsia="仿宋_GB2312" w:cs="Times New Roman"/>
          <w:sz w:val="32"/>
          <w:szCs w:val="32"/>
          <w:lang w:eastAsia="zh-CN"/>
        </w:rPr>
        <w:t>分包</w:t>
      </w:r>
      <w:r>
        <w:rPr>
          <w:rFonts w:ascii="Times New Roman" w:hAnsi="Times New Roman" w:eastAsia="仿宋_GB2312" w:cs="Times New Roman"/>
          <w:sz w:val="32"/>
          <w:szCs w:val="32"/>
        </w:rPr>
        <w:t>管理的原则、要求、程序及标准</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规范分包管理工作，</w:t>
      </w:r>
      <w:r>
        <w:rPr>
          <w:rFonts w:ascii="Times New Roman" w:hAnsi="Times New Roman" w:eastAsia="仿宋_GB2312" w:cs="Times New Roman"/>
          <w:sz w:val="32"/>
          <w:szCs w:val="32"/>
        </w:rPr>
        <w:t>依据</w:t>
      </w:r>
      <w:r>
        <w:rPr>
          <w:rFonts w:hint="eastAsia" w:ascii="Times New Roman" w:hAnsi="Times New Roman" w:eastAsia="仿宋_GB2312" w:cs="Times New Roman"/>
          <w:sz w:val="32"/>
          <w:szCs w:val="32"/>
          <w:lang w:val="en-US" w:eastAsia="zh-CN"/>
        </w:rPr>
        <w:t>国家、省、市现行有关</w:t>
      </w:r>
      <w:r>
        <w:rPr>
          <w:rFonts w:ascii="Times New Roman" w:hAnsi="Times New Roman" w:eastAsia="仿宋_GB2312" w:cs="Times New Roman"/>
          <w:sz w:val="32"/>
          <w:szCs w:val="32"/>
        </w:rPr>
        <w:t>法律法规</w:t>
      </w:r>
      <w:r>
        <w:rPr>
          <w:rFonts w:hint="eastAsia" w:ascii="Times New Roman" w:hAnsi="Times New Roman" w:eastAsia="仿宋_GB2312" w:cs="Times New Roman"/>
          <w:sz w:val="32"/>
          <w:szCs w:val="32"/>
          <w:lang w:val="en-US" w:eastAsia="zh-CN"/>
        </w:rPr>
        <w:t>及亳州交通投资控股集团有限公司（以下简称“集团公司”）招标采购管理暂行办法等相关制度</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结合公司实际，</w:t>
      </w:r>
      <w:r>
        <w:rPr>
          <w:rFonts w:ascii="Times New Roman" w:hAnsi="Times New Roman" w:eastAsia="仿宋_GB2312" w:cs="Times New Roman"/>
          <w:sz w:val="32"/>
          <w:szCs w:val="32"/>
        </w:rPr>
        <w:t>特制定本办法。</w:t>
      </w:r>
    </w:p>
    <w:p>
      <w:pPr>
        <w:pStyle w:val="2"/>
        <w:widowControl/>
        <w:pBdr>
          <w:top w:val="none" w:color="auto" w:sz="0" w:space="0"/>
          <w:left w:val="none" w:color="auto" w:sz="0" w:space="0"/>
          <w:bottom w:val="none" w:color="auto" w:sz="0" w:space="0"/>
          <w:right w:val="none" w:color="auto" w:sz="0" w:space="0"/>
        </w:pBdr>
        <w:shd w:val="clear" w:color="auto" w:fill="FFFFFF"/>
        <w:ind w:firstLine="640" w:firstLineChars="200"/>
        <w:jc w:val="left"/>
        <w:rPr>
          <w:rFonts w:ascii="Times New Roman" w:hAnsi="Times New Roman" w:eastAsia="仿宋_GB2312" w:cs="Times New Roman"/>
          <w:sz w:val="32"/>
          <w:szCs w:val="32"/>
        </w:rPr>
      </w:pPr>
      <w:r>
        <w:rPr>
          <w:rFonts w:hint="eastAsia" w:ascii="楷体" w:hAnsi="楷体" w:eastAsia="楷体" w:cs="楷体"/>
          <w:bCs w:val="0"/>
          <w:kern w:val="2"/>
          <w:sz w:val="32"/>
          <w:szCs w:val="32"/>
          <w:lang w:val="en-US" w:eastAsia="zh-CN" w:bidi="ar-SA"/>
        </w:rPr>
        <w:t>第二条</w:t>
      </w:r>
      <w:r>
        <w:rPr>
          <w:rFonts w:hint="eastAsia" w:ascii="Times New Roman" w:hAnsi="Times New Roman" w:eastAsia="仿宋_GB2312" w:cs="Times New Roman"/>
          <w:sz w:val="32"/>
          <w:szCs w:val="32"/>
          <w:lang w:val="en-US" w:eastAsia="zh-CN"/>
        </w:rPr>
        <w:t xml:space="preserve"> 本办法</w:t>
      </w:r>
      <w:r>
        <w:rPr>
          <w:rFonts w:hint="eastAsia" w:ascii="Times New Roman" w:hAnsi="Times New Roman" w:eastAsia="仿宋_GB2312" w:cs="Times New Roman"/>
          <w:bCs w:val="0"/>
          <w:kern w:val="2"/>
          <w:sz w:val="32"/>
          <w:szCs w:val="32"/>
          <w:lang w:val="en-US" w:eastAsia="zh-CN" w:bidi="ar-SA"/>
        </w:rPr>
        <w:t>所称分包包括但不限于劳务、地基基础工程、消防设施工程、钢结</w:t>
      </w:r>
      <w:r>
        <w:rPr>
          <w:rFonts w:hint="eastAsia" w:ascii="Times New Roman" w:hAnsi="Times New Roman" w:eastAsia="仿宋_GB2312" w:cs="Times New Roman"/>
          <w:sz w:val="32"/>
          <w:szCs w:val="32"/>
          <w:lang w:val="en-US" w:eastAsia="zh-CN"/>
        </w:rPr>
        <w:t>构工</w:t>
      </w:r>
      <w:r>
        <w:rPr>
          <w:rFonts w:hint="eastAsia" w:ascii="Times New Roman" w:hAnsi="Times New Roman" w:eastAsia="仿宋_GB2312" w:cs="Times New Roman"/>
          <w:bCs w:val="0"/>
          <w:kern w:val="2"/>
          <w:sz w:val="32"/>
          <w:szCs w:val="32"/>
          <w:lang w:val="en-US" w:eastAsia="zh-CN" w:bidi="ar-SA"/>
        </w:rPr>
        <w:t>程、绿化工程、建筑装修装饰工程、建筑机电安装工程、土石方工程、建筑幕墙工程、外墙保温、模板脚手架工程、防水防腐保温</w:t>
      </w:r>
      <w:r>
        <w:rPr>
          <w:rFonts w:hint="eastAsia" w:ascii="Times New Roman" w:hAnsi="Times New Roman" w:eastAsia="仿宋_GB2312" w:cs="Times New Roman"/>
          <w:sz w:val="32"/>
          <w:szCs w:val="32"/>
          <w:lang w:val="en-US" w:eastAsia="zh-CN"/>
        </w:rPr>
        <w:t>等。</w:t>
      </w:r>
    </w:p>
    <w:p>
      <w:pPr>
        <w:numPr>
          <w:ilvl w:val="0"/>
          <w:numId w:val="0"/>
        </w:numPr>
        <w:spacing w:line="560" w:lineRule="exact"/>
        <w:jc w:val="cente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第二章 组织机构与职责</w:t>
      </w:r>
    </w:p>
    <w:p>
      <w:pPr>
        <w:pStyle w:val="3"/>
        <w:spacing w:before="0" w:after="0" w:line="560" w:lineRule="exact"/>
        <w:ind w:firstLine="640"/>
        <w:rPr>
          <w:rFonts w:hint="default" w:ascii="Times New Roman" w:hAnsi="Times New Roman" w:eastAsia="仿宋_GB2312" w:cs="Times New Roman"/>
          <w:b w:val="0"/>
          <w:bCs w:val="0"/>
          <w:color w:val="FF0000"/>
          <w:kern w:val="2"/>
          <w:sz w:val="32"/>
          <w:szCs w:val="32"/>
          <w:lang w:val="en-US" w:eastAsia="zh-CN" w:bidi="ar-SA"/>
        </w:rPr>
      </w:pPr>
      <w:bookmarkStart w:id="4" w:name="_Toc11880"/>
      <w:r>
        <w:rPr>
          <w:rFonts w:hint="eastAsia" w:ascii="楷体" w:hAnsi="楷体" w:eastAsia="楷体" w:cs="楷体"/>
          <w:b w:val="0"/>
          <w:bCs w:val="0"/>
          <w:kern w:val="2"/>
          <w:sz w:val="32"/>
          <w:szCs w:val="32"/>
          <w:lang w:val="en-US" w:eastAsia="zh-CN" w:bidi="ar-SA"/>
        </w:rPr>
        <w:t>第三条</w:t>
      </w:r>
      <w:r>
        <w:rPr>
          <w:rFonts w:hint="eastAsia" w:ascii="Times New Roman" w:hAnsi="Times New Roman" w:eastAsia="仿宋_GB2312" w:cs="Times New Roman"/>
          <w:b w:val="0"/>
          <w:bCs w:val="0"/>
          <w:color w:val="FF0000"/>
          <w:kern w:val="2"/>
          <w:sz w:val="32"/>
          <w:szCs w:val="32"/>
          <w:lang w:val="en-US" w:eastAsia="zh-CN" w:bidi="ar-SA"/>
        </w:rPr>
        <w:t xml:space="preserve"> </w:t>
      </w:r>
      <w:r>
        <w:rPr>
          <w:rFonts w:hint="eastAsia" w:ascii="Times New Roman" w:hAnsi="Times New Roman" w:eastAsia="仿宋_GB2312" w:cs="Times New Roman"/>
          <w:b w:val="0"/>
          <w:bCs w:val="0"/>
          <w:kern w:val="2"/>
          <w:sz w:val="32"/>
          <w:szCs w:val="32"/>
          <w:lang w:val="en-US" w:eastAsia="zh-CN" w:bidi="ar-SA"/>
        </w:rPr>
        <w:t>集团公司法务部（招投标中心）、集团公司项目管理部、通康公司共同组成分包库管理小组，负责分包库单位的入库、评价考核及退出管理，集团公司纪检监察室全过程监督管理。通康公司作为分包库使用单位，负责具体管理，并对分包库内单位拥有一票否决权。</w:t>
      </w:r>
    </w:p>
    <w:p>
      <w:pPr>
        <w:pStyle w:val="3"/>
        <w:spacing w:before="0" w:after="0" w:line="560" w:lineRule="exact"/>
        <w:ind w:firstLine="640"/>
        <w:rPr>
          <w:rFonts w:hint="default" w:ascii="楷体" w:hAnsi="楷体" w:eastAsia="楷体" w:cs="楷体"/>
          <w:b w:val="0"/>
          <w:bCs/>
          <w:highlight w:val="none"/>
          <w:lang w:val="en-US" w:eastAsia="zh-CN"/>
        </w:rPr>
      </w:pPr>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四</w:t>
      </w:r>
      <w:r>
        <w:rPr>
          <w:rFonts w:hint="eastAsia" w:ascii="楷体" w:hAnsi="楷体" w:eastAsia="楷体" w:cs="楷体"/>
          <w:b w:val="0"/>
          <w:bCs/>
          <w:highlight w:val="none"/>
        </w:rPr>
        <w:t xml:space="preserve">条  </w:t>
      </w:r>
      <w:bookmarkEnd w:id="4"/>
      <w:r>
        <w:rPr>
          <w:rFonts w:hint="eastAsia" w:ascii="楷体" w:hAnsi="楷体" w:eastAsia="楷体" w:cs="楷体"/>
          <w:b w:val="0"/>
          <w:bCs/>
          <w:highlight w:val="none"/>
          <w:lang w:val="en-US" w:eastAsia="zh-CN"/>
        </w:rPr>
        <w:t>公司经营业务部职责</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lang w:val="en-US" w:eastAsia="zh-CN"/>
        </w:rPr>
        <w:t>经营业务部</w:t>
      </w:r>
      <w:r>
        <w:rPr>
          <w:rFonts w:ascii="Times New Roman" w:hAnsi="Times New Roman" w:eastAsia="仿宋_GB2312" w:cs="Times New Roman"/>
          <w:sz w:val="32"/>
          <w:szCs w:val="32"/>
        </w:rPr>
        <w:t>是</w:t>
      </w:r>
      <w:r>
        <w:rPr>
          <w:rFonts w:hint="eastAsia" w:ascii="Times New Roman" w:hAnsi="Times New Roman" w:eastAsia="仿宋_GB2312" w:cs="Times New Roman"/>
          <w:sz w:val="32"/>
          <w:szCs w:val="32"/>
          <w:lang w:val="en-US" w:eastAsia="zh-CN"/>
        </w:rPr>
        <w:t>分包库使用的主要</w:t>
      </w:r>
      <w:r>
        <w:rPr>
          <w:rFonts w:ascii="Times New Roman" w:hAnsi="Times New Roman" w:eastAsia="仿宋_GB2312" w:cs="Times New Roman"/>
          <w:sz w:val="32"/>
          <w:szCs w:val="32"/>
        </w:rPr>
        <w:t>管理部门，其主要</w:t>
      </w:r>
      <w:r>
        <w:rPr>
          <w:rFonts w:hint="eastAsia" w:ascii="Times New Roman" w:hAnsi="Times New Roman" w:eastAsia="仿宋_GB2312" w:cs="Times New Roman"/>
          <w:sz w:val="32"/>
          <w:szCs w:val="32"/>
          <w:lang w:val="en-US" w:eastAsia="zh-CN"/>
        </w:rPr>
        <w:t>包括</w:t>
      </w:r>
      <w:r>
        <w:rPr>
          <w:rFonts w:ascii="Times New Roman" w:hAnsi="Times New Roman" w:eastAsia="仿宋_GB2312" w:cs="Times New Roman"/>
          <w:sz w:val="32"/>
          <w:szCs w:val="32"/>
        </w:rPr>
        <w:t>贯彻执行国家、地方政府法律法规、</w:t>
      </w:r>
      <w:r>
        <w:rPr>
          <w:rFonts w:hint="eastAsia" w:ascii="Times New Roman" w:hAnsi="Times New Roman" w:eastAsia="仿宋_GB2312" w:cs="Times New Roman"/>
          <w:sz w:val="32"/>
          <w:szCs w:val="32"/>
          <w:lang w:val="en-US" w:eastAsia="zh-CN"/>
        </w:rPr>
        <w:t>集团</w:t>
      </w:r>
      <w:r>
        <w:rPr>
          <w:rFonts w:ascii="Times New Roman" w:hAnsi="Times New Roman" w:eastAsia="仿宋_GB2312" w:cs="Times New Roman"/>
          <w:sz w:val="32"/>
          <w:szCs w:val="32"/>
        </w:rPr>
        <w:t>相关</w:t>
      </w:r>
      <w:r>
        <w:rPr>
          <w:rFonts w:hint="eastAsia" w:ascii="Times New Roman" w:hAnsi="Times New Roman" w:eastAsia="仿宋_GB2312" w:cs="Times New Roman"/>
          <w:sz w:val="32"/>
          <w:szCs w:val="32"/>
          <w:lang w:val="en-US" w:eastAsia="zh-CN"/>
        </w:rPr>
        <w:t>制度及</w:t>
      </w:r>
      <w:r>
        <w:rPr>
          <w:rFonts w:ascii="Times New Roman" w:hAnsi="Times New Roman" w:eastAsia="仿宋_GB2312" w:cs="Times New Roman"/>
          <w:sz w:val="32"/>
          <w:szCs w:val="32"/>
        </w:rPr>
        <w:t>公司相关</w:t>
      </w:r>
      <w:r>
        <w:rPr>
          <w:rFonts w:hint="eastAsia" w:ascii="Times New Roman" w:hAnsi="Times New Roman" w:eastAsia="仿宋_GB2312" w:cs="Times New Roman"/>
          <w:sz w:val="32"/>
          <w:szCs w:val="32"/>
          <w:lang w:val="en-US" w:eastAsia="zh-CN"/>
        </w:rPr>
        <w:t>管理办法和</w:t>
      </w:r>
      <w:r>
        <w:rPr>
          <w:rFonts w:ascii="Times New Roman" w:hAnsi="Times New Roman" w:eastAsia="仿宋_GB2312" w:cs="Times New Roman"/>
          <w:sz w:val="32"/>
          <w:szCs w:val="32"/>
        </w:rPr>
        <w:t>规定，</w:t>
      </w:r>
      <w:r>
        <w:rPr>
          <w:rFonts w:hint="eastAsia" w:ascii="Times New Roman" w:hAnsi="Times New Roman" w:eastAsia="仿宋_GB2312" w:cs="Times New Roman"/>
          <w:sz w:val="32"/>
          <w:szCs w:val="32"/>
        </w:rPr>
        <w:t>编制和修订公司</w:t>
      </w:r>
      <w:r>
        <w:rPr>
          <w:rFonts w:hint="eastAsia" w:ascii="Times New Roman" w:hAnsi="Times New Roman" w:eastAsia="仿宋_GB2312" w:cs="Times New Roman"/>
          <w:sz w:val="32"/>
          <w:szCs w:val="32"/>
          <w:lang w:val="en-US" w:eastAsia="zh-CN"/>
        </w:rPr>
        <w:t>分包</w:t>
      </w:r>
      <w:r>
        <w:rPr>
          <w:rFonts w:hint="eastAsia" w:ascii="Times New Roman" w:hAnsi="Times New Roman" w:eastAsia="仿宋_GB2312" w:cs="Times New Roman"/>
          <w:sz w:val="32"/>
          <w:szCs w:val="32"/>
        </w:rPr>
        <w:t>库管理的管理办法</w:t>
      </w:r>
      <w:r>
        <w:rPr>
          <w:rFonts w:ascii="Times New Roman" w:hAnsi="Times New Roman" w:eastAsia="仿宋_GB2312" w:cs="Times New Roman"/>
          <w:sz w:val="32"/>
          <w:szCs w:val="32"/>
        </w:rPr>
        <w:t>，负责公司范围内</w:t>
      </w:r>
      <w:r>
        <w:rPr>
          <w:rFonts w:hint="eastAsia" w:ascii="Times New Roman" w:hAnsi="Times New Roman" w:eastAsia="仿宋_GB2312" w:cs="Times New Roman"/>
          <w:sz w:val="32"/>
          <w:szCs w:val="32"/>
          <w:lang w:val="en-US" w:eastAsia="zh-CN"/>
        </w:rPr>
        <w:t>分包</w:t>
      </w:r>
      <w:r>
        <w:rPr>
          <w:rFonts w:ascii="Times New Roman" w:hAnsi="Times New Roman" w:eastAsia="仿宋_GB2312" w:cs="Times New Roman"/>
          <w:sz w:val="32"/>
          <w:szCs w:val="32"/>
        </w:rPr>
        <w:t>管理工作的引领、服务</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监督、检查与考核</w:t>
      </w:r>
      <w:r>
        <w:rPr>
          <w:rFonts w:hint="eastAsia" w:ascii="Times New Roman" w:hAnsi="Times New Roman" w:eastAsia="仿宋_GB2312" w:cs="Times New Roman"/>
          <w:sz w:val="32"/>
          <w:szCs w:val="32"/>
        </w:rPr>
        <w:t>；</w:t>
      </w:r>
    </w:p>
    <w:p>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二</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负责建立</w:t>
      </w:r>
      <w:r>
        <w:rPr>
          <w:rFonts w:hint="eastAsia" w:ascii="Times New Roman" w:hAnsi="Times New Roman" w:eastAsia="仿宋_GB2312" w:cs="Times New Roman"/>
          <w:sz w:val="32"/>
          <w:szCs w:val="32"/>
          <w:lang w:eastAsia="zh-CN"/>
        </w:rPr>
        <w:t>分包</w:t>
      </w:r>
      <w:r>
        <w:rPr>
          <w:rFonts w:hint="eastAsia" w:ascii="Times New Roman" w:hAnsi="Times New Roman" w:eastAsia="仿宋_GB2312" w:cs="Times New Roman"/>
          <w:sz w:val="32"/>
          <w:szCs w:val="32"/>
          <w:lang w:val="en-US" w:eastAsia="zh-CN"/>
        </w:rPr>
        <w:t>单位使用</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考核</w:t>
      </w:r>
      <w:r>
        <w:rPr>
          <w:rFonts w:ascii="Times New Roman" w:hAnsi="Times New Roman" w:eastAsia="仿宋_GB2312" w:cs="Times New Roman"/>
          <w:sz w:val="32"/>
          <w:szCs w:val="32"/>
        </w:rPr>
        <w:t>、淘汰机制，建立评价体系，</w:t>
      </w:r>
      <w:r>
        <w:rPr>
          <w:rFonts w:hint="eastAsia" w:ascii="Times New Roman" w:hAnsi="Times New Roman" w:eastAsia="仿宋_GB2312" w:cs="Times New Roman"/>
          <w:sz w:val="32"/>
          <w:szCs w:val="32"/>
          <w:lang w:val="en-US" w:eastAsia="zh-CN"/>
        </w:rPr>
        <w:t>定期配合更新公司库名册；</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三</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负责项目招标采购文件的起草，负责权限内采购项目的招标采购组织及实施，权限外招标采购项目的需求编制及上报；</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（四）</w:t>
      </w:r>
      <w:r>
        <w:rPr>
          <w:rFonts w:ascii="Times New Roman" w:hAnsi="Times New Roman" w:eastAsia="仿宋_GB2312" w:cs="Times New Roman"/>
          <w:sz w:val="32"/>
          <w:szCs w:val="32"/>
        </w:rPr>
        <w:t>负责</w:t>
      </w:r>
      <w:r>
        <w:rPr>
          <w:rFonts w:hint="eastAsia" w:ascii="Times New Roman" w:hAnsi="Times New Roman" w:eastAsia="仿宋_GB2312" w:cs="Times New Roman"/>
          <w:sz w:val="32"/>
          <w:szCs w:val="32"/>
          <w:lang w:val="en-US" w:eastAsia="zh-CN"/>
        </w:rPr>
        <w:t>组织</w:t>
      </w:r>
      <w:r>
        <w:rPr>
          <w:rFonts w:hint="eastAsia" w:ascii="Times New Roman" w:hAnsi="Times New Roman" w:eastAsia="仿宋_GB2312" w:cs="Times New Roman"/>
          <w:sz w:val="32"/>
          <w:szCs w:val="32"/>
          <w:lang w:eastAsia="zh-CN"/>
        </w:rPr>
        <w:t>分</w:t>
      </w:r>
      <w:r>
        <w:rPr>
          <w:rFonts w:hint="eastAsia" w:ascii="Times New Roman" w:hAnsi="Times New Roman" w:eastAsia="仿宋_GB2312" w:cs="Times New Roman"/>
          <w:sz w:val="32"/>
          <w:szCs w:val="32"/>
          <w:lang w:val="en-US" w:eastAsia="zh-CN"/>
        </w:rPr>
        <w:t>包单位</w:t>
      </w:r>
      <w:r>
        <w:rPr>
          <w:rFonts w:ascii="Times New Roman" w:hAnsi="Times New Roman" w:eastAsia="仿宋_GB2312" w:cs="Times New Roman"/>
          <w:sz w:val="32"/>
          <w:szCs w:val="32"/>
        </w:rPr>
        <w:t>评价工作</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配合</w:t>
      </w:r>
      <w:r>
        <w:rPr>
          <w:rFonts w:ascii="Times New Roman" w:hAnsi="Times New Roman" w:eastAsia="仿宋_GB2312" w:cs="Times New Roman"/>
          <w:sz w:val="32"/>
          <w:szCs w:val="32"/>
        </w:rPr>
        <w:t>实施</w:t>
      </w:r>
      <w:r>
        <w:rPr>
          <w:rFonts w:hint="eastAsia" w:ascii="Times New Roman" w:hAnsi="Times New Roman" w:eastAsia="仿宋_GB2312" w:cs="Times New Roman"/>
          <w:sz w:val="32"/>
          <w:szCs w:val="32"/>
          <w:lang w:eastAsia="zh-CN"/>
        </w:rPr>
        <w:t>分包</w:t>
      </w:r>
      <w:r>
        <w:rPr>
          <w:rFonts w:ascii="Times New Roman" w:hAnsi="Times New Roman" w:eastAsia="仿宋_GB2312" w:cs="Times New Roman"/>
          <w:sz w:val="32"/>
          <w:szCs w:val="32"/>
        </w:rPr>
        <w:t>现场管理的过程监管</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劳务“实名制”管理，</w:t>
      </w:r>
      <w:r>
        <w:rPr>
          <w:rFonts w:hint="eastAsia" w:ascii="Times New Roman" w:hAnsi="Times New Roman" w:eastAsia="仿宋_GB2312" w:cs="Times New Roman"/>
          <w:sz w:val="32"/>
          <w:szCs w:val="32"/>
          <w:lang w:val="en-US" w:eastAsia="zh-CN"/>
        </w:rPr>
        <w:t>配合现场工程管理人员</w:t>
      </w:r>
      <w:r>
        <w:rPr>
          <w:rFonts w:ascii="Times New Roman" w:hAnsi="Times New Roman" w:eastAsia="仿宋_GB2312" w:cs="Times New Roman"/>
          <w:sz w:val="32"/>
          <w:szCs w:val="32"/>
        </w:rPr>
        <w:t>处理劳务工资纠纷，协同做好维稳工作</w:t>
      </w:r>
      <w:r>
        <w:rPr>
          <w:rFonts w:hint="eastAsia" w:ascii="Times New Roman" w:hAnsi="Times New Roman" w:eastAsia="仿宋_GB2312" w:cs="Times New Roman"/>
          <w:sz w:val="32"/>
          <w:szCs w:val="32"/>
        </w:rPr>
        <w:t>。</w:t>
      </w:r>
    </w:p>
    <w:p>
      <w:pPr>
        <w:spacing w:line="560" w:lineRule="exact"/>
        <w:ind w:firstLine="640" w:firstLineChars="200"/>
        <w:rPr>
          <w:rFonts w:hint="eastAsia" w:ascii="楷体" w:hAnsi="楷体" w:eastAsia="楷体" w:cs="楷体"/>
          <w:b w:val="0"/>
          <w:bCs/>
          <w:kern w:val="2"/>
          <w:sz w:val="32"/>
          <w:szCs w:val="32"/>
          <w:highlight w:val="none"/>
          <w:lang w:val="en-US" w:eastAsia="zh-CN" w:bidi="ar-SA"/>
        </w:rPr>
      </w:pPr>
      <w:bookmarkStart w:id="5" w:name="_Toc14597"/>
      <w:r>
        <w:rPr>
          <w:rFonts w:hint="eastAsia" w:ascii="楷体" w:hAnsi="楷体" w:eastAsia="楷体" w:cs="楷体"/>
          <w:b w:val="0"/>
          <w:bCs/>
          <w:kern w:val="2"/>
          <w:sz w:val="32"/>
          <w:szCs w:val="32"/>
          <w:highlight w:val="none"/>
          <w:lang w:val="en-US" w:eastAsia="zh-CN" w:bidi="ar-SA"/>
        </w:rPr>
        <w:t xml:space="preserve">第五条 </w:t>
      </w:r>
      <w:bookmarkEnd w:id="5"/>
      <w:r>
        <w:rPr>
          <w:rFonts w:hint="eastAsia" w:ascii="楷体" w:hAnsi="楷体" w:eastAsia="楷体" w:cs="楷体"/>
          <w:b w:val="0"/>
          <w:bCs/>
          <w:kern w:val="2"/>
          <w:sz w:val="32"/>
          <w:szCs w:val="32"/>
          <w:highlight w:val="none"/>
          <w:lang w:val="en-US" w:eastAsia="zh-CN" w:bidi="ar-SA"/>
        </w:rPr>
        <w:t>公司工程建设部职责</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一</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做好</w:t>
      </w:r>
      <w:r>
        <w:rPr>
          <w:rFonts w:ascii="Times New Roman" w:hAnsi="Times New Roman" w:eastAsia="仿宋_GB2312" w:cs="Times New Roman"/>
          <w:sz w:val="32"/>
          <w:szCs w:val="32"/>
        </w:rPr>
        <w:t>项目</w:t>
      </w:r>
      <w:r>
        <w:rPr>
          <w:rFonts w:hint="eastAsia" w:ascii="Times New Roman" w:hAnsi="Times New Roman" w:eastAsia="仿宋_GB2312" w:cs="Times New Roman"/>
          <w:sz w:val="32"/>
          <w:szCs w:val="32"/>
          <w:lang w:eastAsia="zh-CN"/>
        </w:rPr>
        <w:t>分包</w:t>
      </w:r>
      <w:r>
        <w:rPr>
          <w:rFonts w:hint="eastAsia" w:ascii="Times New Roman" w:hAnsi="Times New Roman" w:eastAsia="仿宋_GB2312" w:cs="Times New Roman"/>
          <w:sz w:val="32"/>
          <w:szCs w:val="32"/>
          <w:lang w:val="en-US" w:eastAsia="zh-CN"/>
        </w:rPr>
        <w:t>单位</w:t>
      </w:r>
      <w:r>
        <w:rPr>
          <w:rFonts w:ascii="Times New Roman" w:hAnsi="Times New Roman" w:eastAsia="仿宋_GB2312" w:cs="Times New Roman"/>
          <w:sz w:val="32"/>
          <w:szCs w:val="32"/>
        </w:rPr>
        <w:t>、作业班组与劳务人员及物资设备的进场验证、过程管理、退场及评价工作；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协调</w:t>
      </w:r>
      <w:r>
        <w:rPr>
          <w:rFonts w:ascii="Times New Roman" w:hAnsi="Times New Roman" w:eastAsia="仿宋_GB2312" w:cs="Times New Roman"/>
          <w:sz w:val="32"/>
          <w:szCs w:val="32"/>
        </w:rPr>
        <w:t>分包</w:t>
      </w:r>
      <w:r>
        <w:rPr>
          <w:rFonts w:hint="eastAsia" w:ascii="Times New Roman" w:hAnsi="Times New Roman" w:eastAsia="仿宋_GB2312" w:cs="Times New Roman"/>
          <w:sz w:val="32"/>
          <w:szCs w:val="32"/>
          <w:lang w:val="en-US" w:eastAsia="zh-CN"/>
        </w:rPr>
        <w:t>单位做好现场施工组织及配合工作</w:t>
      </w:r>
      <w:r>
        <w:rPr>
          <w:rFonts w:ascii="Times New Roman" w:hAnsi="Times New Roman" w:eastAsia="仿宋_GB2312" w:cs="Times New Roman"/>
          <w:sz w:val="32"/>
          <w:szCs w:val="32"/>
        </w:rPr>
        <w:t>；监督分包</w:t>
      </w:r>
      <w:r>
        <w:rPr>
          <w:rFonts w:hint="eastAsia" w:ascii="Times New Roman" w:hAnsi="Times New Roman" w:eastAsia="仿宋_GB2312" w:cs="Times New Roman"/>
          <w:sz w:val="32"/>
          <w:szCs w:val="32"/>
          <w:lang w:val="en-US" w:eastAsia="zh-CN"/>
        </w:rPr>
        <w:t>单位</w:t>
      </w:r>
      <w:r>
        <w:rPr>
          <w:rFonts w:ascii="Times New Roman" w:hAnsi="Times New Roman" w:eastAsia="仿宋_GB2312" w:cs="Times New Roman"/>
          <w:sz w:val="32"/>
          <w:szCs w:val="32"/>
        </w:rPr>
        <w:t>与作业班组、劳务人员签订劳务协议</w:t>
      </w:r>
      <w:r>
        <w:rPr>
          <w:rFonts w:hint="eastAsia" w:ascii="Times New Roman" w:hAnsi="Times New Roman" w:eastAsia="仿宋_GB2312" w:cs="Times New Roman"/>
          <w:sz w:val="32"/>
          <w:szCs w:val="32"/>
          <w:lang w:val="en-US" w:eastAsia="zh-CN"/>
        </w:rPr>
        <w:t>或</w:t>
      </w:r>
      <w:r>
        <w:rPr>
          <w:rFonts w:ascii="Times New Roman" w:hAnsi="Times New Roman" w:eastAsia="仿宋_GB2312" w:cs="Times New Roman"/>
          <w:sz w:val="32"/>
          <w:szCs w:val="32"/>
        </w:rPr>
        <w:t>劳动合同</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监督分包单位做好</w:t>
      </w:r>
      <w:r>
        <w:rPr>
          <w:rFonts w:ascii="Times New Roman" w:hAnsi="Times New Roman" w:eastAsia="仿宋_GB2312" w:cs="Times New Roman"/>
          <w:sz w:val="32"/>
          <w:szCs w:val="32"/>
        </w:rPr>
        <w:t>现场用工考勤</w:t>
      </w:r>
      <w:r>
        <w:rPr>
          <w:rFonts w:hint="eastAsia" w:ascii="Times New Roman" w:hAnsi="Times New Roman" w:eastAsia="仿宋_GB2312" w:cs="Times New Roman"/>
          <w:sz w:val="32"/>
          <w:szCs w:val="32"/>
          <w:lang w:val="en-US" w:eastAsia="zh-CN"/>
        </w:rPr>
        <w:t>并及时支付</w:t>
      </w:r>
      <w:r>
        <w:rPr>
          <w:rFonts w:ascii="Times New Roman" w:hAnsi="Times New Roman" w:eastAsia="仿宋_GB2312" w:cs="Times New Roman"/>
          <w:sz w:val="32"/>
          <w:szCs w:val="32"/>
        </w:rPr>
        <w:t>劳务人员工资等；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三</w:t>
      </w:r>
      <w:r>
        <w:rPr>
          <w:rFonts w:ascii="Times New Roman" w:hAnsi="Times New Roman" w:eastAsia="仿宋_GB2312" w:cs="Times New Roman"/>
          <w:sz w:val="32"/>
          <w:szCs w:val="32"/>
        </w:rPr>
        <w:t>）及时发现并妥善处理施工现场</w:t>
      </w:r>
      <w:r>
        <w:rPr>
          <w:rFonts w:hint="eastAsia" w:ascii="Times New Roman" w:hAnsi="Times New Roman" w:eastAsia="仿宋_GB2312" w:cs="Times New Roman"/>
          <w:sz w:val="32"/>
          <w:szCs w:val="32"/>
          <w:lang w:val="en-US" w:eastAsia="zh-CN"/>
        </w:rPr>
        <w:t>工程</w:t>
      </w:r>
      <w:r>
        <w:rPr>
          <w:rFonts w:ascii="Times New Roman" w:hAnsi="Times New Roman" w:eastAsia="仿宋_GB2312" w:cs="Times New Roman"/>
          <w:sz w:val="32"/>
          <w:szCs w:val="32"/>
        </w:rPr>
        <w:t>分包纠纷、工伤事故等突发事件；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四</w:t>
      </w:r>
      <w:r>
        <w:rPr>
          <w:rFonts w:ascii="Times New Roman" w:hAnsi="Times New Roman" w:eastAsia="仿宋_GB2312" w:cs="Times New Roman"/>
          <w:sz w:val="32"/>
          <w:szCs w:val="32"/>
        </w:rPr>
        <w:t>）负责项目</w:t>
      </w:r>
      <w:r>
        <w:rPr>
          <w:rFonts w:hint="eastAsia" w:ascii="Times New Roman" w:hAnsi="Times New Roman" w:eastAsia="仿宋_GB2312" w:cs="Times New Roman"/>
          <w:sz w:val="32"/>
          <w:szCs w:val="32"/>
          <w:lang w:eastAsia="zh-CN"/>
        </w:rPr>
        <w:t>分包</w:t>
      </w:r>
      <w:r>
        <w:rPr>
          <w:rFonts w:ascii="Times New Roman" w:hAnsi="Times New Roman" w:eastAsia="仿宋_GB2312" w:cs="Times New Roman"/>
          <w:sz w:val="32"/>
          <w:szCs w:val="32"/>
        </w:rPr>
        <w:t>管理报表的编制、统计和分析、上报工作。</w:t>
      </w:r>
    </w:p>
    <w:p>
      <w:pPr>
        <w:spacing w:line="560" w:lineRule="exact"/>
        <w:ind w:firstLine="640" w:firstLineChars="200"/>
        <w:rPr>
          <w:rFonts w:hint="eastAsia" w:ascii="楷体" w:hAnsi="楷体" w:eastAsia="楷体" w:cs="楷体"/>
          <w:bCs/>
          <w:sz w:val="32"/>
          <w:szCs w:val="32"/>
          <w:highlight w:val="none"/>
          <w:lang w:val="en-US" w:eastAsia="zh-CN"/>
        </w:rPr>
      </w:pPr>
      <w:r>
        <w:rPr>
          <w:rFonts w:hint="eastAsia" w:ascii="楷体" w:hAnsi="楷体" w:eastAsia="楷体" w:cs="楷体"/>
          <w:bCs/>
          <w:sz w:val="32"/>
          <w:szCs w:val="32"/>
          <w:highlight w:val="none"/>
          <w:lang w:val="en-US" w:eastAsia="zh-CN"/>
        </w:rPr>
        <w:t>第六条 公司财务部职责</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一</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负责项目工程单据的审核</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二</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配合集团财务共享中心做好</w:t>
      </w:r>
      <w:r>
        <w:rPr>
          <w:rFonts w:hint="eastAsia" w:ascii="Times New Roman" w:hAnsi="Times New Roman" w:eastAsia="仿宋_GB2312" w:cs="Times New Roman"/>
          <w:sz w:val="32"/>
          <w:szCs w:val="32"/>
        </w:rPr>
        <w:t>工程类业务的账务核算及处理</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三</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负责完成工程项目台账的登记和管理，定期与工程</w:t>
      </w:r>
      <w:r>
        <w:rPr>
          <w:rFonts w:hint="eastAsia" w:ascii="Times New Roman" w:hAnsi="Times New Roman" w:eastAsia="仿宋_GB2312" w:cs="Times New Roman"/>
          <w:sz w:val="32"/>
          <w:szCs w:val="32"/>
          <w:lang w:val="en-US" w:eastAsia="zh-CN"/>
        </w:rPr>
        <w:t>建设</w:t>
      </w:r>
      <w:r>
        <w:rPr>
          <w:rFonts w:hint="eastAsia" w:ascii="Times New Roman" w:hAnsi="Times New Roman" w:eastAsia="仿宋_GB2312" w:cs="Times New Roman"/>
          <w:sz w:val="32"/>
          <w:szCs w:val="32"/>
        </w:rPr>
        <w:t>部进行核对</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四</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负责往来账的核对与管理（包括工程、保证金、安全生产经费等）</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cs="Times New Roman"/>
          <w:bCs w:val="0"/>
          <w:sz w:val="32"/>
          <w:szCs w:val="32"/>
          <w:lang w:val="en-US"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五</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 xml:space="preserve">负责其他与项目相关的财务事宜。    </w:t>
      </w:r>
    </w:p>
    <w:p>
      <w:pPr>
        <w:spacing w:line="560" w:lineRule="exact"/>
        <w:jc w:val="center"/>
        <w:rPr>
          <w:rFonts w:hint="eastAsia" w:ascii="黑体" w:hAnsi="黑体" w:eastAsia="黑体" w:cs="黑体"/>
          <w:sz w:val="32"/>
          <w:szCs w:val="32"/>
        </w:rPr>
      </w:pPr>
      <w:r>
        <w:rPr>
          <w:rFonts w:hint="eastAsia" w:ascii="黑体" w:hAnsi="黑体" w:eastAsia="黑体" w:cs="黑体"/>
          <w:sz w:val="32"/>
          <w:szCs w:val="32"/>
          <w:lang w:val="en-US" w:eastAsia="zh-CN"/>
        </w:rPr>
        <w:t xml:space="preserve">第三章 </w:t>
      </w:r>
      <w:r>
        <w:rPr>
          <w:rFonts w:hint="eastAsia" w:ascii="黑体" w:hAnsi="黑体" w:eastAsia="黑体" w:cs="黑体"/>
          <w:sz w:val="32"/>
          <w:szCs w:val="32"/>
        </w:rPr>
        <w:t>管理原则</w:t>
      </w:r>
    </w:p>
    <w:p>
      <w:pPr>
        <w:spacing w:line="560" w:lineRule="exact"/>
        <w:ind w:firstLine="640" w:firstLineChars="200"/>
        <w:rPr>
          <w:rFonts w:hint="eastAsia" w:ascii="楷体" w:hAnsi="楷体" w:eastAsia="楷体" w:cs="楷体"/>
          <w:bCs/>
          <w:sz w:val="32"/>
          <w:szCs w:val="32"/>
          <w:highlight w:val="none"/>
          <w:lang w:val="en-US" w:eastAsia="zh-CN"/>
        </w:rPr>
      </w:pPr>
      <w:r>
        <w:rPr>
          <w:rFonts w:hint="eastAsia" w:ascii="楷体" w:hAnsi="楷体" w:eastAsia="楷体" w:cs="楷体"/>
          <w:bCs/>
          <w:sz w:val="32"/>
          <w:szCs w:val="32"/>
          <w:highlight w:val="none"/>
          <w:lang w:val="en-US" w:eastAsia="zh-CN"/>
        </w:rPr>
        <w:t>第七条 管理原则</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本着公开、公平、公正，按照</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同等条件比价格</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同等价格比业绩”的原则</w:t>
      </w:r>
      <w:r>
        <w:rPr>
          <w:rFonts w:ascii="Times New Roman" w:hAnsi="Times New Roman" w:eastAsia="仿宋_GB2312" w:cs="Times New Roman"/>
          <w:sz w:val="32"/>
          <w:szCs w:val="32"/>
        </w:rPr>
        <w:t>建立职责明确的</w:t>
      </w:r>
      <w:r>
        <w:rPr>
          <w:rFonts w:hint="eastAsia" w:ascii="Times New Roman" w:hAnsi="Times New Roman" w:eastAsia="仿宋_GB2312" w:cs="Times New Roman"/>
          <w:sz w:val="32"/>
          <w:szCs w:val="32"/>
          <w:lang w:val="en-US" w:eastAsia="zh-CN"/>
        </w:rPr>
        <w:t>分包库</w:t>
      </w:r>
      <w:r>
        <w:rPr>
          <w:rFonts w:ascii="Times New Roman" w:hAnsi="Times New Roman" w:eastAsia="仿宋_GB2312" w:cs="Times New Roman"/>
          <w:sz w:val="32"/>
          <w:szCs w:val="32"/>
        </w:rPr>
        <w:t>管理体系，</w:t>
      </w:r>
      <w:r>
        <w:rPr>
          <w:rFonts w:hint="eastAsia" w:ascii="Times New Roman" w:hAnsi="Times New Roman" w:eastAsia="仿宋_GB2312" w:cs="Times New Roman"/>
          <w:sz w:val="32"/>
          <w:szCs w:val="32"/>
          <w:lang w:val="en-US" w:eastAsia="zh-CN"/>
        </w:rPr>
        <w:t>严格控制</w:t>
      </w:r>
      <w:r>
        <w:rPr>
          <w:rFonts w:hint="eastAsia" w:ascii="Times New Roman" w:hAnsi="Times New Roman" w:eastAsia="仿宋_GB2312" w:cs="Times New Roman"/>
          <w:sz w:val="32"/>
          <w:szCs w:val="32"/>
          <w:lang w:eastAsia="zh-CN"/>
        </w:rPr>
        <w:t>分包</w:t>
      </w:r>
      <w:r>
        <w:rPr>
          <w:rFonts w:hint="eastAsia" w:ascii="Times New Roman" w:hAnsi="Times New Roman" w:eastAsia="仿宋_GB2312" w:cs="Times New Roman"/>
          <w:sz w:val="32"/>
          <w:szCs w:val="32"/>
          <w:lang w:val="en-US" w:eastAsia="zh-CN"/>
        </w:rPr>
        <w:t>单位入库、评价考核及退出管理</w:t>
      </w:r>
      <w:r>
        <w:rPr>
          <w:rFonts w:ascii="Times New Roman" w:hAnsi="Times New Roman" w:eastAsia="仿宋_GB2312" w:cs="Times New Roman"/>
          <w:sz w:val="32"/>
          <w:szCs w:val="32"/>
        </w:rPr>
        <w:t>等关键性工作</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强化公司</w:t>
      </w:r>
      <w:r>
        <w:rPr>
          <w:rFonts w:hint="eastAsia" w:ascii="Times New Roman" w:hAnsi="Times New Roman" w:eastAsia="仿宋_GB2312" w:cs="Times New Roman"/>
          <w:sz w:val="32"/>
          <w:szCs w:val="32"/>
          <w:lang w:val="en-US" w:eastAsia="zh-CN"/>
        </w:rPr>
        <w:t>分包库</w:t>
      </w:r>
      <w:r>
        <w:rPr>
          <w:rFonts w:ascii="Times New Roman" w:hAnsi="Times New Roman" w:eastAsia="仿宋_GB2312" w:cs="Times New Roman"/>
          <w:sz w:val="32"/>
          <w:szCs w:val="32"/>
        </w:rPr>
        <w:t>资源调控管理，</w:t>
      </w:r>
      <w:r>
        <w:rPr>
          <w:rFonts w:hint="eastAsia" w:ascii="Times New Roman" w:hAnsi="Times New Roman" w:eastAsia="仿宋_GB2312" w:cs="Times New Roman"/>
          <w:sz w:val="32"/>
          <w:szCs w:val="32"/>
          <w:lang w:val="en-US" w:eastAsia="zh-CN"/>
        </w:rPr>
        <w:t>并</w:t>
      </w:r>
      <w:r>
        <w:rPr>
          <w:rFonts w:ascii="Times New Roman" w:hAnsi="Times New Roman" w:eastAsia="仿宋_GB2312" w:cs="Times New Roman"/>
          <w:sz w:val="32"/>
          <w:szCs w:val="32"/>
        </w:rPr>
        <w:t>通过考核评价等</w:t>
      </w:r>
      <w:r>
        <w:rPr>
          <w:rFonts w:hint="eastAsia" w:ascii="Times New Roman" w:hAnsi="Times New Roman" w:eastAsia="仿宋_GB2312" w:cs="Times New Roman"/>
          <w:sz w:val="32"/>
          <w:szCs w:val="32"/>
          <w:lang w:val="en-US" w:eastAsia="zh-CN"/>
        </w:rPr>
        <w:t>方式</w:t>
      </w:r>
      <w:r>
        <w:rPr>
          <w:rFonts w:ascii="Times New Roman" w:hAnsi="Times New Roman" w:eastAsia="仿宋_GB2312" w:cs="Times New Roman"/>
          <w:sz w:val="32"/>
          <w:szCs w:val="32"/>
        </w:rPr>
        <w:t>对</w:t>
      </w:r>
      <w:r>
        <w:rPr>
          <w:rFonts w:hint="eastAsia" w:ascii="Times New Roman" w:hAnsi="Times New Roman" w:eastAsia="仿宋_GB2312" w:cs="Times New Roman"/>
          <w:sz w:val="32"/>
          <w:szCs w:val="32"/>
          <w:lang w:val="en-US" w:eastAsia="zh-CN"/>
        </w:rPr>
        <w:t>分包单位</w:t>
      </w:r>
      <w:r>
        <w:rPr>
          <w:rFonts w:ascii="Times New Roman" w:hAnsi="Times New Roman" w:eastAsia="仿宋_GB2312" w:cs="Times New Roman"/>
          <w:sz w:val="32"/>
          <w:szCs w:val="32"/>
        </w:rPr>
        <w:t>实施管理。</w:t>
      </w:r>
    </w:p>
    <w:p>
      <w:pPr>
        <w:spacing w:line="560" w:lineRule="exact"/>
        <w:jc w:val="cente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第四章 准入管理</w:t>
      </w:r>
    </w:p>
    <w:p>
      <w:pPr>
        <w:pStyle w:val="3"/>
        <w:spacing w:before="0" w:after="0" w:line="560" w:lineRule="exact"/>
        <w:ind w:firstLine="640"/>
        <w:rPr>
          <w:rFonts w:hint="default" w:ascii="楷体" w:hAnsi="楷体" w:eastAsia="楷体" w:cs="楷体"/>
          <w:b w:val="0"/>
          <w:bCs/>
          <w:highlight w:val="none"/>
          <w:lang w:val="en-US" w:eastAsia="zh-CN"/>
        </w:rPr>
      </w:pPr>
      <w:bookmarkStart w:id="6" w:name="_Toc16223"/>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八</w:t>
      </w:r>
      <w:r>
        <w:rPr>
          <w:rFonts w:hint="eastAsia" w:ascii="楷体" w:hAnsi="楷体" w:eastAsia="楷体" w:cs="楷体"/>
          <w:b w:val="0"/>
          <w:bCs/>
          <w:highlight w:val="none"/>
        </w:rPr>
        <w:t xml:space="preserve">条 </w:t>
      </w:r>
      <w:bookmarkEnd w:id="6"/>
      <w:r>
        <w:rPr>
          <w:rFonts w:hint="eastAsia" w:ascii="楷体" w:hAnsi="楷体" w:eastAsia="楷体" w:cs="楷体"/>
          <w:b w:val="0"/>
          <w:bCs/>
          <w:highlight w:val="none"/>
          <w:lang w:val="en-US" w:eastAsia="zh-CN"/>
        </w:rPr>
        <w:t>入库管理</w:t>
      </w:r>
    </w:p>
    <w:p>
      <w:pPr>
        <w:spacing w:line="360" w:lineRule="auto"/>
        <w:ind w:firstLine="640" w:firstLineChars="200"/>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分包库每季度更新一次，符合条件的意向入库单位经分包库管理小组考察合格并签署承诺书后列入合格分包库</w:t>
      </w:r>
      <w:r>
        <w:rPr>
          <w:rFonts w:ascii="Times New Roman" w:hAnsi="Times New Roman" w:eastAsia="仿宋_GB2312" w:cs="Times New Roman"/>
          <w:sz w:val="32"/>
          <w:szCs w:val="32"/>
          <w:highlight w:val="none"/>
        </w:rPr>
        <w:t>（详见</w:t>
      </w:r>
      <w:r>
        <w:rPr>
          <w:rFonts w:hint="eastAsia" w:ascii="Times New Roman" w:hAnsi="Times New Roman" w:eastAsia="仿宋_GB2312" w:cs="Times New Roman"/>
          <w:sz w:val="32"/>
          <w:szCs w:val="32"/>
          <w:highlight w:val="none"/>
          <w:lang w:val="en-US" w:eastAsia="zh-CN"/>
        </w:rPr>
        <w:t>附件</w:t>
      </w:r>
      <w:r>
        <w:rPr>
          <w:rFonts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val="en-US" w:eastAsia="zh-CN"/>
        </w:rPr>
        <w:t>分包企业考察报告，附件2.1：承诺书，附件2.2：劳务实名制管理承诺书</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w:t>
      </w:r>
    </w:p>
    <w:p>
      <w:pPr>
        <w:pStyle w:val="3"/>
        <w:spacing w:before="0" w:after="0" w:line="560" w:lineRule="exact"/>
        <w:ind w:firstLine="640"/>
        <w:rPr>
          <w:rFonts w:hint="default" w:ascii="Times New Roman" w:hAnsi="Times New Roman" w:eastAsia="楷体" w:cs="Times New Roman"/>
          <w:sz w:val="32"/>
          <w:szCs w:val="32"/>
          <w:highlight w:val="none"/>
          <w:lang w:val="en-US" w:eastAsia="zh-CN"/>
        </w:rPr>
      </w:pPr>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九</w:t>
      </w:r>
      <w:r>
        <w:rPr>
          <w:rFonts w:hint="eastAsia" w:ascii="楷体" w:hAnsi="楷体" w:eastAsia="楷体" w:cs="楷体"/>
          <w:b w:val="0"/>
          <w:bCs/>
          <w:highlight w:val="none"/>
        </w:rPr>
        <w:t xml:space="preserve">条 </w:t>
      </w:r>
      <w:r>
        <w:rPr>
          <w:rFonts w:hint="eastAsia" w:ascii="楷体" w:hAnsi="楷体" w:eastAsia="楷体" w:cs="楷体"/>
          <w:b w:val="0"/>
          <w:bCs/>
          <w:highlight w:val="none"/>
          <w:lang w:val="en-US" w:eastAsia="zh-CN"/>
        </w:rPr>
        <w:t>资质要求</w:t>
      </w:r>
    </w:p>
    <w:p>
      <w:pPr>
        <w:spacing w:line="360" w:lineRule="auto"/>
        <w:ind w:firstLine="640" w:firstLineChars="200"/>
        <w:rPr>
          <w:rFonts w:hint="default" w:ascii="Times New Roman" w:hAnsi="Times New Roman" w:eastAsia="仿宋_GB2312" w:cs="Times New Roman"/>
          <w:sz w:val="32"/>
          <w:szCs w:val="32"/>
          <w:highlight w:val="none"/>
          <w:lang w:val="en-US"/>
        </w:rPr>
      </w:pPr>
      <w:r>
        <w:rPr>
          <w:rFonts w:hint="eastAsia" w:ascii="Times New Roman" w:hAnsi="Times New Roman" w:eastAsia="仿宋_GB2312" w:cs="Times New Roman"/>
          <w:sz w:val="32"/>
          <w:szCs w:val="32"/>
          <w:highlight w:val="none"/>
          <w:lang w:val="en-US" w:eastAsia="zh-CN"/>
        </w:rPr>
        <w:t>入库的分包单位应</w:t>
      </w:r>
      <w:r>
        <w:rPr>
          <w:rFonts w:ascii="Times New Roman" w:hAnsi="Times New Roman" w:eastAsia="仿宋_GB2312" w:cs="Times New Roman"/>
          <w:sz w:val="32"/>
          <w:szCs w:val="32"/>
          <w:highlight w:val="none"/>
        </w:rPr>
        <w:t>具有</w:t>
      </w:r>
      <w:r>
        <w:rPr>
          <w:rFonts w:hint="eastAsia" w:ascii="Times New Roman" w:hAnsi="Times New Roman" w:eastAsia="仿宋_GB2312" w:cs="Times New Roman"/>
          <w:sz w:val="32"/>
          <w:szCs w:val="32"/>
          <w:highlight w:val="none"/>
          <w:lang w:val="en-US" w:eastAsia="zh-CN"/>
        </w:rPr>
        <w:t>相应的专业分包资质，具体以</w:t>
      </w:r>
      <w:r>
        <w:rPr>
          <w:rFonts w:hint="eastAsia" w:ascii="Times New Roman" w:hAnsi="Times New Roman" w:eastAsia="仿宋_GB2312" w:cs="Times New Roman"/>
          <w:bCs w:val="0"/>
          <w:kern w:val="2"/>
          <w:sz w:val="32"/>
          <w:szCs w:val="32"/>
          <w:lang w:val="en-US" w:eastAsia="zh-CN" w:bidi="ar-SA"/>
        </w:rPr>
        <w:t>中华人民共和国住房和城乡建设部《建筑业企业资质标准》最新修订标准为准。无资质要求的专业分包应在营业执照经营范围内体现该专业分包内容</w:t>
      </w:r>
      <w:r>
        <w:rPr>
          <w:rFonts w:hint="eastAsia" w:ascii="Times New Roman" w:hAnsi="Times New Roman" w:eastAsia="仿宋_GB2312" w:cs="Times New Roman"/>
          <w:sz w:val="32"/>
          <w:szCs w:val="32"/>
          <w:highlight w:val="none"/>
          <w:lang w:val="en-US" w:eastAsia="zh-CN"/>
        </w:rPr>
        <w:t>。所有入库单位根据对应的资质证书纳入相应的分包库，具有多种专业的分包企业，以考察合格确定的专业类别列入相应专业分包库。</w:t>
      </w:r>
    </w:p>
    <w:p>
      <w:pPr>
        <w:numPr>
          <w:ilvl w:val="0"/>
          <w:numId w:val="0"/>
        </w:numPr>
        <w:spacing w:line="560" w:lineRule="exact"/>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分包库使用原则</w:t>
      </w:r>
      <w:bookmarkStart w:id="7" w:name="_Toc12871"/>
    </w:p>
    <w:p>
      <w:pPr>
        <w:pStyle w:val="3"/>
        <w:spacing w:before="0" w:after="0" w:line="560" w:lineRule="exact"/>
        <w:ind w:firstLine="640"/>
        <w:rPr>
          <w:rFonts w:hint="default" w:ascii="楷体" w:hAnsi="楷体" w:eastAsia="楷体" w:cs="楷体"/>
          <w:b w:val="0"/>
          <w:bCs/>
          <w:highlight w:val="none"/>
          <w:lang w:val="en-US" w:eastAsia="zh-CN"/>
        </w:rPr>
      </w:pPr>
      <w:r>
        <w:rPr>
          <w:rFonts w:hint="eastAsia" w:ascii="楷体" w:hAnsi="楷体" w:eastAsia="楷体" w:cs="楷体"/>
          <w:b w:val="0"/>
          <w:bCs/>
          <w:highlight w:val="none"/>
          <w:lang w:val="en-US" w:eastAsia="zh-CN"/>
        </w:rPr>
        <w:t>第十条</w:t>
      </w:r>
      <w:r>
        <w:rPr>
          <w:rFonts w:hint="eastAsia" w:ascii="楷体" w:hAnsi="楷体" w:eastAsia="楷体" w:cs="楷体"/>
          <w:b w:val="0"/>
          <w:bCs/>
          <w:highlight w:val="none"/>
        </w:rPr>
        <w:t xml:space="preserve"> </w:t>
      </w:r>
      <w:bookmarkEnd w:id="7"/>
      <w:r>
        <w:rPr>
          <w:rFonts w:hint="eastAsia" w:ascii="楷体" w:hAnsi="楷体" w:eastAsia="楷体" w:cs="楷体"/>
          <w:b w:val="0"/>
          <w:bCs/>
          <w:highlight w:val="none"/>
          <w:lang w:val="en-US" w:eastAsia="zh-CN"/>
        </w:rPr>
        <w:t>分包单位选取</w:t>
      </w:r>
    </w:p>
    <w:p>
      <w:pPr>
        <w:spacing w:line="560" w:lineRule="exact"/>
        <w:ind w:firstLine="640" w:firstLineChars="200"/>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根据项目清单、中标价、市场价、利润等测算分包价格，经公司领导审批后作为招标控制价格依据。</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lang w:val="en-US" w:eastAsia="zh-CN"/>
        </w:rPr>
        <w:t>分包单位入库后书面提供用于接收招标邀请的电子邮箱，</w:t>
      </w:r>
      <w:r>
        <w:rPr>
          <w:rFonts w:ascii="Times New Roman" w:hAnsi="Times New Roman" w:eastAsia="仿宋_GB2312" w:cs="Times New Roman"/>
          <w:sz w:val="32"/>
          <w:szCs w:val="32"/>
        </w:rPr>
        <w:t>按照</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同等条件比价格</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同等价格比业绩”的原则，对相应专业库内的所有入库单位以邮件形式发布电子招标邀请函，原则上在邀请</w:t>
      </w:r>
      <w:r>
        <w:rPr>
          <w:rFonts w:hint="eastAsia" w:ascii="Times New Roman" w:hAnsi="Times New Roman" w:eastAsia="仿宋_GB2312" w:cs="Times New Roman"/>
          <w:sz w:val="32"/>
          <w:szCs w:val="32"/>
          <w:highlight w:val="none"/>
          <w:lang w:val="en-US" w:eastAsia="zh-CN"/>
        </w:rPr>
        <w:t>函发出后</w:t>
      </w:r>
      <w:r>
        <w:rPr>
          <w:rFonts w:hint="eastAsia" w:ascii="Times New Roman" w:hAnsi="Times New Roman" w:eastAsia="仿宋_GB2312" w:cs="Times New Roman"/>
          <w:sz w:val="32"/>
          <w:szCs w:val="32"/>
          <w:lang w:val="en-US" w:eastAsia="zh-CN"/>
        </w:rPr>
        <w:t>3日内提交</w:t>
      </w:r>
      <w:r>
        <w:rPr>
          <w:rFonts w:hint="eastAsia" w:ascii="Times New Roman" w:hAnsi="Times New Roman" w:eastAsia="仿宋_GB2312" w:cs="Times New Roman"/>
          <w:sz w:val="32"/>
          <w:szCs w:val="32"/>
          <w:highlight w:val="none"/>
          <w:lang w:val="en-US" w:eastAsia="zh-CN"/>
        </w:rPr>
        <w:t>报价文件（大型或复杂项目适当延长期限，具体以邀请函规定日期为准），有效报价文件3家以上视为邀请成功。</w:t>
      </w:r>
    </w:p>
    <w:p>
      <w:pPr>
        <w:pStyle w:val="3"/>
        <w:spacing w:before="0" w:after="0" w:line="560" w:lineRule="exact"/>
        <w:ind w:firstLine="640"/>
        <w:rPr>
          <w:rFonts w:hint="default" w:ascii="楷体" w:hAnsi="楷体" w:eastAsia="楷体" w:cs="楷体"/>
          <w:b w:val="0"/>
          <w:bCs/>
          <w:highlight w:val="none"/>
          <w:lang w:val="en-US" w:eastAsia="zh-CN"/>
        </w:rPr>
      </w:pPr>
      <w:r>
        <w:rPr>
          <w:rFonts w:hint="eastAsia" w:ascii="楷体" w:hAnsi="楷体" w:eastAsia="楷体" w:cs="楷体"/>
          <w:b w:val="0"/>
          <w:bCs/>
          <w:highlight w:val="none"/>
          <w:lang w:val="en-US" w:eastAsia="zh-CN"/>
        </w:rPr>
        <w:t>第十一条</w:t>
      </w:r>
      <w:r>
        <w:rPr>
          <w:rFonts w:hint="eastAsia" w:ascii="楷体" w:hAnsi="楷体" w:eastAsia="楷体" w:cs="楷体"/>
          <w:b w:val="0"/>
          <w:bCs/>
          <w:highlight w:val="none"/>
        </w:rPr>
        <w:t xml:space="preserve"> </w:t>
      </w:r>
      <w:r>
        <w:rPr>
          <w:rFonts w:hint="eastAsia" w:ascii="楷体" w:hAnsi="楷体" w:eastAsia="楷体" w:cs="楷体"/>
          <w:b w:val="0"/>
          <w:bCs/>
          <w:highlight w:val="none"/>
          <w:lang w:val="en-US" w:eastAsia="zh-CN"/>
        </w:rPr>
        <w:t>分包单位确定</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投标报价递交截止后对所有有效报价文件进行评比，原则上以合理低价确定中标候选人（大型或复杂项目可采用综合评标法确定中标候选人）并进行公示，公示结束对履约能力进行考察，合格后发布中标通知书。中标通知书发布后5日内签订分包合同，合同签订前需足额缴纳履约保证金，</w:t>
      </w:r>
      <w:r>
        <w:rPr>
          <w:rFonts w:hint="eastAsia" w:ascii="Times New Roman" w:hAnsi="Times New Roman" w:eastAsia="仿宋_GB2312" w:cs="Times New Roman"/>
          <w:color w:val="auto"/>
          <w:sz w:val="32"/>
          <w:szCs w:val="32"/>
          <w:highlight w:val="none"/>
          <w:lang w:val="en-US" w:eastAsia="zh-CN"/>
        </w:rPr>
        <w:t>分包库管理小组相关人员共同</w:t>
      </w:r>
      <w:r>
        <w:rPr>
          <w:rFonts w:hint="eastAsia" w:ascii="Times New Roman" w:hAnsi="Times New Roman" w:eastAsia="仿宋_GB2312" w:cs="Times New Roman"/>
          <w:sz w:val="32"/>
          <w:szCs w:val="32"/>
          <w:highlight w:val="none"/>
          <w:lang w:val="en-US" w:eastAsia="zh-CN"/>
        </w:rPr>
        <w:t>参与价格评比及公示结束后的约谈考察，存在以下情况不得推荐为中标候选人及中标人：</w:t>
      </w:r>
    </w:p>
    <w:p>
      <w:pPr>
        <w:numPr>
          <w:ilvl w:val="0"/>
          <w:numId w:val="0"/>
        </w:num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（一）恶意压低报价的；</w:t>
      </w:r>
    </w:p>
    <w:p>
      <w:pPr>
        <w:numPr>
          <w:ilvl w:val="0"/>
          <w:numId w:val="0"/>
        </w:num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（二）提供虚假业绩的；</w:t>
      </w:r>
    </w:p>
    <w:p>
      <w:pPr>
        <w:spacing w:line="560" w:lineRule="exact"/>
        <w:ind w:left="638" w:leftChars="304" w:firstLine="0" w:firstLineChars="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（三）被责令停业的；</w:t>
      </w:r>
      <w:r>
        <w:rPr>
          <w:rFonts w:hint="eastAsia" w:ascii="Times New Roman" w:hAnsi="Times New Roman" w:eastAsia="仿宋_GB2312" w:cs="Times New Roman"/>
          <w:sz w:val="32"/>
          <w:szCs w:val="32"/>
          <w:highlight w:val="none"/>
          <w:lang w:val="en-US" w:eastAsia="zh-CN"/>
        </w:rPr>
        <w:br w:type="textWrapping"/>
      </w:r>
      <w:r>
        <w:rPr>
          <w:rFonts w:hint="eastAsia" w:ascii="Times New Roman" w:hAnsi="Times New Roman" w:eastAsia="仿宋_GB2312" w:cs="Times New Roman"/>
          <w:sz w:val="32"/>
          <w:szCs w:val="32"/>
          <w:highlight w:val="none"/>
          <w:lang w:val="en-US" w:eastAsia="zh-CN"/>
        </w:rPr>
        <w:t>（四）被暂停或取消投标资格的；</w:t>
      </w:r>
      <w:r>
        <w:rPr>
          <w:rFonts w:hint="eastAsia" w:ascii="Times New Roman" w:hAnsi="Times New Roman" w:eastAsia="仿宋_GB2312" w:cs="Times New Roman"/>
          <w:sz w:val="32"/>
          <w:szCs w:val="32"/>
          <w:highlight w:val="none"/>
          <w:lang w:val="en-US" w:eastAsia="zh-CN"/>
        </w:rPr>
        <w:br w:type="textWrapping"/>
      </w:r>
      <w:r>
        <w:rPr>
          <w:rFonts w:hint="eastAsia" w:ascii="Times New Roman" w:hAnsi="Times New Roman" w:eastAsia="仿宋_GB2312" w:cs="Times New Roman"/>
          <w:sz w:val="32"/>
          <w:szCs w:val="32"/>
          <w:highlight w:val="none"/>
          <w:lang w:val="en-US" w:eastAsia="zh-CN"/>
        </w:rPr>
        <w:t>（五）财产被接管或冻结的；</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（六）在最近三年有骗取中标或严重违约或重大工程质量问题的；</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（七）存在法律或劳务纠纷的（非自身原因除外）；</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（八）与公司合作的在建项目存在恶意推迟工期、严重质量问题或不服从管理的；</w:t>
      </w:r>
    </w:p>
    <w:p>
      <w:pPr>
        <w:spacing w:line="560" w:lineRule="exact"/>
        <w:ind w:firstLine="640" w:firstLineChars="200"/>
        <w:jc w:val="lef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（九）公司认为不得推荐为中标候选人及中标人的其他情形。</w:t>
      </w:r>
    </w:p>
    <w:p>
      <w:pPr>
        <w:spacing w:line="560" w:lineRule="exact"/>
        <w:jc w:val="cente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第六章 评价考核及退出管理</w:t>
      </w:r>
    </w:p>
    <w:p>
      <w:pPr>
        <w:pStyle w:val="3"/>
        <w:spacing w:before="0" w:after="0" w:line="560" w:lineRule="exact"/>
        <w:ind w:firstLine="640"/>
        <w:rPr>
          <w:rFonts w:hint="eastAsia" w:ascii="楷体" w:hAnsi="楷体" w:eastAsia="楷体" w:cs="楷体"/>
          <w:b w:val="0"/>
          <w:bCs/>
          <w:highlight w:val="none"/>
          <w:lang w:val="en-US" w:eastAsia="zh-CN"/>
        </w:rPr>
      </w:pPr>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十二</w:t>
      </w:r>
      <w:r>
        <w:rPr>
          <w:rFonts w:hint="eastAsia" w:ascii="楷体" w:hAnsi="楷体" w:eastAsia="楷体" w:cs="楷体"/>
          <w:b w:val="0"/>
          <w:bCs/>
          <w:highlight w:val="none"/>
        </w:rPr>
        <w:t xml:space="preserve">条 </w:t>
      </w:r>
      <w:r>
        <w:rPr>
          <w:rFonts w:hint="eastAsia" w:ascii="楷体" w:hAnsi="楷体" w:eastAsia="楷体" w:cs="楷体"/>
          <w:b w:val="0"/>
          <w:bCs/>
          <w:highlight w:val="none"/>
          <w:lang w:val="en-US" w:eastAsia="zh-CN"/>
        </w:rPr>
        <w:t>动态考察</w:t>
      </w:r>
    </w:p>
    <w:p>
      <w:pPr>
        <w:spacing w:line="56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根据项目</w:t>
      </w:r>
      <w:r>
        <w:rPr>
          <w:rFonts w:hint="eastAsia" w:ascii="Times New Roman" w:hAnsi="Times New Roman" w:eastAsia="仿宋_GB2312" w:cs="Times New Roman"/>
          <w:sz w:val="32"/>
          <w:szCs w:val="32"/>
          <w:highlight w:val="none"/>
          <w:lang w:val="en-US" w:eastAsia="zh-CN"/>
        </w:rPr>
        <w:t>情况</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公司定期收集</w:t>
      </w:r>
      <w:r>
        <w:rPr>
          <w:rFonts w:ascii="Times New Roman" w:hAnsi="Times New Roman" w:eastAsia="仿宋_GB2312" w:cs="Times New Roman"/>
          <w:sz w:val="32"/>
          <w:szCs w:val="32"/>
          <w:highlight w:val="none"/>
        </w:rPr>
        <w:t>项目</w:t>
      </w:r>
      <w:r>
        <w:rPr>
          <w:rFonts w:hint="eastAsia" w:ascii="Times New Roman" w:hAnsi="Times New Roman" w:eastAsia="仿宋_GB2312" w:cs="Times New Roman"/>
          <w:sz w:val="32"/>
          <w:szCs w:val="32"/>
          <w:highlight w:val="none"/>
          <w:lang w:val="en-US" w:eastAsia="zh-CN"/>
        </w:rPr>
        <w:t>管理人员</w:t>
      </w:r>
      <w:r>
        <w:rPr>
          <w:rFonts w:ascii="Times New Roman" w:hAnsi="Times New Roman" w:eastAsia="仿宋_GB2312" w:cs="Times New Roman"/>
          <w:sz w:val="32"/>
          <w:szCs w:val="32"/>
          <w:highlight w:val="none"/>
        </w:rPr>
        <w:t>对</w:t>
      </w:r>
      <w:r>
        <w:rPr>
          <w:rFonts w:hint="eastAsia" w:ascii="Times New Roman" w:hAnsi="Times New Roman" w:eastAsia="仿宋_GB2312" w:cs="Times New Roman"/>
          <w:sz w:val="32"/>
          <w:szCs w:val="32"/>
          <w:highlight w:val="none"/>
          <w:lang w:val="en-US" w:eastAsia="zh-CN"/>
        </w:rPr>
        <w:t>分包</w:t>
      </w:r>
      <w:r>
        <w:rPr>
          <w:rFonts w:ascii="Times New Roman" w:hAnsi="Times New Roman" w:eastAsia="仿宋_GB2312" w:cs="Times New Roman"/>
          <w:sz w:val="32"/>
          <w:szCs w:val="32"/>
          <w:highlight w:val="none"/>
        </w:rPr>
        <w:t>单位反馈意见</w:t>
      </w:r>
      <w:r>
        <w:rPr>
          <w:rFonts w:hint="eastAsia" w:ascii="Times New Roman" w:hAnsi="Times New Roman" w:eastAsia="仿宋_GB2312" w:cs="Times New Roman"/>
          <w:sz w:val="32"/>
          <w:szCs w:val="32"/>
          <w:highlight w:val="none"/>
          <w:lang w:val="en-US" w:eastAsia="zh-CN"/>
        </w:rPr>
        <w:t>并报分包库管理小组</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反馈</w:t>
      </w:r>
      <w:r>
        <w:rPr>
          <w:rFonts w:ascii="Times New Roman" w:hAnsi="Times New Roman" w:eastAsia="仿宋_GB2312" w:cs="Times New Roman"/>
          <w:sz w:val="32"/>
          <w:szCs w:val="32"/>
          <w:highlight w:val="none"/>
        </w:rPr>
        <w:t>意见作为</w:t>
      </w:r>
      <w:r>
        <w:rPr>
          <w:rFonts w:hint="eastAsia" w:ascii="Times New Roman" w:hAnsi="Times New Roman" w:eastAsia="仿宋_GB2312" w:cs="Times New Roman"/>
          <w:sz w:val="32"/>
          <w:szCs w:val="32"/>
          <w:highlight w:val="none"/>
          <w:lang w:val="en-US" w:eastAsia="zh-CN"/>
        </w:rPr>
        <w:t>分包库管理小组</w:t>
      </w:r>
      <w:r>
        <w:rPr>
          <w:rFonts w:ascii="Times New Roman" w:hAnsi="Times New Roman" w:eastAsia="仿宋_GB2312" w:cs="Times New Roman"/>
          <w:sz w:val="32"/>
          <w:szCs w:val="32"/>
          <w:highlight w:val="none"/>
        </w:rPr>
        <w:t>评价参考，并提醒</w:t>
      </w:r>
      <w:r>
        <w:rPr>
          <w:rFonts w:hint="eastAsia" w:ascii="Times New Roman" w:hAnsi="Times New Roman" w:eastAsia="仿宋_GB2312" w:cs="Times New Roman"/>
          <w:sz w:val="32"/>
          <w:szCs w:val="32"/>
          <w:highlight w:val="none"/>
          <w:lang w:val="en-US" w:eastAsia="zh-CN"/>
        </w:rPr>
        <w:t>分包</w:t>
      </w:r>
      <w:r>
        <w:rPr>
          <w:rFonts w:ascii="Times New Roman" w:hAnsi="Times New Roman" w:eastAsia="仿宋_GB2312" w:cs="Times New Roman"/>
          <w:sz w:val="32"/>
          <w:szCs w:val="32"/>
          <w:highlight w:val="none"/>
        </w:rPr>
        <w:t>单位对存在问题进行整改。</w:t>
      </w:r>
    </w:p>
    <w:p>
      <w:pPr>
        <w:pStyle w:val="3"/>
        <w:spacing w:before="0" w:after="0" w:line="560" w:lineRule="exact"/>
        <w:ind w:firstLine="640"/>
        <w:rPr>
          <w:rFonts w:ascii="Times New Roman" w:hAnsi="Times New Roman" w:eastAsia="仿宋_GB2312" w:cs="Times New Roman"/>
          <w:sz w:val="32"/>
          <w:szCs w:val="32"/>
          <w:highlight w:val="none"/>
        </w:rPr>
      </w:pPr>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十三</w:t>
      </w:r>
      <w:r>
        <w:rPr>
          <w:rFonts w:hint="eastAsia" w:ascii="楷体" w:hAnsi="楷体" w:eastAsia="楷体" w:cs="楷体"/>
          <w:b w:val="0"/>
          <w:bCs/>
          <w:highlight w:val="none"/>
        </w:rPr>
        <w:t xml:space="preserve">条 </w:t>
      </w:r>
      <w:r>
        <w:rPr>
          <w:rFonts w:hint="eastAsia" w:ascii="楷体" w:hAnsi="楷体" w:eastAsia="楷体" w:cs="楷体"/>
          <w:b w:val="0"/>
          <w:bCs/>
          <w:highlight w:val="none"/>
          <w:lang w:val="en-US" w:eastAsia="zh-CN"/>
        </w:rPr>
        <w:t>项目考核</w:t>
      </w:r>
    </w:p>
    <w:p>
      <w:p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合作项目结束后，项目部根据项目实施情况对该项目开展考核，并填写项目分包单位考核表，考核结果分为“合格”和“不合格”，作为</w:t>
      </w:r>
      <w:r>
        <w:rPr>
          <w:rFonts w:hint="eastAsia" w:ascii="Times New Roman" w:hAnsi="Times New Roman" w:eastAsia="仿宋_GB2312" w:cs="Times New Roman"/>
          <w:sz w:val="32"/>
          <w:szCs w:val="32"/>
          <w:highlight w:val="none"/>
          <w:lang w:val="en-US" w:eastAsia="zh-CN"/>
        </w:rPr>
        <w:t>分包库管理小组</w:t>
      </w:r>
      <w:r>
        <w:rPr>
          <w:rFonts w:hint="eastAsia" w:ascii="Times New Roman" w:hAnsi="Times New Roman" w:eastAsia="仿宋_GB2312" w:cs="Times New Roman"/>
          <w:sz w:val="32"/>
          <w:szCs w:val="32"/>
          <w:lang w:val="en-US" w:eastAsia="zh-CN"/>
        </w:rPr>
        <w:t>综合考核的参考依据。</w:t>
      </w:r>
    </w:p>
    <w:p>
      <w:pPr>
        <w:pStyle w:val="3"/>
        <w:spacing w:before="0" w:after="0" w:line="560" w:lineRule="exact"/>
        <w:ind w:firstLine="640"/>
        <w:rPr>
          <w:rFonts w:ascii="Times New Roman" w:hAnsi="Times New Roman" w:eastAsia="仿宋_GB2312" w:cs="Times New Roman"/>
          <w:sz w:val="32"/>
          <w:szCs w:val="32"/>
          <w:highlight w:val="none"/>
        </w:rPr>
      </w:pPr>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十四</w:t>
      </w:r>
      <w:r>
        <w:rPr>
          <w:rFonts w:hint="eastAsia" w:ascii="楷体" w:hAnsi="楷体" w:eastAsia="楷体" w:cs="楷体"/>
          <w:b w:val="0"/>
          <w:bCs/>
          <w:highlight w:val="none"/>
        </w:rPr>
        <w:t xml:space="preserve">条 </w:t>
      </w:r>
      <w:r>
        <w:rPr>
          <w:rFonts w:hint="eastAsia" w:ascii="楷体" w:hAnsi="楷体" w:eastAsia="楷体" w:cs="楷体"/>
          <w:b w:val="0"/>
          <w:bCs/>
          <w:highlight w:val="none"/>
          <w:lang w:val="en-US" w:eastAsia="zh-CN"/>
        </w:rPr>
        <w:t>综合考核</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分包库管理小组每年或项目结束后对已合作分包单位进行综合考核，考核合格继续保留，考核不合格的直接清除出库。通康公司作为分包库具体使用单位，对使用不合格的单位具有“一票否决”权。</w:t>
      </w:r>
    </w:p>
    <w:p>
      <w:pPr>
        <w:spacing w:line="560" w:lineRule="exact"/>
        <w:jc w:val="center"/>
        <w:rPr>
          <w:rFonts w:ascii="黑体" w:hAnsi="黑体" w:eastAsia="黑体" w:cs="黑体"/>
          <w:sz w:val="32"/>
          <w:szCs w:val="32"/>
        </w:rPr>
      </w:pPr>
      <w:r>
        <w:rPr>
          <w:rFonts w:hint="eastAsia" w:ascii="黑体" w:hAnsi="黑体" w:eastAsia="黑体" w:cs="黑体"/>
          <w:sz w:val="32"/>
          <w:szCs w:val="32"/>
          <w:lang w:val="en-US" w:eastAsia="zh-CN"/>
        </w:rPr>
        <w:t xml:space="preserve">第七章 </w:t>
      </w:r>
      <w:r>
        <w:rPr>
          <w:rFonts w:hint="eastAsia" w:ascii="黑体" w:hAnsi="黑体" w:eastAsia="黑体" w:cs="黑体"/>
          <w:sz w:val="32"/>
          <w:szCs w:val="32"/>
        </w:rPr>
        <w:t>附则</w:t>
      </w:r>
    </w:p>
    <w:p>
      <w:pPr>
        <w:spacing w:line="560" w:lineRule="exact"/>
        <w:ind w:firstLine="640" w:firstLineChars="200"/>
        <w:rPr>
          <w:rFonts w:hint="eastAsia" w:ascii="Times New Roman" w:hAnsi="Times New Roman" w:eastAsia="仿宋_GB2312" w:cs="Times New Roman"/>
          <w:sz w:val="32"/>
          <w:szCs w:val="32"/>
        </w:rPr>
      </w:pPr>
      <w:r>
        <w:rPr>
          <w:rFonts w:hint="eastAsia" w:ascii="楷体" w:hAnsi="楷体" w:eastAsia="楷体" w:cs="楷体"/>
          <w:sz w:val="32"/>
          <w:szCs w:val="32"/>
        </w:rPr>
        <w:t>第十</w:t>
      </w:r>
      <w:r>
        <w:rPr>
          <w:rFonts w:hint="eastAsia" w:ascii="楷体" w:hAnsi="楷体" w:eastAsia="楷体" w:cs="楷体"/>
          <w:sz w:val="32"/>
          <w:szCs w:val="32"/>
          <w:lang w:val="en-US" w:eastAsia="zh-CN"/>
        </w:rPr>
        <w:t>五</w:t>
      </w:r>
      <w:r>
        <w:rPr>
          <w:rFonts w:hint="eastAsia" w:ascii="楷体" w:hAnsi="楷体" w:eastAsia="楷体" w:cs="楷体"/>
          <w:sz w:val="32"/>
          <w:szCs w:val="32"/>
        </w:rPr>
        <w:t>条</w:t>
      </w:r>
      <w:r>
        <w:rPr>
          <w:rFonts w:ascii="Times New Roman" w:hAnsi="Times New Roman" w:eastAsia="仿宋_GB2312" w:cs="Times New Roman"/>
          <w:sz w:val="32"/>
          <w:szCs w:val="32"/>
        </w:rPr>
        <w:t xml:space="preserve"> 本</w:t>
      </w:r>
      <w:r>
        <w:rPr>
          <w:rFonts w:hint="eastAsia" w:ascii="Times New Roman" w:hAnsi="Times New Roman" w:eastAsia="仿宋_GB2312" w:cs="Times New Roman"/>
          <w:sz w:val="32"/>
          <w:szCs w:val="32"/>
          <w:lang w:val="en-US" w:eastAsia="zh-CN"/>
        </w:rPr>
        <w:t>办法</w:t>
      </w:r>
      <w:r>
        <w:rPr>
          <w:rFonts w:ascii="Times New Roman" w:hAnsi="Times New Roman" w:eastAsia="仿宋_GB2312" w:cs="Times New Roman"/>
          <w:sz w:val="32"/>
          <w:szCs w:val="32"/>
        </w:rPr>
        <w:t>由</w:t>
      </w:r>
      <w:r>
        <w:rPr>
          <w:rFonts w:hint="eastAsia" w:ascii="Times New Roman" w:hAnsi="Times New Roman" w:eastAsia="仿宋_GB2312" w:cs="Times New Roman"/>
          <w:sz w:val="32"/>
          <w:szCs w:val="32"/>
          <w:lang w:val="en-US" w:eastAsia="zh-CN"/>
        </w:rPr>
        <w:t>安徽通康建设工程有限公司</w:t>
      </w:r>
      <w:r>
        <w:rPr>
          <w:rFonts w:ascii="Times New Roman" w:hAnsi="Times New Roman" w:eastAsia="仿宋_GB2312" w:cs="Times New Roman"/>
          <w:sz w:val="32"/>
          <w:szCs w:val="32"/>
        </w:rPr>
        <w:t>负责解释</w:t>
      </w:r>
      <w:r>
        <w:rPr>
          <w:rFonts w:hint="eastAsia" w:ascii="Times New Roman" w:hAnsi="Times New Roman" w:eastAsia="仿宋_GB2312" w:cs="Times New Roman"/>
          <w:sz w:val="32"/>
          <w:szCs w:val="32"/>
        </w:rPr>
        <w:t>。</w:t>
      </w:r>
    </w:p>
    <w:p>
      <w:pPr>
        <w:spacing w:line="560" w:lineRule="exact"/>
        <w:ind w:firstLine="640" w:firstLineChars="200"/>
        <w:rPr>
          <w:rFonts w:hint="default" w:ascii="Times New Roman" w:hAnsi="Times New Roman" w:eastAsia="楷体" w:cs="Times New Roman"/>
          <w:sz w:val="32"/>
          <w:szCs w:val="32"/>
          <w:lang w:val="en-US" w:eastAsia="zh-CN"/>
        </w:rPr>
      </w:pPr>
      <w:r>
        <w:rPr>
          <w:rFonts w:hint="eastAsia" w:ascii="楷体" w:hAnsi="楷体" w:eastAsia="楷体" w:cs="楷体"/>
          <w:sz w:val="32"/>
          <w:szCs w:val="32"/>
        </w:rPr>
        <w:t>第十</w:t>
      </w:r>
      <w:r>
        <w:rPr>
          <w:rFonts w:hint="eastAsia" w:ascii="楷体" w:hAnsi="楷体" w:eastAsia="楷体" w:cs="楷体"/>
          <w:sz w:val="32"/>
          <w:szCs w:val="32"/>
          <w:lang w:val="en-US" w:eastAsia="zh-CN"/>
        </w:rPr>
        <w:t>六</w:t>
      </w:r>
      <w:r>
        <w:rPr>
          <w:rFonts w:hint="eastAsia" w:ascii="楷体" w:hAnsi="楷体" w:eastAsia="楷体" w:cs="楷体"/>
          <w:sz w:val="32"/>
          <w:szCs w:val="32"/>
        </w:rPr>
        <w:t>条</w:t>
      </w:r>
      <w:r>
        <w:rPr>
          <w:rFonts w:hint="eastAsia" w:ascii="楷体" w:hAnsi="楷体" w:eastAsia="楷体" w:cs="楷体"/>
          <w:sz w:val="32"/>
          <w:szCs w:val="32"/>
          <w:lang w:val="en-US" w:eastAsia="zh-CN"/>
        </w:rPr>
        <w:t xml:space="preserve"> </w:t>
      </w:r>
      <w:r>
        <w:rPr>
          <w:rFonts w:hint="eastAsia" w:ascii="Times New Roman" w:hAnsi="Times New Roman" w:eastAsia="仿宋_GB2312" w:cs="Times New Roman"/>
          <w:sz w:val="32"/>
          <w:szCs w:val="32"/>
          <w:lang w:val="en-US" w:eastAsia="zh-CN"/>
        </w:rPr>
        <w:t>特殊项目或特殊情况可经公司集体研究采用其他方式</w:t>
      </w:r>
      <w:bookmarkStart w:id="10" w:name="_GoBack"/>
      <w:bookmarkEnd w:id="10"/>
      <w:r>
        <w:rPr>
          <w:rFonts w:hint="eastAsia" w:ascii="Times New Roman" w:hAnsi="Times New Roman" w:eastAsia="仿宋_GB2312" w:cs="Times New Roman"/>
          <w:sz w:val="32"/>
          <w:szCs w:val="32"/>
          <w:lang w:val="en-US" w:eastAsia="zh-CN"/>
        </w:rPr>
        <w:t>。</w:t>
      </w:r>
    </w:p>
    <w:p>
      <w:pPr>
        <w:spacing w:line="560" w:lineRule="exact"/>
        <w:ind w:firstLine="640" w:firstLineChars="200"/>
        <w:rPr>
          <w:rFonts w:ascii="Times New Roman" w:hAnsi="Times New Roman" w:eastAsia="仿宋_GB2312" w:cs="Times New Roman"/>
          <w:sz w:val="32"/>
          <w:szCs w:val="32"/>
        </w:rPr>
      </w:pPr>
      <w:r>
        <w:rPr>
          <w:rFonts w:hint="eastAsia" w:ascii="楷体" w:hAnsi="楷体" w:eastAsia="楷体" w:cs="楷体"/>
          <w:sz w:val="32"/>
          <w:szCs w:val="32"/>
        </w:rPr>
        <w:t>第十</w:t>
      </w:r>
      <w:r>
        <w:rPr>
          <w:rFonts w:hint="eastAsia" w:ascii="楷体" w:hAnsi="楷体" w:eastAsia="楷体" w:cs="楷体"/>
          <w:sz w:val="32"/>
          <w:szCs w:val="32"/>
          <w:lang w:val="en-US" w:eastAsia="zh-CN"/>
        </w:rPr>
        <w:t>七</w:t>
      </w:r>
      <w:r>
        <w:rPr>
          <w:rFonts w:hint="eastAsia" w:ascii="楷体" w:hAnsi="楷体" w:eastAsia="楷体" w:cs="楷体"/>
          <w:sz w:val="32"/>
          <w:szCs w:val="32"/>
        </w:rPr>
        <w:t>条</w:t>
      </w:r>
      <w:r>
        <w:rPr>
          <w:rFonts w:hint="eastAsia" w:ascii="楷体" w:hAnsi="楷体" w:eastAsia="楷体" w:cs="楷体"/>
          <w:sz w:val="32"/>
          <w:szCs w:val="32"/>
          <w:lang w:val="en-US" w:eastAsia="zh-CN"/>
        </w:rPr>
        <w:t xml:space="preserve"> </w:t>
      </w:r>
      <w:r>
        <w:rPr>
          <w:rFonts w:ascii="Times New Roman" w:hAnsi="Times New Roman" w:eastAsia="仿宋_GB2312" w:cs="Times New Roman"/>
          <w:sz w:val="32"/>
          <w:szCs w:val="32"/>
        </w:rPr>
        <w:t>本办法未尽事宜根据实际情况进行修改</w:t>
      </w:r>
      <w:r>
        <w:rPr>
          <w:rFonts w:hint="eastAsia" w:ascii="Times New Roman" w:hAnsi="Times New Roman" w:eastAsia="仿宋_GB2312" w:cs="Times New Roman"/>
          <w:sz w:val="32"/>
          <w:szCs w:val="32"/>
          <w:lang w:val="en-US" w:eastAsia="zh-CN"/>
        </w:rPr>
        <w:t>完善</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hint="eastAsia" w:ascii="楷体" w:hAnsi="楷体" w:eastAsia="楷体" w:cs="楷体"/>
          <w:sz w:val="32"/>
          <w:szCs w:val="32"/>
        </w:rPr>
        <w:t>第十</w:t>
      </w:r>
      <w:r>
        <w:rPr>
          <w:rFonts w:hint="eastAsia" w:ascii="楷体" w:hAnsi="楷体" w:eastAsia="楷体" w:cs="楷体"/>
          <w:sz w:val="32"/>
          <w:szCs w:val="32"/>
          <w:lang w:val="en-US" w:eastAsia="zh-CN"/>
        </w:rPr>
        <w:t>八</w:t>
      </w:r>
      <w:r>
        <w:rPr>
          <w:rFonts w:hint="eastAsia" w:ascii="楷体" w:hAnsi="楷体" w:eastAsia="楷体" w:cs="楷体"/>
          <w:sz w:val="32"/>
          <w:szCs w:val="32"/>
        </w:rPr>
        <w:t>条</w:t>
      </w:r>
      <w:r>
        <w:rPr>
          <w:rFonts w:ascii="Times New Roman" w:hAnsi="Times New Roman" w:eastAsia="仿宋_GB2312" w:cs="Times New Roman"/>
          <w:sz w:val="32"/>
          <w:szCs w:val="32"/>
        </w:rPr>
        <w:t xml:space="preserve"> 本办法自下发之日起执行。</w:t>
      </w:r>
    </w:p>
    <w:p>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br w:type="page"/>
      </w:r>
    </w:p>
    <w:p>
      <w:pPr>
        <w:rPr>
          <w:rFonts w:ascii="Times New Roman" w:hAnsi="Times New Roman" w:eastAsia="仿宋_GB2312" w:cs="Times New Roman"/>
          <w:sz w:val="28"/>
          <w:szCs w:val="28"/>
        </w:rPr>
      </w:pPr>
      <w:r>
        <w:rPr>
          <w:rFonts w:ascii="Times New Roman" w:hAnsi="Times New Roman" w:eastAsia="仿宋_GB2312" w:cs="Times New Roman"/>
          <w:sz w:val="28"/>
          <w:szCs w:val="28"/>
        </w:rPr>
        <w:t>附</w:t>
      </w:r>
      <w:r>
        <w:rPr>
          <w:rFonts w:hint="eastAsia" w:ascii="Times New Roman" w:hAnsi="Times New Roman" w:eastAsia="仿宋_GB2312" w:cs="Times New Roman"/>
          <w:sz w:val="28"/>
          <w:szCs w:val="28"/>
        </w:rPr>
        <w:t>件</w:t>
      </w:r>
      <w:r>
        <w:rPr>
          <w:rFonts w:ascii="Times New Roman" w:hAnsi="Times New Roman" w:eastAsia="仿宋_GB2312" w:cs="Times New Roman"/>
          <w:sz w:val="28"/>
          <w:szCs w:val="28"/>
        </w:rPr>
        <w:t>：</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：分包</w:t>
      </w:r>
      <w:r>
        <w:rPr>
          <w:rFonts w:hint="eastAsia" w:ascii="Times New Roman" w:hAnsi="Times New Roman" w:eastAsia="仿宋_GB2312" w:cs="Times New Roman"/>
          <w:sz w:val="32"/>
          <w:szCs w:val="32"/>
        </w:rPr>
        <w:t>企业考察报告（模板）</w:t>
      </w:r>
    </w:p>
    <w:p>
      <w:p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2.1：承诺书</w:t>
      </w:r>
    </w:p>
    <w:p>
      <w:pPr>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2.2：劳务实名制管理承诺书</w:t>
      </w:r>
    </w:p>
    <w:p>
      <w:pPr>
        <w:spacing w:line="560" w:lineRule="exact"/>
        <w:ind w:firstLine="640" w:firstLineChars="200"/>
        <w:rPr>
          <w:rFonts w:hint="default" w:ascii="Times New Roman" w:hAnsi="Times New Roman" w:eastAsia="仿宋_GB2312" w:cs="Times New Roman"/>
          <w:sz w:val="32"/>
          <w:szCs w:val="32"/>
          <w:lang w:val="en-US"/>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分包企业项目/综合考核表</w:t>
      </w:r>
    </w:p>
    <w:p>
      <w:pPr>
        <w:rPr>
          <w:rFonts w:ascii="Times New Roman" w:hAnsi="Times New Roman" w:eastAsia="仿宋_GB2312" w:cs="Times New Roman"/>
          <w:sz w:val="28"/>
          <w:szCs w:val="28"/>
        </w:rPr>
      </w:pPr>
    </w:p>
    <w:p>
      <w:pPr>
        <w:rPr>
          <w:rFonts w:hint="default" w:ascii="Times New Roman" w:hAnsi="Times New Roman" w:eastAsia="仿宋" w:cs="Times New Roman"/>
          <w:b/>
          <w:bCs/>
          <w:szCs w:val="21"/>
        </w:rPr>
        <w:sectPr>
          <w:footerReference r:id="rId3"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docGrid w:type="lines" w:linePitch="319" w:charSpace="0"/>
        </w:sectPr>
      </w:pPr>
      <w:r>
        <w:rPr>
          <w:rFonts w:ascii="仿宋_GB2312" w:hAnsi="仿宋_GB2312" w:eastAsia="仿宋_GB2312" w:cs="仿宋_GB2312"/>
          <w:sz w:val="28"/>
          <w:szCs w:val="28"/>
        </w:rPr>
        <w:br w:type="page"/>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附件1：</w:t>
      </w:r>
      <w:r>
        <w:rPr>
          <w:rFonts w:hint="eastAsia" w:ascii="Times New Roman" w:hAnsi="Times New Roman" w:eastAsia="仿宋" w:cs="Times New Roman"/>
          <w:szCs w:val="21"/>
          <w:lang w:eastAsia="zh-CN"/>
        </w:rPr>
        <w:t>分包</w:t>
      </w:r>
      <w:r>
        <w:rPr>
          <w:rFonts w:hint="default" w:ascii="Times New Roman" w:hAnsi="Times New Roman" w:eastAsia="仿宋" w:cs="Times New Roman"/>
          <w:szCs w:val="21"/>
        </w:rPr>
        <w:t>企业考察报告（模板）</w:t>
      </w:r>
    </w:p>
    <w:tbl>
      <w:tblPr>
        <w:tblStyle w:val="11"/>
        <w:tblW w:w="889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08"/>
        <w:gridCol w:w="5177"/>
        <w:gridCol w:w="24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485" w:type="dxa"/>
            <w:gridSpan w:val="2"/>
            <w:vMerge w:val="restart"/>
            <w:vAlign w:val="center"/>
          </w:tcPr>
          <w:p>
            <w:pPr>
              <w:spacing w:line="360" w:lineRule="exact"/>
              <w:jc w:val="center"/>
              <w:rPr>
                <w:rFonts w:hint="default" w:ascii="Times New Roman" w:hAnsi="Times New Roman" w:eastAsia="仿宋" w:cs="Times New Roman"/>
                <w:b/>
                <w:color w:val="FF0000"/>
                <w:sz w:val="24"/>
                <w:szCs w:val="18"/>
              </w:rPr>
            </w:pPr>
            <w:r>
              <w:rPr>
                <w:rFonts w:hint="eastAsia" w:ascii="Times New Roman" w:hAnsi="Times New Roman" w:eastAsia="仿宋" w:cs="Times New Roman"/>
                <w:b/>
                <w:sz w:val="24"/>
                <w:szCs w:val="18"/>
                <w:lang w:eastAsia="zh-CN"/>
              </w:rPr>
              <w:t>分包</w:t>
            </w:r>
            <w:r>
              <w:rPr>
                <w:rFonts w:hint="default" w:ascii="Times New Roman" w:hAnsi="Times New Roman" w:eastAsia="仿宋" w:cs="Times New Roman"/>
                <w:b/>
                <w:sz w:val="24"/>
                <w:szCs w:val="18"/>
              </w:rPr>
              <w:t>企业考察报告</w:t>
            </w:r>
          </w:p>
        </w:tc>
        <w:tc>
          <w:tcPr>
            <w:tcW w:w="2412" w:type="dxa"/>
            <w:vAlign w:val="center"/>
          </w:tcPr>
          <w:p>
            <w:pPr>
              <w:spacing w:line="360" w:lineRule="exact"/>
              <w:jc w:val="center"/>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表格编号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6485" w:type="dxa"/>
            <w:gridSpan w:val="2"/>
            <w:vMerge w:val="continue"/>
            <w:vAlign w:val="center"/>
          </w:tcPr>
          <w:p>
            <w:pPr>
              <w:spacing w:line="360" w:lineRule="exact"/>
              <w:rPr>
                <w:rFonts w:hint="default" w:ascii="Times New Roman" w:hAnsi="Times New Roman" w:eastAsia="仿宋" w:cs="Times New Roman"/>
                <w:sz w:val="24"/>
                <w:szCs w:val="18"/>
              </w:rPr>
            </w:pPr>
          </w:p>
        </w:tc>
        <w:tc>
          <w:tcPr>
            <w:tcW w:w="2412" w:type="dxa"/>
            <w:vAlign w:val="center"/>
          </w:tcPr>
          <w:p>
            <w:pPr>
              <w:spacing w:line="360" w:lineRule="exact"/>
              <w:jc w:val="center"/>
              <w:rPr>
                <w:rFonts w:hint="default" w:ascii="Times New Roman" w:hAnsi="Times New Roman" w:eastAsia="仿宋" w:cs="Times New Roman"/>
                <w:sz w:val="24"/>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1308" w:type="dxa"/>
            <w:vAlign w:val="center"/>
          </w:tcPr>
          <w:p>
            <w:pPr>
              <w:spacing w:before="156" w:beforeLines="50" w:after="156" w:afterLines="50" w:line="360" w:lineRule="exact"/>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考察对象</w:t>
            </w:r>
          </w:p>
        </w:tc>
        <w:tc>
          <w:tcPr>
            <w:tcW w:w="7589" w:type="dxa"/>
            <w:gridSpan w:val="2"/>
            <w:vAlign w:val="center"/>
          </w:tcPr>
          <w:p>
            <w:pPr>
              <w:spacing w:line="360" w:lineRule="exact"/>
              <w:jc w:val="center"/>
              <w:rPr>
                <w:rFonts w:hint="default" w:ascii="Times New Roman" w:hAnsi="Times New Roman" w:eastAsia="仿宋" w:cs="Times New Roman"/>
                <w:sz w:val="24"/>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1308" w:type="dxa"/>
            <w:vAlign w:val="center"/>
          </w:tcPr>
          <w:p>
            <w:pPr>
              <w:spacing w:before="156" w:beforeLines="50" w:after="156" w:afterLines="50" w:line="360" w:lineRule="exact"/>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考察时间</w:t>
            </w:r>
          </w:p>
        </w:tc>
        <w:tc>
          <w:tcPr>
            <w:tcW w:w="7589" w:type="dxa"/>
            <w:gridSpan w:val="2"/>
            <w:vAlign w:val="center"/>
          </w:tcPr>
          <w:p>
            <w:pPr>
              <w:spacing w:line="360" w:lineRule="exact"/>
              <w:jc w:val="center"/>
              <w:rPr>
                <w:rFonts w:hint="default" w:ascii="Times New Roman" w:hAnsi="Times New Roman" w:eastAsia="仿宋" w:cs="Times New Roman"/>
                <w:sz w:val="24"/>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8" w:hRule="atLeast"/>
          <w:jc w:val="center"/>
        </w:trPr>
        <w:tc>
          <w:tcPr>
            <w:tcW w:w="1308" w:type="dxa"/>
            <w:vAlign w:val="center"/>
          </w:tcPr>
          <w:p>
            <w:pPr>
              <w:spacing w:before="156" w:beforeLines="50" w:after="156" w:afterLines="50" w:line="360" w:lineRule="exact"/>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考察组成员</w:t>
            </w:r>
          </w:p>
        </w:tc>
        <w:tc>
          <w:tcPr>
            <w:tcW w:w="7589" w:type="dxa"/>
            <w:gridSpan w:val="2"/>
            <w:vAlign w:val="center"/>
          </w:tcPr>
          <w:p>
            <w:pPr>
              <w:spacing w:line="360" w:lineRule="exact"/>
              <w:jc w:val="center"/>
              <w:rPr>
                <w:rFonts w:hint="default" w:ascii="Times New Roman" w:hAnsi="Times New Roman" w:eastAsia="仿宋" w:cs="Times New Roman"/>
                <w:sz w:val="24"/>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1308" w:type="dxa"/>
            <w:vAlign w:val="center"/>
          </w:tcPr>
          <w:p>
            <w:pPr>
              <w:spacing w:before="156" w:beforeLines="50" w:after="156" w:afterLines="50" w:line="360" w:lineRule="exact"/>
              <w:jc w:val="center"/>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被考察单位人员</w:t>
            </w:r>
          </w:p>
        </w:tc>
        <w:tc>
          <w:tcPr>
            <w:tcW w:w="7589" w:type="dxa"/>
            <w:gridSpan w:val="2"/>
            <w:vAlign w:val="center"/>
          </w:tcPr>
          <w:p>
            <w:pPr>
              <w:spacing w:line="360" w:lineRule="exact"/>
              <w:jc w:val="center"/>
              <w:rPr>
                <w:rFonts w:hint="default" w:ascii="Times New Roman" w:hAnsi="Times New Roman" w:eastAsia="仿宋" w:cs="Times New Roman"/>
                <w:sz w:val="24"/>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1308" w:type="dxa"/>
            <w:vAlign w:val="center"/>
          </w:tcPr>
          <w:p>
            <w:pPr>
              <w:spacing w:before="156" w:beforeLines="50" w:after="156" w:afterLines="50" w:line="360" w:lineRule="exact"/>
              <w:jc w:val="center"/>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考察内容</w:t>
            </w:r>
          </w:p>
        </w:tc>
        <w:tc>
          <w:tcPr>
            <w:tcW w:w="7589" w:type="dxa"/>
            <w:gridSpan w:val="2"/>
            <w:vAlign w:val="center"/>
          </w:tcPr>
          <w:p>
            <w:pPr>
              <w:widowControl/>
              <w:spacing w:line="360" w:lineRule="exact"/>
              <w:jc w:val="left"/>
              <w:rPr>
                <w:rFonts w:hint="default" w:ascii="Times New Roman" w:hAnsi="Times New Roman" w:eastAsia="仿宋" w:cs="Times New Roman"/>
                <w:kern w:val="0"/>
                <w:sz w:val="24"/>
                <w:szCs w:val="18"/>
              </w:rPr>
            </w:pPr>
            <w:r>
              <w:rPr>
                <w:rFonts w:hint="default" w:ascii="Times New Roman" w:hAnsi="Times New Roman" w:eastAsia="仿宋" w:cs="Times New Roman"/>
                <w:kern w:val="0"/>
                <w:sz w:val="24"/>
                <w:szCs w:val="18"/>
              </w:rPr>
              <w:t>□总部办公地             □分支机构办公地点</w:t>
            </w:r>
          </w:p>
          <w:p>
            <w:pPr>
              <w:widowControl/>
              <w:spacing w:line="360" w:lineRule="exact"/>
              <w:jc w:val="left"/>
              <w:rPr>
                <w:rFonts w:hint="default" w:ascii="Times New Roman" w:hAnsi="Times New Roman" w:eastAsia="仿宋" w:cs="Times New Roman"/>
                <w:kern w:val="0"/>
                <w:sz w:val="24"/>
                <w:szCs w:val="18"/>
              </w:rPr>
            </w:pPr>
            <w:r>
              <w:rPr>
                <w:rFonts w:hint="default" w:ascii="Times New Roman" w:hAnsi="Times New Roman" w:eastAsia="仿宋" w:cs="Times New Roman"/>
                <w:kern w:val="0"/>
                <w:sz w:val="24"/>
                <w:szCs w:val="18"/>
              </w:rPr>
              <w:t>□在建工程               □已完工程</w:t>
            </w:r>
          </w:p>
          <w:p>
            <w:pPr>
              <w:spacing w:line="360" w:lineRule="exact"/>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□加工厂/仓库/维修车间   □企业生产基地</w:t>
            </w:r>
          </w:p>
        </w:tc>
      </w:tr>
    </w:tbl>
    <w:p>
      <w:pPr>
        <w:numPr>
          <w:ilvl w:val="0"/>
          <w:numId w:val="1"/>
        </w:numPr>
        <w:tabs>
          <w:tab w:val="left" w:pos="992"/>
        </w:tabs>
        <w:spacing w:before="156" w:beforeLines="50" w:after="156" w:afterLines="50" w:line="360" w:lineRule="auto"/>
        <w:ind w:right="-185" w:rightChars="-88"/>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 xml:space="preserve">概述 </w:t>
      </w:r>
    </w:p>
    <w:p>
      <w:pPr>
        <w:widowControl/>
        <w:spacing w:before="156" w:beforeLines="50" w:after="156" w:afterLines="50" w:line="360" w:lineRule="exact"/>
        <w:ind w:left="0" w:leftChars="-5" w:hanging="10" w:hangingChars="4"/>
        <w:rPr>
          <w:rFonts w:hint="default" w:ascii="Times New Roman" w:hAnsi="Times New Roman" w:eastAsia="仿宋" w:cs="Times New Roman"/>
          <w:sz w:val="24"/>
          <w:szCs w:val="18"/>
        </w:rPr>
      </w:pPr>
      <w:r>
        <w:rPr>
          <w:rFonts w:hint="default" w:ascii="Times New Roman" w:hAnsi="Times New Roman" w:eastAsia="仿宋" w:cs="Times New Roman"/>
          <w:b/>
          <w:sz w:val="24"/>
          <w:szCs w:val="18"/>
        </w:rPr>
        <w:t xml:space="preserve"> </w:t>
      </w:r>
      <w:r>
        <w:rPr>
          <w:rFonts w:hint="default" w:ascii="Times New Roman" w:hAnsi="Times New Roman" w:eastAsia="仿宋" w:cs="Times New Roman"/>
          <w:sz w:val="24"/>
          <w:szCs w:val="18"/>
        </w:rPr>
        <w:t xml:space="preserve">本次考察相关概述 </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w:t>
      </w:r>
    </w:p>
    <w:p>
      <w:pPr>
        <w:numPr>
          <w:ilvl w:val="0"/>
          <w:numId w:val="1"/>
        </w:numPr>
        <w:tabs>
          <w:tab w:val="left" w:pos="992"/>
        </w:tabs>
        <w:spacing w:before="156" w:beforeLines="50" w:after="156" w:afterLines="50" w:line="360" w:lineRule="auto"/>
        <w:ind w:right="-185" w:rightChars="-88"/>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资格审查情况</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□营业执照：注册资本万元</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□资格证书：资质等级，年检有效期年月</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□安全生产许可证：年检有效期年月</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 xml:space="preserve">□法人组织机构代码：年检有效期年月 </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u w:val="single"/>
        </w:rPr>
      </w:pPr>
      <w:r>
        <w:rPr>
          <w:rFonts w:hint="default" w:ascii="Times New Roman" w:hAnsi="Times New Roman" w:eastAsia="仿宋" w:cs="Times New Roman"/>
          <w:sz w:val="24"/>
          <w:szCs w:val="18"/>
        </w:rPr>
        <w:t>□近三年有无重大质量安全事故：</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w:t>
      </w:r>
    </w:p>
    <w:p>
      <w:pPr>
        <w:numPr>
          <w:ilvl w:val="0"/>
          <w:numId w:val="1"/>
        </w:numPr>
        <w:tabs>
          <w:tab w:val="left" w:pos="992"/>
        </w:tabs>
        <w:spacing w:before="156" w:beforeLines="50" w:after="156" w:afterLines="50" w:line="360" w:lineRule="auto"/>
        <w:ind w:right="-185" w:rightChars="-88"/>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考察情况及分析</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企业综合情况简介</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（须描述：企业成立时间、注册资金、企业资质、承建过的主要工程业绩、获奖情况等。）</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企业组织机构</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（须描述：企业的运营机构及分支机构情况，企业的项目经营管理模式以及公司对项目的支持情况，材料以及劳务班组管理模式等）：</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经营办公场所</w:t>
      </w:r>
    </w:p>
    <w:p>
      <w:pPr>
        <w:widowControl/>
        <w:spacing w:before="156" w:beforeLines="50" w:after="156" w:afterLines="50" w:line="360" w:lineRule="exact"/>
        <w:rPr>
          <w:rFonts w:hint="default" w:ascii="Times New Roman" w:hAnsi="Times New Roman" w:eastAsia="仿宋" w:cs="Times New Roman"/>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（需描述：企业办公场所及自有工厂，附实时考察图片）</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在建工程考察情况：</w:t>
      </w:r>
    </w:p>
    <w:p>
      <w:pPr>
        <w:widowControl/>
        <w:spacing w:before="156" w:beforeLines="50" w:after="156" w:afterLines="50" w:line="360" w:lineRule="exact"/>
        <w:rPr>
          <w:rFonts w:hint="default" w:ascii="Times New Roman" w:hAnsi="Times New Roman" w:eastAsia="仿宋" w:cs="Times New Roman"/>
          <w:b/>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（须描述：承建工程的概况、承包内容、工程质量与观感、履约情况等，附实地考察的图片）</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项目管理团队考察情况</w:t>
      </w:r>
    </w:p>
    <w:p>
      <w:pPr>
        <w:widowControl/>
        <w:spacing w:before="156" w:beforeLines="50" w:after="156" w:afterLines="50" w:line="360" w:lineRule="exact"/>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（须描述：对拟派项目经理的信誉、专业水平、管理能力等情况，提供项目管理团队人员由本企业缴纳社保的证明）</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考察面谈记录：（由考察组组长主持）</w:t>
      </w:r>
    </w:p>
    <w:p>
      <w:pPr>
        <w:widowControl/>
        <w:spacing w:before="156" w:beforeLines="50" w:after="156" w:afterLines="50" w:line="360" w:lineRule="exact"/>
        <w:rPr>
          <w:rFonts w:hint="default" w:ascii="Times New Roman" w:hAnsi="Times New Roman" w:eastAsia="仿宋" w:cs="Times New Roman"/>
          <w:b/>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（须记录：被考察单位的履约、垫资、劳务工工资发放及其他承诺，对我方招标要求的响应程度，与本单位合作意愿性评价等）。</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附实地考察图片</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（上述考察内容对应照片及其他佐证资料照片）</w:t>
      </w:r>
    </w:p>
    <w:tbl>
      <w:tblPr>
        <w:tblStyle w:val="12"/>
        <w:tblW w:w="8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4"/>
        <w:gridCol w:w="4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9" w:hRule="atLeast"/>
        </w:trPr>
        <w:tc>
          <w:tcPr>
            <w:tcW w:w="4314" w:type="dxa"/>
          </w:tcPr>
          <w:p>
            <w:pPr>
              <w:widowControl/>
              <w:spacing w:before="156" w:beforeLines="50" w:after="156" w:afterLines="50" w:line="360" w:lineRule="exact"/>
              <w:ind w:left="992"/>
              <w:jc w:val="left"/>
              <w:rPr>
                <w:rFonts w:hint="default" w:ascii="Times New Roman" w:hAnsi="Times New Roman" w:eastAsia="仿宋" w:cs="Times New Roman"/>
                <w:kern w:val="0"/>
                <w:sz w:val="24"/>
                <w:szCs w:val="18"/>
              </w:rPr>
            </w:pPr>
          </w:p>
        </w:tc>
        <w:tc>
          <w:tcPr>
            <w:tcW w:w="4314" w:type="dxa"/>
          </w:tcPr>
          <w:p>
            <w:pPr>
              <w:widowControl/>
              <w:spacing w:before="156" w:beforeLines="50" w:after="156" w:afterLines="50" w:line="360" w:lineRule="exact"/>
              <w:ind w:left="992"/>
              <w:jc w:val="left"/>
              <w:rPr>
                <w:rFonts w:hint="default" w:ascii="Times New Roman" w:hAnsi="Times New Roman" w:eastAsia="仿宋" w:cs="Times New Roman"/>
                <w:kern w:val="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4314" w:type="dxa"/>
          </w:tcPr>
          <w:p>
            <w:pPr>
              <w:widowControl/>
              <w:spacing w:before="156" w:beforeLines="50" w:after="156" w:afterLines="50" w:line="360" w:lineRule="exact"/>
              <w:jc w:val="both"/>
              <w:rPr>
                <w:rFonts w:hint="default" w:ascii="Times New Roman" w:hAnsi="Times New Roman" w:eastAsia="仿宋" w:cs="Times New Roman"/>
                <w:kern w:val="0"/>
                <w:sz w:val="24"/>
                <w:szCs w:val="18"/>
              </w:rPr>
            </w:pPr>
          </w:p>
        </w:tc>
        <w:tc>
          <w:tcPr>
            <w:tcW w:w="4314" w:type="dxa"/>
          </w:tcPr>
          <w:p>
            <w:pPr>
              <w:widowControl/>
              <w:spacing w:before="156" w:beforeLines="50" w:after="156" w:afterLines="50" w:line="360" w:lineRule="exact"/>
              <w:jc w:val="left"/>
              <w:rPr>
                <w:rFonts w:hint="default" w:ascii="Times New Roman" w:hAnsi="Times New Roman" w:eastAsia="仿宋" w:cs="Times New Roman"/>
                <w:kern w:val="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4314" w:type="dxa"/>
          </w:tcPr>
          <w:p>
            <w:pPr>
              <w:widowControl/>
              <w:spacing w:before="156" w:beforeLines="50" w:after="156" w:afterLines="50" w:line="360" w:lineRule="exact"/>
              <w:jc w:val="center"/>
              <w:rPr>
                <w:rFonts w:hint="default" w:ascii="Times New Roman" w:hAnsi="Times New Roman" w:eastAsia="仿宋" w:cs="Times New Roman"/>
                <w:kern w:val="0"/>
                <w:sz w:val="24"/>
                <w:szCs w:val="18"/>
              </w:rPr>
            </w:pPr>
            <w:r>
              <w:rPr>
                <w:rFonts w:hint="default" w:ascii="Times New Roman" w:hAnsi="Times New Roman" w:eastAsia="仿宋" w:cs="Times New Roman"/>
                <w:kern w:val="0"/>
                <w:sz w:val="24"/>
                <w:szCs w:val="18"/>
              </w:rPr>
              <w:t>...</w:t>
            </w:r>
          </w:p>
        </w:tc>
        <w:tc>
          <w:tcPr>
            <w:tcW w:w="4314" w:type="dxa"/>
          </w:tcPr>
          <w:p>
            <w:pPr>
              <w:widowControl/>
              <w:spacing w:before="156" w:beforeLines="50" w:after="156" w:afterLines="50" w:line="360" w:lineRule="exact"/>
              <w:jc w:val="center"/>
              <w:rPr>
                <w:rFonts w:hint="default" w:ascii="Times New Roman" w:hAnsi="Times New Roman" w:eastAsia="仿宋" w:cs="Times New Roman"/>
                <w:kern w:val="0"/>
                <w:sz w:val="24"/>
                <w:szCs w:val="18"/>
              </w:rPr>
            </w:pPr>
            <w:r>
              <w:rPr>
                <w:rFonts w:hint="default" w:ascii="Times New Roman" w:hAnsi="Times New Roman" w:eastAsia="仿宋" w:cs="Times New Roman"/>
                <w:kern w:val="0"/>
                <w:sz w:val="24"/>
                <w:szCs w:val="18"/>
              </w:rPr>
              <w:t>...</w:t>
            </w:r>
          </w:p>
        </w:tc>
      </w:tr>
    </w:tbl>
    <w:p>
      <w:pPr>
        <w:numPr>
          <w:ilvl w:val="0"/>
          <w:numId w:val="3"/>
        </w:numPr>
        <w:tabs>
          <w:tab w:val="left" w:pos="992"/>
        </w:tabs>
        <w:spacing w:before="156" w:beforeLines="50" w:after="156" w:afterLines="50" w:line="360" w:lineRule="auto"/>
        <w:ind w:left="-2" w:right="-185" w:rightChars="-88"/>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被考察单位的优势和需要改进的地方：</w:t>
      </w:r>
    </w:p>
    <w:p>
      <w:pPr>
        <w:widowControl/>
        <w:spacing w:before="156" w:beforeLines="50" w:after="156" w:afterLines="50" w:line="360" w:lineRule="exact"/>
        <w:rPr>
          <w:rFonts w:hint="default" w:ascii="Times New Roman" w:hAnsi="Times New Roman" w:eastAsia="仿宋" w:cs="Times New Roman"/>
          <w:b/>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（须记录：被考察单位的施工特长、专业优势、需要改进的地方等）。</w:t>
      </w:r>
    </w:p>
    <w:p>
      <w:pPr>
        <w:numPr>
          <w:ilvl w:val="0"/>
          <w:numId w:val="1"/>
        </w:numPr>
        <w:tabs>
          <w:tab w:val="left" w:pos="992"/>
        </w:tabs>
        <w:spacing w:before="156" w:beforeLines="50" w:after="156" w:afterLines="50" w:line="360" w:lineRule="auto"/>
        <w:ind w:right="-185" w:rightChars="-88"/>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考察结论</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经过实地考察，考察小组综合评定该公司（满足/不满足）施工需求，（准予/不准予）与公司合作。</w:t>
      </w:r>
    </w:p>
    <w:p>
      <w:pPr>
        <w:widowControl/>
        <w:spacing w:before="156" w:beforeLines="50" w:after="156" w:afterLines="50" w:line="360" w:lineRule="exact"/>
        <w:ind w:left="992"/>
        <w:jc w:val="left"/>
        <w:rPr>
          <w:rFonts w:hint="default" w:ascii="Times New Roman" w:hAnsi="Times New Roman" w:eastAsia="仿宋" w:cs="Times New Roman"/>
          <w:sz w:val="24"/>
          <w:szCs w:val="18"/>
          <w:u w:val="single"/>
        </w:rPr>
      </w:pPr>
    </w:p>
    <w:tbl>
      <w:tblPr>
        <w:tblStyle w:val="11"/>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gridCol w:w="6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2026" w:type="dxa"/>
            <w:vAlign w:val="center"/>
          </w:tcPr>
          <w:p>
            <w:pPr>
              <w:spacing w:before="156" w:beforeLines="50" w:after="156" w:afterLines="50" w:line="360" w:lineRule="auto"/>
              <w:ind w:right="-185" w:rightChars="-88"/>
              <w:rPr>
                <w:rFonts w:hint="default" w:ascii="Times New Roman" w:hAnsi="Times New Roman" w:eastAsia="仿宋" w:cs="Times New Roman"/>
                <w:sz w:val="24"/>
                <w:szCs w:val="18"/>
              </w:rPr>
            </w:pPr>
            <w:r>
              <w:rPr>
                <w:rFonts w:hint="default" w:ascii="Times New Roman" w:hAnsi="Times New Roman" w:eastAsia="仿宋" w:cs="Times New Roman"/>
                <w:sz w:val="24"/>
                <w:szCs w:val="18"/>
              </w:rPr>
              <w:t>参加人员</w:t>
            </w:r>
          </w:p>
        </w:tc>
        <w:tc>
          <w:tcPr>
            <w:tcW w:w="6616" w:type="dxa"/>
            <w:vAlign w:val="center"/>
          </w:tcPr>
          <w:p>
            <w:pPr>
              <w:spacing w:before="156" w:beforeLines="50" w:after="156" w:afterLines="50" w:line="360" w:lineRule="auto"/>
              <w:ind w:right="-185" w:rightChars="-88"/>
              <w:jc w:val="center"/>
              <w:rPr>
                <w:rFonts w:hint="default" w:ascii="Times New Roman" w:hAnsi="Times New Roman" w:eastAsia="仿宋" w:cs="Times New Roman"/>
                <w:sz w:val="24"/>
                <w:szCs w:val="18"/>
              </w:rPr>
            </w:pPr>
            <w:r>
              <w:rPr>
                <w:rFonts w:hint="default" w:ascii="Times New Roman" w:hAnsi="Times New Roman" w:eastAsia="仿宋" w:cs="Times New Roman"/>
                <w:sz w:val="24"/>
                <w:szCs w:val="18"/>
              </w:rPr>
              <w:t>签字栏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trPr>
        <w:tc>
          <w:tcPr>
            <w:tcW w:w="2026" w:type="dxa"/>
            <w:vAlign w:val="center"/>
          </w:tcPr>
          <w:p>
            <w:pPr>
              <w:spacing w:before="156" w:beforeLines="50" w:after="156" w:afterLines="50" w:line="360" w:lineRule="auto"/>
              <w:ind w:right="-185" w:rightChars="-88"/>
              <w:rPr>
                <w:rFonts w:hint="default" w:ascii="Times New Roman" w:hAnsi="Times New Roman" w:eastAsia="仿宋" w:cs="Times New Roman"/>
                <w:sz w:val="24"/>
                <w:szCs w:val="18"/>
              </w:rPr>
            </w:pPr>
            <w:r>
              <w:rPr>
                <w:rFonts w:hint="default" w:ascii="Times New Roman" w:hAnsi="Times New Roman" w:eastAsia="仿宋" w:cs="Times New Roman"/>
                <w:sz w:val="24"/>
                <w:szCs w:val="18"/>
              </w:rPr>
              <w:t>考察组组长</w:t>
            </w:r>
          </w:p>
        </w:tc>
        <w:tc>
          <w:tcPr>
            <w:tcW w:w="6616" w:type="dxa"/>
            <w:vAlign w:val="center"/>
          </w:tcPr>
          <w:p>
            <w:pPr>
              <w:spacing w:before="156" w:beforeLines="50" w:after="156" w:afterLines="50" w:line="360" w:lineRule="auto"/>
              <w:ind w:left="992" w:right="-185" w:rightChars="-88"/>
              <w:jc w:val="center"/>
              <w:rPr>
                <w:rFonts w:hint="default" w:ascii="Times New Roman" w:hAnsi="Times New Roman" w:eastAsia="仿宋" w:cs="Times New Roman"/>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026" w:type="dxa"/>
            <w:vAlign w:val="center"/>
          </w:tcPr>
          <w:p>
            <w:pPr>
              <w:spacing w:before="156" w:beforeLines="50" w:after="156" w:afterLines="50" w:line="360" w:lineRule="auto"/>
              <w:ind w:right="-185" w:rightChars="-88"/>
              <w:rPr>
                <w:rFonts w:hint="default" w:ascii="Times New Roman" w:hAnsi="Times New Roman" w:eastAsia="仿宋" w:cs="Times New Roman"/>
                <w:sz w:val="24"/>
                <w:szCs w:val="18"/>
              </w:rPr>
            </w:pPr>
            <w:r>
              <w:rPr>
                <w:rFonts w:hint="default" w:ascii="Times New Roman" w:hAnsi="Times New Roman" w:eastAsia="仿宋" w:cs="Times New Roman"/>
                <w:sz w:val="24"/>
                <w:szCs w:val="18"/>
              </w:rPr>
              <w:t>考察组成员会签</w:t>
            </w:r>
          </w:p>
        </w:tc>
        <w:tc>
          <w:tcPr>
            <w:tcW w:w="6616" w:type="dxa"/>
            <w:vAlign w:val="center"/>
          </w:tcPr>
          <w:p>
            <w:pPr>
              <w:spacing w:before="156" w:beforeLines="50" w:after="156" w:afterLines="50" w:line="360" w:lineRule="auto"/>
              <w:ind w:left="992" w:right="-185" w:rightChars="-88"/>
              <w:jc w:val="center"/>
              <w:rPr>
                <w:rFonts w:hint="default" w:ascii="Times New Roman" w:hAnsi="Times New Roman" w:eastAsia="仿宋" w:cs="Times New Roman"/>
                <w:sz w:val="24"/>
                <w:szCs w:val="18"/>
              </w:rPr>
            </w:pPr>
          </w:p>
        </w:tc>
      </w:tr>
    </w:tbl>
    <w:p>
      <w:pPr>
        <w:widowControl/>
        <w:spacing w:before="156" w:beforeLines="50" w:after="156" w:afterLines="50" w:line="360" w:lineRule="exact"/>
        <w:jc w:val="left"/>
        <w:rPr>
          <w:rFonts w:hint="default" w:ascii="Times New Roman" w:hAnsi="Times New Roman" w:eastAsia="仿宋" w:cs="Times New Roman"/>
          <w:sz w:val="24"/>
          <w:szCs w:val="18"/>
        </w:rPr>
      </w:pPr>
    </w:p>
    <w:p>
      <w:pPr>
        <w:widowControl/>
        <w:spacing w:before="156" w:beforeLines="50" w:after="156" w:afterLines="50" w:line="360" w:lineRule="exact"/>
        <w:ind w:left="992"/>
        <w:jc w:val="left"/>
        <w:rPr>
          <w:rFonts w:hint="default" w:ascii="Times New Roman" w:hAnsi="Times New Roman" w:eastAsia="仿宋" w:cs="Times New Roman"/>
          <w:sz w:val="24"/>
          <w:szCs w:val="18"/>
        </w:rPr>
      </w:pPr>
      <w:r>
        <w:rPr>
          <w:rFonts w:hint="default" w:ascii="Times New Roman" w:hAnsi="Times New Roman" w:eastAsia="仿宋" w:cs="Times New Roman"/>
          <w:sz w:val="24"/>
          <w:szCs w:val="18"/>
        </w:rPr>
        <w:t xml:space="preserve">                                   时间：      年    月    日</w:t>
      </w:r>
    </w:p>
    <w:p>
      <w:pPr>
        <w:numPr>
          <w:ilvl w:val="0"/>
          <w:numId w:val="0"/>
        </w:numPr>
        <w:spacing w:line="560" w:lineRule="exact"/>
        <w:rPr>
          <w:rFonts w:hint="eastAsia" w:ascii="Times New Roman" w:hAnsi="Times New Roman" w:eastAsia="仿宋" w:cs="Times New Roman"/>
          <w:szCs w:val="21"/>
          <w:lang w:val="en-US" w:eastAsia="zh-CN"/>
        </w:rPr>
      </w:pPr>
      <w:r>
        <w:rPr>
          <w:rFonts w:hint="default" w:ascii="Times New Roman" w:hAnsi="Times New Roman" w:eastAsia="仿宋" w:cs="Times New Roman"/>
          <w:sz w:val="24"/>
          <w:szCs w:val="18"/>
        </w:rPr>
        <w:br w:type="page"/>
      </w:r>
      <w:r>
        <w:rPr>
          <w:rFonts w:hint="eastAsia" w:ascii="Times New Roman" w:hAnsi="Times New Roman" w:eastAsia="仿宋" w:cs="Times New Roman"/>
          <w:szCs w:val="21"/>
          <w:lang w:val="en-US" w:eastAsia="zh-CN"/>
        </w:rPr>
        <w:t>附件2.1：</w:t>
      </w:r>
    </w:p>
    <w:p>
      <w:pPr>
        <w:spacing w:before="156" w:beforeLines="50" w:after="156" w:afterLines="50" w:line="360" w:lineRule="exact"/>
        <w:jc w:val="center"/>
        <w:rPr>
          <w:rFonts w:hint="default" w:ascii="Times New Roman" w:hAnsi="Times New Roman" w:eastAsia="仿宋" w:cs="Times New Roman"/>
          <w:b/>
          <w:szCs w:val="21"/>
          <w:lang w:val="en-US" w:eastAsia="zh-CN"/>
        </w:rPr>
      </w:pPr>
      <w:r>
        <w:rPr>
          <w:rFonts w:hint="eastAsia" w:ascii="Times New Roman" w:hAnsi="Times New Roman" w:eastAsia="仿宋" w:cs="Times New Roman"/>
          <w:b/>
          <w:szCs w:val="21"/>
          <w:lang w:val="en-US" w:eastAsia="zh-CN"/>
        </w:rPr>
        <w:t>承诺书</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安徽通康建设工程有限公司：</w:t>
      </w:r>
    </w:p>
    <w:p>
      <w:pPr>
        <w:spacing w:before="156" w:beforeLines="50" w:after="156" w:afterLines="50" w:line="360" w:lineRule="exact"/>
        <w:ind w:firstLine="420" w:firstLineChars="200"/>
        <w:jc w:val="left"/>
        <w:rPr>
          <w:rFonts w:hint="eastAsia"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我公司承诺，如发生以下情况，我公司自愿放弃入库资格，并承担由此造成的实际损失，退出结算时申请结算金额不超过实际完成金额的50%。</w:t>
      </w:r>
    </w:p>
    <w:p>
      <w:pPr>
        <w:spacing w:before="156" w:beforeLines="50" w:after="156" w:afterLines="50" w:line="360" w:lineRule="exact"/>
        <w:ind w:firstLine="420" w:firstLineChars="200"/>
        <w:jc w:val="left"/>
        <w:rPr>
          <w:rFonts w:hint="eastAsia"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一、提供虚假材料的；</w:t>
      </w:r>
    </w:p>
    <w:p>
      <w:pPr>
        <w:spacing w:before="156" w:beforeLines="50" w:after="156" w:afterLines="50" w:line="360" w:lineRule="exact"/>
        <w:ind w:firstLine="420" w:firstLineChars="200"/>
        <w:jc w:val="left"/>
        <w:rPr>
          <w:rFonts w:hint="eastAsia"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二、</w:t>
      </w:r>
      <w:r>
        <w:rPr>
          <w:rFonts w:hint="default" w:ascii="Times New Roman" w:hAnsi="Times New Roman" w:eastAsia="仿宋" w:cs="Times New Roman"/>
          <w:szCs w:val="21"/>
          <w:lang w:val="en-US" w:eastAsia="zh-CN"/>
        </w:rPr>
        <w:t>不按合同约定和没有双方签认依据的恶意讨要行为； </w:t>
      </w:r>
      <w:r>
        <w:rPr>
          <w:rFonts w:hint="eastAsia" w:ascii="Times New Roman" w:hAnsi="Times New Roman" w:eastAsia="仿宋" w:cs="Times New Roman"/>
          <w:szCs w:val="21"/>
          <w:lang w:val="en-US" w:eastAsia="zh-CN"/>
        </w:rPr>
        <w:t xml:space="preserve">  </w:t>
      </w:r>
    </w:p>
    <w:p>
      <w:pPr>
        <w:spacing w:before="156" w:beforeLines="50" w:after="156" w:afterLines="50" w:line="360" w:lineRule="exact"/>
        <w:ind w:firstLine="420" w:firstLineChars="200"/>
        <w:jc w:val="left"/>
        <w:rPr>
          <w:rFonts w:hint="default"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三、</w:t>
      </w:r>
      <w:r>
        <w:rPr>
          <w:rFonts w:hint="default" w:ascii="Times New Roman" w:hAnsi="Times New Roman" w:eastAsia="仿宋" w:cs="Times New Roman"/>
          <w:szCs w:val="21"/>
          <w:lang w:val="en-US" w:eastAsia="zh-CN"/>
        </w:rPr>
        <w:t>不按规定用工，不执行实名制管理制度； </w:t>
      </w:r>
    </w:p>
    <w:p>
      <w:pPr>
        <w:spacing w:before="156" w:beforeLines="50" w:after="156" w:afterLines="50" w:line="360" w:lineRule="exact"/>
        <w:ind w:firstLine="420" w:firstLineChars="200"/>
        <w:jc w:val="left"/>
        <w:rPr>
          <w:rFonts w:hint="default"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四、</w:t>
      </w:r>
      <w:r>
        <w:rPr>
          <w:rFonts w:hint="default" w:ascii="Times New Roman" w:hAnsi="Times New Roman" w:eastAsia="仿宋" w:cs="Times New Roman"/>
          <w:szCs w:val="21"/>
          <w:lang w:val="en-US" w:eastAsia="zh-CN"/>
        </w:rPr>
        <w:t>不通过合法途径，直接到社会上、到政府部门或者企业事业单位围堵、断路等各种过激闹事行为； </w:t>
      </w:r>
    </w:p>
    <w:p>
      <w:pPr>
        <w:spacing w:before="156" w:beforeLines="50" w:after="156" w:afterLines="50" w:line="360" w:lineRule="exact"/>
        <w:ind w:firstLine="420" w:firstLineChars="200"/>
        <w:jc w:val="left"/>
        <w:rPr>
          <w:rFonts w:hint="default"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五、</w:t>
      </w:r>
      <w:r>
        <w:rPr>
          <w:rFonts w:hint="default" w:ascii="Times New Roman" w:hAnsi="Times New Roman" w:eastAsia="仿宋" w:cs="Times New Roman"/>
          <w:szCs w:val="21"/>
          <w:lang w:val="en-US" w:eastAsia="zh-CN"/>
        </w:rPr>
        <w:t>聚众上访、围堵企业总部或政府机关事业单位；</w:t>
      </w:r>
    </w:p>
    <w:p>
      <w:pPr>
        <w:spacing w:before="156" w:beforeLines="50" w:after="156" w:afterLines="50" w:line="360" w:lineRule="exact"/>
        <w:ind w:firstLine="420" w:firstLineChars="200"/>
        <w:jc w:val="left"/>
        <w:rPr>
          <w:rFonts w:hint="eastAsia"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六、除不可抗力因素外，无故放弃中选资格的；</w:t>
      </w:r>
    </w:p>
    <w:p>
      <w:pPr>
        <w:spacing w:before="156" w:beforeLines="50" w:after="156" w:afterLines="50" w:line="360" w:lineRule="exact"/>
        <w:ind w:firstLine="420" w:firstLineChars="200"/>
        <w:jc w:val="left"/>
        <w:rPr>
          <w:rFonts w:hint="eastAsia" w:ascii="Times New Roman" w:hAnsi="Times New Roman" w:eastAsia="仿宋" w:cs="Times New Roman"/>
          <w:szCs w:val="21"/>
          <w:lang w:eastAsia="zh-CN"/>
        </w:rPr>
      </w:pPr>
      <w:r>
        <w:rPr>
          <w:rFonts w:hint="eastAsia" w:ascii="Times New Roman" w:hAnsi="Times New Roman" w:eastAsia="仿宋" w:cs="Times New Roman"/>
          <w:szCs w:val="21"/>
          <w:lang w:val="en-US" w:eastAsia="zh-CN"/>
        </w:rPr>
        <w:t>七、违反强制性规定或出现重大失误给利害关系人造成损失，或者由于工作不负责导致产生严重后果或重大负面影响的；</w:t>
      </w:r>
    </w:p>
    <w:p>
      <w:pPr>
        <w:spacing w:before="156" w:beforeLines="50" w:after="156" w:afterLines="50" w:line="360" w:lineRule="exact"/>
        <w:ind w:firstLine="420" w:firstLineChars="200"/>
        <w:jc w:val="left"/>
        <w:rPr>
          <w:rFonts w:hint="eastAsia" w:ascii="Times New Roman" w:hAnsi="Times New Roman" w:eastAsia="仿宋" w:cs="Times New Roman"/>
          <w:szCs w:val="21"/>
          <w:lang w:eastAsia="zh-CN"/>
        </w:rPr>
      </w:pPr>
      <w:r>
        <w:rPr>
          <w:rFonts w:hint="eastAsia" w:ascii="Times New Roman" w:hAnsi="Times New Roman" w:eastAsia="仿宋" w:cs="Times New Roman"/>
          <w:szCs w:val="21"/>
          <w:lang w:val="en-US" w:eastAsia="zh-CN"/>
        </w:rPr>
        <w:t>八、与采购人或其他分包单位串通，搞“价格联盟”或“轮流坐庄”等不利于公开、公平竞争行为的；</w:t>
      </w:r>
    </w:p>
    <w:p>
      <w:pPr>
        <w:spacing w:before="156" w:beforeLines="50" w:after="156" w:afterLines="50" w:line="360" w:lineRule="exact"/>
        <w:ind w:firstLine="420" w:firstLineChars="200"/>
        <w:jc w:val="left"/>
        <w:rPr>
          <w:rFonts w:hint="eastAsia" w:ascii="Times New Roman" w:hAnsi="Times New Roman" w:eastAsia="仿宋" w:cs="Times New Roman"/>
          <w:szCs w:val="21"/>
          <w:lang w:eastAsia="zh-CN"/>
        </w:rPr>
      </w:pPr>
      <w:r>
        <w:rPr>
          <w:rFonts w:hint="eastAsia" w:ascii="Times New Roman" w:hAnsi="Times New Roman" w:eastAsia="仿宋" w:cs="Times New Roman"/>
          <w:szCs w:val="21"/>
          <w:lang w:val="en-US" w:eastAsia="zh-CN"/>
        </w:rPr>
        <w:t>九、将承建的建设工程转包、违法分包；</w:t>
      </w:r>
    </w:p>
    <w:p>
      <w:pPr>
        <w:spacing w:before="156" w:beforeLines="50" w:after="156" w:afterLines="50" w:line="360" w:lineRule="exact"/>
        <w:ind w:firstLine="420" w:firstLineChars="200"/>
        <w:jc w:val="left"/>
        <w:rPr>
          <w:rFonts w:hint="eastAsia" w:ascii="Times New Roman" w:hAnsi="Times New Roman" w:eastAsia="仿宋" w:cs="Times New Roman"/>
          <w:szCs w:val="21"/>
          <w:lang w:eastAsia="zh-CN"/>
        </w:rPr>
      </w:pPr>
      <w:r>
        <w:rPr>
          <w:rFonts w:hint="eastAsia" w:ascii="Times New Roman" w:hAnsi="Times New Roman" w:eastAsia="仿宋" w:cs="Times New Roman"/>
          <w:szCs w:val="21"/>
          <w:lang w:val="en-US" w:eastAsia="zh-CN"/>
        </w:rPr>
        <w:t>十、</w:t>
      </w:r>
      <w:r>
        <w:rPr>
          <w:rFonts w:hint="default" w:ascii="Times New Roman" w:hAnsi="Times New Roman" w:eastAsia="仿宋" w:cs="Times New Roman"/>
          <w:szCs w:val="21"/>
          <w:lang w:val="en-US" w:eastAsia="zh-CN"/>
        </w:rPr>
        <w:t>其他公司认为比较恶劣的行为。</w:t>
      </w:r>
    </w:p>
    <w:p>
      <w:pPr>
        <w:rPr>
          <w:rFonts w:hint="default" w:ascii="Times New Roman" w:hAnsi="Times New Roman" w:eastAsia="仿宋" w:cs="Times New Roman"/>
          <w:szCs w:val="21"/>
        </w:rPr>
      </w:pPr>
    </w:p>
    <w:p>
      <w:pPr>
        <w:rPr>
          <w:rFonts w:hint="default" w:ascii="Times New Roman" w:hAnsi="Times New Roman" w:eastAsia="仿宋" w:cs="Times New Roman"/>
          <w:szCs w:val="21"/>
        </w:rPr>
      </w:pP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企业负责人：                        </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联系方式：</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公司地址：                    </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承诺单位(公章)：</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日期：</w:t>
      </w:r>
    </w:p>
    <w:p>
      <w:pPr>
        <w:rPr>
          <w:rFonts w:hint="default" w:ascii="Times New Roman" w:hAnsi="Times New Roman" w:eastAsia="仿宋" w:cs="Times New Roman"/>
          <w:szCs w:val="21"/>
        </w:rPr>
      </w:pPr>
    </w:p>
    <w:p>
      <w:pPr>
        <w:rPr>
          <w:rFonts w:hint="default" w:ascii="Times New Roman" w:hAnsi="Times New Roman" w:eastAsia="仿宋" w:cs="Times New Roman"/>
          <w:szCs w:val="21"/>
        </w:rPr>
      </w:pPr>
    </w:p>
    <w:p>
      <w:pPr>
        <w:rPr>
          <w:rFonts w:hint="default" w:ascii="Times New Roman" w:hAnsi="Times New Roman" w:eastAsia="仿宋" w:cs="Times New Roman"/>
          <w:szCs w:val="21"/>
        </w:rPr>
      </w:pPr>
    </w:p>
    <w:p>
      <w:pPr>
        <w:rPr>
          <w:rFonts w:hint="default" w:ascii="Times New Roman" w:hAnsi="Times New Roman" w:eastAsia="仿宋" w:cs="Times New Roman"/>
          <w:szCs w:val="21"/>
        </w:rPr>
      </w:pPr>
    </w:p>
    <w:p>
      <w:pPr>
        <w:rPr>
          <w:rFonts w:hint="default" w:ascii="Times New Roman" w:hAnsi="Times New Roman" w:eastAsia="仿宋" w:cs="Times New Roman"/>
          <w:szCs w:val="21"/>
        </w:rPr>
      </w:pPr>
    </w:p>
    <w:p>
      <w:pPr>
        <w:spacing w:before="156" w:beforeLines="50" w:after="156" w:afterLines="50" w:line="360" w:lineRule="exact"/>
        <w:jc w:val="left"/>
        <w:outlineLvl w:val="0"/>
        <w:rPr>
          <w:rFonts w:hint="default" w:ascii="Times New Roman" w:hAnsi="Times New Roman" w:eastAsia="仿宋" w:cs="Times New Roman"/>
          <w:szCs w:val="21"/>
        </w:rPr>
      </w:pPr>
      <w:bookmarkStart w:id="8" w:name="_Toc17864"/>
      <w:bookmarkStart w:id="9" w:name="_Toc1256"/>
      <w:r>
        <w:rPr>
          <w:rFonts w:hint="default" w:ascii="Times New Roman" w:hAnsi="Times New Roman" w:eastAsia="仿宋" w:cs="Times New Roman"/>
          <w:szCs w:val="21"/>
        </w:rPr>
        <w:t>附件</w:t>
      </w:r>
      <w:r>
        <w:rPr>
          <w:rFonts w:hint="eastAsia" w:ascii="Times New Roman" w:hAnsi="Times New Roman" w:eastAsia="仿宋" w:cs="Times New Roman"/>
          <w:szCs w:val="21"/>
          <w:lang w:val="en-US" w:eastAsia="zh-CN"/>
        </w:rPr>
        <w:t>2.2</w:t>
      </w:r>
      <w:r>
        <w:rPr>
          <w:rFonts w:hint="default" w:ascii="Times New Roman" w:hAnsi="Times New Roman" w:eastAsia="仿宋" w:cs="Times New Roman"/>
          <w:szCs w:val="21"/>
        </w:rPr>
        <w:t>:</w:t>
      </w:r>
      <w:bookmarkEnd w:id="8"/>
      <w:bookmarkEnd w:id="9"/>
    </w:p>
    <w:p>
      <w:pPr>
        <w:spacing w:before="156" w:beforeLines="50" w:after="156" w:afterLines="50" w:line="360" w:lineRule="exact"/>
        <w:jc w:val="center"/>
        <w:rPr>
          <w:rFonts w:hint="default" w:ascii="Times New Roman" w:hAnsi="Times New Roman" w:eastAsia="仿宋" w:cs="Times New Roman"/>
          <w:b/>
          <w:szCs w:val="21"/>
        </w:rPr>
      </w:pPr>
      <w:r>
        <w:rPr>
          <w:rFonts w:hint="default" w:ascii="Times New Roman" w:hAnsi="Times New Roman" w:eastAsia="仿宋" w:cs="Times New Roman"/>
          <w:b/>
          <w:szCs w:val="21"/>
        </w:rPr>
        <w:t>劳务实名制管理承诺书</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安徽通康建设工程有限公司：</w:t>
      </w:r>
    </w:p>
    <w:p>
      <w:pPr>
        <w:ind w:firstLine="480"/>
        <w:jc w:val="left"/>
        <w:rPr>
          <w:rFonts w:hint="default" w:ascii="Times New Roman" w:hAnsi="Times New Roman" w:eastAsia="仿宋" w:cs="Times New Roman"/>
          <w:szCs w:val="21"/>
        </w:rPr>
      </w:pPr>
      <w:r>
        <w:rPr>
          <w:rFonts w:hint="default" w:ascii="Times New Roman" w:hAnsi="Times New Roman" w:eastAsia="仿宋" w:cs="Times New Roman"/>
          <w:szCs w:val="21"/>
        </w:rPr>
        <w:t>为保证劳务人员合法权益，积极配合项目部施工及劳务管理工作，本企业（班组）向贵公司做出下列郑重承诺：</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一、坚决执行贵公司的《安徽通康建设工程有限公司分包库</w:t>
      </w:r>
      <w:r>
        <w:rPr>
          <w:rFonts w:hint="eastAsia" w:ascii="Times New Roman" w:hAnsi="Times New Roman" w:eastAsia="仿宋" w:cs="Times New Roman"/>
          <w:szCs w:val="21"/>
          <w:lang w:val="en-US" w:eastAsia="zh-CN"/>
        </w:rPr>
        <w:t>管理办法</w:t>
      </w:r>
      <w:r>
        <w:rPr>
          <w:rFonts w:hint="default" w:ascii="Times New Roman" w:hAnsi="Times New Roman" w:eastAsia="仿宋" w:cs="Times New Roman"/>
          <w:szCs w:val="21"/>
        </w:rPr>
        <w:t>》；</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二、施工现场配置专人配合项目部劳务管理工程师做好劳务管理工作；</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三、按规定时间提供劳务人员花名册及相关信息资料；</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四、按规定时间给现场劳务人员办理工资卡，并统计工资卡信息报送至项目部劳务管理工程师处；</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五、按要求编制人员工资发放表（预付生活费表）并确保终端支付；</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六、施工结束后，对劳务人员工资应及时结算并支付，编制劳务人员欠付工资情况表报送项目部。</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七、保证每一位现场劳务人员工资终端支付，保证不发生劳务工资纠纷和上访事件。</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企业负责人：                        </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联系方式：</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公司地址：                    </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承诺单位(公章)：</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日期：</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br w:type="page"/>
      </w:r>
    </w:p>
    <w:p>
      <w:pPr>
        <w:spacing w:before="156" w:beforeLines="50" w:after="156" w:afterLines="50" w:line="360" w:lineRule="exact"/>
        <w:jc w:val="left"/>
        <w:outlineLvl w:val="0"/>
        <w:rPr>
          <w:rFonts w:hint="default" w:ascii="Times New Roman" w:hAnsi="Times New Roman" w:eastAsia="仿宋" w:cs="Times New Roman"/>
          <w:szCs w:val="21"/>
        </w:rPr>
      </w:pPr>
      <w:r>
        <w:rPr>
          <w:rFonts w:hint="default" w:ascii="Times New Roman" w:hAnsi="Times New Roman" w:eastAsia="仿宋" w:cs="Times New Roman"/>
          <w:szCs w:val="21"/>
        </w:rPr>
        <w:t>附件</w:t>
      </w:r>
      <w:r>
        <w:rPr>
          <w:rFonts w:hint="eastAsia" w:ascii="Times New Roman" w:hAnsi="Times New Roman" w:eastAsia="仿宋" w:cs="Times New Roman"/>
          <w:szCs w:val="21"/>
          <w:lang w:val="en-US" w:eastAsia="zh-CN"/>
        </w:rPr>
        <w:t>3</w:t>
      </w:r>
      <w:r>
        <w:rPr>
          <w:rFonts w:hint="default" w:ascii="Times New Roman" w:hAnsi="Times New Roman" w:eastAsia="仿宋" w:cs="Times New Roman"/>
          <w:szCs w:val="21"/>
        </w:rPr>
        <w:t>：</w:t>
      </w:r>
      <w:r>
        <w:rPr>
          <w:rFonts w:hint="eastAsia" w:ascii="Times New Roman" w:hAnsi="Times New Roman" w:eastAsia="仿宋" w:cs="Times New Roman"/>
          <w:szCs w:val="21"/>
          <w:lang w:val="en-US" w:eastAsia="zh-CN"/>
        </w:rPr>
        <w:t>分包企业项目/综合考核表</w:t>
      </w:r>
    </w:p>
    <w:tbl>
      <w:tblPr>
        <w:tblStyle w:val="11"/>
        <w:tblW w:w="8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90"/>
        <w:gridCol w:w="1223"/>
        <w:gridCol w:w="1744"/>
        <w:gridCol w:w="1146"/>
        <w:gridCol w:w="1100"/>
        <w:gridCol w:w="1117"/>
        <w:gridCol w:w="1067"/>
        <w:gridCol w:w="633"/>
      </w:tblGrid>
      <w:tr>
        <w:tblPrEx>
          <w:tblCellMar>
            <w:top w:w="0" w:type="dxa"/>
            <w:left w:w="0" w:type="dxa"/>
            <w:bottom w:w="0" w:type="dxa"/>
            <w:right w:w="0" w:type="dxa"/>
          </w:tblCellMar>
        </w:tblPrEx>
        <w:trPr>
          <w:trHeight w:val="495" w:hRule="atLeast"/>
          <w:jc w:val="center"/>
        </w:trPr>
        <w:tc>
          <w:tcPr>
            <w:tcW w:w="8420" w:type="dxa"/>
            <w:gridSpan w:val="8"/>
            <w:tcBorders>
              <w:tl2br w:val="nil"/>
              <w:tr2bl w:val="nil"/>
            </w:tcBorders>
            <w:shd w:val="clear" w:color="auto" w:fill="auto"/>
            <w:tcMar>
              <w:top w:w="10" w:type="dxa"/>
              <w:left w:w="10" w:type="dxa"/>
              <w:right w:w="10" w:type="dxa"/>
            </w:tcMar>
            <w:vAlign w:val="center"/>
          </w:tcPr>
          <w:p>
            <w:pPr>
              <w:rPr>
                <w:rFonts w:hint="default" w:ascii="Times New Roman" w:hAnsi="Times New Roman" w:eastAsia="仿宋" w:cs="Times New Roman"/>
                <w:bCs/>
                <w:color w:val="000000"/>
                <w:sz w:val="24"/>
                <w:szCs w:val="18"/>
              </w:rPr>
            </w:pPr>
            <w:r>
              <w:rPr>
                <w:rFonts w:hint="eastAsia" w:ascii="Times New Roman" w:hAnsi="Times New Roman" w:eastAsia="仿宋" w:cs="Times New Roman"/>
                <w:bCs/>
                <w:color w:val="000000"/>
                <w:kern w:val="0"/>
                <w:sz w:val="24"/>
                <w:szCs w:val="18"/>
                <w:lang w:val="en-US" w:eastAsia="zh-CN"/>
              </w:rPr>
              <w:t>分包企</w:t>
            </w:r>
            <w:r>
              <w:rPr>
                <w:rFonts w:hint="default" w:ascii="Times New Roman" w:hAnsi="Times New Roman" w:eastAsia="仿宋" w:cs="Times New Roman"/>
                <w:bCs/>
                <w:color w:val="000000"/>
                <w:kern w:val="0"/>
                <w:sz w:val="24"/>
                <w:szCs w:val="18"/>
              </w:rPr>
              <w:t xml:space="preserve">业名称：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jc w:val="center"/>
        </w:trPr>
        <w:tc>
          <w:tcPr>
            <w:tcW w:w="390" w:type="dxa"/>
            <w:vMerge w:val="restart"/>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序号</w:t>
            </w:r>
          </w:p>
        </w:tc>
        <w:tc>
          <w:tcPr>
            <w:tcW w:w="1223" w:type="dxa"/>
            <w:vMerge w:val="restart"/>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评价项目</w:t>
            </w:r>
          </w:p>
        </w:tc>
        <w:tc>
          <w:tcPr>
            <w:tcW w:w="1744" w:type="dxa"/>
            <w:vMerge w:val="restart"/>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评价标准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eastAsia="zh-CN"/>
              </w:rPr>
            </w:pPr>
            <w:r>
              <w:rPr>
                <w:rFonts w:hint="eastAsia" w:ascii="Times New Roman" w:hAnsi="Times New Roman" w:eastAsia="仿宋" w:cs="Times New Roman"/>
                <w:bCs/>
                <w:color w:val="000000"/>
                <w:kern w:val="0"/>
                <w:sz w:val="24"/>
                <w:szCs w:val="18"/>
                <w:lang w:val="en-US" w:eastAsia="zh-CN"/>
              </w:rPr>
              <w:t>优</w:t>
            </w: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良</w:t>
            </w: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合格</w:t>
            </w: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不合格</w:t>
            </w:r>
          </w:p>
        </w:tc>
        <w:tc>
          <w:tcPr>
            <w:tcW w:w="63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jc w:val="center"/>
        </w:trPr>
        <w:tc>
          <w:tcPr>
            <w:tcW w:w="390" w:type="dxa"/>
            <w:vMerge w:val="continue"/>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c>
          <w:tcPr>
            <w:tcW w:w="1223" w:type="dxa"/>
            <w:vMerge w:val="continue"/>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c>
          <w:tcPr>
            <w:tcW w:w="1744" w:type="dxa"/>
            <w:vMerge w:val="continue"/>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sz w:val="24"/>
                <w:szCs w:val="18"/>
                <w:highlight w:val="none"/>
                <w:lang w:val="en-US" w:eastAsia="zh-CN"/>
              </w:rPr>
              <w:t>12-15</w:t>
            </w:r>
            <w:r>
              <w:rPr>
                <w:rFonts w:hint="eastAsia" w:ascii="Times New Roman" w:hAnsi="Times New Roman" w:eastAsia="仿宋" w:cs="Times New Roman"/>
                <w:bCs/>
                <w:color w:val="000000"/>
                <w:sz w:val="24"/>
                <w:szCs w:val="18"/>
                <w:highlight w:val="none"/>
                <w:lang w:val="en-US" w:eastAsia="zh-CN"/>
              </w:rPr>
              <w:t>分</w:t>
            </w: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sz w:val="24"/>
                <w:szCs w:val="18"/>
                <w:highlight w:val="none"/>
                <w:lang w:val="en-US" w:eastAsia="zh-CN"/>
              </w:rPr>
              <w:t>10-12</w:t>
            </w:r>
            <w:r>
              <w:rPr>
                <w:rFonts w:hint="eastAsia" w:ascii="Times New Roman" w:hAnsi="Times New Roman" w:eastAsia="仿宋" w:cs="Times New Roman"/>
                <w:bCs/>
                <w:color w:val="000000"/>
                <w:sz w:val="24"/>
                <w:szCs w:val="18"/>
                <w:highlight w:val="none"/>
                <w:lang w:val="en-US" w:eastAsia="zh-CN"/>
              </w:rPr>
              <w:t>分</w:t>
            </w: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sz w:val="24"/>
                <w:szCs w:val="18"/>
                <w:highlight w:val="none"/>
                <w:lang w:val="en-US" w:eastAsia="zh-CN"/>
              </w:rPr>
              <w:t>8-10</w:t>
            </w:r>
            <w:r>
              <w:rPr>
                <w:rFonts w:hint="eastAsia" w:ascii="Times New Roman" w:hAnsi="Times New Roman" w:eastAsia="仿宋" w:cs="Times New Roman"/>
                <w:bCs/>
                <w:color w:val="000000"/>
                <w:sz w:val="24"/>
                <w:szCs w:val="18"/>
                <w:highlight w:val="none"/>
                <w:lang w:val="en-US" w:eastAsia="zh-CN"/>
              </w:rPr>
              <w:t>分</w:t>
            </w: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lang w:val="en-US"/>
              </w:rPr>
            </w:pPr>
            <w:r>
              <w:rPr>
                <w:rFonts w:hint="eastAsia" w:ascii="Times New Roman" w:hAnsi="Times New Roman" w:eastAsia="仿宋" w:cs="Times New Roman"/>
                <w:bCs/>
                <w:color w:val="000000"/>
                <w:sz w:val="24"/>
                <w:szCs w:val="18"/>
                <w:highlight w:val="none"/>
                <w:lang w:val="en-US" w:eastAsia="zh-CN"/>
              </w:rPr>
              <w:t>0分</w:t>
            </w: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1</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安全管理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eastAsia" w:ascii="Times New Roman" w:hAnsi="Times New Roman" w:eastAsia="仿宋" w:cs="Times New Roman"/>
                <w:bCs/>
                <w:color w:val="000000"/>
                <w:sz w:val="24"/>
                <w:szCs w:val="18"/>
                <w:lang w:eastAsia="zh-CN"/>
              </w:rPr>
            </w:pPr>
            <w:r>
              <w:rPr>
                <w:rFonts w:hint="default" w:ascii="Times New Roman" w:hAnsi="Times New Roman" w:eastAsia="仿宋" w:cs="Times New Roman"/>
                <w:bCs/>
                <w:color w:val="000000"/>
                <w:kern w:val="0"/>
                <w:sz w:val="24"/>
                <w:szCs w:val="18"/>
              </w:rPr>
              <w:t>符合安全生产相关协议约定，无安全事故</w:t>
            </w:r>
            <w:r>
              <w:rPr>
                <w:rFonts w:hint="eastAsia" w:ascii="Times New Roman" w:hAnsi="Times New Roman" w:eastAsia="仿宋" w:cs="Times New Roman"/>
                <w:bCs/>
                <w:color w:val="000000"/>
                <w:kern w:val="0"/>
                <w:sz w:val="24"/>
                <w:szCs w:val="18"/>
                <w:lang w:eastAsia="zh-CN"/>
              </w:rPr>
              <w:t>（</w:t>
            </w:r>
            <w:r>
              <w:rPr>
                <w:rFonts w:hint="eastAsia" w:ascii="Times New Roman" w:hAnsi="Times New Roman" w:eastAsia="仿宋" w:cs="Times New Roman"/>
                <w:bCs/>
                <w:color w:val="000000"/>
                <w:kern w:val="0"/>
                <w:sz w:val="24"/>
                <w:szCs w:val="18"/>
                <w:lang w:val="en-US" w:eastAsia="zh-CN"/>
              </w:rPr>
              <w:t>15分</w:t>
            </w:r>
            <w:r>
              <w:rPr>
                <w:rFonts w:hint="eastAsia" w:ascii="Times New Roman" w:hAnsi="Times New Roman" w:eastAsia="仿宋" w:cs="Times New Roman"/>
                <w:bCs/>
                <w:color w:val="000000"/>
                <w:kern w:val="0"/>
                <w:sz w:val="24"/>
                <w:szCs w:val="18"/>
                <w:lang w:eastAsia="zh-CN"/>
              </w:rPr>
              <w:t>）</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68"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2</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rPr>
            </w:pPr>
            <w:r>
              <w:rPr>
                <w:rFonts w:hint="default" w:ascii="Times New Roman" w:hAnsi="Times New Roman" w:eastAsia="仿宋" w:cs="Times New Roman"/>
                <w:bCs/>
                <w:color w:val="000000"/>
                <w:kern w:val="0"/>
                <w:sz w:val="24"/>
                <w:szCs w:val="18"/>
              </w:rPr>
              <w:t>质量管理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kern w:val="0"/>
                <w:sz w:val="24"/>
                <w:szCs w:val="18"/>
              </w:rPr>
            </w:pPr>
            <w:r>
              <w:rPr>
                <w:rFonts w:hint="default" w:ascii="Times New Roman" w:hAnsi="Times New Roman" w:eastAsia="仿宋" w:cs="Times New Roman"/>
                <w:bCs/>
                <w:color w:val="000000"/>
                <w:kern w:val="0"/>
                <w:sz w:val="24"/>
                <w:szCs w:val="18"/>
              </w:rPr>
              <w:t>按照规定施工方案进行质量控制，工程质量达到合同约定质量标准</w:t>
            </w:r>
            <w:r>
              <w:rPr>
                <w:rFonts w:hint="eastAsia" w:ascii="Times New Roman" w:hAnsi="Times New Roman" w:eastAsia="仿宋" w:cs="Times New Roman"/>
                <w:bCs/>
                <w:color w:val="000000"/>
                <w:kern w:val="0"/>
                <w:sz w:val="24"/>
                <w:szCs w:val="18"/>
                <w:lang w:eastAsia="zh-CN"/>
              </w:rPr>
              <w:t>（</w:t>
            </w:r>
            <w:r>
              <w:rPr>
                <w:rFonts w:hint="eastAsia" w:ascii="Times New Roman" w:hAnsi="Times New Roman" w:eastAsia="仿宋" w:cs="Times New Roman"/>
                <w:bCs/>
                <w:color w:val="000000"/>
                <w:kern w:val="0"/>
                <w:sz w:val="24"/>
                <w:szCs w:val="18"/>
                <w:lang w:val="en-US" w:eastAsia="zh-CN"/>
              </w:rPr>
              <w:t>15分）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3"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eastAsia="zh-CN"/>
              </w:rPr>
            </w:pPr>
            <w:r>
              <w:rPr>
                <w:rFonts w:hint="eastAsia" w:ascii="Times New Roman" w:hAnsi="Times New Roman" w:eastAsia="仿宋" w:cs="Times New Roman"/>
                <w:bCs/>
                <w:color w:val="000000"/>
                <w:kern w:val="0"/>
                <w:sz w:val="24"/>
                <w:szCs w:val="18"/>
                <w:lang w:val="en-US" w:eastAsia="zh-CN"/>
              </w:rPr>
              <w:t>3</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进度管理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sz w:val="24"/>
                <w:szCs w:val="18"/>
                <w:lang w:val="en-US" w:eastAsia="zh-CN"/>
              </w:rPr>
            </w:pPr>
            <w:r>
              <w:rPr>
                <w:rFonts w:hint="default" w:ascii="Times New Roman" w:hAnsi="Times New Roman" w:eastAsia="仿宋" w:cs="Times New Roman"/>
                <w:bCs/>
                <w:color w:val="000000"/>
                <w:kern w:val="0"/>
                <w:sz w:val="24"/>
                <w:szCs w:val="18"/>
              </w:rPr>
              <w:t>实现合同（计划）工期节点</w:t>
            </w:r>
            <w:r>
              <w:rPr>
                <w:rFonts w:hint="eastAsia" w:ascii="Times New Roman" w:hAnsi="Times New Roman" w:eastAsia="仿宋" w:cs="Times New Roman"/>
                <w:bCs/>
                <w:color w:val="000000"/>
                <w:kern w:val="0"/>
                <w:sz w:val="24"/>
                <w:szCs w:val="18"/>
                <w:lang w:eastAsia="zh-CN"/>
              </w:rPr>
              <w:t>（</w:t>
            </w:r>
            <w:r>
              <w:rPr>
                <w:rFonts w:hint="eastAsia" w:ascii="Times New Roman" w:hAnsi="Times New Roman" w:eastAsia="仿宋" w:cs="Times New Roman"/>
                <w:bCs/>
                <w:color w:val="000000"/>
                <w:kern w:val="0"/>
                <w:sz w:val="24"/>
                <w:szCs w:val="18"/>
                <w:lang w:val="en-US" w:eastAsia="zh-CN"/>
              </w:rPr>
              <w:t>15分）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4</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商务/合同管理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sz w:val="24"/>
                <w:szCs w:val="18"/>
                <w:lang w:val="en-US" w:eastAsia="zh-CN"/>
              </w:rPr>
            </w:pPr>
            <w:r>
              <w:rPr>
                <w:rFonts w:hint="default" w:ascii="Times New Roman" w:hAnsi="Times New Roman" w:eastAsia="仿宋" w:cs="Times New Roman"/>
                <w:bCs/>
                <w:color w:val="000000"/>
                <w:kern w:val="0"/>
                <w:sz w:val="24"/>
                <w:szCs w:val="18"/>
              </w:rPr>
              <w:t xml:space="preserve"> 严格全面履行合同，严格按合同办理结算</w:t>
            </w:r>
            <w:r>
              <w:rPr>
                <w:rFonts w:hint="eastAsia" w:ascii="Times New Roman" w:hAnsi="Times New Roman" w:eastAsia="仿宋" w:cs="Times New Roman"/>
                <w:bCs/>
                <w:color w:val="000000"/>
                <w:kern w:val="0"/>
                <w:sz w:val="24"/>
                <w:szCs w:val="18"/>
                <w:lang w:eastAsia="zh-CN"/>
              </w:rPr>
              <w:t>（</w:t>
            </w:r>
            <w:r>
              <w:rPr>
                <w:rFonts w:hint="eastAsia" w:ascii="Times New Roman" w:hAnsi="Times New Roman" w:eastAsia="仿宋" w:cs="Times New Roman"/>
                <w:bCs/>
                <w:color w:val="000000"/>
                <w:kern w:val="0"/>
                <w:sz w:val="24"/>
                <w:szCs w:val="18"/>
                <w:lang w:val="en-US" w:eastAsia="zh-CN"/>
              </w:rPr>
              <w:t>15分）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5</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安全、环保管理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严格按照安全、环保管控要求，无生产环保问题（15分）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rPr>
            </w:pP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eastAsia="zh-CN"/>
              </w:rPr>
            </w:pPr>
            <w:r>
              <w:rPr>
                <w:rFonts w:hint="eastAsia" w:ascii="Times New Roman" w:hAnsi="Times New Roman" w:eastAsia="仿宋" w:cs="Times New Roman"/>
                <w:bCs/>
                <w:color w:val="000000"/>
                <w:kern w:val="0"/>
                <w:sz w:val="24"/>
                <w:szCs w:val="18"/>
                <w:lang w:val="en-US" w:eastAsia="zh-CN"/>
              </w:rPr>
              <w:t>6</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实名制管理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sz w:val="24"/>
                <w:szCs w:val="18"/>
                <w:lang w:val="en-US" w:eastAsia="zh-CN"/>
              </w:rPr>
            </w:pPr>
            <w:r>
              <w:rPr>
                <w:rFonts w:hint="default" w:ascii="Times New Roman" w:hAnsi="Times New Roman" w:eastAsia="仿宋" w:cs="Times New Roman"/>
                <w:bCs/>
                <w:color w:val="000000"/>
                <w:kern w:val="0"/>
                <w:sz w:val="24"/>
                <w:szCs w:val="18"/>
              </w:rPr>
              <w:t>能按期支付农民工工资，按规定为工人购买保险</w:t>
            </w:r>
            <w:r>
              <w:rPr>
                <w:rFonts w:hint="eastAsia" w:ascii="Times New Roman" w:hAnsi="Times New Roman" w:eastAsia="仿宋" w:cs="Times New Roman"/>
                <w:bCs/>
                <w:color w:val="000000"/>
                <w:kern w:val="0"/>
                <w:sz w:val="24"/>
                <w:szCs w:val="18"/>
                <w:lang w:eastAsia="zh-CN"/>
              </w:rPr>
              <w:t>（</w:t>
            </w:r>
            <w:r>
              <w:rPr>
                <w:rFonts w:hint="eastAsia" w:ascii="Times New Roman" w:hAnsi="Times New Roman" w:eastAsia="仿宋" w:cs="Times New Roman"/>
                <w:bCs/>
                <w:color w:val="000000"/>
                <w:kern w:val="0"/>
                <w:sz w:val="24"/>
                <w:szCs w:val="18"/>
                <w:lang w:val="en-US" w:eastAsia="zh-CN"/>
              </w:rPr>
              <w:t>15分）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jc w:val="center"/>
        </w:trPr>
        <w:tc>
          <w:tcPr>
            <w:tcW w:w="390" w:type="dxa"/>
            <w:vMerge w:val="restart"/>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p>
        </w:tc>
        <w:tc>
          <w:tcPr>
            <w:tcW w:w="1223" w:type="dxa"/>
            <w:vMerge w:val="restart"/>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评价项目</w:t>
            </w:r>
          </w:p>
        </w:tc>
        <w:tc>
          <w:tcPr>
            <w:tcW w:w="1744" w:type="dxa"/>
            <w:vMerge w:val="restart"/>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评价标准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eastAsia" w:ascii="Times New Roman" w:hAnsi="Times New Roman" w:eastAsia="仿宋" w:cs="Times New Roman"/>
                <w:bCs/>
                <w:color w:val="000000"/>
                <w:kern w:val="0"/>
                <w:sz w:val="24"/>
                <w:szCs w:val="18"/>
                <w:lang w:val="en-US" w:eastAsia="zh-CN"/>
              </w:rPr>
              <w:t>优</w:t>
            </w: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eastAsia" w:ascii="Times New Roman" w:hAnsi="Times New Roman" w:eastAsia="仿宋" w:cs="Times New Roman"/>
                <w:bCs/>
                <w:color w:val="000000"/>
                <w:sz w:val="24"/>
                <w:szCs w:val="18"/>
                <w:lang w:val="en-US" w:eastAsia="zh-CN"/>
              </w:rPr>
              <w:t>良</w:t>
            </w: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eastAsia" w:ascii="Times New Roman" w:hAnsi="Times New Roman" w:eastAsia="仿宋" w:cs="Times New Roman"/>
                <w:bCs/>
                <w:color w:val="000000"/>
                <w:sz w:val="24"/>
                <w:szCs w:val="18"/>
                <w:lang w:val="en-US" w:eastAsia="zh-CN"/>
              </w:rPr>
              <w:t>合格</w:t>
            </w: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eastAsia" w:ascii="Times New Roman" w:hAnsi="Times New Roman" w:eastAsia="仿宋" w:cs="Times New Roman"/>
                <w:bCs/>
                <w:color w:val="000000"/>
                <w:sz w:val="24"/>
                <w:szCs w:val="18"/>
                <w:lang w:val="en-US" w:eastAsia="zh-CN"/>
              </w:rPr>
              <w:t>不合格</w:t>
            </w: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390" w:type="dxa"/>
            <w:vMerge w:val="continue"/>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p>
        </w:tc>
        <w:tc>
          <w:tcPr>
            <w:tcW w:w="1223" w:type="dxa"/>
            <w:vMerge w:val="continue"/>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p>
        </w:tc>
        <w:tc>
          <w:tcPr>
            <w:tcW w:w="1744" w:type="dxa"/>
            <w:vMerge w:val="continue"/>
            <w:tcBorders>
              <w:tl2br w:val="nil"/>
              <w:tr2bl w:val="nil"/>
            </w:tcBorders>
            <w:shd w:val="clear" w:color="auto" w:fill="auto"/>
            <w:tcMar>
              <w:top w:w="10" w:type="dxa"/>
              <w:left w:w="10" w:type="dxa"/>
              <w:right w:w="10" w:type="dxa"/>
            </w:tcMar>
            <w:vAlign w:val="center"/>
          </w:tcPr>
          <w:p>
            <w:pPr>
              <w:widowControl/>
              <w:jc w:val="left"/>
              <w:textAlignment w:val="center"/>
              <w:rPr>
                <w:rFonts w:hint="eastAsia" w:ascii="Times New Roman" w:hAnsi="Times New Roman" w:eastAsia="仿宋" w:cs="Times New Roman"/>
                <w:bCs/>
                <w:color w:val="000000"/>
                <w:kern w:val="0"/>
                <w:sz w:val="24"/>
                <w:szCs w:val="18"/>
                <w:lang w:val="en-US" w:eastAsia="zh-CN"/>
              </w:rPr>
            </w:pP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8-10分</w:t>
            </w: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5-8分</w:t>
            </w: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3-5分</w:t>
            </w: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0分</w:t>
            </w:r>
          </w:p>
        </w:tc>
        <w:tc>
          <w:tcPr>
            <w:tcW w:w="633" w:type="dxa"/>
            <w:tcBorders>
              <w:tl2br w:val="nil"/>
              <w:tr2bl w:val="nil"/>
            </w:tcBorders>
            <w:shd w:val="clear" w:color="auto" w:fill="auto"/>
            <w:tcMar>
              <w:top w:w="10" w:type="dxa"/>
              <w:left w:w="10" w:type="dxa"/>
              <w:right w:w="10" w:type="dxa"/>
            </w:tcMar>
            <w:vAlign w:val="center"/>
          </w:tcPr>
          <w:p>
            <w:pP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7</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其他</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其他要求（10分）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8</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汇总</w:t>
            </w:r>
          </w:p>
        </w:tc>
        <w:tc>
          <w:tcPr>
            <w:tcW w:w="6807" w:type="dxa"/>
            <w:gridSpan w:val="6"/>
            <w:tcBorders>
              <w:tl2br w:val="nil"/>
              <w:tr2bl w:val="nil"/>
            </w:tcBorders>
            <w:shd w:val="clear" w:color="auto" w:fill="auto"/>
            <w:tcMar>
              <w:top w:w="10" w:type="dxa"/>
              <w:left w:w="10" w:type="dxa"/>
              <w:right w:w="10" w:type="dxa"/>
            </w:tcMar>
            <w:vAlign w:val="center"/>
          </w:tcPr>
          <w:p>
            <w:pPr>
              <w:rPr>
                <w:rFonts w:hint="eastAsia" w:ascii="Times New Roman" w:hAnsi="Times New Roman" w:eastAsia="仿宋" w:cs="Times New Roman"/>
                <w:bCs/>
                <w:color w:val="000000"/>
                <w:sz w:val="24"/>
                <w:szCs w:val="18"/>
                <w:lang w:eastAsia="zh-CN"/>
              </w:rPr>
            </w:pPr>
            <w:r>
              <w:rPr>
                <w:rFonts w:hint="eastAsia" w:ascii="Times New Roman" w:hAnsi="Times New Roman" w:eastAsia="仿宋" w:cs="Times New Roman"/>
                <w:bCs/>
                <w:color w:val="000000"/>
                <w:sz w:val="24"/>
                <w:szCs w:val="18"/>
                <w:lang w:eastAsia="zh-CN"/>
              </w:rPr>
              <w:t>（</w:t>
            </w:r>
            <w:r>
              <w:rPr>
                <w:rFonts w:hint="eastAsia" w:ascii="Times New Roman" w:hAnsi="Times New Roman" w:eastAsia="仿宋" w:cs="Times New Roman"/>
                <w:bCs/>
                <w:color w:val="000000"/>
                <w:sz w:val="24"/>
                <w:szCs w:val="18"/>
                <w:lang w:val="en-US" w:eastAsia="zh-CN"/>
              </w:rPr>
              <w:t>总分得分60分及以上为合格企业，60分以下为不合格企业，其中安全管理类不合格可直接定为企业不合格</w:t>
            </w:r>
            <w:r>
              <w:rPr>
                <w:rFonts w:hint="eastAsia" w:ascii="Times New Roman" w:hAnsi="Times New Roman" w:eastAsia="仿宋" w:cs="Times New Roman"/>
                <w:bCs/>
                <w:color w:val="000000"/>
                <w:sz w:val="24"/>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3357" w:type="dxa"/>
            <w:gridSpan w:val="3"/>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评价服务</w:t>
            </w:r>
          </w:p>
        </w:tc>
        <w:tc>
          <w:tcPr>
            <w:tcW w:w="5063" w:type="dxa"/>
            <w:gridSpan w:val="5"/>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可添加文字描述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5" w:hRule="atLeast"/>
          <w:jc w:val="center"/>
        </w:trPr>
        <w:tc>
          <w:tcPr>
            <w:tcW w:w="8420" w:type="dxa"/>
            <w:gridSpan w:val="8"/>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kern w:val="0"/>
                <w:sz w:val="24"/>
                <w:szCs w:val="18"/>
              </w:rPr>
            </w:pPr>
          </w:p>
          <w:p>
            <w:pPr>
              <w:widowControl/>
              <w:jc w:val="left"/>
              <w:textAlignment w:val="center"/>
              <w:rPr>
                <w:rFonts w:hint="default" w:ascii="Times New Roman" w:hAnsi="Times New Roman" w:eastAsia="仿宋" w:cs="Times New Roman"/>
                <w:bCs/>
                <w:color w:val="000000"/>
                <w:kern w:val="0"/>
                <w:sz w:val="24"/>
                <w:szCs w:val="18"/>
              </w:rPr>
            </w:pPr>
            <w:r>
              <w:rPr>
                <w:rFonts w:hint="default" w:ascii="Times New Roman" w:hAnsi="Times New Roman" w:eastAsia="仿宋" w:cs="Times New Roman"/>
                <w:bCs/>
                <w:color w:val="000000"/>
                <w:kern w:val="0"/>
                <w:sz w:val="24"/>
                <w:szCs w:val="18"/>
              </w:rPr>
              <w:t>考评</w:t>
            </w:r>
            <w:r>
              <w:rPr>
                <w:rFonts w:hint="eastAsia" w:ascii="Times New Roman" w:hAnsi="Times New Roman" w:eastAsia="仿宋" w:cs="Times New Roman"/>
                <w:bCs/>
                <w:color w:val="000000"/>
                <w:kern w:val="0"/>
                <w:sz w:val="24"/>
                <w:szCs w:val="18"/>
                <w:lang w:val="en-US" w:eastAsia="zh-CN"/>
              </w:rPr>
              <w:t>结果</w:t>
            </w:r>
            <w:r>
              <w:rPr>
                <w:rFonts w:hint="default" w:ascii="Times New Roman" w:hAnsi="Times New Roman" w:eastAsia="仿宋" w:cs="Times New Roman"/>
                <w:bCs/>
                <w:color w:val="000000"/>
                <w:kern w:val="0"/>
                <w:sz w:val="24"/>
                <w:szCs w:val="18"/>
              </w:rPr>
              <w:t xml:space="preserve">：                    </w:t>
            </w:r>
          </w:p>
          <w:p>
            <w:pPr>
              <w:widowControl/>
              <w:jc w:val="left"/>
              <w:textAlignment w:val="center"/>
              <w:rPr>
                <w:rFonts w:hint="default" w:ascii="Times New Roman" w:hAnsi="Times New Roman" w:eastAsia="仿宋" w:cs="Times New Roman"/>
                <w:bCs/>
                <w:color w:val="000000"/>
                <w:kern w:val="0"/>
                <w:sz w:val="24"/>
                <w:szCs w:val="18"/>
              </w:rPr>
            </w:pPr>
          </w:p>
          <w:p>
            <w:pPr>
              <w:widowControl/>
              <w:jc w:val="left"/>
              <w:textAlignment w:val="center"/>
              <w:rPr>
                <w:rFonts w:hint="default" w:ascii="Times New Roman" w:hAnsi="Times New Roman" w:eastAsia="仿宋" w:cs="Times New Roman"/>
                <w:bCs/>
                <w:color w:val="000000"/>
                <w:kern w:val="0"/>
                <w:sz w:val="24"/>
                <w:szCs w:val="18"/>
              </w:rPr>
            </w:pPr>
          </w:p>
          <w:p>
            <w:pPr>
              <w:widowControl/>
              <w:jc w:val="left"/>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 xml:space="preserve">考评人：  </w:t>
            </w:r>
            <w:r>
              <w:rPr>
                <w:rFonts w:hint="eastAsia" w:ascii="Times New Roman" w:hAnsi="Times New Roman" w:eastAsia="仿宋" w:cs="Times New Roman"/>
                <w:bCs/>
                <w:color w:val="000000"/>
                <w:kern w:val="0"/>
                <w:sz w:val="24"/>
                <w:szCs w:val="18"/>
                <w:lang w:val="en-US" w:eastAsia="zh-CN"/>
              </w:rPr>
              <w:t xml:space="preserve">                                     </w:t>
            </w:r>
            <w:r>
              <w:rPr>
                <w:rFonts w:hint="default" w:ascii="Times New Roman" w:hAnsi="Times New Roman" w:eastAsia="仿宋" w:cs="Times New Roman"/>
                <w:bCs/>
                <w:color w:val="000000"/>
                <w:kern w:val="0"/>
                <w:sz w:val="24"/>
                <w:szCs w:val="18"/>
              </w:rPr>
              <w:t xml:space="preserve">考评时间： </w:t>
            </w:r>
          </w:p>
        </w:tc>
      </w:tr>
    </w:tbl>
    <w:p>
      <w:pPr>
        <w:spacing w:before="156" w:after="156"/>
      </w:pPr>
    </w:p>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0" distR="0" simplePos="0" relativeHeight="102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849"/>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361</w:t>
                          </w:r>
                          <w:r>
                            <w:rPr>
                              <w:rFonts w:hint="eastAsia"/>
                              <w:lang w:eastAsia="zh-CN"/>
                            </w:rPr>
                            <w:fldChar w:fldCharType="end"/>
                          </w:r>
                        </w:p>
                      </w:txbxContent>
                    </wps:txbx>
                    <wps:bodyPr vert="horz" wrap="none" lIns="0" tIns="0" rIns="0" bIns="0" anchor="t" upright="0">
                      <a:spAutoFit/>
                    </wps:bodyPr>
                  </wps:wsp>
                </a:graphicData>
              </a:graphic>
            </wp:anchor>
          </w:drawing>
        </mc:Choice>
        <mc:Fallback>
          <w:pict>
            <v:rect id="文本框 849" o:spid="_x0000_s1026" o:spt="1" style="position:absolute;left:0pt;margin-top:0pt;height:144pt;width:144pt;mso-position-horizontal:outside;mso-position-horizontal-relative:margin;mso-wrap-style:none;z-index:102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&#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5dblS0AAAAAUBAAAPAAAAAAAAAAEAIAAAACIAAABk&#10;cnMvZG93bnJldi54bWxQSwECFAAUAAAACACHTuJAVje+0tUBAACgAwAADgAAAAAAAAABACAAAAAf&#10;AQAAZHJzL2Uyb0RvYy54bWxQSwUGAAAAAAYABgBZAQAAZgU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361</w:t>
                    </w:r>
                    <w:r>
                      <w:rPr>
                        <w:rFonts w:hint="eastAsia"/>
                        <w:lang w:eastAsia="zh-CN"/>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992"/>
      </w:tabs>
      <w:spacing w:before="120" w:after="120"/>
      <w:jc w:val="both"/>
    </w:pPr>
    <w:r>
      <w:rPr>
        <w:sz w:val="18"/>
      </w:rPr>
      <mc:AlternateContent>
        <mc:Choice Requires="wps">
          <w:drawing>
            <wp:anchor distT="0" distB="0" distL="0" distR="0" simplePos="0" relativeHeight="102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8" name="文本框 85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392</w:t>
                          </w:r>
                          <w:r>
                            <w:rPr>
                              <w:rFonts w:hint="eastAsia"/>
                              <w:lang w:eastAsia="zh-CN"/>
                            </w:rPr>
                            <w:fldChar w:fldCharType="end"/>
                          </w:r>
                        </w:p>
                      </w:txbxContent>
                    </wps:txbx>
                    <wps:bodyPr vert="horz" wrap="none" lIns="0" tIns="0" rIns="0" bIns="0" anchor="t" upright="0">
                      <a:spAutoFit/>
                    </wps:bodyPr>
                  </wps:wsp>
                </a:graphicData>
              </a:graphic>
            </wp:anchor>
          </w:drawing>
        </mc:Choice>
        <mc:Fallback>
          <w:pict>
            <v:rect id="文本框 851" o:spid="_x0000_s1026" o:spt="1" style="position:absolute;left:0pt;margin-top:0pt;height:144pt;width:144pt;mso-position-horizontal:outside;mso-position-horizontal-relative:margin;mso-wrap-style:none;z-index:102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My94RXTAQAAoAMAAA4AAAAAAAAAAQAgAAAAHwEA&#10;AGRycy9lMm9Eb2MueG1sUEsFBgAAAAAGAAYAWQEAAGQFA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392</w:t>
                    </w:r>
                    <w:r>
                      <w:rPr>
                        <w:rFonts w:hint="eastAsia"/>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992"/>
      </w:tabs>
      <w:spacing w:before="120" w:after="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0"/>
    <w:lvl w:ilvl="0" w:tentative="0">
      <w:start w:val="1"/>
      <w:numFmt w:val="decimal"/>
      <w:lvlText w:val="%1、"/>
      <w:lvlJc w:val="left"/>
      <w:pPr>
        <w:ind w:left="720" w:hanging="720"/>
      </w:pPr>
      <w:rPr>
        <w:rFonts w:hint="default" w:ascii="仿宋" w:hAnsi="仿宋" w:eastAsia="仿宋"/>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1"/>
    <w:multiLevelType w:val="singleLevel"/>
    <w:tmpl w:val="00000001"/>
    <w:lvl w:ilvl="0" w:tentative="0">
      <w:start w:val="8"/>
      <w:numFmt w:val="decimal"/>
      <w:suff w:val="nothing"/>
      <w:lvlText w:val="%1."/>
      <w:lvlJc w:val="left"/>
    </w:lvl>
  </w:abstractNum>
  <w:abstractNum w:abstractNumId="2">
    <w:nsid w:val="00000002"/>
    <w:multiLevelType w:val="multilevel"/>
    <w:tmpl w:val="00000002"/>
    <w:lvl w:ilvl="0" w:tentative="0">
      <w:start w:val="1"/>
      <w:numFmt w:val="japaneseCounting"/>
      <w:lvlText w:val="%1、"/>
      <w:lvlJc w:val="left"/>
      <w:pPr>
        <w:tabs>
          <w:tab w:val="left" w:pos="568"/>
        </w:tabs>
        <w:ind w:left="568" w:hanging="570"/>
      </w:pPr>
      <w:rPr>
        <w:rFonts w:hint="default"/>
        <w:sz w:val="24"/>
        <w:szCs w:val="24"/>
      </w:rPr>
    </w:lvl>
    <w:lvl w:ilvl="1" w:tentative="0">
      <w:start w:val="1"/>
      <w:numFmt w:val="lowerLetter"/>
      <w:lvlText w:val="%2)"/>
      <w:lvlJc w:val="left"/>
      <w:pPr>
        <w:tabs>
          <w:tab w:val="left" w:pos="838"/>
        </w:tabs>
        <w:ind w:left="838" w:hanging="420"/>
      </w:pPr>
    </w:lvl>
    <w:lvl w:ilvl="2" w:tentative="0">
      <w:start w:val="1"/>
      <w:numFmt w:val="lowerRoman"/>
      <w:lvlText w:val="%3."/>
      <w:lvlJc w:val="right"/>
      <w:pPr>
        <w:tabs>
          <w:tab w:val="left" w:pos="1258"/>
        </w:tabs>
        <w:ind w:left="1258" w:hanging="420"/>
      </w:pPr>
    </w:lvl>
    <w:lvl w:ilvl="3" w:tentative="0">
      <w:start w:val="1"/>
      <w:numFmt w:val="decimal"/>
      <w:lvlText w:val="%4."/>
      <w:lvlJc w:val="left"/>
      <w:pPr>
        <w:tabs>
          <w:tab w:val="left" w:pos="1678"/>
        </w:tabs>
        <w:ind w:left="1678" w:hanging="420"/>
      </w:pPr>
    </w:lvl>
    <w:lvl w:ilvl="4" w:tentative="0">
      <w:start w:val="1"/>
      <w:numFmt w:val="lowerLetter"/>
      <w:lvlText w:val="%5)"/>
      <w:lvlJc w:val="left"/>
      <w:pPr>
        <w:tabs>
          <w:tab w:val="left" w:pos="2098"/>
        </w:tabs>
        <w:ind w:left="2098" w:hanging="420"/>
      </w:pPr>
    </w:lvl>
    <w:lvl w:ilvl="5" w:tentative="0">
      <w:start w:val="1"/>
      <w:numFmt w:val="lowerRoman"/>
      <w:lvlText w:val="%6."/>
      <w:lvlJc w:val="right"/>
      <w:pPr>
        <w:tabs>
          <w:tab w:val="left" w:pos="2518"/>
        </w:tabs>
        <w:ind w:left="2518" w:hanging="420"/>
      </w:pPr>
    </w:lvl>
    <w:lvl w:ilvl="6" w:tentative="0">
      <w:start w:val="1"/>
      <w:numFmt w:val="decimal"/>
      <w:lvlText w:val="%7."/>
      <w:lvlJc w:val="left"/>
      <w:pPr>
        <w:tabs>
          <w:tab w:val="left" w:pos="2938"/>
        </w:tabs>
        <w:ind w:left="2938" w:hanging="420"/>
      </w:pPr>
    </w:lvl>
    <w:lvl w:ilvl="7" w:tentative="0">
      <w:start w:val="1"/>
      <w:numFmt w:val="lowerLetter"/>
      <w:lvlText w:val="%8)"/>
      <w:lvlJc w:val="left"/>
      <w:pPr>
        <w:tabs>
          <w:tab w:val="left" w:pos="3358"/>
        </w:tabs>
        <w:ind w:left="3358" w:hanging="420"/>
      </w:pPr>
    </w:lvl>
    <w:lvl w:ilvl="8" w:tentative="0">
      <w:start w:val="1"/>
      <w:numFmt w:val="lowerRoman"/>
      <w:lvlText w:val="%9."/>
      <w:lvlJc w:val="right"/>
      <w:pPr>
        <w:tabs>
          <w:tab w:val="left" w:pos="3778"/>
        </w:tabs>
        <w:ind w:left="3778"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321905"/>
    <w:rsid w:val="0DC14F2D"/>
    <w:rsid w:val="10C92C98"/>
    <w:rsid w:val="126B090A"/>
    <w:rsid w:val="1DF42961"/>
    <w:rsid w:val="21631571"/>
    <w:rsid w:val="24ED2656"/>
    <w:rsid w:val="27526E49"/>
    <w:rsid w:val="28C32594"/>
    <w:rsid w:val="2C36556B"/>
    <w:rsid w:val="303F4FFE"/>
    <w:rsid w:val="32BD2671"/>
    <w:rsid w:val="3408369F"/>
    <w:rsid w:val="3634207D"/>
    <w:rsid w:val="536B6F54"/>
    <w:rsid w:val="558D310E"/>
    <w:rsid w:val="649E1850"/>
    <w:rsid w:val="7CEE55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keepNext/>
      <w:keepLines/>
      <w:spacing w:line="560" w:lineRule="exact"/>
      <w:jc w:val="center"/>
      <w:outlineLvl w:val="0"/>
    </w:pPr>
    <w:rPr>
      <w:rFonts w:ascii="Calibri" w:hAnsi="Calibri" w:eastAsia="方正小标宋简体"/>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cs="Arial"/>
      <w:b/>
      <w:bCs/>
      <w:sz w:val="32"/>
      <w:szCs w:val="32"/>
    </w:rPr>
  </w:style>
  <w:style w:type="character" w:default="1" w:styleId="13">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Indent"/>
    <w:basedOn w:val="1"/>
    <w:next w:val="6"/>
    <w:qFormat/>
    <w:uiPriority w:val="0"/>
    <w:pPr>
      <w:spacing w:after="120"/>
      <w:ind w:left="420" w:leftChars="200"/>
    </w:pPr>
  </w:style>
  <w:style w:type="paragraph" w:styleId="6">
    <w:name w:val="envelope return"/>
    <w:basedOn w:val="1"/>
    <w:qFormat/>
    <w:uiPriority w:val="0"/>
    <w:pPr>
      <w:snapToGrid w:val="0"/>
    </w:pPr>
    <w:rPr>
      <w:rFonts w:ascii="Arial" w:hAnsi="Arial"/>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rPr>
      <w:sz w:val="24"/>
    </w:rPr>
  </w:style>
  <w:style w:type="paragraph" w:styleId="10">
    <w:name w:val="Body Text First Indent 2"/>
    <w:basedOn w:val="5"/>
    <w:next w:val="1"/>
    <w:qFormat/>
    <w:uiPriority w:val="0"/>
    <w:pPr>
      <w:ind w:firstLine="420"/>
    </w:pPr>
    <w:rPr>
      <w:rFonts w:eastAsia="宋体"/>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列出段落1"/>
    <w:basedOn w:val="1"/>
    <w:qFormat/>
    <w:uiPriority w:val="0"/>
  </w:style>
  <w:style w:type="table" w:customStyle="1" w:styleId="15">
    <w:name w:val="网格型1"/>
    <w:basedOn w:val="11"/>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6">
    <w:name w:val="font71"/>
    <w:basedOn w:val="13"/>
    <w:qFormat/>
    <w:uiPriority w:val="0"/>
    <w:rPr>
      <w:rFonts w:hint="eastAsia" w:ascii="仿宋_GB2312" w:hAnsi="Calibri" w:eastAsia="仿宋_GB2312" w:cs="仿宋_GB2312"/>
      <w:color w:val="000000"/>
      <w:sz w:val="24"/>
      <w:szCs w:val="24"/>
      <w:u w:val="none"/>
      <w:lang w:val="en-US" w:eastAsia="zh-CN" w:bidi="ar-SA"/>
    </w:r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4159</Words>
  <Characters>4232</Characters>
  <Paragraphs>308</Paragraphs>
  <TotalTime>7</TotalTime>
  <ScaleCrop>false</ScaleCrop>
  <LinksUpToDate>false</LinksUpToDate>
  <CharactersWithSpaces>4608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2021-02-19T02:15:00Z</dcterms:created>
  <dc:creator>海之维</dc:creator>
  <cp:lastModifiedBy>lenovo</cp:lastModifiedBy>
  <cp:lastPrinted>2021-02-19T07:53:00Z</cp:lastPrinted>
  <dcterms:modified xsi:type="dcterms:W3CDTF">2021-02-25T03:19:09Z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