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jc w:val="center"/>
        <w:rPr>
          <w:rFonts w:cs="宋体"/>
          <w:b/>
          <w:bCs/>
          <w:color w:val="000000" w:themeColor="text1"/>
          <w:sz w:val="52"/>
          <w:szCs w:val="52"/>
          <w:highlight w:val="none"/>
          <w14:textFill>
            <w14:solidFill>
              <w14:schemeClr w14:val="tx1"/>
            </w14:solidFill>
          </w14:textFill>
        </w:rPr>
      </w:pPr>
    </w:p>
    <w:p>
      <w:pPr>
        <w:spacing w:before="312" w:beforeLines="100" w:after="312" w:afterLines="100"/>
        <w:jc w:val="center"/>
        <w:rPr>
          <w:rFonts w:hint="eastAsia" w:cs="宋体" w:eastAsiaTheme="minorEastAsia"/>
          <w:b/>
          <w:bCs/>
          <w:color w:val="000000" w:themeColor="text1"/>
          <w:sz w:val="52"/>
          <w:szCs w:val="52"/>
          <w:highlight w:val="none"/>
          <w:lang w:eastAsia="zh-CN"/>
          <w14:textFill>
            <w14:solidFill>
              <w14:schemeClr w14:val="tx1"/>
            </w14:solidFill>
          </w14:textFill>
        </w:rPr>
      </w:pPr>
      <w:r>
        <w:rPr>
          <w:rFonts w:hint="eastAsia" w:cs="宋体"/>
          <w:b/>
          <w:bCs/>
          <w:color w:val="000000" w:themeColor="text1"/>
          <w:sz w:val="52"/>
          <w:szCs w:val="52"/>
          <w:highlight w:val="none"/>
          <w:lang w:eastAsia="zh-CN"/>
          <w14:textFill>
            <w14:solidFill>
              <w14:schemeClr w14:val="tx1"/>
            </w14:solidFill>
          </w14:textFill>
        </w:rPr>
        <w:t>城北驾校和临漳公园公交首末站项目绿化工程专业分包（二次）</w:t>
      </w:r>
    </w:p>
    <w:p>
      <w:pPr>
        <w:spacing w:before="312" w:beforeLines="100" w:after="312" w:afterLines="100"/>
        <w:jc w:val="center"/>
        <w:rPr>
          <w:rFonts w:cs="宋体"/>
          <w:b/>
          <w:bCs/>
          <w:color w:val="000000" w:themeColor="text1"/>
          <w:sz w:val="52"/>
          <w:szCs w:val="52"/>
          <w:highlight w:val="none"/>
          <w14:textFill>
            <w14:solidFill>
              <w14:schemeClr w14:val="tx1"/>
            </w14:solidFill>
          </w14:textFill>
        </w:rPr>
      </w:pPr>
    </w:p>
    <w:p>
      <w:pPr>
        <w:wordWrap w:val="0"/>
        <w:spacing w:line="11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招</w:t>
      </w:r>
    </w:p>
    <w:p>
      <w:pPr>
        <w:wordWrap w:val="0"/>
        <w:spacing w:line="11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标</w:t>
      </w:r>
    </w:p>
    <w:p>
      <w:pPr>
        <w:wordWrap w:val="0"/>
        <w:spacing w:line="11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文</w:t>
      </w:r>
    </w:p>
    <w:p>
      <w:pPr>
        <w:wordWrap w:val="0"/>
        <w:spacing w:line="11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件</w:t>
      </w:r>
    </w:p>
    <w:p>
      <w:pPr>
        <w:jc w:val="center"/>
        <w:rPr>
          <w:rFonts w:ascii="Times New Roman" w:hAnsi="Times New Roman" w:cs="Times New Roman"/>
          <w:color w:val="000000" w:themeColor="text1"/>
          <w:sz w:val="32"/>
          <w:szCs w:val="32"/>
          <w:highlight w:val="none"/>
          <w14:textFill>
            <w14:solidFill>
              <w14:schemeClr w14:val="tx1"/>
            </w14:solidFill>
          </w14:textFill>
        </w:rPr>
      </w:pPr>
    </w:p>
    <w:p>
      <w:pPr>
        <w:wordWrap w:val="0"/>
        <w:spacing w:line="540" w:lineRule="exact"/>
        <w:jc w:val="cente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pPr>
      <w:r>
        <w:rPr>
          <w:rFonts w:ascii="Times New Roman" w:hAnsi="Times New Roman" w:eastAsia="楷体" w:cs="Times New Roman"/>
          <w:color w:val="000000" w:themeColor="text1"/>
          <w:kern w:val="0"/>
          <w:sz w:val="28"/>
          <w:szCs w:val="28"/>
          <w:highlight w:val="none"/>
          <w14:textFill>
            <w14:solidFill>
              <w14:schemeClr w14:val="tx1"/>
            </w14:solidFill>
          </w14:textFill>
        </w:rPr>
        <w:t>项目编号：</w:t>
      </w:r>
      <w: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t>BZJK-2020-047号</w:t>
      </w:r>
    </w:p>
    <w:p>
      <w:pPr>
        <w:spacing w:line="540" w:lineRule="exact"/>
        <w:rPr>
          <w:rFonts w:ascii="Times New Roman" w:hAnsi="Times New Roman" w:cs="Times New Roman"/>
          <w:color w:val="000000" w:themeColor="text1"/>
          <w:sz w:val="32"/>
          <w:szCs w:val="32"/>
          <w:highlight w:val="none"/>
          <w14:textFill>
            <w14:solidFill>
              <w14:schemeClr w14:val="tx1"/>
            </w14:solidFill>
          </w14:textFill>
        </w:rPr>
      </w:pPr>
    </w:p>
    <w:p>
      <w:pPr>
        <w:spacing w:line="540" w:lineRule="exact"/>
        <w:rPr>
          <w:rFonts w:ascii="Times New Roman" w:hAnsi="Times New Roman" w:cs="Times New Roman"/>
          <w:color w:val="000000" w:themeColor="text1"/>
          <w:sz w:val="32"/>
          <w:szCs w:val="32"/>
          <w:highlight w:val="none"/>
          <w14:textFill>
            <w14:solidFill>
              <w14:schemeClr w14:val="tx1"/>
            </w14:solidFill>
          </w14:textFill>
        </w:rPr>
      </w:pPr>
    </w:p>
    <w:p>
      <w:pPr>
        <w:spacing w:line="540" w:lineRule="exact"/>
        <w:jc w:val="center"/>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ascii="Times New Roman" w:hAnsi="Times New Roman" w:eastAsia="楷体" w:cs="Times New Roman"/>
          <w:color w:val="000000" w:themeColor="text1"/>
          <w:kern w:val="0"/>
          <w:sz w:val="32"/>
          <w:szCs w:val="32"/>
          <w:highlight w:val="none"/>
          <w14:textFill>
            <w14:solidFill>
              <w14:schemeClr w14:val="tx1"/>
            </w14:solidFill>
          </w14:textFill>
        </w:rPr>
        <w:t>招标单位：</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安徽通康建设工程有限公司</w:t>
      </w:r>
    </w:p>
    <w:p>
      <w:pPr>
        <w:wordWrap w:val="0"/>
        <w:spacing w:line="540" w:lineRule="exact"/>
        <w:ind w:firstLine="1600" w:firstLineChars="500"/>
        <w:jc w:val="both"/>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ascii="Times New Roman" w:hAnsi="Times New Roman" w:eastAsia="楷体" w:cs="Times New Roman"/>
          <w:color w:val="000000" w:themeColor="text1"/>
          <w:kern w:val="0"/>
          <w:sz w:val="32"/>
          <w:szCs w:val="32"/>
          <w:highlight w:val="none"/>
          <w14:textFill>
            <w14:solidFill>
              <w14:schemeClr w14:val="tx1"/>
            </w14:solidFill>
          </w14:textFill>
        </w:rPr>
        <w:t>编制日期：</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二〇二〇年</w:t>
      </w:r>
      <w:r>
        <w:rPr>
          <w:rFonts w:hint="eastAsia" w:ascii="Times New Roman" w:hAnsi="Times New Roman" w:eastAsia="楷体" w:cs="Times New Roman"/>
          <w:color w:val="000000" w:themeColor="text1"/>
          <w:kern w:val="0"/>
          <w:sz w:val="32"/>
          <w:szCs w:val="32"/>
          <w:highlight w:val="none"/>
          <w:lang w:val="en-US" w:eastAsia="zh-CN"/>
          <w14:textFill>
            <w14:solidFill>
              <w14:schemeClr w14:val="tx1"/>
            </w14:solidFill>
          </w14:textFill>
        </w:rPr>
        <w:t>十一</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月</w:t>
      </w:r>
    </w:p>
    <w:p>
      <w:pPr>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br w:type="page"/>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目录</w:t>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hint="eastAsia" w:ascii="Times New Roman" w:hAnsi="Times New Roman" w:eastAsia="黑体" w:cs="Times New Roman"/>
          <w:color w:val="000000" w:themeColor="text1"/>
          <w:kern w:val="0"/>
          <w:sz w:val="32"/>
          <w:szCs w:val="32"/>
          <w:highlight w:val="none"/>
          <w:lang w:eastAsia="zh-CN"/>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第一章 招标公告......................................................................</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3</w:t>
      </w:r>
    </w:p>
    <w:p>
      <w:pPr>
        <w:wordWrap w:val="0"/>
        <w:spacing w:line="540" w:lineRule="exact"/>
        <w:rPr>
          <w:rFonts w:hint="eastAsia" w:ascii="Times New Roman" w:hAnsi="Times New Roman" w:eastAsia="黑体" w:cs="Times New Roman"/>
          <w:color w:val="000000" w:themeColor="text1"/>
          <w:kern w:val="0"/>
          <w:sz w:val="32"/>
          <w:szCs w:val="32"/>
          <w:highlight w:val="none"/>
          <w:lang w:eastAsia="zh-CN"/>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第二章 投标人须知..................................................................</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6</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第三章 评标办法...............................................................</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..14</w:t>
      </w:r>
    </w:p>
    <w:p>
      <w:pPr>
        <w:wordWrap w:val="0"/>
        <w:spacing w:line="540" w:lineRule="exact"/>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第四章 合同条款及格式.....................................</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19</w:t>
      </w:r>
    </w:p>
    <w:p>
      <w:pPr>
        <w:wordWrap w:val="0"/>
        <w:spacing w:line="540" w:lineRule="exact"/>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第五章 图纸和工程量清单</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20</w:t>
      </w:r>
    </w:p>
    <w:p>
      <w:pPr>
        <w:wordWrap w:val="0"/>
        <w:spacing w:line="540" w:lineRule="exact"/>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 xml:space="preserve">第六章 </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投标文件格式</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21</w:t>
      </w:r>
    </w:p>
    <w:p>
      <w:pPr>
        <w:adjustRightInd w:val="0"/>
        <w:snapToGrid w:val="0"/>
        <w:spacing w:line="520" w:lineRule="exac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 xml:space="preserve"> </w:t>
      </w:r>
    </w:p>
    <w:p>
      <w:pPr>
        <w:adjustRightInd w:val="0"/>
        <w:snapToGrid w:val="0"/>
        <w:spacing w:line="520" w:lineRule="exact"/>
        <w:ind w:firstLine="480" w:firstLineChars="200"/>
        <w:rPr>
          <w:rFonts w:ascii="宋体" w:hAnsi="宋体"/>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r>
        <w:rPr>
          <w:rFonts w:ascii="宋体" w:hAnsi="宋体"/>
          <w:b/>
          <w:color w:val="000000" w:themeColor="text1"/>
          <w:sz w:val="36"/>
          <w:szCs w:val="36"/>
          <w:highlight w:val="none"/>
          <w14:textFill>
            <w14:solidFill>
              <w14:schemeClr w14:val="tx1"/>
            </w14:solidFill>
          </w14:textFill>
        </w:rPr>
        <w:br w:type="page"/>
      </w:r>
    </w:p>
    <w:p>
      <w:pPr>
        <w:wordWrap w:val="0"/>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第一章 招标公告</w:t>
      </w:r>
    </w:p>
    <w:p>
      <w:pPr>
        <w:spacing w:line="480" w:lineRule="exact"/>
        <w:ind w:firstLine="560" w:firstLineChars="200"/>
        <w:rPr>
          <w:rFonts w:ascii="Times New Roman" w:hAnsi="Times New Roman" w:eastAsia="仿宋_GB2312" w:cs="Times New Roman"/>
          <w:color w:val="000000" w:themeColor="text1"/>
          <w:sz w:val="28"/>
          <w:szCs w:val="28"/>
          <w:highlight w:val="none"/>
          <w14:textFill>
            <w14:solidFill>
              <w14:schemeClr w14:val="tx1"/>
            </w14:solidFill>
          </w14:textFill>
        </w:rPr>
      </w:pPr>
    </w:p>
    <w:p>
      <w:pPr>
        <w:spacing w:before="312" w:beforeLines="100" w:after="312" w:afterLines="100" w:line="480" w:lineRule="exact"/>
        <w:jc w:val="center"/>
        <w:rPr>
          <w:rFonts w:asciiTheme="minorEastAsia" w:hAnsiTheme="minorEastAsia" w:cstheme="minorEastAsia"/>
          <w:b/>
          <w:bCs/>
          <w:color w:val="000000" w:themeColor="text1"/>
          <w:sz w:val="24"/>
          <w:highlight w:val="none"/>
          <w14:textFill>
            <w14:solidFill>
              <w14:schemeClr w14:val="tx1"/>
            </w14:solidFill>
          </w14:textFill>
        </w:rPr>
      </w:pPr>
      <w:r>
        <w:rPr>
          <w:rFonts w:hint="eastAsia" w:asciiTheme="minorEastAsia" w:hAnsiTheme="minorEastAsia" w:cstheme="minorEastAsia"/>
          <w:b/>
          <w:bCs/>
          <w:color w:val="000000" w:themeColor="text1"/>
          <w:sz w:val="24"/>
          <w:highlight w:val="none"/>
          <w:lang w:eastAsia="zh-CN"/>
          <w14:textFill>
            <w14:solidFill>
              <w14:schemeClr w14:val="tx1"/>
            </w14:solidFill>
          </w14:textFill>
        </w:rPr>
        <w:t>城北驾校和临漳公园公交首末站项目绿化工程专业分包（</w:t>
      </w:r>
      <w:r>
        <w:rPr>
          <w:rFonts w:hint="eastAsia" w:asciiTheme="minorEastAsia" w:hAnsiTheme="minorEastAsia" w:cstheme="minorEastAsia"/>
          <w:b/>
          <w:bCs/>
          <w:color w:val="000000" w:themeColor="text1"/>
          <w:sz w:val="24"/>
          <w:highlight w:val="none"/>
          <w:lang w:val="en-US" w:eastAsia="zh-CN"/>
          <w14:textFill>
            <w14:solidFill>
              <w14:schemeClr w14:val="tx1"/>
            </w14:solidFill>
          </w14:textFill>
        </w:rPr>
        <w:t>二次</w:t>
      </w:r>
      <w:r>
        <w:rPr>
          <w:rFonts w:hint="eastAsia" w:asciiTheme="minorEastAsia" w:hAnsiTheme="minorEastAsia" w:cstheme="minorEastAsia"/>
          <w:b/>
          <w:bCs/>
          <w:color w:val="000000" w:themeColor="text1"/>
          <w:sz w:val="24"/>
          <w:highlight w:val="none"/>
          <w:lang w:eastAsia="zh-CN"/>
          <w14:textFill>
            <w14:solidFill>
              <w14:schemeClr w14:val="tx1"/>
            </w14:solidFill>
          </w14:textFill>
        </w:rPr>
        <w:t>）</w:t>
      </w:r>
      <w:r>
        <w:rPr>
          <w:rFonts w:hint="eastAsia" w:asciiTheme="minorEastAsia" w:hAnsiTheme="minorEastAsia" w:cstheme="minorEastAsia"/>
          <w:b/>
          <w:bCs/>
          <w:color w:val="000000" w:themeColor="text1"/>
          <w:sz w:val="24"/>
          <w:highlight w:val="none"/>
          <w14:textFill>
            <w14:solidFill>
              <w14:schemeClr w14:val="tx1"/>
            </w14:solidFill>
          </w14:textFill>
        </w:rPr>
        <w:t>招标公告</w:t>
      </w:r>
      <w:bookmarkStart w:id="0" w:name="_Toc246996166"/>
      <w:bookmarkStart w:id="1" w:name="_Toc152042295"/>
      <w:bookmarkStart w:id="2" w:name="_Toc179632536"/>
      <w:bookmarkStart w:id="3" w:name="_Toc296602410"/>
      <w:bookmarkStart w:id="4" w:name="_Toc144974487"/>
      <w:bookmarkStart w:id="5" w:name="_Toc246996909"/>
      <w:bookmarkStart w:id="6" w:name="_Toc247085680"/>
      <w:bookmarkStart w:id="7" w:name="_Toc152045519"/>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一、招标条件</w:t>
      </w:r>
      <w:bookmarkEnd w:id="0"/>
      <w:bookmarkEnd w:id="1"/>
      <w:bookmarkEnd w:id="2"/>
      <w:bookmarkEnd w:id="3"/>
      <w:bookmarkEnd w:id="4"/>
      <w:bookmarkEnd w:id="5"/>
      <w:bookmarkEnd w:id="6"/>
      <w:bookmarkEnd w:id="7"/>
      <w:r>
        <w:rPr>
          <w:rFonts w:hint="eastAsia" w:asciiTheme="minorEastAsia" w:hAnsiTheme="minorEastAsia" w:cstheme="minorEastAsia"/>
          <w:b/>
          <w:bCs/>
          <w:color w:val="000000" w:themeColor="text1"/>
          <w:szCs w:val="21"/>
          <w:highlight w:val="none"/>
          <w14:textFill>
            <w14:solidFill>
              <w14:schemeClr w14:val="tx1"/>
            </w14:solidFill>
          </w14:textFill>
        </w:rPr>
        <w:tab/>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bookmarkStart w:id="8" w:name="_Toc247085681"/>
      <w:bookmarkStart w:id="9" w:name="_Toc144974488"/>
      <w:bookmarkStart w:id="10" w:name="_Toc246996910"/>
      <w:bookmarkStart w:id="11" w:name="_Toc179632537"/>
      <w:bookmarkStart w:id="12" w:name="_Toc152042296"/>
      <w:bookmarkStart w:id="13" w:name="_Toc246996167"/>
      <w:bookmarkStart w:id="14" w:name="_Toc296602411"/>
      <w:bookmarkStart w:id="15" w:name="_Toc152045520"/>
      <w:r>
        <w:rPr>
          <w:rFonts w:hint="eastAsia" w:asciiTheme="minorEastAsia" w:hAnsiTheme="minorEastAsia" w:cstheme="minorEastAsia"/>
          <w:color w:val="000000" w:themeColor="text1"/>
          <w:szCs w:val="21"/>
          <w:highlight w:val="none"/>
          <w14:textFill>
            <w14:solidFill>
              <w14:schemeClr w14:val="tx1"/>
            </w14:solidFill>
          </w14:textFill>
        </w:rPr>
        <w:t>本招标项目为</w:t>
      </w:r>
      <w:r>
        <w:rPr>
          <w:rFonts w:hint="eastAsia" w:asciiTheme="minorEastAsia" w:hAnsiTheme="minorEastAsia" w:cstheme="minorEastAsia"/>
          <w:color w:val="000000" w:themeColor="text1"/>
          <w:szCs w:val="21"/>
          <w:highlight w:val="none"/>
          <w:u w:val="single"/>
          <w:lang w:eastAsia="zh-CN"/>
          <w14:textFill>
            <w14:solidFill>
              <w14:schemeClr w14:val="tx1"/>
            </w14:solidFill>
          </w14:textFill>
        </w:rPr>
        <w:t>城北驾校和临漳公园公交首末站项目绿化工程专业分包（二次）</w:t>
      </w:r>
      <w:r>
        <w:rPr>
          <w:rFonts w:hint="eastAsia" w:asciiTheme="minorEastAsia" w:hAnsiTheme="minorEastAsia" w:cstheme="minorEastAsia"/>
          <w:color w:val="000000" w:themeColor="text1"/>
          <w:szCs w:val="21"/>
          <w:highlight w:val="none"/>
          <w14:textFill>
            <w14:solidFill>
              <w14:schemeClr w14:val="tx1"/>
            </w14:solidFill>
          </w14:textFill>
        </w:rPr>
        <w:t>，项目编号为</w:t>
      </w:r>
      <w:r>
        <w:rPr>
          <w:rFonts w:hint="eastAsia" w:asciiTheme="minorEastAsia" w:hAnsiTheme="minorEastAsia" w:cstheme="minorEastAsia"/>
          <w:color w:val="000000" w:themeColor="text1"/>
          <w:szCs w:val="21"/>
          <w:highlight w:val="none"/>
          <w:u w:val="single"/>
          <w:lang w:eastAsia="zh-CN"/>
          <w14:textFill>
            <w14:solidFill>
              <w14:schemeClr w14:val="tx1"/>
            </w14:solidFill>
          </w14:textFill>
        </w:rPr>
        <w:t>BZJK-2020-047号</w:t>
      </w:r>
      <w:r>
        <w:rPr>
          <w:rFonts w:hint="eastAsia" w:asciiTheme="minorEastAsia" w:hAnsiTheme="minorEastAsia" w:cstheme="minorEastAsia"/>
          <w:color w:val="000000" w:themeColor="text1"/>
          <w:szCs w:val="21"/>
          <w:highlight w:val="none"/>
          <w14:textFill>
            <w14:solidFill>
              <w14:schemeClr w14:val="tx1"/>
            </w14:solidFill>
          </w14:textFill>
        </w:rPr>
        <w:t>，招标人为</w:t>
      </w:r>
      <w:r>
        <w:rPr>
          <w:rFonts w:hint="eastAsia" w:asciiTheme="minorEastAsia" w:hAnsiTheme="minorEastAsia" w:cstheme="minorEastAsia"/>
          <w:color w:val="000000" w:themeColor="text1"/>
          <w:szCs w:val="21"/>
          <w:highlight w:val="none"/>
          <w:u w:val="single"/>
          <w14:textFill>
            <w14:solidFill>
              <w14:schemeClr w14:val="tx1"/>
            </w14:solidFill>
          </w14:textFill>
        </w:rPr>
        <w:t>安徽通康建设工程有限公司</w:t>
      </w:r>
      <w:r>
        <w:rPr>
          <w:rFonts w:hint="eastAsia" w:asciiTheme="minorEastAsia" w:hAnsiTheme="minorEastAsia" w:cstheme="minorEastAsia"/>
          <w:color w:val="000000" w:themeColor="text1"/>
          <w:szCs w:val="21"/>
          <w:highlight w:val="none"/>
          <w14:textFill>
            <w14:solidFill>
              <w14:schemeClr w14:val="tx1"/>
            </w14:solidFill>
          </w14:textFill>
        </w:rPr>
        <w:t>，项目资金来自</w:t>
      </w:r>
      <w:r>
        <w:rPr>
          <w:rFonts w:hint="eastAsia" w:asciiTheme="minorEastAsia" w:hAnsiTheme="minorEastAsia" w:cstheme="minorEastAsia"/>
          <w:color w:val="000000" w:themeColor="text1"/>
          <w:szCs w:val="21"/>
          <w:highlight w:val="none"/>
          <w:u w:val="single"/>
          <w14:textFill>
            <w14:solidFill>
              <w14:schemeClr w14:val="tx1"/>
            </w14:solidFill>
          </w14:textFill>
        </w:rPr>
        <w:t>企业自筹</w:t>
      </w:r>
      <w:r>
        <w:rPr>
          <w:rFonts w:hint="eastAsia" w:asciiTheme="minorEastAsia" w:hAnsiTheme="minorEastAsia" w:cstheme="minorEastAsia"/>
          <w:color w:val="000000" w:themeColor="text1"/>
          <w:szCs w:val="21"/>
          <w:highlight w:val="none"/>
          <w14:textFill>
            <w14:solidFill>
              <w14:schemeClr w14:val="tx1"/>
            </w14:solidFill>
          </w14:textFill>
        </w:rPr>
        <w:t>。项目已具备招标条件，现对该项目进行</w:t>
      </w:r>
      <w:r>
        <w:rPr>
          <w:rFonts w:hint="eastAsia" w:asciiTheme="minorEastAsia" w:hAnsiTheme="minorEastAsia" w:cstheme="minorEastAsia"/>
          <w:color w:val="000000" w:themeColor="text1"/>
          <w:szCs w:val="21"/>
          <w:highlight w:val="none"/>
          <w:u w:val="single"/>
          <w14:textFill>
            <w14:solidFill>
              <w14:schemeClr w14:val="tx1"/>
            </w14:solidFill>
          </w14:textFill>
        </w:rPr>
        <w:t>自主公开招标</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二、项目概况与</w:t>
      </w:r>
      <w:bookmarkEnd w:id="8"/>
      <w:bookmarkEnd w:id="9"/>
      <w:bookmarkEnd w:id="10"/>
      <w:bookmarkEnd w:id="11"/>
      <w:bookmarkEnd w:id="12"/>
      <w:bookmarkEnd w:id="13"/>
      <w:bookmarkEnd w:id="14"/>
      <w:bookmarkEnd w:id="15"/>
      <w:r>
        <w:rPr>
          <w:rFonts w:hint="eastAsia" w:asciiTheme="minorEastAsia" w:hAnsiTheme="minorEastAsia" w:cstheme="minorEastAsia"/>
          <w:b/>
          <w:bCs/>
          <w:color w:val="000000" w:themeColor="text1"/>
          <w:szCs w:val="21"/>
          <w:highlight w:val="none"/>
          <w14:textFill>
            <w14:solidFill>
              <w14:schemeClr w14:val="tx1"/>
            </w14:solidFill>
          </w14:textFill>
        </w:rPr>
        <w:t>相关事项</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（一）项目概况：</w:t>
      </w:r>
      <w:r>
        <w:rPr>
          <w:rFonts w:hint="eastAsia" w:asciiTheme="minorEastAsia" w:hAnsiTheme="minorEastAsia" w:cstheme="minorEastAsia"/>
          <w:color w:val="000000" w:themeColor="text1"/>
          <w:szCs w:val="21"/>
          <w:highlight w:val="none"/>
          <w:lang w:eastAsia="zh-CN"/>
          <w14:textFill>
            <w14:solidFill>
              <w14:schemeClr w14:val="tx1"/>
            </w14:solidFill>
          </w14:textFill>
        </w:rPr>
        <w:t>城北驾校和临漳公园</w:t>
      </w:r>
      <w:r>
        <w:rPr>
          <w:rFonts w:hint="eastAsia" w:asciiTheme="minorEastAsia" w:hAnsiTheme="minorEastAsia" w:cstheme="minorEastAsia"/>
          <w:color w:val="000000" w:themeColor="text1"/>
          <w:szCs w:val="21"/>
          <w:highlight w:val="none"/>
          <w14:textFill>
            <w14:solidFill>
              <w14:schemeClr w14:val="tx1"/>
            </w14:solidFill>
          </w14:textFill>
        </w:rPr>
        <w:t>公交首末站位于</w:t>
      </w:r>
      <w:r>
        <w:rPr>
          <w:rFonts w:hint="eastAsia" w:cs="宋体"/>
          <w:color w:val="000000" w:themeColor="text1"/>
          <w:highlight w:val="none"/>
          <w14:textFill>
            <w14:solidFill>
              <w14:schemeClr w14:val="tx1"/>
            </w14:solidFill>
          </w14:textFill>
        </w:rPr>
        <w:t>亳州市谯城区</w:t>
      </w:r>
      <w:r>
        <w:rPr>
          <w:rFonts w:hint="eastAsia" w:asciiTheme="minorEastAsia" w:hAnsiTheme="minorEastAsia" w:cstheme="minorEastAsia"/>
          <w:color w:val="000000" w:themeColor="text1"/>
          <w:szCs w:val="21"/>
          <w:highlight w:val="none"/>
          <w14:textFill>
            <w14:solidFill>
              <w14:schemeClr w14:val="tx1"/>
            </w14:solidFill>
          </w14:textFill>
        </w:rPr>
        <w:t>汤陵路北侧、老君大道西侧</w:t>
      </w:r>
      <w:r>
        <w:rPr>
          <w:rFonts w:hint="eastAsia" w:cs="宋体"/>
          <w:color w:val="000000" w:themeColor="text1"/>
          <w:highlight w:val="none"/>
          <w14:textFill>
            <w14:solidFill>
              <w14:schemeClr w14:val="tx1"/>
            </w14:solidFill>
          </w14:textFill>
        </w:rPr>
        <w:t>，用地面积约6</w:t>
      </w:r>
      <w:r>
        <w:rPr>
          <w:rFonts w:cs="宋体"/>
          <w:color w:val="000000" w:themeColor="text1"/>
          <w:highlight w:val="none"/>
          <w14:textFill>
            <w14:solidFill>
              <w14:schemeClr w14:val="tx1"/>
            </w14:solidFill>
          </w14:textFill>
        </w:rPr>
        <w:t>667</w:t>
      </w:r>
      <w:r>
        <w:rPr>
          <w:rFonts w:hint="eastAsia" w:cs="宋体"/>
          <w:color w:val="000000" w:themeColor="text1"/>
          <w:highlight w:val="none"/>
          <w14:textFill>
            <w14:solidFill>
              <w14:schemeClr w14:val="tx1"/>
            </w14:solidFill>
          </w14:textFill>
        </w:rPr>
        <w:t>㎡</w:t>
      </w:r>
      <w:r>
        <w:rPr>
          <w:rFonts w:hint="eastAsia" w:asciiTheme="minorEastAsia" w:hAnsiTheme="minorEastAsia" w:cstheme="minorEastAsia"/>
          <w:szCs w:val="21"/>
          <w:highlight w:val="none"/>
        </w:rPr>
        <w:t>，总建筑面积1</w:t>
      </w:r>
      <w:r>
        <w:rPr>
          <w:rFonts w:asciiTheme="minorEastAsia" w:hAnsiTheme="minorEastAsia" w:cstheme="minorEastAsia"/>
          <w:szCs w:val="21"/>
          <w:highlight w:val="none"/>
        </w:rPr>
        <w:t>92.02</w:t>
      </w:r>
      <w:r>
        <w:rPr>
          <w:rFonts w:hint="eastAsia" w:asciiTheme="minorEastAsia" w:hAnsiTheme="minorEastAsia" w:cstheme="minorEastAsia"/>
          <w:szCs w:val="21"/>
          <w:highlight w:val="none"/>
        </w:rPr>
        <w:t>㎡（管理用房和门房），混凝土路面</w:t>
      </w:r>
      <w:r>
        <w:rPr>
          <w:rFonts w:hint="eastAsia" w:asciiTheme="minorEastAsia" w:hAnsiTheme="minorEastAsia" w:cstheme="minorEastAsia"/>
          <w:szCs w:val="21"/>
          <w:highlight w:val="none"/>
          <w:lang w:val="en-US" w:eastAsia="zh-CN"/>
        </w:rPr>
        <w:t>5200</w:t>
      </w:r>
      <w:r>
        <w:rPr>
          <w:rFonts w:hint="eastAsia" w:asciiTheme="minorEastAsia" w:hAnsiTheme="minorEastAsia" w:cstheme="minorEastAsia"/>
          <w:szCs w:val="21"/>
          <w:highlight w:val="none"/>
        </w:rPr>
        <w:t>㎡</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（二）招标范围</w:t>
      </w:r>
      <w:r>
        <w:rPr>
          <w:rFonts w:hint="eastAsia" w:asciiTheme="minorEastAsia" w:hAnsiTheme="minorEastAsia" w:cstheme="minorEastAsia"/>
          <w:color w:val="000000" w:themeColor="text1"/>
          <w:szCs w:val="21"/>
          <w:highlight w:val="none"/>
          <w:lang w:eastAsia="zh-CN"/>
          <w14:textFill>
            <w14:solidFill>
              <w14:schemeClr w14:val="tx1"/>
            </w14:solidFill>
          </w14:textFill>
        </w:rPr>
        <w:t>：</w:t>
      </w:r>
      <w:r>
        <w:rPr>
          <w:rFonts w:hint="eastAsia" w:asciiTheme="minorEastAsia" w:hAnsiTheme="minorEastAsia" w:cstheme="minorEastAsia"/>
          <w:color w:val="000000" w:themeColor="text1"/>
          <w:szCs w:val="21"/>
          <w:highlight w:val="none"/>
          <w14:textFill>
            <w14:solidFill>
              <w14:schemeClr w14:val="tx1"/>
            </w14:solidFill>
          </w14:textFill>
        </w:rPr>
        <w:t>本次招标的范围是</w:t>
      </w:r>
      <w:r>
        <w:rPr>
          <w:rFonts w:hint="eastAsia" w:asciiTheme="minorEastAsia" w:hAnsiTheme="minorEastAsia" w:cstheme="minorEastAsia"/>
          <w:color w:val="000000" w:themeColor="text1"/>
          <w:szCs w:val="21"/>
          <w:highlight w:val="none"/>
          <w:u w:val="single"/>
          <w:lang w:eastAsia="zh-CN"/>
          <w14:textFill>
            <w14:solidFill>
              <w14:schemeClr w14:val="tx1"/>
            </w14:solidFill>
          </w14:textFill>
        </w:rPr>
        <w:t>城北驾校和临漳公园</w:t>
      </w:r>
      <w:r>
        <w:rPr>
          <w:rFonts w:hint="eastAsia" w:asciiTheme="minorEastAsia" w:hAnsiTheme="minorEastAsia" w:cstheme="minorEastAsia"/>
          <w:color w:val="000000" w:themeColor="text1"/>
          <w:szCs w:val="21"/>
          <w:highlight w:val="none"/>
          <w:u w:val="single"/>
          <w14:textFill>
            <w14:solidFill>
              <w14:schemeClr w14:val="tx1"/>
            </w14:solidFill>
          </w14:textFill>
        </w:rPr>
        <w:t>公交首末站项目</w:t>
      </w:r>
      <w:r>
        <w:rPr>
          <w:rFonts w:hint="eastAsia" w:asciiTheme="minorEastAsia" w:hAnsiTheme="minorEastAsia" w:cstheme="minorEastAsia"/>
          <w:color w:val="000000" w:themeColor="text1"/>
          <w:szCs w:val="21"/>
          <w:highlight w:val="none"/>
          <w14:textFill>
            <w14:solidFill>
              <w14:schemeClr w14:val="tx1"/>
            </w14:solidFill>
          </w14:textFill>
        </w:rPr>
        <w:t>工程总包合同范围内，工程设计图及变更洽商所要求的的</w:t>
      </w:r>
      <w:r>
        <w:rPr>
          <w:rFonts w:hint="eastAsia" w:asciiTheme="minorEastAsia" w:hAnsiTheme="minorEastAsia" w:cstheme="minorEastAsia"/>
          <w:b/>
          <w:bCs/>
          <w:color w:val="000000" w:themeColor="text1"/>
          <w:szCs w:val="21"/>
          <w:highlight w:val="none"/>
          <w:u w:val="single"/>
          <w:lang w:eastAsia="zh-CN"/>
          <w14:textFill>
            <w14:solidFill>
              <w14:schemeClr w14:val="tx1"/>
            </w14:solidFill>
          </w14:textFill>
        </w:rPr>
        <w:t>绿化工程</w:t>
      </w:r>
      <w:r>
        <w:rPr>
          <w:rFonts w:hint="eastAsia" w:asciiTheme="minorEastAsia" w:hAnsiTheme="minorEastAsia" w:cstheme="minorEastAsia"/>
          <w:color w:val="000000" w:themeColor="text1"/>
          <w:szCs w:val="21"/>
          <w:highlight w:val="none"/>
          <w14:textFill>
            <w14:solidFill>
              <w14:schemeClr w14:val="tx1"/>
            </w14:solidFill>
          </w14:textFill>
        </w:rPr>
        <w:t>专业分包，详见第五章图纸和工程量清单，具体工程量以实际完成合格工程量为准。投标单位投标前请认真看阅施工图、并现场勘察了解情况，投标时我方认为投标单位已充分了解工程概况。</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三</w:t>
      </w:r>
      <w:r>
        <w:rPr>
          <w:rFonts w:hint="eastAsia" w:asciiTheme="minorEastAsia" w:hAnsiTheme="minorEastAsia" w:cstheme="minorEastAsia"/>
          <w:color w:val="000000" w:themeColor="text1"/>
          <w:szCs w:val="21"/>
          <w:highlight w:val="none"/>
          <w14:textFill>
            <w14:solidFill>
              <w14:schemeClr w14:val="tx1"/>
            </w14:solidFill>
          </w14:textFill>
        </w:rPr>
        <w:t>）分包方式：</w:t>
      </w:r>
      <w:r>
        <w:rPr>
          <w:rFonts w:hint="eastAsia" w:ascii="宋体" w:hAnsi="宋体"/>
          <w:bCs/>
          <w:color w:val="000000" w:themeColor="text1"/>
          <w:szCs w:val="21"/>
          <w:highlight w:val="none"/>
          <w14:textFill>
            <w14:solidFill>
              <w14:schemeClr w14:val="tx1"/>
            </w14:solidFill>
          </w14:textFill>
        </w:rPr>
        <w:t>采用包人工、</w:t>
      </w:r>
      <w:r>
        <w:rPr>
          <w:rFonts w:hint="eastAsia" w:ascii="宋体" w:hAnsi="宋体" w:cs="Courier New"/>
          <w:color w:val="000000" w:themeColor="text1"/>
          <w:szCs w:val="21"/>
          <w:highlight w:val="none"/>
          <w14:textFill>
            <w14:solidFill>
              <w14:schemeClr w14:val="tx1"/>
            </w14:solidFill>
          </w14:textFill>
        </w:rPr>
        <w:t>包机械</w:t>
      </w:r>
      <w:r>
        <w:rPr>
          <w:rFonts w:hint="eastAsia" w:ascii="宋体" w:hAnsi="宋体"/>
          <w:bCs/>
          <w:color w:val="000000" w:themeColor="text1"/>
          <w:szCs w:val="21"/>
          <w:highlight w:val="none"/>
          <w14:textFill>
            <w14:solidFill>
              <w14:schemeClr w14:val="tx1"/>
            </w14:solidFill>
          </w14:textFill>
        </w:rPr>
        <w:t>、主辅材、包工具、包工期、包质量、包安全、包文明施工、包税金、包风险、包资料及相关部门验收并出具验收合格意见书等一切工程内容及相关工作内容。</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四</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质量标准</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val="en-US" w:eastAsia="zh-CN"/>
          <w14:textFill>
            <w14:solidFill>
              <w14:schemeClr w14:val="tx1"/>
            </w14:solidFill>
          </w14:textFill>
        </w:rPr>
        <w:t>苗木成活率达到98%以上</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五</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计划工期</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根据项目部进度安排，必须确保各节点进度按时完成。</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六</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lang w:val="en-US" w:eastAsia="zh-CN"/>
          <w14:textFill>
            <w14:solidFill>
              <w14:schemeClr w14:val="tx1"/>
            </w14:solidFill>
          </w14:textFill>
        </w:rPr>
        <w:t>养护</w:t>
      </w:r>
      <w:r>
        <w:rPr>
          <w:rFonts w:hint="eastAsia" w:asciiTheme="minorEastAsia" w:hAnsiTheme="minorEastAsia" w:cstheme="minorEastAsia"/>
          <w:b/>
          <w:bCs/>
          <w:color w:val="000000" w:themeColor="text1"/>
          <w:szCs w:val="21"/>
          <w:highlight w:val="none"/>
          <w14:textFill>
            <w14:solidFill>
              <w14:schemeClr w14:val="tx1"/>
            </w14:solidFill>
          </w14:textFill>
        </w:rPr>
        <w:t>期</w:t>
      </w:r>
      <w:r>
        <w:rPr>
          <w:rFonts w:hint="eastAsia" w:asciiTheme="minorEastAsia" w:hAnsiTheme="minorEastAsia" w:cstheme="minorEastAsia"/>
          <w:color w:val="000000" w:themeColor="text1"/>
          <w:szCs w:val="21"/>
          <w:highlight w:val="none"/>
          <w14:textFill>
            <w14:solidFill>
              <w14:schemeClr w14:val="tx1"/>
            </w14:solidFill>
          </w14:textFill>
        </w:rPr>
        <w:t>：自验收合格之日起</w:t>
      </w:r>
      <w:r>
        <w:rPr>
          <w:rFonts w:hint="eastAsia" w:asciiTheme="minorEastAsia" w:hAnsiTheme="minorEastAsia" w:cstheme="minorEastAsia"/>
          <w:color w:val="000000" w:themeColor="text1"/>
          <w:szCs w:val="21"/>
          <w:highlight w:val="none"/>
          <w:lang w:val="en-US" w:eastAsia="zh-CN"/>
          <w14:textFill>
            <w14:solidFill>
              <w14:schemeClr w14:val="tx1"/>
            </w14:solidFill>
          </w14:textFill>
        </w:rPr>
        <w:t>1</w:t>
      </w:r>
      <w:r>
        <w:rPr>
          <w:rFonts w:hint="eastAsia" w:asciiTheme="minorEastAsia" w:hAnsiTheme="minorEastAsia" w:cstheme="minorEastAsia"/>
          <w:color w:val="000000" w:themeColor="text1"/>
          <w:szCs w:val="21"/>
          <w:highlight w:val="none"/>
          <w14:textFill>
            <w14:solidFill>
              <w14:schemeClr w14:val="tx1"/>
            </w14:solidFill>
          </w14:textFill>
        </w:rPr>
        <w:t>年。</w:t>
      </w:r>
    </w:p>
    <w:p>
      <w:pPr>
        <w:spacing w:line="480" w:lineRule="exact"/>
        <w:ind w:firstLine="420" w:firstLineChars="200"/>
        <w:rPr>
          <w:rFonts w:hint="eastAsia"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七</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最高投标限价（不含税）</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人民币（大写）：</w:t>
      </w:r>
      <w:r>
        <w:rPr>
          <w:rFonts w:hint="eastAsia" w:asciiTheme="minorEastAsia" w:hAnsiTheme="minorEastAsia" w:cstheme="minorEastAsia"/>
          <w:b/>
          <w:bCs/>
          <w:color w:val="000000" w:themeColor="text1"/>
          <w:szCs w:val="21"/>
          <w:highlight w:val="none"/>
          <w:lang w:val="en-US" w:eastAsia="zh-CN"/>
          <w14:textFill>
            <w14:solidFill>
              <w14:schemeClr w14:val="tx1"/>
            </w14:solidFill>
          </w14:textFill>
        </w:rPr>
        <w:t>壹拾伍万陆仟伍佰壹拾肆元肆角伍分</w:t>
      </w:r>
      <w:r>
        <w:rPr>
          <w:rFonts w:hint="eastAsia" w:asciiTheme="minorEastAsia" w:hAnsiTheme="minorEastAsia" w:cstheme="minorEastAsia"/>
          <w:b/>
          <w:bCs/>
          <w:color w:val="000000" w:themeColor="text1"/>
          <w:szCs w:val="21"/>
          <w:highlight w:val="none"/>
          <w14:textFill>
            <w14:solidFill>
              <w14:schemeClr w14:val="tx1"/>
            </w14:solidFill>
          </w14:textFill>
        </w:rPr>
        <w:t>，（小写）：¥</w:t>
      </w:r>
      <w:r>
        <w:rPr>
          <w:rFonts w:hint="eastAsia" w:asciiTheme="minorEastAsia" w:hAnsiTheme="minorEastAsia" w:cstheme="minorEastAsia"/>
          <w:b/>
          <w:bCs/>
          <w:color w:val="000000" w:themeColor="text1"/>
          <w:szCs w:val="21"/>
          <w:highlight w:val="none"/>
          <w:lang w:val="en-US" w:eastAsia="zh-CN"/>
          <w14:textFill>
            <w14:solidFill>
              <w14:schemeClr w14:val="tx1"/>
            </w14:solidFill>
          </w14:textFill>
        </w:rPr>
        <w:t>156514.45元</w:t>
      </w:r>
      <w:r>
        <w:rPr>
          <w:rFonts w:hint="eastAsia" w:asciiTheme="minorEastAsia" w:hAnsiTheme="minorEastAsia" w:cstheme="minorEastAsia"/>
          <w:color w:val="000000" w:themeColor="text1"/>
          <w:szCs w:val="21"/>
          <w:highlight w:val="none"/>
          <w14:textFill>
            <w14:solidFill>
              <w14:schemeClr w14:val="tx1"/>
            </w14:solidFill>
          </w14:textFill>
        </w:rPr>
        <w:t>。本项目按</w:t>
      </w:r>
      <w:r>
        <w:rPr>
          <w:rFonts w:hint="eastAsia" w:asciiTheme="minorEastAsia" w:hAnsiTheme="minorEastAsia" w:cstheme="minorEastAsia"/>
          <w:b/>
          <w:bCs/>
          <w:color w:val="000000" w:themeColor="text1"/>
          <w:szCs w:val="21"/>
          <w:highlight w:val="none"/>
          <w14:textFill>
            <w14:solidFill>
              <w14:schemeClr w14:val="tx1"/>
            </w14:solidFill>
          </w14:textFill>
        </w:rPr>
        <w:t>固定总价报价</w:t>
      </w:r>
      <w:r>
        <w:rPr>
          <w:rFonts w:hint="eastAsia" w:asciiTheme="minorEastAsia" w:hAnsiTheme="minorEastAsia" w:cstheme="minorEastAsia"/>
          <w:color w:val="000000" w:themeColor="text1"/>
          <w:szCs w:val="21"/>
          <w:highlight w:val="none"/>
          <w14:textFill>
            <w14:solidFill>
              <w14:schemeClr w14:val="tx1"/>
            </w14:solidFill>
          </w14:textFill>
        </w:rPr>
        <w:t>，投标人投标报价超出限价的按无效投标处理。</w:t>
      </w:r>
    </w:p>
    <w:p>
      <w:pPr>
        <w:spacing w:line="480" w:lineRule="exact"/>
        <w:ind w:firstLine="420" w:firstLineChars="200"/>
        <w:rPr>
          <w:rFonts w:hint="default" w:asciiTheme="minorEastAsia" w:hAnsiTheme="minorEastAsia" w:eastAsiaTheme="minorEastAsia" w:cstheme="minorEastAsia"/>
          <w:color w:val="000000" w:themeColor="text1"/>
          <w:szCs w:val="21"/>
          <w:highlight w:val="none"/>
          <w:lang w:val="en-US" w:eastAsia="zh-CN"/>
          <w14:textFill>
            <w14:solidFill>
              <w14:schemeClr w14:val="tx1"/>
            </w14:solidFill>
          </w14:textFill>
        </w:rPr>
      </w:pPr>
      <w:r>
        <w:rPr>
          <w:rFonts w:hint="eastAsia" w:asciiTheme="minorEastAsia" w:hAnsiTheme="minorEastAsia" w:cstheme="minorEastAsia"/>
          <w:color w:val="000000" w:themeColor="text1"/>
          <w:szCs w:val="21"/>
          <w:highlight w:val="none"/>
          <w:lang w:val="en-US" w:eastAsia="zh-CN"/>
          <w14:textFill>
            <w14:solidFill>
              <w14:schemeClr w14:val="tx1"/>
            </w14:solidFill>
          </w14:textFill>
        </w:rPr>
        <w:t>（八）</w:t>
      </w:r>
      <w:bookmarkStart w:id="106" w:name="_GoBack"/>
      <w:r>
        <w:rPr>
          <w:rFonts w:hint="eastAsia" w:asciiTheme="minorEastAsia" w:hAnsiTheme="minorEastAsia" w:cstheme="minorEastAsia"/>
          <w:b/>
          <w:bCs/>
          <w:color w:val="000000" w:themeColor="text1"/>
          <w:szCs w:val="21"/>
          <w:highlight w:val="none"/>
          <w:lang w:val="en-US" w:eastAsia="zh-CN"/>
          <w14:textFill>
            <w14:solidFill>
              <w14:schemeClr w14:val="tx1"/>
            </w14:solidFill>
          </w14:textFill>
        </w:rPr>
        <w:t>付款方式：</w:t>
      </w:r>
      <w:bookmarkEnd w:id="106"/>
      <w:r>
        <w:rPr>
          <w:rFonts w:hint="eastAsia" w:asciiTheme="minorEastAsia" w:hAnsiTheme="minorEastAsia" w:cstheme="minorEastAsia"/>
          <w:color w:val="000000" w:themeColor="text1"/>
          <w:szCs w:val="21"/>
          <w:highlight w:val="none"/>
          <w:lang w:val="en-US" w:eastAsia="zh-CN"/>
          <w14:textFill>
            <w14:solidFill>
              <w14:schemeClr w14:val="tx1"/>
            </w14:solidFill>
          </w14:textFill>
        </w:rPr>
        <w:t>无预付款，按月产值支付75%；工程竣工验收合格后10个工作日内支付至合同金额的80%，第三方出具工程结算审计成果文件后10个工作日内付至审计价款的97%，剩余价款作为质保金，无违约行为发生或违约行为已处理的情况下，养护期满后10个工作日内无息退还。</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三、投标人资格要求</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（一）具备独立的法人资格，具备独立承担民事责任的能力；</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（二）具有依法缴纳税收和社会保障资金的良好记录；</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（三）</w:t>
      </w:r>
      <w:r>
        <w:rPr>
          <w:rFonts w:hint="eastAsia" w:asciiTheme="minorEastAsia" w:hAnsiTheme="minorEastAsia" w:cstheme="minorEastAsia"/>
          <w:szCs w:val="21"/>
          <w:highlight w:val="none"/>
        </w:rPr>
        <w:t>营业执照经营范围包括</w:t>
      </w:r>
      <w:r>
        <w:rPr>
          <w:rFonts w:hint="eastAsia" w:asciiTheme="minorEastAsia" w:hAnsiTheme="minorEastAsia" w:cstheme="minorEastAsia"/>
          <w:szCs w:val="21"/>
          <w:highlight w:val="none"/>
          <w:lang w:eastAsia="zh-CN"/>
        </w:rPr>
        <w:t>园林绿化工程</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（四）</w:t>
      </w:r>
      <w:r>
        <w:rPr>
          <w:rFonts w:hint="eastAsia" w:asciiTheme="minorEastAsia" w:hAnsiTheme="minorEastAsia" w:cstheme="minorEastAsia"/>
          <w:color w:val="000000" w:themeColor="text1"/>
          <w:szCs w:val="21"/>
          <w:highlight w:val="none"/>
          <w:shd w:val="clear" w:fill="FFFF00"/>
          <w14:textFill>
            <w14:solidFill>
              <w14:schemeClr w14:val="tx1"/>
            </w14:solidFill>
          </w14:textFill>
        </w:rPr>
        <w:t>近五年</w:t>
      </w:r>
      <w:r>
        <w:rPr>
          <w:rFonts w:hint="eastAsia" w:asciiTheme="minorEastAsia" w:hAnsiTheme="minorEastAsia" w:cstheme="minorEastAsia"/>
          <w:b/>
          <w:bCs/>
          <w:color w:val="000000" w:themeColor="text1"/>
          <w:szCs w:val="21"/>
          <w:highlight w:val="none"/>
          <w:shd w:val="clear" w:fill="FFFF00"/>
          <w14:textFill>
            <w14:solidFill>
              <w14:schemeClr w14:val="tx1"/>
            </w14:solidFill>
          </w14:textFill>
        </w:rPr>
        <w:t>（2015年1月1日至今）</w:t>
      </w:r>
      <w:r>
        <w:rPr>
          <w:rFonts w:hint="eastAsia" w:asciiTheme="minorEastAsia" w:hAnsiTheme="minorEastAsia" w:cstheme="minorEastAsia"/>
          <w:color w:val="000000" w:themeColor="text1"/>
          <w:szCs w:val="21"/>
          <w:highlight w:val="none"/>
          <w:shd w:val="clear" w:fill="FFFF00"/>
          <w14:textFill>
            <w14:solidFill>
              <w14:schemeClr w14:val="tx1"/>
            </w14:solidFill>
          </w14:textFill>
        </w:rPr>
        <w:t>成功实施过至少1个单项合同金额</w:t>
      </w:r>
      <w:r>
        <w:rPr>
          <w:rFonts w:hint="eastAsia" w:asciiTheme="minorEastAsia" w:hAnsiTheme="minorEastAsia" w:cstheme="minorEastAsia"/>
          <w:b/>
          <w:bCs/>
          <w:color w:val="000000" w:themeColor="text1"/>
          <w:szCs w:val="21"/>
          <w:highlight w:val="none"/>
          <w:shd w:val="clear" w:fill="FFFF00"/>
          <w14:textFill>
            <w14:solidFill>
              <w14:schemeClr w14:val="tx1"/>
            </w14:solidFill>
          </w14:textFill>
        </w:rPr>
        <w:t>不少于</w:t>
      </w:r>
      <w:r>
        <w:rPr>
          <w:rFonts w:hint="eastAsia" w:asciiTheme="minorEastAsia" w:hAnsiTheme="minorEastAsia" w:cstheme="minorEastAsia"/>
          <w:b/>
          <w:bCs/>
          <w:color w:val="000000" w:themeColor="text1"/>
          <w:szCs w:val="21"/>
          <w:highlight w:val="none"/>
          <w:shd w:val="clear" w:fill="FFFF00"/>
          <w:lang w:val="en-US" w:eastAsia="zh-CN"/>
          <w14:textFill>
            <w14:solidFill>
              <w14:schemeClr w14:val="tx1"/>
            </w14:solidFill>
          </w14:textFill>
        </w:rPr>
        <w:t>15</w:t>
      </w:r>
      <w:r>
        <w:rPr>
          <w:rFonts w:hint="eastAsia" w:asciiTheme="minorEastAsia" w:hAnsiTheme="minorEastAsia" w:cstheme="minorEastAsia"/>
          <w:b/>
          <w:bCs/>
          <w:color w:val="000000" w:themeColor="text1"/>
          <w:szCs w:val="21"/>
          <w:highlight w:val="none"/>
          <w:shd w:val="clear" w:fill="FFFF00"/>
          <w14:textFill>
            <w14:solidFill>
              <w14:schemeClr w14:val="tx1"/>
            </w14:solidFill>
          </w14:textFill>
        </w:rPr>
        <w:t>万元</w:t>
      </w:r>
      <w:r>
        <w:rPr>
          <w:rFonts w:hint="eastAsia" w:asciiTheme="minorEastAsia" w:hAnsiTheme="minorEastAsia" w:cstheme="minorEastAsia"/>
          <w:b/>
          <w:bCs/>
          <w:color w:val="000000" w:themeColor="text1"/>
          <w:szCs w:val="21"/>
          <w:highlight w:val="none"/>
          <w:shd w:val="clear" w:fill="FFFF00"/>
          <w:lang w:eastAsia="zh-CN"/>
          <w14:textFill>
            <w14:solidFill>
              <w14:schemeClr w14:val="tx1"/>
            </w14:solidFill>
          </w14:textFill>
        </w:rPr>
        <w:t>绿化工程</w:t>
      </w:r>
      <w:r>
        <w:rPr>
          <w:rFonts w:hint="eastAsia" w:asciiTheme="minorEastAsia" w:hAnsiTheme="minorEastAsia" w:cstheme="minorEastAsia"/>
          <w:color w:val="000000" w:themeColor="text1"/>
          <w:szCs w:val="21"/>
          <w:highlight w:val="none"/>
          <w:shd w:val="clear" w:fill="FFFF00"/>
          <w14:textFill>
            <w14:solidFill>
              <w14:schemeClr w14:val="tx1"/>
            </w14:solidFill>
          </w14:textFill>
        </w:rPr>
        <w:t>项目业绩</w:t>
      </w:r>
      <w:r>
        <w:rPr>
          <w:rFonts w:hint="eastAsia" w:asciiTheme="minorEastAsia" w:hAnsiTheme="minorEastAsia" w:cstheme="minorEastAsia"/>
          <w:color w:val="000000" w:themeColor="text1"/>
          <w:szCs w:val="21"/>
          <w:highlight w:val="none"/>
          <w14:textFill>
            <w14:solidFill>
              <w14:schemeClr w14:val="tx1"/>
            </w14:solidFill>
          </w14:textFill>
        </w:rPr>
        <w:t>，业绩以</w:t>
      </w:r>
      <w:r>
        <w:rPr>
          <w:rFonts w:hint="eastAsia" w:asciiTheme="minorEastAsia" w:hAnsiTheme="minorEastAsia" w:cstheme="minorEastAsia"/>
          <w:b/>
          <w:bCs/>
          <w:color w:val="000000" w:themeColor="text1"/>
          <w:szCs w:val="21"/>
          <w:highlight w:val="none"/>
          <w14:textFill>
            <w14:solidFill>
              <w14:schemeClr w14:val="tx1"/>
            </w14:solidFill>
          </w14:textFill>
        </w:rPr>
        <w:t>竣工验收</w:t>
      </w:r>
      <w:r>
        <w:rPr>
          <w:rFonts w:hint="eastAsia" w:asciiTheme="minorEastAsia" w:hAnsiTheme="minorEastAsia" w:cstheme="minorEastAsia"/>
          <w:color w:val="000000" w:themeColor="text1"/>
          <w:szCs w:val="21"/>
          <w:highlight w:val="none"/>
          <w14:textFill>
            <w14:solidFill>
              <w14:schemeClr w14:val="tx1"/>
            </w14:solidFill>
          </w14:textFill>
        </w:rPr>
        <w:t>时间为准。投标人须同时提供</w:t>
      </w:r>
      <w:r>
        <w:rPr>
          <w:rFonts w:hint="eastAsia" w:asciiTheme="minorEastAsia" w:hAnsiTheme="minorEastAsia" w:cstheme="minorEastAsia"/>
          <w:b/>
          <w:bCs/>
          <w:color w:val="000000" w:themeColor="text1"/>
          <w:szCs w:val="21"/>
          <w:highlight w:val="none"/>
          <w14:textFill>
            <w14:solidFill>
              <w14:schemeClr w14:val="tx1"/>
            </w14:solidFill>
          </w14:textFill>
        </w:rPr>
        <w:t>业绩合同及竣工验收报告</w:t>
      </w:r>
      <w:r>
        <w:rPr>
          <w:rFonts w:hint="eastAsia" w:asciiTheme="minorEastAsia" w:hAnsiTheme="minorEastAsia" w:cstheme="minorEastAsia"/>
          <w:color w:val="000000" w:themeColor="text1"/>
          <w:szCs w:val="21"/>
          <w:highlight w:val="none"/>
          <w14:textFill>
            <w14:solidFill>
              <w14:schemeClr w14:val="tx1"/>
            </w14:solidFill>
          </w14:textFill>
        </w:rPr>
        <w:t>复印件或扫描件，加盖单位公章并装订入投标文件中；</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（五）拟派</w:t>
      </w:r>
      <w:r>
        <w:rPr>
          <w:rFonts w:hint="eastAsia" w:asciiTheme="minorEastAsia" w:hAnsiTheme="minorEastAsia" w:cstheme="minorEastAsia"/>
          <w:b/>
          <w:bCs/>
          <w:color w:val="000000" w:themeColor="text1"/>
          <w:szCs w:val="21"/>
          <w:highlight w:val="none"/>
          <w14:textFill>
            <w14:solidFill>
              <w14:schemeClr w14:val="tx1"/>
            </w14:solidFill>
          </w14:textFill>
        </w:rPr>
        <w:t>项目负责人</w:t>
      </w:r>
      <w:r>
        <w:rPr>
          <w:rFonts w:hint="eastAsia" w:asciiTheme="minorEastAsia" w:hAnsiTheme="minorEastAsia" w:cstheme="minorEastAsia"/>
          <w:color w:val="000000" w:themeColor="text1"/>
          <w:szCs w:val="21"/>
          <w:highlight w:val="none"/>
          <w14:textFill>
            <w14:solidFill>
              <w14:schemeClr w14:val="tx1"/>
            </w14:solidFill>
          </w14:textFill>
        </w:rPr>
        <w:t>须</w:t>
      </w:r>
      <w:r>
        <w:rPr>
          <w:rFonts w:hint="eastAsia" w:asciiTheme="minorEastAsia" w:hAnsiTheme="minorEastAsia" w:cstheme="minorEastAsia"/>
          <w:color w:val="000000" w:themeColor="text1"/>
          <w:szCs w:val="21"/>
          <w:highlight w:val="none"/>
          <w:lang w:eastAsia="zh-CN"/>
          <w14:textFill>
            <w14:solidFill>
              <w14:schemeClr w14:val="tx1"/>
            </w14:solidFill>
          </w14:textFill>
        </w:rPr>
        <w:t>为</w:t>
      </w:r>
      <w:r>
        <w:rPr>
          <w:rFonts w:hint="eastAsia" w:asciiTheme="minorEastAsia" w:hAnsiTheme="minorEastAsia" w:cstheme="minorEastAsia"/>
          <w:szCs w:val="21"/>
          <w:highlight w:val="none"/>
        </w:rPr>
        <w:t>助理工程师或具有注册在投标人单位的建筑工程或</w:t>
      </w:r>
      <w:r>
        <w:rPr>
          <w:rFonts w:hint="eastAsia" w:asciiTheme="minorEastAsia" w:hAnsiTheme="minorEastAsia" w:cstheme="minorEastAsia"/>
          <w:b w:val="0"/>
          <w:bCs w:val="0"/>
          <w:szCs w:val="21"/>
          <w:highlight w:val="none"/>
        </w:rPr>
        <w:t>市政公用工程专业二级建造师及以上</w:t>
      </w:r>
      <w:r>
        <w:rPr>
          <w:rFonts w:hint="eastAsia" w:asciiTheme="minorEastAsia" w:hAnsiTheme="minorEastAsia" w:cstheme="minorEastAsia"/>
          <w:szCs w:val="21"/>
          <w:highlight w:val="none"/>
        </w:rPr>
        <w:t>资格</w:t>
      </w:r>
      <w:r>
        <w:rPr>
          <w:rFonts w:hint="eastAsia" w:asciiTheme="minorEastAsia" w:hAnsiTheme="minorEastAsia" w:cstheme="minorEastAsia"/>
          <w:color w:val="000000" w:themeColor="text1"/>
          <w:szCs w:val="21"/>
          <w:highlight w:val="none"/>
          <w14:textFill>
            <w14:solidFill>
              <w14:schemeClr w14:val="tx1"/>
            </w14:solidFill>
          </w14:textFill>
        </w:rPr>
        <w:t>。投标人须提供</w:t>
      </w:r>
      <w:r>
        <w:rPr>
          <w:rFonts w:hint="eastAsia" w:asciiTheme="minorEastAsia" w:hAnsiTheme="minorEastAsia" w:cstheme="minorEastAsia"/>
          <w:b/>
          <w:bCs/>
          <w:color w:val="000000" w:themeColor="text1"/>
          <w:szCs w:val="21"/>
          <w:highlight w:val="none"/>
          <w14:textFill>
            <w14:solidFill>
              <w14:schemeClr w14:val="tx1"/>
            </w14:solidFill>
          </w14:textFill>
        </w:rPr>
        <w:t>证书等有效材料复印件或扫描件，</w:t>
      </w:r>
      <w:r>
        <w:rPr>
          <w:rFonts w:hint="eastAsia" w:asciiTheme="minorEastAsia" w:hAnsiTheme="minorEastAsia" w:cstheme="minorEastAsia"/>
          <w:color w:val="000000" w:themeColor="text1"/>
          <w:szCs w:val="21"/>
          <w:highlight w:val="none"/>
          <w14:textFill>
            <w14:solidFill>
              <w14:schemeClr w14:val="tx1"/>
            </w14:solidFill>
          </w14:textFill>
        </w:rPr>
        <w:t>加盖单位公章并装订入投标文件中；</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（六）具有履行合同所必须的设备、专业技术能力；</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（七）本次招标</w:t>
      </w:r>
      <w:r>
        <w:rPr>
          <w:rFonts w:hint="eastAsia" w:asciiTheme="minorEastAsia" w:hAnsiTheme="minorEastAsia" w:cstheme="minorEastAsia"/>
          <w:b/>
          <w:bCs/>
          <w:color w:val="000000" w:themeColor="text1"/>
          <w:szCs w:val="21"/>
          <w:highlight w:val="none"/>
          <w:u w:val="single"/>
          <w14:textFill>
            <w14:solidFill>
              <w14:schemeClr w14:val="tx1"/>
            </w14:solidFill>
          </w14:textFill>
        </w:rPr>
        <w:t>不接受</w:t>
      </w:r>
      <w:r>
        <w:rPr>
          <w:rFonts w:hint="eastAsia" w:asciiTheme="minorEastAsia" w:hAnsiTheme="minorEastAsia" w:cstheme="minorEastAsia"/>
          <w:color w:val="000000" w:themeColor="text1"/>
          <w:szCs w:val="21"/>
          <w:highlight w:val="none"/>
          <w14:textFill>
            <w14:solidFill>
              <w14:schemeClr w14:val="tx1"/>
            </w14:solidFill>
          </w14:textFill>
        </w:rPr>
        <w:t>联合体投标。</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（八）投标人存在以下不良信用记录情形之一的，不得推荐为中标候选人，更不得确定为中标人：</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1.投标人被人民法院列入失信被执行人的；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2.投标人或其法定代表人或拟派项目负责人被人民检察院列入行贿犯罪档案的；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3.投标人被工商行政管理部门列入企业经营异常名录的；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4.投标人被税务部门列入重大税收违法案件当事人名单的；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5.投标人被人力资源社会保障行政部门列入拖欠农民工工资“黑名单”的。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以上情形以“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r>
        <w:rPr>
          <w:rFonts w:hint="eastAsia" w:asciiTheme="minorEastAsia" w:hAnsiTheme="minorEastAsia" w:cstheme="minorEastAsia"/>
          <w:color w:val="000000" w:themeColor="text1"/>
          <w:szCs w:val="21"/>
          <w:highlight w:val="none"/>
          <w:shd w:val="clear" w:fill="FFFF00"/>
          <w14:textFill>
            <w14:solidFill>
              <w14:schemeClr w14:val="tx1"/>
            </w14:solidFill>
          </w14:textFill>
        </w:rPr>
        <w:t>投标人须提供相关网站查询结果截图，并加盖投标人公章放入投标文件中。</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四、招标文件的获取</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凡有意参加投标者，请于投标文件递交截止时间前到亳州交通投资控股集团有限公司官网信息公开栏（www.bzjkjt.com/article/index-94.html）自行下载电子招标文件及其他附件。</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五、投标文件的递交</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（一）投标文件递交的截止时间（投标截止时间，下同）为</w:t>
      </w:r>
      <w:r>
        <w:rPr>
          <w:rFonts w:hint="eastAsia" w:asciiTheme="minorEastAsia" w:hAnsiTheme="minorEastAsia" w:cstheme="minorEastAsia"/>
          <w:b/>
          <w:bCs/>
          <w:color w:val="000000" w:themeColor="text1"/>
          <w:szCs w:val="21"/>
          <w:highlight w:val="none"/>
          <w:lang w:eastAsia="zh-CN"/>
          <w14:textFill>
            <w14:solidFill>
              <w14:schemeClr w14:val="tx1"/>
            </w14:solidFill>
          </w14:textFill>
        </w:rPr>
        <w:t>2020年12月1日9时00分</w:t>
      </w:r>
      <w:r>
        <w:rPr>
          <w:rFonts w:hint="eastAsia" w:asciiTheme="minorEastAsia" w:hAnsiTheme="minorEastAsia" w:cstheme="minorEastAsia"/>
          <w:color w:val="000000" w:themeColor="text1"/>
          <w:szCs w:val="21"/>
          <w:highlight w:val="none"/>
          <w14:textFill>
            <w14:solidFill>
              <w14:schemeClr w14:val="tx1"/>
            </w14:solidFill>
          </w14:textFill>
        </w:rPr>
        <w:t>，地点为</w:t>
      </w:r>
      <w:r>
        <w:rPr>
          <w:rFonts w:hint="eastAsia"/>
          <w:color w:val="000000" w:themeColor="text1"/>
          <w:highlight w:val="none"/>
          <w:lang w:val="zh-CN"/>
          <w14:textFill>
            <w14:solidFill>
              <w14:schemeClr w14:val="tx1"/>
            </w14:solidFill>
          </w14:textFill>
        </w:rPr>
        <w:t>亳州交通投资控股集团有限公司8楼会议室（药都大道与希夷大道交叉口东北角8楼）</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（二）逾期送达的、未送达指定地点的或者不按照招标文件要求密封的投标文件，招标人将予以拒收。</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六、发布公告的媒介</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本次招标公告同时在亳州交通投资控股集团有限公司官网（www.bzjkjt.com）、安徽省招标投标信息网（www.ahtba.org.cn）上发布。</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七、联系方式</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招 标 人：安徽通康建设工程有限公司</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地    址：</w:t>
      </w:r>
      <w:r>
        <w:rPr>
          <w:color w:val="000000" w:themeColor="text1"/>
          <w:highlight w:val="none"/>
          <w:lang w:val="zh-CN"/>
          <w14:textFill>
            <w14:solidFill>
              <w14:schemeClr w14:val="tx1"/>
            </w14:solidFill>
          </w14:textFill>
        </w:rPr>
        <w:t>亳州</w:t>
      </w:r>
      <w:r>
        <w:rPr>
          <w:rFonts w:hint="eastAsia"/>
          <w:color w:val="000000" w:themeColor="text1"/>
          <w:highlight w:val="none"/>
          <w:lang w:val="zh-CN"/>
          <w14:textFill>
            <w14:solidFill>
              <w14:schemeClr w14:val="tx1"/>
            </w14:solidFill>
          </w14:textFill>
        </w:rPr>
        <w:t>市</w:t>
      </w:r>
      <w:r>
        <w:rPr>
          <w:color w:val="000000" w:themeColor="text1"/>
          <w:highlight w:val="none"/>
          <w:lang w:val="zh-CN"/>
          <w14:textFill>
            <w14:solidFill>
              <w14:schemeClr w14:val="tx1"/>
            </w14:solidFill>
          </w14:textFill>
        </w:rPr>
        <w:t>经开区</w:t>
      </w:r>
      <w:r>
        <w:rPr>
          <w:rFonts w:hint="eastAsia"/>
          <w:color w:val="000000" w:themeColor="text1"/>
          <w:highlight w:val="none"/>
          <w:lang w:val="zh-CN"/>
          <w14:textFill>
            <w14:solidFill>
              <w14:schemeClr w14:val="tx1"/>
            </w14:solidFill>
          </w14:textFill>
        </w:rPr>
        <w:t>汽车南站售票大厅2楼西侧办公楼（</w:t>
      </w:r>
      <w:r>
        <w:rPr>
          <w:color w:val="000000" w:themeColor="text1"/>
          <w:highlight w:val="none"/>
          <w:lang w:val="zh-CN"/>
          <w14:textFill>
            <w14:solidFill>
              <w14:schemeClr w14:val="tx1"/>
            </w14:solidFill>
          </w14:textFill>
        </w:rPr>
        <w:t>酒城大道与神农大道交叉口向北100米路西</w:t>
      </w:r>
      <w:r>
        <w:rPr>
          <w:rFonts w:hint="eastAsia"/>
          <w:color w:val="000000" w:themeColor="text1"/>
          <w:highlight w:val="none"/>
          <w:lang w:val="zh-CN"/>
          <w14:textFill>
            <w14:solidFill>
              <w14:schemeClr w14:val="tx1"/>
            </w14:solidFill>
          </w14:textFill>
        </w:rPr>
        <w:t>）</w:t>
      </w:r>
    </w:p>
    <w:p>
      <w:pPr>
        <w:spacing w:line="480" w:lineRule="exact"/>
        <w:ind w:firstLine="420" w:firstLineChars="200"/>
        <w:rPr>
          <w:rFonts w:hint="eastAsia" w:asciiTheme="minorEastAsia" w:hAnsiTheme="minorEastAsia" w:eastAsiaTheme="minorEastAsia" w:cstheme="minorEastAsia"/>
          <w:color w:val="000000" w:themeColor="text1"/>
          <w:szCs w:val="21"/>
          <w:highlight w:val="none"/>
          <w:lang w:eastAsia="zh-CN"/>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联 系 人：</w:t>
      </w:r>
      <w:r>
        <w:rPr>
          <w:rFonts w:hint="eastAsia" w:asciiTheme="minorEastAsia" w:hAnsiTheme="minorEastAsia" w:cstheme="minorEastAsia"/>
          <w:color w:val="000000" w:themeColor="text1"/>
          <w:szCs w:val="21"/>
          <w:highlight w:val="none"/>
          <w:lang w:val="en-US" w:eastAsia="zh-CN"/>
          <w14:textFill>
            <w14:solidFill>
              <w14:schemeClr w14:val="tx1"/>
            </w14:solidFill>
          </w14:textFill>
        </w:rPr>
        <w:t>路工</w:t>
      </w:r>
    </w:p>
    <w:p>
      <w:pPr>
        <w:spacing w:line="480" w:lineRule="exact"/>
        <w:ind w:firstLine="420" w:firstLineChars="200"/>
        <w:rPr>
          <w:rFonts w:hint="default" w:asciiTheme="minorEastAsia" w:hAnsiTheme="minorEastAsia" w:eastAsiaTheme="minorEastAsia" w:cstheme="minorEastAsia"/>
          <w:color w:val="000000" w:themeColor="text1"/>
          <w:szCs w:val="21"/>
          <w:highlight w:val="none"/>
          <w:lang w:val="en-US" w:eastAsia="zh-CN"/>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电    话：</w:t>
      </w:r>
      <w:r>
        <w:rPr>
          <w:rFonts w:hint="eastAsia" w:asciiTheme="minorEastAsia" w:hAnsiTheme="minorEastAsia" w:cstheme="minorEastAsia"/>
          <w:color w:val="000000" w:themeColor="text1"/>
          <w:szCs w:val="21"/>
          <w:highlight w:val="none"/>
          <w:lang w:val="en-US" w:eastAsia="zh-CN"/>
          <w14:textFill>
            <w14:solidFill>
              <w14:schemeClr w14:val="tx1"/>
            </w14:solidFill>
          </w14:textFill>
        </w:rPr>
        <w:t>17756728535</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招标平台：亳州交控集团法务部（招投标中心）</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地    址：亳州市谯城区药都大道1289号</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联 系 人：</w:t>
      </w:r>
      <w:r>
        <w:rPr>
          <w:rFonts w:hint="eastAsia" w:asciiTheme="minorEastAsia" w:hAnsiTheme="minorEastAsia" w:cstheme="minorEastAsia"/>
          <w:color w:val="000000" w:themeColor="text1"/>
          <w:szCs w:val="21"/>
          <w:highlight w:val="none"/>
          <w:lang w:val="en-US" w:eastAsia="zh-CN"/>
          <w14:textFill>
            <w14:solidFill>
              <w14:schemeClr w14:val="tx1"/>
            </w14:solidFill>
          </w14:textFill>
        </w:rPr>
        <w:t>田</w:t>
      </w:r>
      <w:r>
        <w:rPr>
          <w:rFonts w:hint="eastAsia" w:asciiTheme="minorEastAsia" w:hAnsiTheme="minorEastAsia" w:cstheme="minorEastAsia"/>
          <w:color w:val="000000" w:themeColor="text1"/>
          <w:szCs w:val="21"/>
          <w:highlight w:val="none"/>
          <w14:textFill>
            <w14:solidFill>
              <w14:schemeClr w14:val="tx1"/>
            </w14:solidFill>
          </w14:textFill>
        </w:rPr>
        <w:t>工</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电    话：0558-5190035</w:t>
      </w:r>
    </w:p>
    <w:p>
      <w:pPr>
        <w:wordWrap w:val="0"/>
        <w:spacing w:line="540" w:lineRule="exact"/>
        <w:rPr>
          <w:rFonts w:asciiTheme="minorEastAsia" w:hAnsiTheme="minorEastAsia" w:cstheme="minorEastAsia"/>
          <w:color w:val="000000" w:themeColor="text1"/>
          <w:szCs w:val="21"/>
          <w:highlight w:val="none"/>
          <w14:textFill>
            <w14:solidFill>
              <w14:schemeClr w14:val="tx1"/>
            </w14:solidFill>
          </w14:textFill>
        </w:rPr>
      </w:pPr>
    </w:p>
    <w:p>
      <w:pPr>
        <w:wordWrap w:val="0"/>
        <w:spacing w:line="540" w:lineRule="exact"/>
        <w:rPr>
          <w:rFonts w:asciiTheme="minorEastAsia" w:hAnsiTheme="minorEastAsia" w:cstheme="minorEastAsia"/>
          <w:color w:val="000000" w:themeColor="text1"/>
          <w:szCs w:val="21"/>
          <w:highlight w:val="none"/>
          <w14:textFill>
            <w14:solidFill>
              <w14:schemeClr w14:val="tx1"/>
            </w14:solidFill>
          </w14:textFill>
        </w:rPr>
      </w:pPr>
    </w:p>
    <w:p>
      <w:pPr>
        <w:spacing w:line="540" w:lineRule="exact"/>
        <w:ind w:left="4704" w:leftChars="2240"/>
        <w:jc w:val="right"/>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安徽通康建设工程有限公司                    2020年</w:t>
      </w:r>
      <w:r>
        <w:rPr>
          <w:rFonts w:hint="eastAsia" w:asciiTheme="minorEastAsia" w:hAnsiTheme="minorEastAsia" w:cstheme="minorEastAsia"/>
          <w:color w:val="000000" w:themeColor="text1"/>
          <w:szCs w:val="21"/>
          <w:highlight w:val="none"/>
          <w:lang w:val="en-US" w:eastAsia="zh-CN"/>
          <w14:textFill>
            <w14:solidFill>
              <w14:schemeClr w14:val="tx1"/>
            </w14:solidFill>
          </w14:textFill>
        </w:rPr>
        <w:t>11</w:t>
      </w:r>
      <w:r>
        <w:rPr>
          <w:rFonts w:hint="eastAsia" w:asciiTheme="minorEastAsia" w:hAnsiTheme="minorEastAsia" w:cstheme="minorEastAsia"/>
          <w:color w:val="000000" w:themeColor="text1"/>
          <w:szCs w:val="21"/>
          <w:highlight w:val="none"/>
          <w14:textFill>
            <w14:solidFill>
              <w14:schemeClr w14:val="tx1"/>
            </w14:solidFill>
          </w14:textFill>
        </w:rPr>
        <w:t>月</w:t>
      </w:r>
      <w:r>
        <w:rPr>
          <w:rFonts w:hint="eastAsia" w:asciiTheme="minorEastAsia" w:hAnsiTheme="minorEastAsia" w:cstheme="minorEastAsia"/>
          <w:color w:val="000000" w:themeColor="text1"/>
          <w:szCs w:val="21"/>
          <w:highlight w:val="none"/>
          <w:lang w:val="en-US" w:eastAsia="zh-CN"/>
          <w14:textFill>
            <w14:solidFill>
              <w14:schemeClr w14:val="tx1"/>
            </w14:solidFill>
          </w14:textFill>
        </w:rPr>
        <w:t>24</w:t>
      </w:r>
      <w:r>
        <w:rPr>
          <w:rFonts w:hint="eastAsia" w:asciiTheme="minorEastAsia" w:hAnsiTheme="minorEastAsia" w:cstheme="minorEastAsia"/>
          <w:color w:val="000000" w:themeColor="text1"/>
          <w:szCs w:val="21"/>
          <w:highlight w:val="none"/>
          <w14:textFill>
            <w14:solidFill>
              <w14:schemeClr w14:val="tx1"/>
            </w14:solidFill>
          </w14:textFill>
        </w:rPr>
        <w:t>日</w:t>
      </w:r>
    </w:p>
    <w:p>
      <w:pPr>
        <w:spacing w:line="540" w:lineRule="exact"/>
        <w:ind w:left="4704" w:leftChars="2240"/>
        <w:jc w:val="left"/>
        <w:rPr>
          <w:rFonts w:ascii="Times New Roman" w:hAnsi="Times New Roman" w:eastAsia="仿宋_GB2312" w:cs="Times New Roman"/>
          <w:color w:val="000000" w:themeColor="text1"/>
          <w:kern w:val="0"/>
          <w:sz w:val="32"/>
          <w:szCs w:val="32"/>
          <w:highlight w:val="none"/>
          <w14:textFill>
            <w14:solidFill>
              <w14:schemeClr w14:val="tx1"/>
            </w14:solidFill>
          </w14:textFill>
        </w:rPr>
      </w:pPr>
      <w:r>
        <w:rPr>
          <w:rFonts w:ascii="Times New Roman" w:hAnsi="Times New Roman" w:eastAsia="仿宋_GB2312" w:cs="Times New Roman"/>
          <w:color w:val="000000" w:themeColor="text1"/>
          <w:kern w:val="0"/>
          <w:sz w:val="32"/>
          <w:szCs w:val="32"/>
          <w:highlight w:val="none"/>
          <w14:textFill>
            <w14:solidFill>
              <w14:schemeClr w14:val="tx1"/>
            </w14:solidFill>
          </w14:textFill>
        </w:rPr>
        <w:br w:type="page"/>
      </w:r>
    </w:p>
    <w:p>
      <w:pPr>
        <w:wordWrap w:val="0"/>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第二章 投标人须知</w:t>
      </w:r>
    </w:p>
    <w:p>
      <w:pPr>
        <w:spacing w:line="540" w:lineRule="exact"/>
        <w:rPr>
          <w:rFonts w:asciiTheme="majorEastAsia" w:hAnsiTheme="majorEastAsia" w:eastAsiaTheme="majorEastAsia" w:cstheme="majorEastAsia"/>
          <w:b/>
          <w:bCs/>
          <w:color w:val="000000" w:themeColor="text1"/>
          <w:sz w:val="28"/>
          <w:szCs w:val="28"/>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highlight w:val="none"/>
          <w14:textFill>
            <w14:solidFill>
              <w14:schemeClr w14:val="tx1"/>
            </w14:solidFill>
          </w14:textFill>
        </w:rPr>
        <w:t>投标人须知前附表</w:t>
      </w:r>
    </w:p>
    <w:tbl>
      <w:tblPr>
        <w:tblStyle w:val="38"/>
        <w:tblW w:w="9127" w:type="dxa"/>
        <w:tblInd w:w="0" w:type="dxa"/>
        <w:tblLayout w:type="fixed"/>
        <w:tblCellMar>
          <w:top w:w="0" w:type="dxa"/>
          <w:left w:w="108" w:type="dxa"/>
          <w:bottom w:w="0" w:type="dxa"/>
          <w:right w:w="108" w:type="dxa"/>
        </w:tblCellMar>
      </w:tblPr>
      <w:tblGrid>
        <w:gridCol w:w="1008"/>
        <w:gridCol w:w="3780"/>
        <w:gridCol w:w="4339"/>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color w:val="000000" w:themeColor="text1"/>
                <w:szCs w:val="21"/>
                <w:highlight w:val="none"/>
                <w14:textFill>
                  <w14:solidFill>
                    <w14:schemeClr w14:val="tx1"/>
                  </w14:solidFill>
                </w14:textFill>
              </w:rPr>
            </w:pPr>
            <w:r>
              <w:rPr>
                <w:rFonts w:ascii="Times New Roman" w:hAnsi="Times New Roman" w:cs="Times New Roman"/>
                <w:b/>
                <w:color w:val="000000" w:themeColor="text1"/>
                <w:szCs w:val="21"/>
                <w:highlight w:val="none"/>
                <w14:textFill>
                  <w14:solidFill>
                    <w14:schemeClr w14:val="tx1"/>
                  </w14:solidFill>
                </w14:textFill>
              </w:rPr>
              <w:t>条款号</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color w:val="000000" w:themeColor="text1"/>
                <w:szCs w:val="21"/>
                <w:highlight w:val="none"/>
                <w14:textFill>
                  <w14:solidFill>
                    <w14:schemeClr w14:val="tx1"/>
                  </w14:solidFill>
                </w14:textFill>
              </w:rPr>
            </w:pPr>
            <w:r>
              <w:rPr>
                <w:rFonts w:ascii="Times New Roman" w:hAnsi="Times New Roman" w:cs="Times New Roman"/>
                <w:b/>
                <w:color w:val="000000" w:themeColor="text1"/>
                <w:szCs w:val="21"/>
                <w:highlight w:val="none"/>
                <w14:textFill>
                  <w14:solidFill>
                    <w14:schemeClr w14:val="tx1"/>
                  </w14:solidFill>
                </w14:textFill>
              </w:rPr>
              <w:t>条  款  名  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color w:val="000000" w:themeColor="text1"/>
                <w:szCs w:val="21"/>
                <w:highlight w:val="none"/>
                <w14:textFill>
                  <w14:solidFill>
                    <w14:schemeClr w14:val="tx1"/>
                  </w14:solidFill>
                </w14:textFill>
              </w:rPr>
            </w:pPr>
            <w:r>
              <w:rPr>
                <w:rFonts w:ascii="Times New Roman" w:hAnsi="Times New Roman" w:cs="Times New Roman"/>
                <w:b/>
                <w:color w:val="000000" w:themeColor="text1"/>
                <w:szCs w:val="21"/>
                <w:highlight w:val="none"/>
                <w14:textFill>
                  <w14:solidFill>
                    <w14:schemeClr w14:val="tx1"/>
                  </w14:solidFill>
                </w14:textFill>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w:t>
            </w:r>
            <w:r>
              <w:rPr>
                <w:rFonts w:hint="eastAsia" w:ascii="Times New Roman" w:hAnsi="Times New Roman" w:cs="Times New Roman"/>
                <w:color w:val="000000" w:themeColor="text1"/>
                <w:szCs w:val="21"/>
                <w:highlight w:val="none"/>
                <w14:textFill>
                  <w14:solidFill>
                    <w14:schemeClr w14:val="tx1"/>
                  </w14:solidFill>
                </w14:textFill>
              </w:rPr>
              <w:t>平台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招标</w:t>
            </w:r>
            <w:r>
              <w:rPr>
                <w:rFonts w:ascii="Times New Roman" w:hAnsi="Times New Roman" w:cs="Times New Roman"/>
                <w:color w:val="000000" w:themeColor="text1"/>
                <w:szCs w:val="21"/>
                <w:highlight w:val="none"/>
                <w14:textFill>
                  <w14:solidFill>
                    <w14:schemeClr w14:val="tx1"/>
                  </w14:solidFill>
                </w14:textFill>
              </w:rPr>
              <w:t>项目名称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项目概况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资金来源及比例</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企业自筹，100%</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资金落实情况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招标范围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分包方式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36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采用包人工、</w:t>
            </w:r>
            <w:r>
              <w:rPr>
                <w:rFonts w:hint="eastAsia" w:ascii="宋体" w:hAnsi="宋体" w:cs="Courier New"/>
                <w:color w:val="000000" w:themeColor="text1"/>
                <w:szCs w:val="21"/>
                <w:highlight w:val="none"/>
                <w14:textFill>
                  <w14:solidFill>
                    <w14:schemeClr w14:val="tx1"/>
                  </w14:solidFill>
                </w14:textFill>
              </w:rPr>
              <w:t>包机械</w:t>
            </w:r>
            <w:r>
              <w:rPr>
                <w:rFonts w:hint="eastAsia" w:ascii="宋体" w:hAnsi="宋体"/>
                <w:bCs/>
                <w:color w:val="000000" w:themeColor="text1"/>
                <w:szCs w:val="21"/>
                <w:highlight w:val="none"/>
                <w14:textFill>
                  <w14:solidFill>
                    <w14:schemeClr w14:val="tx1"/>
                  </w14:solidFill>
                </w14:textFill>
              </w:rPr>
              <w:t>、主辅材、包工具、包工期、包质量、包安全、包文明施工、包税金、包风险、包资料及相关部门验收并出具验收合格意见书等一切工程内容及相关工作内容。</w:t>
            </w:r>
            <w:r>
              <w:rPr>
                <w:rFonts w:hint="eastAsia" w:ascii="宋体" w:hAnsi="宋体"/>
                <w:b/>
                <w:color w:val="000000" w:themeColor="text1"/>
                <w:szCs w:val="21"/>
                <w:highlight w:val="none"/>
                <w:u w:val="single"/>
                <w14:textFill>
                  <w14:solidFill>
                    <w14:schemeClr w14:val="tx1"/>
                  </w14:solidFill>
                </w14:textFill>
              </w:rPr>
              <w:t>中标人需按照招标人要求提供符合本建筑工程的并满足财务所需的工程类增值税专用发票及进项税抵扣联（提供增值税专用发票，安全方面的费用符合招标人现场施工要求）。</w:t>
            </w:r>
            <w:r>
              <w:rPr>
                <w:rFonts w:hint="eastAsia" w:ascii="宋体" w:hAnsi="宋体"/>
                <w:color w:val="000000" w:themeColor="text1"/>
                <w:szCs w:val="21"/>
                <w:highlight w:val="none"/>
                <w14:textFill>
                  <w14:solidFill>
                    <w14:schemeClr w14:val="tx1"/>
                  </w14:solidFill>
                </w14:textFill>
              </w:rPr>
              <w:t>投标人一旦中标，必须负责承包范围内所有工程的施工、验收、决算、保修等全部实施过程，同时也负责所在施工区域的文明施工及安全保护措施。</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计划工期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hint="eastAsia" w:ascii="Times New Roman" w:hAnsi="Times New Roman" w:cs="Times New Roman" w:eastAsiaTheme="minorEastAsia"/>
                <w:color w:val="000000" w:themeColor="text1"/>
                <w:szCs w:val="21"/>
                <w:highlight w:val="none"/>
                <w:lang w:eastAsia="zh-CN"/>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成活率</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投标人资质条件、能力</w:t>
            </w:r>
            <w:r>
              <w:rPr>
                <w:rFonts w:hint="eastAsia" w:ascii="Times New Roman" w:hAnsi="Times New Roman" w:cs="Times New Roman"/>
                <w:color w:val="000000" w:themeColor="text1"/>
                <w:szCs w:val="21"/>
                <w:highlight w:val="none"/>
                <w14:textFill>
                  <w14:solidFill>
                    <w14:schemeClr w14:val="tx1"/>
                  </w14:solidFill>
                </w14:textFill>
              </w:rPr>
              <w:t>、信誉</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1.4.2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是否接受联合体投标</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不</w:t>
            </w:r>
            <w:r>
              <w:rPr>
                <w:rFonts w:hint="eastAsia" w:ascii="Times New Roman" w:hAnsi="Times New Roman" w:cs="Times New Roman"/>
                <w:color w:val="000000" w:themeColor="text1"/>
                <w:sz w:val="21"/>
                <w:szCs w:val="21"/>
                <w:highlight w:val="none"/>
                <w14:textFill>
                  <w14:solidFill>
                    <w14:schemeClr w14:val="tx1"/>
                  </w14:solidFill>
                </w14:textFill>
              </w:rPr>
              <w:t>接受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1.4.3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投标人不得存在的其他情形</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ind w:firstLine="420" w:firstLineChars="200"/>
              <w:rPr>
                <w:rFonts w:ascii="Times New Roman" w:hAnsi="Times New Roman" w:cs="Times New Roman"/>
                <w:color w:val="000000" w:themeColor="text1"/>
                <w:sz w:val="32"/>
                <w:szCs w:val="32"/>
                <w:highlight w:val="none"/>
                <w14:textFill>
                  <w14:solidFill>
                    <w14:schemeClr w14:val="tx1"/>
                  </w14:solidFill>
                </w14:textFill>
              </w:rPr>
            </w:pPr>
            <w:r>
              <w:rPr>
                <w:rFonts w:hint="eastAsia" w:ascii="Times New Roman" w:hAnsi="Times New Roman" w:cs="Times New Roman"/>
                <w:color w:val="000000" w:themeColor="text1"/>
                <w:sz w:val="21"/>
                <w:szCs w:val="21"/>
                <w:highlight w:val="none"/>
                <w14:textFill>
                  <w14:solidFill>
                    <w14:schemeClr w14:val="tx1"/>
                  </w14:solidFill>
                </w14:textFill>
              </w:rPr>
              <w:t>参照相关法律法规、国家发改委印发的《标准招标文件》有关规定执行。</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1.9.1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踏勘现场</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不组织</w:t>
            </w:r>
            <w:r>
              <w:rPr>
                <w:rFonts w:hint="eastAsia" w:ascii="Times New Roman" w:hAnsi="Times New Roman" w:cs="Times New Roman"/>
                <w:color w:val="000000" w:themeColor="text1"/>
                <w:sz w:val="21"/>
                <w:szCs w:val="21"/>
                <w:highlight w:val="none"/>
                <w14:textFill>
                  <w14:solidFill>
                    <w14:schemeClr w14:val="tx1"/>
                  </w14:solidFill>
                </w14:textFill>
              </w:rPr>
              <w:t>，自行踏勘现场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1.10.1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投标预备会</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不召开</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1.11.1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分包</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 w:val="21"/>
                <w:szCs w:val="21"/>
                <w:highlight w:val="none"/>
                <w14:textFill>
                  <w14:solidFill>
                    <w14:schemeClr w14:val="tx1"/>
                  </w14:solidFill>
                </w14:textFill>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实质性要求和条件</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21"/>
                <w:szCs w:val="21"/>
                <w:highlight w:val="none"/>
                <w14:textFill>
                  <w14:solidFill>
                    <w14:schemeClr w14:val="tx1"/>
                  </w14:solidFill>
                </w14:textFill>
              </w:rPr>
            </w:pPr>
            <w:r>
              <w:rPr>
                <w:rFonts w:hint="eastAsia" w:ascii="Times New Roman" w:hAnsi="Times New Roman" w:cs="Times New Roman"/>
                <w:color w:val="000000" w:themeColor="text1"/>
                <w:sz w:val="21"/>
                <w:szCs w:val="21"/>
                <w:highlight w:val="none"/>
                <w14:textFill>
                  <w14:solidFill>
                    <w14:schemeClr w14:val="tx1"/>
                  </w14:solidFill>
                </w14:textFill>
              </w:rPr>
              <w:t>详见第一章招标公告、第四章合同条款及格式、第五章图纸和工程量清单。</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w:t>
            </w:r>
            <w:r>
              <w:rPr>
                <w:rFonts w:hint="eastAsia" w:ascii="Times New Roman" w:hAnsi="Times New Roman" w:cs="Times New Roman"/>
                <w:color w:val="000000" w:themeColor="text1"/>
                <w:szCs w:val="21"/>
                <w:highlight w:val="none"/>
                <w14:textFill>
                  <w14:solidFill>
                    <w14:schemeClr w14:val="tx1"/>
                  </w14:solidFill>
                </w14:textFill>
              </w:rPr>
              <w:t>12.3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偏离</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21"/>
                <w:szCs w:val="21"/>
                <w:highlight w:val="none"/>
                <w14:textFill>
                  <w14:solidFill>
                    <w14:schemeClr w14:val="tx1"/>
                  </w14:solidFill>
                </w14:textFill>
              </w:rPr>
              <w:t>评标委员会可根据具体情况要求投标人对细微偏差进行澄清，作为评标参考依据。</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构成招标文件的其他材料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招标人发出的澄清、修改及补充文件等。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2.2.1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投标人要求澄清招标文件</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距投标截止时间止2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2.2.2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招标文件澄清、修改及补充发出的形式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u w:val="singl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投标截止时间前，招标文件的澄清、修改及补充等将在亳州交通投资控股集团有限公司官网（www.bzjkjt.com）上进行发布。</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投标人确认收到招标文件澄清、修改及补充的时间与形式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招标文件的澄清、修改及补充在亳州交通投资控股集团有限公司官网（www.bzjkjt.com）上的发布时间，视为投标人确认收到招标文件澄清、修改及补充的时间。</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构成投标文件的其他材料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投标人的书面澄清、说明和补正（但不得改变投标文件的实质性内容）。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增值税税金的计算方法</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shd w:val="clear" w:fill="FFFF00"/>
                <w14:textFill>
                  <w14:solidFill>
                    <w14:schemeClr w14:val="tx1"/>
                  </w14:solidFill>
                </w14:textFill>
              </w:rPr>
              <w:t>投标报价为不含税造价，增值税税金单独计取需标明税率。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bCs/>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报价方式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本项目按固定总价报价，投标人投标报价超出限价的按无效投标处理。各投标人根据施工承包内容及情况，依据招标文件，对照图纸仔细核算并充分考虑各种风险因素，结合自身竞争能力，进行投标报价，一旦中标，即为该分部工程造价结算依据</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最高投标限价</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有，最高投标限价：详见第一章招标公告。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3.2.5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投标报价的其他要求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投标有效期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投标截止之日起</w:t>
            </w:r>
            <w:r>
              <w:rPr>
                <w:rFonts w:ascii="Times New Roman" w:hAnsi="Times New Roman" w:cs="Times New Roman"/>
                <w:color w:val="000000" w:themeColor="text1"/>
                <w:szCs w:val="21"/>
                <w:highlight w:val="none"/>
                <w:u w:val="single"/>
                <w14:textFill>
                  <w14:solidFill>
                    <w14:schemeClr w14:val="tx1"/>
                  </w14:solidFill>
                </w14:textFill>
              </w:rPr>
              <w:t>90</w:t>
            </w:r>
            <w:r>
              <w:rPr>
                <w:rFonts w:ascii="Times New Roman" w:hAnsi="Times New Roman" w:cs="Times New Roman"/>
                <w:color w:val="000000" w:themeColor="text1"/>
                <w:szCs w:val="21"/>
                <w:highlight w:val="none"/>
                <w14:textFill>
                  <w14:solidFill>
                    <w14:schemeClr w14:val="tx1"/>
                  </w14:solidFill>
                </w14:textFill>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是否要求投标人递交投标保证金：</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Cs w:val="21"/>
                <w:highlight w:val="none"/>
                <w14:textFill>
                  <w14:solidFill>
                    <w14:schemeClr w14:val="tx1"/>
                  </w14:solidFill>
                </w14:textFill>
              </w:rPr>
              <w:t>要求</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投标保证金的形式：银行汇款或转账</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投标保证金的金额：人民币（大写</w:t>
            </w:r>
            <w:r>
              <w:rPr>
                <w:rFonts w:hint="eastAsia" w:ascii="Times New Roman" w:hAnsi="Times New Roman" w:cs="Times New Roman"/>
                <w:color w:val="000000" w:themeColor="text1"/>
                <w:szCs w:val="21"/>
                <w:highlight w:val="none"/>
                <w:lang w:val="en-US" w:eastAsia="zh-CN"/>
                <w14:textFill>
                  <w14:solidFill>
                    <w14:schemeClr w14:val="tx1"/>
                  </w14:solidFill>
                </w14:textFill>
              </w:rPr>
              <w:t>叁仟元整</w:t>
            </w:r>
            <w:r>
              <w:rPr>
                <w:rFonts w:ascii="Times New Roman" w:hAnsi="Times New Roman" w:cs="Times New Roman"/>
                <w:color w:val="000000" w:themeColor="text1"/>
                <w:szCs w:val="21"/>
                <w:highlight w:val="none"/>
                <w14:textFill>
                  <w14:solidFill>
                    <w14:schemeClr w14:val="tx1"/>
                  </w14:solidFill>
                </w14:textFill>
              </w:rPr>
              <w:t>，（小写）</w:t>
            </w:r>
            <w:r>
              <w:rPr>
                <w:rFonts w:hint="eastAsia" w:ascii="Times New Roman" w:hAnsi="Times New Roman" w:cs="Times New Roman"/>
                <w:b/>
                <w:bCs/>
                <w:color w:val="000000" w:themeColor="text1"/>
                <w:szCs w:val="21"/>
                <w:highlight w:val="none"/>
                <w:lang w:val="en-US" w:eastAsia="zh-CN"/>
                <w14:textFill>
                  <w14:solidFill>
                    <w14:schemeClr w14:val="tx1"/>
                  </w14:solidFill>
                </w14:textFill>
              </w:rPr>
              <w:t>3000.00</w:t>
            </w:r>
            <w:r>
              <w:rPr>
                <w:rFonts w:ascii="Times New Roman" w:hAnsi="Times New Roman" w:cs="Times New Roman"/>
                <w:color w:val="000000" w:themeColor="text1"/>
                <w:szCs w:val="21"/>
                <w:highlight w:val="none"/>
                <w14:textFill>
                  <w14:solidFill>
                    <w14:schemeClr w14:val="tx1"/>
                  </w14:solidFill>
                </w14:textFill>
              </w:rPr>
              <w:t>元。</w:t>
            </w:r>
          </w:p>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收取投标保证金的账号信息：</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开户名称：亳州交通投资控股集团有限公司</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开户银行：中国农业银行亳州分行营业部</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银行账号：12670801040009482</w:t>
            </w:r>
          </w:p>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其他要求：</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投标保证金必须在投标截止时间前，由投标人在中华人民共和国境内注册经营的银行</w:t>
            </w:r>
            <w:r>
              <w:rPr>
                <w:rFonts w:ascii="Times New Roman" w:hAnsi="Times New Roman" w:cs="Times New Roman"/>
                <w:b/>
                <w:bCs/>
                <w:color w:val="000000" w:themeColor="text1"/>
                <w:szCs w:val="21"/>
                <w:highlight w:val="none"/>
                <w14:textFill>
                  <w14:solidFill>
                    <w14:schemeClr w14:val="tx1"/>
                  </w14:solidFill>
                </w14:textFill>
              </w:rPr>
              <w:t>基本账户</w:t>
            </w:r>
            <w:r>
              <w:rPr>
                <w:rFonts w:ascii="Times New Roman" w:hAnsi="Times New Roman" w:cs="Times New Roman"/>
                <w:color w:val="000000" w:themeColor="text1"/>
                <w:szCs w:val="21"/>
                <w:highlight w:val="none"/>
                <w14:textFill>
                  <w14:solidFill>
                    <w14:schemeClr w14:val="tx1"/>
                  </w14:solidFill>
                </w14:textFill>
              </w:rPr>
              <w:t>汇入到指定银行账号，确保银行记录可查询，转账或电汇时须在附言处备注</w:t>
            </w:r>
            <w:r>
              <w:rPr>
                <w:rFonts w:hint="eastAsia" w:ascii="Times New Roman" w:hAnsi="Times New Roman" w:cs="Times New Roman"/>
                <w:color w:val="000000" w:themeColor="text1"/>
                <w:szCs w:val="21"/>
                <w:highlight w:val="none"/>
                <w14:textFill>
                  <w14:solidFill>
                    <w14:schemeClr w14:val="tx1"/>
                  </w14:solidFill>
                </w14:textFill>
              </w:rPr>
              <w:t>“</w:t>
            </w:r>
            <w:r>
              <w:rPr>
                <w:rFonts w:hint="eastAsia" w:ascii="Times New Roman" w:hAnsi="Times New Roman" w:cs="Times New Roman"/>
                <w:b/>
                <w:bCs/>
                <w:color w:val="000000" w:themeColor="text1"/>
                <w:szCs w:val="21"/>
                <w:highlight w:val="none"/>
                <w:lang w:eastAsia="zh-CN"/>
                <w14:textFill>
                  <w14:solidFill>
                    <w14:schemeClr w14:val="tx1"/>
                  </w14:solidFill>
                </w14:textFill>
              </w:rPr>
              <w:t>BZJK-2020-047号</w:t>
            </w:r>
            <w:r>
              <w:rPr>
                <w:rFonts w:hint="eastAsia" w:ascii="Times New Roman" w:hAnsi="Times New Roman" w:cs="Times New Roman"/>
                <w:b/>
                <w:bCs/>
                <w:color w:val="000000" w:themeColor="text1"/>
                <w:szCs w:val="21"/>
                <w:highlight w:val="none"/>
                <w14:textFill>
                  <w14:solidFill>
                    <w14:schemeClr w14:val="tx1"/>
                  </w14:solidFill>
                </w14:textFill>
              </w:rPr>
              <w:t>保证金</w:t>
            </w:r>
            <w:r>
              <w:rPr>
                <w:rFonts w:hint="eastAsia" w:ascii="Times New Roman" w:hAnsi="Times New Roman" w:cs="Times New Roman"/>
                <w:color w:val="000000" w:themeColor="text1"/>
                <w:szCs w:val="21"/>
                <w:highlight w:val="none"/>
                <w14:textFill>
                  <w14:solidFill>
                    <w14:schemeClr w14:val="tx1"/>
                  </w14:solidFill>
                </w14:textFill>
              </w:rPr>
              <w:t>”</w:t>
            </w:r>
            <w:r>
              <w:rPr>
                <w:rFonts w:ascii="Times New Roman" w:hAnsi="Times New Roman" w:cs="Times New Roman"/>
                <w:color w:val="000000" w:themeColor="text1"/>
                <w:szCs w:val="21"/>
                <w:highlight w:val="none"/>
                <w14:textFill>
                  <w14:solidFill>
                    <w14:schemeClr w14:val="tx1"/>
                  </w14:solidFill>
                </w14:textFill>
              </w:rPr>
              <w:t>，否则</w:t>
            </w:r>
            <w:r>
              <w:rPr>
                <w:rFonts w:hint="eastAsia" w:ascii="Times New Roman" w:hAnsi="Times New Roman" w:cs="Times New Roman"/>
                <w:color w:val="000000" w:themeColor="text1"/>
                <w:szCs w:val="21"/>
                <w:highlight w:val="none"/>
                <w14:textFill>
                  <w14:solidFill>
                    <w14:schemeClr w14:val="tx1"/>
                  </w14:solidFill>
                </w14:textFill>
              </w:rPr>
              <w:t>，</w:t>
            </w:r>
            <w:r>
              <w:rPr>
                <w:rFonts w:ascii="Times New Roman" w:hAnsi="Times New Roman" w:cs="Times New Roman"/>
                <w:color w:val="000000" w:themeColor="text1"/>
                <w:szCs w:val="21"/>
                <w:highlight w:val="none"/>
                <w14:textFill>
                  <w14:solidFill>
                    <w14:schemeClr w14:val="tx1"/>
                  </w14:solidFill>
                </w14:textFill>
              </w:rPr>
              <w:t>责任自负。</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投标保证金以到账时间为准，未按时汇入或非投标人基本账户汇出或收款银行账号错误无法判定保证金对应关系的，保证金无效；现金存入或以其他方式存入（转入）的视为无效。</w:t>
            </w:r>
          </w:p>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投标保证金</w:t>
            </w:r>
            <w:r>
              <w:rPr>
                <w:rFonts w:hint="eastAsia" w:ascii="Times New Roman" w:hAnsi="Times New Roman" w:cs="Times New Roman"/>
                <w:b/>
                <w:bCs/>
                <w:color w:val="000000" w:themeColor="text1"/>
                <w:szCs w:val="21"/>
                <w:highlight w:val="none"/>
                <w14:textFill>
                  <w14:solidFill>
                    <w14:schemeClr w14:val="tx1"/>
                  </w14:solidFill>
                </w14:textFill>
              </w:rPr>
              <w:t>的</w:t>
            </w:r>
            <w:r>
              <w:rPr>
                <w:rFonts w:ascii="Times New Roman" w:hAnsi="Times New Roman" w:cs="Times New Roman"/>
                <w:b/>
                <w:bCs/>
                <w:color w:val="000000" w:themeColor="text1"/>
                <w:szCs w:val="21"/>
                <w:highlight w:val="none"/>
                <w14:textFill>
                  <w14:solidFill>
                    <w14:schemeClr w14:val="tx1"/>
                  </w14:solidFill>
                </w14:textFill>
              </w:rPr>
              <w:t>退还（无息）：</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（1）招标不成功（或开标现场拒收投标文件）的，5日内直接退还至该投标人汇出帐户。</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（2）中标侯选人公示期满且确定中标人后，未中标人的投标保证金</w:t>
            </w:r>
            <w:r>
              <w:rPr>
                <w:rFonts w:hint="eastAsia" w:ascii="Times New Roman" w:hAnsi="Times New Roman" w:cs="Times New Roman"/>
                <w:color w:val="000000" w:themeColor="text1"/>
                <w:szCs w:val="21"/>
                <w:highlight w:val="none"/>
                <w14:textFill>
                  <w14:solidFill>
                    <w14:schemeClr w14:val="tx1"/>
                  </w14:solidFill>
                </w14:textFill>
              </w:rPr>
              <w:t>在</w:t>
            </w:r>
            <w:r>
              <w:rPr>
                <w:rFonts w:ascii="Times New Roman" w:hAnsi="Times New Roman" w:cs="Times New Roman"/>
                <w:color w:val="000000" w:themeColor="text1"/>
                <w:szCs w:val="21"/>
                <w:highlight w:val="none"/>
                <w14:textFill>
                  <w14:solidFill>
                    <w14:schemeClr w14:val="tx1"/>
                  </w14:solidFill>
                </w14:textFill>
              </w:rPr>
              <w:t>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3.4.4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其他不予退还投标保证金的情形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1.中标人无正当理由不与招标人订立合同，在签订合同时向招标人提出附加条件，或者不按照招标文件要求提交履约保证金的，取消其中标资格，投标保证金不予退还；</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2.投标人采用不正当手段（串通投标、弄虚作假、行贿等）骗取中标的；</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3.投标人经评标委员会认定为异常低价竞标或不以中标为目的的投标的；</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4.投标人在投标有效期内撤回投标文件的；</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资格审查资料的特殊要求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3.5.2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近年财务状况的年份要求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3.5.3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近年完成的类似项目情况的时间要求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2015年1月1日至今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3.5.5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近年发生的诉讼及仲裁情况的时间要求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是否允许递交备选投标方案</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3.7.3A（2）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投标文件份数及其他要求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投标文件份数：正本1份、副本4份</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是否要求提交电子版文件：否。</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是否要求现场述标：否。</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其他要求：</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（1）所有正本与副本封装在一个密封袋中，且在投标文件封面标明“正本”或“副本”的字样；</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（2）投标文件应按要求密封，密封袋封口加盖投标单位印章；</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3.7.3A（3）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投标文件是否需分册装订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不需要</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3.7.3（B）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投标文件所附证书证件要求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证书证件网站截图等材料的复印件或扫描件，加盖投标人单位公章，装订入投标文件中。</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w:t>
            </w:r>
            <w:r>
              <w:rPr>
                <w:rFonts w:hint="eastAsia" w:ascii="Times New Roman" w:hAnsi="Times New Roman" w:cs="Times New Roman"/>
                <w:color w:val="000000" w:themeColor="text1"/>
                <w:szCs w:val="21"/>
                <w:highlight w:val="none"/>
                <w14:textFill>
                  <w14:solidFill>
                    <w14:schemeClr w14:val="tx1"/>
                  </w14:solidFill>
                </w14:textFill>
              </w:rPr>
              <w:t>7</w:t>
            </w:r>
            <w:r>
              <w:rPr>
                <w:rFonts w:ascii="Times New Roman" w:hAnsi="Times New Roman" w:cs="Times New Roman"/>
                <w:color w:val="000000" w:themeColor="text1"/>
                <w:szCs w:val="21"/>
                <w:highlight w:val="none"/>
                <w14:textFill>
                  <w14:solidFill>
                    <w14:schemeClr w14:val="tx1"/>
                  </w14:solidFill>
                </w14:textFill>
              </w:rPr>
              <w:t>.3</w:t>
            </w:r>
            <w:r>
              <w:rPr>
                <w:rFonts w:hint="eastAsia" w:ascii="Times New Roman" w:hAnsi="Times New Roman" w:cs="Times New Roman"/>
                <w:color w:val="000000" w:themeColor="text1"/>
                <w:szCs w:val="21"/>
                <w:highlight w:val="none"/>
                <w14:textFill>
                  <w14:solidFill>
                    <w14:schemeClr w14:val="tx1"/>
                  </w14:solidFill>
                </w14:textFill>
              </w:rPr>
              <w:t>（B）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w:t>
            </w:r>
            <w:r>
              <w:rPr>
                <w:rFonts w:ascii="Times New Roman" w:hAnsi="Times New Roman" w:cs="Times New Roman"/>
                <w:color w:val="000000" w:themeColor="text1"/>
                <w:szCs w:val="21"/>
                <w:highlight w:val="none"/>
                <w14:textFill>
                  <w14:solidFill>
                    <w14:schemeClr w14:val="tx1"/>
                  </w14:solidFill>
                </w14:textFill>
              </w:rPr>
              <w:t>签字或盖章要求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封套上应载明的信息</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招标人名称：</w:t>
            </w:r>
            <w:r>
              <w:rPr>
                <w:rFonts w:hint="eastAsia" w:ascii="Times New Roman" w:hAnsi="Times New Roman" w:cs="Times New Roman"/>
                <w:color w:val="000000" w:themeColor="text1"/>
                <w:szCs w:val="21"/>
                <w:highlight w:val="none"/>
                <w14:textFill>
                  <w14:solidFill>
                    <w14:schemeClr w14:val="tx1"/>
                  </w14:solidFill>
                </w14:textFill>
              </w:rPr>
              <w:t>安徽通康建设工程有限公司</w:t>
            </w:r>
          </w:p>
          <w:p>
            <w:pPr>
              <w:wordWrap w:val="0"/>
              <w:spacing w:line="540" w:lineRule="exact"/>
              <w:ind w:firstLine="420" w:firstLineChars="200"/>
              <w:rPr>
                <w:rFonts w:hint="eastAsia"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开标</w:t>
            </w:r>
            <w:r>
              <w:rPr>
                <w:rFonts w:ascii="Times New Roman" w:hAnsi="Times New Roman" w:cs="Times New Roman"/>
                <w:color w:val="000000" w:themeColor="text1"/>
                <w:szCs w:val="21"/>
                <w:highlight w:val="none"/>
                <w14:textFill>
                  <w14:solidFill>
                    <w14:schemeClr w14:val="tx1"/>
                  </w14:solidFill>
                </w14:textFill>
              </w:rPr>
              <w:t>地址：</w:t>
            </w:r>
            <w:r>
              <w:rPr>
                <w:rFonts w:hint="eastAsia" w:ascii="Times New Roman" w:hAnsi="Times New Roman" w:cs="Times New Roman"/>
                <w:color w:val="000000" w:themeColor="text1"/>
                <w:szCs w:val="21"/>
                <w:highlight w:val="none"/>
                <w14:textFill>
                  <w14:solidFill>
                    <w14:schemeClr w14:val="tx1"/>
                  </w14:solidFill>
                </w14:textFill>
              </w:rPr>
              <w:t>亳州交通投资控股集团有限公司8楼会议室（药都大道与希夷大道交叉口东北角8楼）</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u w:val="single"/>
                <w:lang w:eastAsia="zh-CN"/>
                <w14:textFill>
                  <w14:solidFill>
                    <w14:schemeClr w14:val="tx1"/>
                  </w14:solidFill>
                </w14:textFill>
              </w:rPr>
              <w:t>城北驾校和临漳公园公交首末站项目绿化工程专业分包（二次）</w:t>
            </w:r>
            <w:r>
              <w:rPr>
                <w:rFonts w:hint="eastAsia" w:ascii="Times New Roman" w:hAnsi="Times New Roman" w:cs="Times New Roman"/>
                <w:color w:val="000000" w:themeColor="text1"/>
                <w:szCs w:val="21"/>
                <w:highlight w:val="none"/>
                <w:u w:val="single"/>
                <w14:textFill>
                  <w14:solidFill>
                    <w14:schemeClr w14:val="tx1"/>
                  </w14:solidFill>
                </w14:textFill>
              </w:rPr>
              <w:t>工程</w:t>
            </w:r>
            <w:r>
              <w:rPr>
                <w:rFonts w:ascii="Times New Roman" w:hAnsi="Times New Roman" w:cs="Times New Roman"/>
                <w:color w:val="000000" w:themeColor="text1"/>
                <w:szCs w:val="21"/>
                <w:highlight w:val="none"/>
                <w14:textFill>
                  <w14:solidFill>
                    <w14:schemeClr w14:val="tx1"/>
                  </w14:solidFill>
                </w14:textFill>
              </w:rPr>
              <w:t>投标文件</w:t>
            </w:r>
          </w:p>
          <w:p>
            <w:pPr>
              <w:wordWrap w:val="0"/>
              <w:spacing w:line="540" w:lineRule="exact"/>
              <w:ind w:firstLine="420" w:firstLineChars="200"/>
              <w:rPr>
                <w:rFonts w:hint="eastAsia" w:ascii="Times New Roman" w:hAnsi="Times New Roman" w:cs="Times New Roman" w:eastAsiaTheme="minorEastAsia"/>
                <w:color w:val="000000" w:themeColor="text1"/>
                <w:szCs w:val="21"/>
                <w:highlight w:val="none"/>
                <w:lang w:eastAsia="zh-CN"/>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招标项目编号：</w:t>
            </w:r>
            <w:r>
              <w:rPr>
                <w:rFonts w:hint="eastAsia" w:ascii="Times New Roman" w:hAnsi="Times New Roman" w:cs="Times New Roman"/>
                <w:color w:val="000000" w:themeColor="text1"/>
                <w:szCs w:val="21"/>
                <w:highlight w:val="none"/>
                <w:lang w:eastAsia="zh-CN"/>
                <w14:textFill>
                  <w14:solidFill>
                    <w14:schemeClr w14:val="tx1"/>
                  </w14:solidFill>
                </w14:textFill>
              </w:rPr>
              <w:t>BZJK-2020-047号</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在</w:t>
            </w:r>
            <w:r>
              <w:rPr>
                <w:rFonts w:hint="eastAsia" w:ascii="Times New Roman" w:hAnsi="Times New Roman" w:cs="Times New Roman"/>
                <w:color w:val="000000" w:themeColor="text1"/>
                <w:szCs w:val="21"/>
                <w:highlight w:val="none"/>
                <w:lang w:eastAsia="zh-CN"/>
                <w14:textFill>
                  <w14:solidFill>
                    <w14:schemeClr w14:val="tx1"/>
                  </w14:solidFill>
                </w14:textFill>
              </w:rPr>
              <w:t>2020年12月1日9时00分</w:t>
            </w:r>
            <w:r>
              <w:rPr>
                <w:rFonts w:hint="eastAsia" w:ascii="Times New Roman" w:hAnsi="Times New Roman" w:cs="Times New Roman"/>
                <w:color w:val="000000" w:themeColor="text1"/>
                <w:szCs w:val="21"/>
                <w:highlight w:val="none"/>
                <w14:textFill>
                  <w14:solidFill>
                    <w14:schemeClr w14:val="tx1"/>
                  </w14:solidFill>
                </w14:textFill>
              </w:rPr>
              <w:t>前不得开启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4.2.1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投标截止时间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hint="eastAsia" w:ascii="Times New Roman" w:hAnsi="Times New Roman" w:cs="Times New Roman" w:eastAsiaTheme="minorEastAsia"/>
                <w:color w:val="000000" w:themeColor="text1"/>
                <w:szCs w:val="21"/>
                <w:highlight w:val="none"/>
                <w:lang w:eastAsia="zh-CN"/>
                <w14:textFill>
                  <w14:solidFill>
                    <w14:schemeClr w14:val="tx1"/>
                  </w14:solidFill>
                </w14:textFill>
              </w:rPr>
            </w:pPr>
            <w:r>
              <w:rPr>
                <w:rFonts w:hint="eastAsia" w:ascii="Times New Roman" w:hAnsi="Times New Roman" w:cs="Times New Roman"/>
                <w:b/>
                <w:bCs/>
                <w:color w:val="000000" w:themeColor="text1"/>
                <w:szCs w:val="21"/>
                <w:highlight w:val="none"/>
                <w:lang w:eastAsia="zh-CN"/>
                <w14:textFill>
                  <w14:solidFill>
                    <w14:schemeClr w14:val="tx1"/>
                  </w14:solidFill>
                </w14:textFill>
              </w:rPr>
              <w:t>2020年12月1日9时00分</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4.2.2</w:t>
            </w:r>
            <w:r>
              <w:rPr>
                <w:rFonts w:hint="eastAsia" w:ascii="Times New Roman" w:hAnsi="Times New Roman" w:cs="Times New Roman"/>
                <w:color w:val="000000" w:themeColor="text1"/>
                <w:szCs w:val="21"/>
                <w:highlight w:val="none"/>
                <w14:textFill>
                  <w14:solidFill>
                    <w14:schemeClr w14:val="tx1"/>
                  </w14:solidFill>
                </w14:textFill>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递交投标文件地点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color w:val="000000" w:themeColor="text1"/>
                <w:highlight w:val="none"/>
                <w:lang w:val="zh-CN"/>
                <w14:textFill>
                  <w14:solidFill>
                    <w14:schemeClr w14:val="tx1"/>
                  </w14:solidFill>
                </w14:textFill>
              </w:rPr>
              <w:t>亳州交通投资控股集团有限公司8楼会议室（药都大道与希夷大道交叉口东北角8楼）</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投标文件</w:t>
            </w:r>
            <w:r>
              <w:rPr>
                <w:rFonts w:hint="eastAsia" w:ascii="Times New Roman" w:hAnsi="Times New Roman" w:cs="Times New Roman"/>
                <w:color w:val="000000" w:themeColor="text1"/>
                <w:szCs w:val="21"/>
                <w:highlight w:val="none"/>
                <w14:textFill>
                  <w14:solidFill>
                    <w14:schemeClr w14:val="tx1"/>
                  </w14:solidFill>
                </w14:textFill>
              </w:rPr>
              <w:t>是否退还</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5.1</w:t>
            </w:r>
            <w:r>
              <w:rPr>
                <w:rFonts w:hint="eastAsia" w:ascii="Times New Roman" w:hAnsi="Times New Roman" w:cs="Times New Roman"/>
                <w:color w:val="000000" w:themeColor="text1"/>
                <w:szCs w:val="21"/>
                <w:highlight w:val="none"/>
                <w14:textFill>
                  <w14:solidFill>
                    <w14:schemeClr w14:val="tx1"/>
                  </w14:solidFill>
                </w14:textFill>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开标时间和地点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开标时间：同投标截止时间</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开标地点：</w:t>
            </w:r>
            <w:r>
              <w:rPr>
                <w:rFonts w:hint="eastAsia" w:ascii="Times New Roman" w:hAnsi="Times New Roman" w:cs="Times New Roman"/>
                <w:color w:val="000000" w:themeColor="text1"/>
                <w:szCs w:val="21"/>
                <w:highlight w:val="none"/>
                <w14:textFill>
                  <w14:solidFill>
                    <w14:schemeClr w14:val="tx1"/>
                  </w14:solidFill>
                </w14:textFill>
              </w:rPr>
              <w:t>同递交投标文件地点</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5.2</w:t>
            </w:r>
            <w:r>
              <w:rPr>
                <w:rFonts w:hint="eastAsia" w:ascii="Times New Roman" w:hAnsi="Times New Roman" w:cs="Times New Roman"/>
                <w:color w:val="000000" w:themeColor="text1"/>
                <w:szCs w:val="21"/>
                <w:highlight w:val="none"/>
                <w14:textFill>
                  <w14:solidFill>
                    <w14:schemeClr w14:val="tx1"/>
                  </w14:solidFill>
                </w14:textFill>
              </w:rPr>
              <w:t>（4）（A）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开标程序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密封情况检查：</w:t>
            </w:r>
            <w:r>
              <w:rPr>
                <w:rFonts w:hint="eastAsia" w:ascii="Times New Roman" w:hAnsi="Times New Roman" w:cs="Times New Roman"/>
                <w:color w:val="000000" w:themeColor="text1"/>
                <w:szCs w:val="21"/>
                <w:highlight w:val="none"/>
                <w14:textFill>
                  <w14:solidFill>
                    <w14:schemeClr w14:val="tx1"/>
                  </w14:solidFill>
                </w14:textFill>
              </w:rPr>
              <w:t>由投标人代表、招标平台工作人员、监标人共同检查确认。</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6.1.1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评标委员会的组建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评标委员会构成：</w:t>
            </w:r>
            <w:r>
              <w:rPr>
                <w:rFonts w:hint="eastAsia" w:ascii="Times New Roman" w:hAnsi="Times New Roman" w:cs="Times New Roman"/>
                <w:color w:val="000000" w:themeColor="text1"/>
                <w:szCs w:val="21"/>
                <w:highlight w:val="none"/>
                <w:u w:val="single"/>
                <w14:textFill>
                  <w14:solidFill>
                    <w14:schemeClr w14:val="tx1"/>
                  </w14:solidFill>
                </w14:textFill>
              </w:rPr>
              <w:t>5</w:t>
            </w:r>
            <w:r>
              <w:rPr>
                <w:rFonts w:ascii="Times New Roman" w:hAnsi="Times New Roman" w:cs="Times New Roman"/>
                <w:color w:val="000000" w:themeColor="text1"/>
                <w:szCs w:val="21"/>
                <w:highlight w:val="none"/>
                <w14:textFill>
                  <w14:solidFill>
                    <w14:schemeClr w14:val="tx1"/>
                  </w14:solidFill>
                </w14:textFill>
              </w:rPr>
              <w:t>人，其中招标人代表</w:t>
            </w:r>
            <w:r>
              <w:rPr>
                <w:rFonts w:hint="eastAsia" w:ascii="Times New Roman" w:hAnsi="Times New Roman" w:cs="Times New Roman"/>
                <w:color w:val="000000" w:themeColor="text1"/>
                <w:szCs w:val="21"/>
                <w:highlight w:val="none"/>
                <w:u w:val="single"/>
                <w14:textFill>
                  <w14:solidFill>
                    <w14:schemeClr w14:val="tx1"/>
                  </w14:solidFill>
                </w14:textFill>
              </w:rPr>
              <w:t>1</w:t>
            </w:r>
            <w:r>
              <w:rPr>
                <w:rFonts w:ascii="Times New Roman" w:hAnsi="Times New Roman" w:cs="Times New Roman"/>
                <w:color w:val="000000" w:themeColor="text1"/>
                <w:szCs w:val="21"/>
                <w:highlight w:val="none"/>
                <w14:textFill>
                  <w14:solidFill>
                    <w14:schemeClr w14:val="tx1"/>
                  </w14:solidFill>
                </w14:textFill>
              </w:rPr>
              <w:t>人，专家</w:t>
            </w:r>
            <w:r>
              <w:rPr>
                <w:rFonts w:hint="eastAsia" w:ascii="Times New Roman" w:hAnsi="Times New Roman" w:cs="Times New Roman"/>
                <w:color w:val="000000" w:themeColor="text1"/>
                <w:szCs w:val="21"/>
                <w:highlight w:val="none"/>
                <w:u w:val="single"/>
                <w14:textFill>
                  <w14:solidFill>
                    <w14:schemeClr w14:val="tx1"/>
                  </w14:solidFill>
                </w14:textFill>
              </w:rPr>
              <w:t>4</w:t>
            </w:r>
            <w:r>
              <w:rPr>
                <w:rFonts w:ascii="Times New Roman" w:hAnsi="Times New Roman" w:cs="Times New Roman"/>
                <w:color w:val="000000" w:themeColor="text1"/>
                <w:szCs w:val="21"/>
                <w:highlight w:val="none"/>
                <w14:textFill>
                  <w14:solidFill>
                    <w14:schemeClr w14:val="tx1"/>
                  </w14:solidFill>
                </w14:textFill>
              </w:rPr>
              <w:t>人；</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评标专家确定方式：按有关规定组建。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6.3.2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评标委员会推荐中标候选人的人数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7.1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中标候选人公示媒介</w:t>
            </w:r>
            <w:r>
              <w:rPr>
                <w:rFonts w:hint="eastAsia" w:ascii="Times New Roman" w:hAnsi="Times New Roman" w:cs="Times New Roman"/>
                <w:color w:val="000000" w:themeColor="text1"/>
                <w:szCs w:val="21"/>
                <w:highlight w:val="none"/>
                <w14:textFill>
                  <w14:solidFill>
                    <w14:schemeClr w14:val="tx1"/>
                  </w14:solidFill>
                </w14:textFill>
              </w:rPr>
              <w:t>及期限</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公示媒介：亳州交通投资控股集团有限公司官网（www.bzjkjt.com）</w:t>
            </w:r>
          </w:p>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7.</w:t>
            </w:r>
            <w:r>
              <w:rPr>
                <w:rFonts w:hint="eastAsia" w:ascii="Times New Roman" w:hAnsi="Times New Roman" w:cs="Times New Roman"/>
                <w:color w:val="000000" w:themeColor="text1"/>
                <w:szCs w:val="21"/>
                <w:highlight w:val="none"/>
                <w14:textFill>
                  <w14:solidFill>
                    <w14:schemeClr w14:val="tx1"/>
                  </w14:solidFill>
                </w14:textFill>
              </w:rPr>
              <w:t>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是否授权评标委员会确定中标人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Cs w:val="21"/>
                <w:highlight w:val="none"/>
                <w14:textFill>
                  <w14:solidFill>
                    <w14:schemeClr w14:val="tx1"/>
                  </w14:solidFill>
                </w14:textFill>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7.6.1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履约保证金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是否要求投标人提交履约保证金：</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要求</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履约担保的金额：</w:t>
            </w:r>
            <w:r>
              <w:rPr>
                <w:rFonts w:ascii="Times New Roman" w:hAnsi="Times New Roman" w:cs="Times New Roman"/>
                <w:b/>
                <w:bCs/>
                <w:color w:val="000000" w:themeColor="text1"/>
                <w:szCs w:val="21"/>
                <w:highlight w:val="none"/>
                <w14:textFill>
                  <w14:solidFill>
                    <w14:schemeClr w14:val="tx1"/>
                  </w14:solidFill>
                </w14:textFill>
              </w:rPr>
              <w:t>中标价的</w:t>
            </w:r>
            <w:r>
              <w:rPr>
                <w:rFonts w:hint="eastAsia" w:ascii="Times New Roman" w:hAnsi="Times New Roman" w:cs="Times New Roman"/>
                <w:b/>
                <w:bCs/>
                <w:color w:val="000000" w:themeColor="text1"/>
                <w:szCs w:val="21"/>
                <w:highlight w:val="none"/>
                <w14:textFill>
                  <w14:solidFill>
                    <w14:schemeClr w14:val="tx1"/>
                  </w14:solidFill>
                </w14:textFill>
              </w:rPr>
              <w:t>10</w:t>
            </w:r>
            <w:r>
              <w:rPr>
                <w:rFonts w:ascii="Times New Roman" w:hAnsi="Times New Roman" w:cs="Times New Roman"/>
                <w:b/>
                <w:bCs/>
                <w:color w:val="000000" w:themeColor="text1"/>
                <w:szCs w:val="21"/>
                <w:highlight w:val="none"/>
                <w14:textFill>
                  <w14:solidFill>
                    <w14:schemeClr w14:val="tx1"/>
                  </w14:solidFill>
                </w14:textFill>
              </w:rPr>
              <w:t>%</w:t>
            </w:r>
          </w:p>
          <w:p>
            <w:pPr>
              <w:wordWrap w:val="0"/>
              <w:spacing w:line="540" w:lineRule="exact"/>
              <w:rPr>
                <w:rFonts w:hint="eastAsia"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履约担保的形式：</w:t>
            </w:r>
            <w:r>
              <w:rPr>
                <w:rFonts w:hint="eastAsia" w:ascii="Times New Roman" w:hAnsi="Times New Roman" w:cs="Times New Roman"/>
                <w:b/>
                <w:bCs/>
                <w:color w:val="000000" w:themeColor="text1"/>
                <w:szCs w:val="21"/>
                <w:highlight w:val="none"/>
                <w14:textFill>
                  <w14:solidFill>
                    <w14:schemeClr w14:val="tx1"/>
                  </w14:solidFill>
                </w14:textFill>
              </w:rPr>
              <w:t>汇款或转账。中标后，投标保证金自动转为履约保证金，履约担保不足部分由中标人在收到中标通知书10日内从其基本账户开户行银行汇款。</w:t>
            </w:r>
          </w:p>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履约保证金的退还：</w:t>
            </w:r>
            <w:r>
              <w:rPr>
                <w:rFonts w:ascii="Times New Roman" w:hAnsi="Times New Roman" w:cs="Times New Roman"/>
                <w:b/>
                <w:bCs/>
                <w:color w:val="000000" w:themeColor="text1"/>
                <w:szCs w:val="21"/>
                <w:highlight w:val="none"/>
                <w14:textFill>
                  <w14:solidFill>
                    <w14:schemeClr w14:val="tx1"/>
                  </w14:solidFill>
                </w14:textFill>
              </w:rPr>
              <w:t>无违约行为发生或违约行为已处理的情况下，</w:t>
            </w:r>
            <w:r>
              <w:rPr>
                <w:rFonts w:hint="eastAsia" w:ascii="Times New Roman" w:hAnsi="Times New Roman" w:cs="Times New Roman"/>
                <w:b/>
                <w:bCs/>
                <w:color w:val="000000" w:themeColor="text1"/>
                <w:szCs w:val="21"/>
                <w:highlight w:val="none"/>
                <w14:textFill>
                  <w14:solidFill>
                    <w14:schemeClr w14:val="tx1"/>
                  </w14:solidFill>
                </w14:textFill>
              </w:rPr>
              <w:t>自竣工验收合格之日10个工作日内无息退还</w:t>
            </w:r>
            <w:r>
              <w:rPr>
                <w:rFonts w:ascii="Times New Roman" w:hAnsi="Times New Roman" w:cs="Times New Roman"/>
                <w:color w:val="000000" w:themeColor="text1"/>
                <w:szCs w:val="21"/>
                <w:highlight w:val="none"/>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8</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特别要求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9</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是否采用电子招标投标</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Cs w:val="21"/>
                <w:highlight w:val="none"/>
                <w14:textFill>
                  <w14:solidFill>
                    <w14:schemeClr w14:val="tx1"/>
                  </w14:solidFill>
                </w14:textFill>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10</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需要补充的其他内容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（1）投标人准备和参加投标活动发生的费用自理；</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（2）所有计量均采用中华人民共和国法定计量单位；</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（3）构成本招标文件的各个组成文件应互为解释，互为说明。如有不明确或不一致的，由招标人负责解释。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8119" w:type="dxa"/>
            <w:gridSpan w:val="2"/>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bl>
    <w:p>
      <w:pPr>
        <w:wordWrap w:val="0"/>
        <w:spacing w:line="540" w:lineRule="exact"/>
        <w:ind w:firstLine="420" w:firstLineChars="200"/>
        <w:rPr>
          <w:rFonts w:ascii="Times New Roman" w:hAnsi="Times New Roman" w:cs="Times New Roman"/>
          <w:color w:val="000000" w:themeColor="text1"/>
          <w:highlight w:val="none"/>
          <w14:textFill>
            <w14:solidFill>
              <w14:schemeClr w14:val="tx1"/>
            </w14:solidFill>
          </w14:textFill>
        </w:rPr>
      </w:pPr>
      <w:r>
        <w:rPr>
          <w:rFonts w:hint="eastAsia" w:ascii="黑体" w:hAnsi="黑体" w:eastAsia="黑体" w:cs="黑体"/>
          <w:color w:val="000000" w:themeColor="text1"/>
          <w:highlight w:val="none"/>
          <w14:textFill>
            <w14:solidFill>
              <w14:schemeClr w14:val="tx1"/>
            </w14:solidFill>
          </w14:textFill>
        </w:rPr>
        <w:t>说明：</w:t>
      </w:r>
      <w:r>
        <w:rPr>
          <w:rFonts w:ascii="Times New Roman" w:hAnsi="Times New Roman" w:cs="Times New Roman"/>
          <w:color w:val="000000" w:themeColor="text1"/>
          <w:highlight w:val="none"/>
          <w14:textFill>
            <w14:solidFill>
              <w14:schemeClr w14:val="tx1"/>
            </w14:solidFill>
          </w14:textFill>
        </w:rPr>
        <w:t>投标人须知细则</w:t>
      </w:r>
      <w:r>
        <w:rPr>
          <w:rFonts w:hint="eastAsia" w:ascii="Times New Roman" w:hAnsi="Times New Roman" w:cs="Times New Roman"/>
          <w:color w:val="000000" w:themeColor="text1"/>
          <w:highlight w:val="none"/>
          <w14:textFill>
            <w14:solidFill>
              <w14:schemeClr w14:val="tx1"/>
            </w14:solidFill>
          </w14:textFill>
        </w:rPr>
        <w:t>参照</w:t>
      </w:r>
      <w:r>
        <w:rPr>
          <w:rFonts w:ascii="Times New Roman" w:hAnsi="Times New Roman" w:cs="Times New Roman"/>
          <w:color w:val="000000" w:themeColor="text1"/>
          <w:highlight w:val="none"/>
          <w14:textFill>
            <w14:solidFill>
              <w14:schemeClr w14:val="tx1"/>
            </w14:solidFill>
          </w14:textFill>
        </w:rPr>
        <w:t>国家发改委印发的《标准招标文件》执行。招标文件相关内容与投标人须知前附表不一致的，以投标人须知前附表为准。</w:t>
      </w:r>
    </w:p>
    <w:p>
      <w:pPr>
        <w:spacing w:line="360" w:lineRule="auto"/>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 xml:space="preserve">    </w:t>
      </w:r>
    </w:p>
    <w:p>
      <w:pPr>
        <w:spacing w:line="360" w:lineRule="auto"/>
        <w:rPr>
          <w:rFonts w:ascii="宋体" w:hAnsi="宋体" w:cs="宋体"/>
          <w:b/>
          <w:color w:val="000000" w:themeColor="text1"/>
          <w:szCs w:val="21"/>
          <w:highlight w:val="none"/>
          <w14:textFill>
            <w14:solidFill>
              <w14:schemeClr w14:val="tx1"/>
            </w14:solidFill>
          </w14:textFill>
        </w:rPr>
      </w:pPr>
    </w:p>
    <w:p>
      <w:pPr>
        <w:spacing w:line="360" w:lineRule="auto"/>
        <w:rPr>
          <w:rFonts w:ascii="宋体" w:hAnsi="宋体" w:cs="宋体"/>
          <w:b/>
          <w:color w:val="000000" w:themeColor="text1"/>
          <w:szCs w:val="21"/>
          <w:highlight w:val="none"/>
          <w14:textFill>
            <w14:solidFill>
              <w14:schemeClr w14:val="tx1"/>
            </w14:solidFill>
          </w14:textFill>
        </w:rPr>
      </w:pPr>
      <w:r>
        <w:rPr>
          <w:rFonts w:ascii="宋体" w:hAnsi="宋体" w:cs="宋体"/>
          <w:b/>
          <w:color w:val="000000" w:themeColor="text1"/>
          <w:szCs w:val="21"/>
          <w:highlight w:val="none"/>
          <w14:textFill>
            <w14:solidFill>
              <w14:schemeClr w14:val="tx1"/>
            </w14:solidFill>
          </w14:textFill>
        </w:rPr>
        <w:br w:type="page"/>
      </w:r>
    </w:p>
    <w:p>
      <w:pPr>
        <w:wordWrap w:val="0"/>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第三章 评标办法（经评审的最低投标价法）</w:t>
      </w:r>
    </w:p>
    <w:p>
      <w:pPr>
        <w:spacing w:line="540" w:lineRule="exact"/>
        <w:jc w:val="center"/>
        <w:rPr>
          <w:rFonts w:asciiTheme="majorEastAsia" w:hAnsiTheme="majorEastAsia" w:eastAsiaTheme="majorEastAsia" w:cstheme="majorEastAsia"/>
          <w:b/>
          <w:bCs/>
          <w:color w:val="000000" w:themeColor="text1"/>
          <w:sz w:val="28"/>
          <w:szCs w:val="28"/>
          <w:highlight w:val="none"/>
          <w14:textFill>
            <w14:solidFill>
              <w14:schemeClr w14:val="tx1"/>
            </w14:solidFill>
          </w14:textFill>
        </w:rPr>
      </w:pPr>
    </w:p>
    <w:p>
      <w:pPr>
        <w:spacing w:line="540" w:lineRule="exact"/>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评标办法前附表</w:t>
      </w:r>
    </w:p>
    <w:p>
      <w:pPr>
        <w:spacing w:line="540" w:lineRule="exact"/>
        <w:rPr>
          <w:rFonts w:asciiTheme="minorEastAsia" w:hAnsiTheme="minorEastAsia" w:cstheme="minorEastAsia"/>
          <w:b/>
          <w:bCs/>
          <w:color w:val="000000" w:themeColor="text1"/>
          <w:szCs w:val="21"/>
          <w:highlight w:val="none"/>
          <w14:textFill>
            <w14:solidFill>
              <w14:schemeClr w14:val="tx1"/>
            </w14:solidFill>
          </w14:textFill>
        </w:rPr>
      </w:pPr>
    </w:p>
    <w:tbl>
      <w:tblPr>
        <w:tblStyle w:val="38"/>
        <w:tblW w:w="920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835"/>
        <w:gridCol w:w="567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color w:val="000000" w:themeColor="text1"/>
                <w:kern w:val="0"/>
                <w:szCs w:val="21"/>
                <w:highlight w:val="none"/>
                <w14:textFill>
                  <w14:solidFill>
                    <w14:schemeClr w14:val="tx1"/>
                  </w14:solidFill>
                </w14:textFill>
              </w:rPr>
            </w:pPr>
            <w:r>
              <w:rPr>
                <w:rFonts w:hint="eastAsia" w:asciiTheme="minorEastAsia" w:hAnsiTheme="minorEastAsia" w:cstheme="minorEastAsia"/>
                <w:b/>
                <w:color w:val="000000" w:themeColor="text1"/>
                <w:kern w:val="0"/>
                <w:szCs w:val="21"/>
                <w:highlight w:val="none"/>
                <w14:textFill>
                  <w14:solidFill>
                    <w14:schemeClr w14:val="tx1"/>
                  </w14:solidFill>
                </w14:textFill>
              </w:rPr>
              <w:t>条款号</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color w:val="000000" w:themeColor="text1"/>
                <w:kern w:val="0"/>
                <w:szCs w:val="21"/>
                <w:highlight w:val="none"/>
                <w14:textFill>
                  <w14:solidFill>
                    <w14:schemeClr w14:val="tx1"/>
                  </w14:solidFill>
                </w14:textFill>
              </w:rPr>
            </w:pPr>
            <w:r>
              <w:rPr>
                <w:rFonts w:hint="eastAsia" w:asciiTheme="minorEastAsia" w:hAnsiTheme="minorEastAsia" w:cstheme="minorEastAsia"/>
                <w:b/>
                <w:color w:val="000000" w:themeColor="text1"/>
                <w:kern w:val="0"/>
                <w:szCs w:val="21"/>
                <w:highlight w:val="none"/>
                <w14:textFill>
                  <w14:solidFill>
                    <w14:schemeClr w14:val="tx1"/>
                  </w14:solidFill>
                </w14:textFill>
              </w:rPr>
              <w:t>评审因素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color w:val="000000" w:themeColor="text1"/>
                <w:kern w:val="0"/>
                <w:szCs w:val="21"/>
                <w:highlight w:val="none"/>
                <w14:textFill>
                  <w14:solidFill>
                    <w14:schemeClr w14:val="tx1"/>
                  </w14:solidFill>
                </w14:textFill>
              </w:rPr>
            </w:pPr>
            <w:r>
              <w:rPr>
                <w:rFonts w:hint="eastAsia" w:asciiTheme="minorEastAsia" w:hAnsiTheme="minorEastAsia" w:cstheme="minorEastAsia"/>
                <w:b/>
                <w:color w:val="000000" w:themeColor="text1"/>
                <w:kern w:val="0"/>
                <w:szCs w:val="21"/>
                <w:highlight w:val="none"/>
                <w14:textFill>
                  <w14:solidFill>
                    <w14:schemeClr w14:val="tx1"/>
                  </w14:solidFill>
                </w14:textFill>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w:t>
            </w:r>
          </w:p>
        </w:tc>
        <w:tc>
          <w:tcPr>
            <w:tcW w:w="850" w:type="dxa"/>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评标方法</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中标候选人排序方法</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850" w:type="dxa"/>
            <w:vMerge w:val="restart"/>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形式评审标准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投标人名称</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投标函签字盖章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投标文件格式</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符合第六章“投标文件格式”的要求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2.1.2</w:t>
            </w:r>
          </w:p>
        </w:tc>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资格评审标准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营业执照</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资质要求</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业绩要求</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项目负责人</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2.1.3</w:t>
            </w:r>
          </w:p>
        </w:tc>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响应性评审标准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投标报价</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投标内容</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计划工期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免费质保期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质量标准</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投标有效期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投标保证金</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条款号</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评分因素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投标报价</w:t>
            </w:r>
          </w:p>
        </w:tc>
        <w:tc>
          <w:tcPr>
            <w:tcW w:w="5670" w:type="dxa"/>
            <w:tcBorders>
              <w:top w:val="single" w:color="auto" w:sz="4" w:space="0"/>
              <w:left w:val="single" w:color="auto" w:sz="4" w:space="0"/>
              <w:bottom w:val="single" w:color="auto" w:sz="4" w:space="0"/>
              <w:right w:val="single" w:color="auto" w:sz="4" w:space="0"/>
            </w:tcBorders>
            <w:vAlign w:val="center"/>
          </w:tcPr>
          <w:p>
            <w:pPr>
              <w:widowControl/>
              <w:spacing w:line="520" w:lineRule="exact"/>
              <w:ind w:firstLine="420" w:firstLineChars="200"/>
              <w:jc w:val="left"/>
              <w:rPr>
                <w:rFonts w:ascii="宋体" w:hAnsi="宋体" w:cs="宋体"/>
                <w:color w:val="000000" w:themeColor="text1"/>
                <w:szCs w:val="21"/>
                <w:highlight w:val="none"/>
                <w:lang w:bidi="he-IL"/>
                <w14:textFill>
                  <w14:solidFill>
                    <w14:schemeClr w14:val="tx1"/>
                  </w14:solidFill>
                </w14:textFill>
              </w:rPr>
            </w:pPr>
            <w:r>
              <w:rPr>
                <w:rFonts w:hint="eastAsia" w:ascii="宋体" w:hAnsi="宋体" w:cs="宋体"/>
                <w:color w:val="000000" w:themeColor="text1"/>
                <w:szCs w:val="21"/>
                <w:highlight w:val="none"/>
                <w:lang w:bidi="he-IL"/>
                <w14:textFill>
                  <w14:solidFill>
                    <w14:schemeClr w14:val="tx1"/>
                  </w14:solidFill>
                </w14:textFill>
              </w:rPr>
              <w:t>投标文件满足招标文件要求且资格评审通过后，在满足招标文件实质性要求的前提下，低于招标控制价的报价为有效报价。经评标委员会评审，评选出</w:t>
            </w:r>
            <w:r>
              <w:rPr>
                <w:rFonts w:hint="eastAsia" w:ascii="宋体" w:hAnsi="宋体" w:cs="宋体"/>
                <w:b/>
                <w:bCs/>
                <w:color w:val="000000" w:themeColor="text1"/>
                <w:szCs w:val="21"/>
                <w:highlight w:val="none"/>
                <w:lang w:bidi="he-IL"/>
                <w14:textFill>
                  <w14:solidFill>
                    <w14:schemeClr w14:val="tx1"/>
                  </w14:solidFill>
                </w14:textFill>
              </w:rPr>
              <w:t>投标价最低</w:t>
            </w:r>
            <w:r>
              <w:rPr>
                <w:rFonts w:hint="eastAsia" w:ascii="宋体" w:hAnsi="宋体" w:cs="宋体"/>
                <w:color w:val="000000" w:themeColor="text1"/>
                <w:szCs w:val="21"/>
                <w:highlight w:val="none"/>
                <w:lang w:bidi="he-IL"/>
                <w14:textFill>
                  <w14:solidFill>
                    <w14:schemeClr w14:val="tx1"/>
                  </w14:solidFill>
                </w14:textFill>
              </w:rPr>
              <w:t>的投标人，推荐为第一中标候选人、投标报价次低的推荐为第二中标候选人………依次类推。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若评标委员会认定该投标报价低于成本价的，可以否决其投标。</w:t>
            </w:r>
          </w:p>
        </w:tc>
      </w:tr>
    </w:tbl>
    <w:p>
      <w:pPr>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br w:type="page"/>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1. 评标方法</w:t>
      </w:r>
    </w:p>
    <w:p>
      <w:pPr>
        <w:widowControl/>
        <w:spacing w:line="520" w:lineRule="exact"/>
        <w:ind w:firstLine="420" w:firstLineChars="200"/>
        <w:jc w:val="left"/>
        <w:rPr>
          <w:rFonts w:ascii="宋体" w:hAnsi="宋体" w:cs="宋体"/>
          <w:color w:val="000000" w:themeColor="text1"/>
          <w:szCs w:val="21"/>
          <w:highlight w:val="none"/>
          <w:lang w:bidi="he-IL"/>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本次评标采用</w:t>
      </w:r>
      <w:r>
        <w:rPr>
          <w:rFonts w:asciiTheme="minorEastAsia" w:hAnsiTheme="minorEastAsia" w:cstheme="minorEastAsia"/>
          <w:color w:val="000000" w:themeColor="text1"/>
          <w:kern w:val="0"/>
          <w:szCs w:val="21"/>
          <w:highlight w:val="none"/>
          <w14:textFill>
            <w14:solidFill>
              <w14:schemeClr w14:val="tx1"/>
            </w14:solidFill>
          </w14:textFill>
        </w:rPr>
        <w:t>经评审的最低投标价法</w:t>
      </w:r>
      <w:r>
        <w:rPr>
          <w:rFonts w:hint="eastAsia" w:asciiTheme="minorEastAsia" w:hAnsiTheme="minorEastAsia" w:cstheme="minorEastAsia"/>
          <w:color w:val="000000" w:themeColor="text1"/>
          <w:kern w:val="0"/>
          <w:szCs w:val="21"/>
          <w:highlight w:val="none"/>
          <w14:textFill>
            <w14:solidFill>
              <w14:schemeClr w14:val="tx1"/>
            </w14:solidFill>
          </w14:textFill>
        </w:rPr>
        <w:t>。</w:t>
      </w:r>
      <w:r>
        <w:rPr>
          <w:rFonts w:hint="eastAsia" w:ascii="宋体" w:hAnsi="宋体" w:cs="宋体"/>
          <w:color w:val="000000" w:themeColor="text1"/>
          <w:szCs w:val="21"/>
          <w:highlight w:val="none"/>
          <w:lang w:bidi="he-IL"/>
          <w14:textFill>
            <w14:solidFill>
              <w14:schemeClr w14:val="tx1"/>
            </w14:solidFill>
          </w14:textFill>
        </w:rPr>
        <w:t>投标文件满足招标文件要求且资格评审通过后，在满足招标文件实质性要求的前提下，低于招标控制价的报价为有效报价。经评标委员会评审，评选出</w:t>
      </w:r>
      <w:r>
        <w:rPr>
          <w:rFonts w:hint="eastAsia" w:ascii="宋体" w:hAnsi="宋体" w:cs="宋体"/>
          <w:b/>
          <w:bCs/>
          <w:color w:val="000000" w:themeColor="text1"/>
          <w:szCs w:val="21"/>
          <w:highlight w:val="none"/>
          <w:lang w:bidi="he-IL"/>
          <w14:textFill>
            <w14:solidFill>
              <w14:schemeClr w14:val="tx1"/>
            </w14:solidFill>
          </w14:textFill>
        </w:rPr>
        <w:t>投标价最低</w:t>
      </w:r>
      <w:r>
        <w:rPr>
          <w:rFonts w:hint="eastAsia" w:ascii="宋体" w:hAnsi="宋体" w:cs="宋体"/>
          <w:color w:val="000000" w:themeColor="text1"/>
          <w:szCs w:val="21"/>
          <w:highlight w:val="none"/>
          <w:lang w:bidi="he-IL"/>
          <w14:textFill>
            <w14:solidFill>
              <w14:schemeClr w14:val="tx1"/>
            </w14:solidFill>
          </w14:textFill>
        </w:rPr>
        <w:t>的投标人，推荐为第一中标候选人、投标报价次低的推荐为第二中标候选人………依次类推。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若评标委员会认定该投标报价低于成本价的，可以否决其投标。</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2. 评审标准</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2.1 初步评审标准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2.1.1 形式评审标准：见评标办法前附表。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2.1.2 资格评审标准：见评标办法前附表。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2.1.3 响应性评审标准：见评标办法前附表。</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 评标程序</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3.1 初步评审</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3.1.1评标委员会可以要求投标人提交第二章“投标人须知”规定的有关证明和证件的原件，以便核验。评标委员会依据本章规定的标准对投标文件进行初步评审。有一项不符合评审标准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3.1.2 投标人有以下情形之一的，评标委员会应当否决其投标：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（1）国家发改委发布的《中华人民共和国标准招标文件》第二章“投标人须知”细则中第1.4.3项、第1.4.4项规定的任何一种情形的；</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（2）串通投标或弄虚作假或有其他违法行为的；</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（3）不按评标委员会要求澄清、说明或补正的。</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3.1.3投标报价有算术错误及其他错误的，评标委员会按以下原则要求投标人对投标报价进行修正，并要求投标人书面澄清确认。投标人拒不澄清确认的，评标委员会应当否决其投标：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（1）投标文件中的大写金额与小写金额不一致的，以大写金额为准；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（2）总价金额与依据单价计算出的结果不一致的，以单价金额为准修正总价，但单价金额小数点有明显错误的除外。</w:t>
      </w:r>
    </w:p>
    <w:p>
      <w:pPr>
        <w:wordWrap w:val="0"/>
        <w:spacing w:line="540" w:lineRule="exact"/>
        <w:ind w:firstLine="420" w:firstLineChars="200"/>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3.2 详细评审</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3.2.1 评标委员会依据本章规定的标准对投标文件进行投标报价评审。 有一项不符合评审标准的，评标委员会应当否决其投标。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3.3.2 投标文件计算错误的修正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3.3.2.1 投标报价有算术错误的，评标委员会按以下原则对投标报价进行修正，修正的价格经投标人书面确认后具有约束力。投标人不接受修正价格的，评标委员会应当否决其投标。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（1）投标文件中的大写金额与小写金额不一致的，以大写金额为准；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（2）总价金额与依据单价计算出的结果不一致的，以单价金额为准修正总价，但单价金额小数点有明显错误的除外。</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（3）当单价与数量相乘不等于合价时，以单价计算为准，如果单价有明显的小数点位置差错，应以标出的合价为准，同时对单价予以修正。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（4）当各子目的合价累计不等于总价时，应以各子目合价累计数为准，修正总价。</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3.3.2.2 修正后的最终投标报价若超过投标控制价上限（如有），评标委员会应当否决其投标。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3.2.</w:t>
      </w:r>
      <w:r>
        <w:rPr>
          <w:rFonts w:asciiTheme="minorEastAsia" w:hAnsiTheme="minorEastAsia" w:cstheme="minorEastAsia"/>
          <w:color w:val="000000" w:themeColor="text1"/>
          <w:kern w:val="0"/>
          <w:szCs w:val="21"/>
          <w:highlight w:val="none"/>
          <w14:textFill>
            <w14:solidFill>
              <w14:schemeClr w14:val="tx1"/>
            </w14:solidFill>
          </w14:textFill>
        </w:rPr>
        <w:t>3</w:t>
      </w:r>
      <w:r>
        <w:rPr>
          <w:rFonts w:hint="eastAsia" w:asciiTheme="minorEastAsia" w:hAnsiTheme="minorEastAsia" w:cstheme="minorEastAsia"/>
          <w:color w:val="000000" w:themeColor="text1"/>
          <w:kern w:val="0"/>
          <w:szCs w:val="21"/>
          <w:highlight w:val="none"/>
          <w14:textFill>
            <w14:solidFill>
              <w14:schemeClr w14:val="tx1"/>
            </w14:solidFill>
          </w14:textFill>
        </w:rPr>
        <w:t xml:space="preserve">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3.3 投标文件的澄清和补正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3.3.2 澄清、说明或补正不得超出投标文件的范围且不得改变投标文件的实质性内容，并构成投标文件的组成部分。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3.3.3 评标委员会对投标人提交的澄清、说明或补正有疑问的，可以要求投标人进一步澄清、说明或补正，直至满足评标委员会的要求。</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3.4 评标结果</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3.4.1 除第二章“投标人须知”前附表授权直接确定中标人外，评标委员会按照得分由高到低的顺序推荐中标候选人，并标明排序。</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3.4.2 评标委员会完成评标后，应当向招标人提交书面评标报告和中标候选人名单。</w:t>
      </w:r>
    </w:p>
    <w:p>
      <w:pPr>
        <w:spacing w:line="540" w:lineRule="exact"/>
        <w:rPr>
          <w:rFonts w:ascii="Times New Roman" w:hAnsi="Times New Roman" w:cs="Times New Roman"/>
          <w:b/>
          <w:bCs/>
          <w:color w:val="000000" w:themeColor="text1"/>
          <w:kern w:val="0"/>
          <w:sz w:val="28"/>
          <w:szCs w:val="28"/>
          <w:highlight w:val="none"/>
          <w14:textFill>
            <w14:solidFill>
              <w14:schemeClr w14:val="tx1"/>
            </w14:solidFill>
          </w14:textFill>
        </w:rPr>
      </w:pPr>
      <w:r>
        <w:rPr>
          <w:rFonts w:ascii="Times New Roman" w:hAnsi="Times New Roman" w:cs="Times New Roman"/>
          <w:b/>
          <w:bCs/>
          <w:color w:val="000000" w:themeColor="text1"/>
          <w:kern w:val="0"/>
          <w:sz w:val="28"/>
          <w:szCs w:val="28"/>
          <w:highlight w:val="none"/>
          <w14:textFill>
            <w14:solidFill>
              <w14:schemeClr w14:val="tx1"/>
            </w14:solidFill>
          </w14:textFill>
        </w:rPr>
        <w:br w:type="page"/>
      </w:r>
    </w:p>
    <w:p>
      <w:pPr>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 xml:space="preserve">第四章 </w:t>
      </w: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合同条款及格式</w:t>
      </w:r>
    </w:p>
    <w:p>
      <w:pPr>
        <w:tabs>
          <w:tab w:val="left" w:pos="993"/>
        </w:tabs>
        <w:spacing w:line="360" w:lineRule="auto"/>
        <w:jc w:val="center"/>
        <w:rPr>
          <w:rFonts w:ascii="宋体" w:hAnsi="宋体"/>
          <w:b/>
          <w:color w:val="000000" w:themeColor="text1"/>
          <w:sz w:val="36"/>
          <w:szCs w:val="36"/>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520" w:lineRule="exact"/>
        <w:textAlignment w:val="auto"/>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520" w:lineRule="exact"/>
        <w:textAlignment w:val="auto"/>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520" w:lineRule="exact"/>
        <w:textAlignment w:val="auto"/>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520" w:lineRule="exact"/>
        <w:textAlignment w:val="auto"/>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520" w:lineRule="exact"/>
        <w:textAlignment w:val="auto"/>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520" w:lineRule="exact"/>
        <w:textAlignment w:val="auto"/>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520" w:lineRule="exact"/>
        <w:textAlignment w:val="auto"/>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520" w:lineRule="exact"/>
        <w:textAlignment w:val="auto"/>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520" w:lineRule="exact"/>
        <w:textAlignment w:val="auto"/>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520" w:lineRule="exact"/>
        <w:textAlignment w:val="auto"/>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520" w:lineRule="exact"/>
        <w:textAlignment w:val="auto"/>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520" w:lineRule="exact"/>
        <w:textAlignment w:val="auto"/>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520" w:lineRule="exact"/>
        <w:textAlignment w:val="auto"/>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520" w:lineRule="exact"/>
        <w:textAlignment w:val="auto"/>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520" w:lineRule="exact"/>
        <w:textAlignment w:val="auto"/>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520" w:lineRule="exact"/>
        <w:textAlignment w:val="auto"/>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520" w:lineRule="exact"/>
        <w:textAlignment w:val="auto"/>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520" w:lineRule="exact"/>
        <w:textAlignment w:val="auto"/>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520" w:lineRule="exact"/>
        <w:textAlignment w:val="auto"/>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520" w:lineRule="exact"/>
        <w:textAlignment w:val="auto"/>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520" w:lineRule="exact"/>
        <w:textAlignment w:val="auto"/>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520" w:lineRule="exact"/>
        <w:textAlignment w:val="auto"/>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520" w:lineRule="exact"/>
        <w:textAlignment w:val="auto"/>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520" w:lineRule="exact"/>
        <w:textAlignment w:val="auto"/>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第五章 图纸和工程量清单</w:t>
      </w:r>
    </w:p>
    <w:p>
      <w:pPr>
        <w:spacing w:line="540" w:lineRule="exact"/>
        <w:ind w:firstLine="420" w:firstLineChars="200"/>
        <w:rPr>
          <w:rFonts w:asciiTheme="minorEastAsia" w:hAnsiTheme="minorEastAsia" w:cstheme="minorEastAsia"/>
          <w:bCs/>
          <w:color w:val="000000" w:themeColor="text1"/>
          <w:szCs w:val="21"/>
          <w:highlight w:val="none"/>
          <w14:textFill>
            <w14:solidFill>
              <w14:schemeClr w14:val="tx1"/>
            </w14:solidFill>
          </w14:textFill>
        </w:rPr>
      </w:pPr>
    </w:p>
    <w:p>
      <w:pPr>
        <w:spacing w:line="540" w:lineRule="exact"/>
        <w:ind w:firstLine="420" w:firstLineChars="200"/>
        <w:rPr>
          <w:rFonts w:asciiTheme="minorEastAsia" w:hAnsiTheme="minorEastAsia" w:cstheme="minorEastAsia"/>
          <w:bCs/>
          <w:color w:val="000000" w:themeColor="text1"/>
          <w:szCs w:val="21"/>
          <w:highlight w:val="none"/>
          <w14:textFill>
            <w14:solidFill>
              <w14:schemeClr w14:val="tx1"/>
            </w14:solidFill>
          </w14:textFill>
        </w:rPr>
      </w:pPr>
      <w:r>
        <w:rPr>
          <w:rFonts w:hint="eastAsia" w:asciiTheme="minorEastAsia" w:hAnsiTheme="minorEastAsia" w:cstheme="minorEastAsia"/>
          <w:bCs/>
          <w:color w:val="000000" w:themeColor="text1"/>
          <w:szCs w:val="21"/>
          <w:highlight w:val="none"/>
          <w14:textFill>
            <w14:solidFill>
              <w14:schemeClr w14:val="tx1"/>
            </w14:solidFill>
          </w14:textFill>
        </w:rPr>
        <w:t>本项目图纸和工程量清单详见附件。</w:t>
      </w:r>
    </w:p>
    <w:p>
      <w:pPr>
        <w:spacing w:line="540" w:lineRule="exact"/>
        <w:ind w:firstLine="420" w:firstLineChars="200"/>
        <w:rPr>
          <w:rFonts w:asciiTheme="minorEastAsia" w:hAnsiTheme="minorEastAsia" w:cstheme="minorEastAsia"/>
          <w:bCs/>
          <w:color w:val="000000" w:themeColor="text1"/>
          <w:szCs w:val="21"/>
          <w:highlight w:val="none"/>
          <w14:textFill>
            <w14:solidFill>
              <w14:schemeClr w14:val="tx1"/>
            </w14:solidFill>
          </w14:textFill>
        </w:rPr>
      </w:pPr>
      <w:r>
        <w:rPr>
          <w:rFonts w:hint="eastAsia" w:asciiTheme="minorEastAsia" w:hAnsiTheme="minorEastAsia" w:cstheme="minorEastAsia"/>
          <w:bCs/>
          <w:color w:val="000000" w:themeColor="text1"/>
          <w:szCs w:val="21"/>
          <w:highlight w:val="none"/>
          <w14:textFill>
            <w14:solidFill>
              <w14:schemeClr w14:val="tx1"/>
            </w14:solidFill>
          </w14:textFill>
        </w:rPr>
        <w:t>投标人应详细了解图纸和工程量清单内容及施工现场情况，投标时我方认为投标单位已充分了解工程概况，投标报价应包含完成图纸和工程量清单范围内发生的所有费用。中标后招标人与中标人签订固定总价合同，中标价中包括为完成图纸和工程量清单内的所有施工内容的费用及税费，其他未尽事宜应统一考虑在报价内，不得另行计取。</w:t>
      </w:r>
    </w:p>
    <w:p>
      <w:pPr>
        <w:autoSpaceDE w:val="0"/>
        <w:autoSpaceDN w:val="0"/>
        <w:adjustRightInd w:val="0"/>
        <w:spacing w:line="200" w:lineRule="exact"/>
        <w:rPr>
          <w:rFonts w:ascii="仿宋_GB2312" w:hAnsi="仿宋_GB2312" w:eastAsia="仿宋_GB2312" w:cs="仿宋_GB2312"/>
          <w:color w:val="000000" w:themeColor="text1"/>
          <w:sz w:val="18"/>
          <w:szCs w:val="18"/>
          <w:highlight w:val="none"/>
          <w14:textFill>
            <w14:solidFill>
              <w14:schemeClr w14:val="tx1"/>
            </w14:solidFill>
          </w14:textFill>
        </w:rPr>
      </w:pPr>
    </w:p>
    <w:p>
      <w:pPr>
        <w:spacing w:line="200" w:lineRule="exact"/>
        <w:rPr>
          <w:rFonts w:ascii="仿宋_GB2312" w:hAnsi="仿宋_GB2312" w:eastAsia="仿宋_GB2312" w:cs="仿宋_GB2312"/>
          <w:color w:val="000000" w:themeColor="text1"/>
          <w:sz w:val="18"/>
          <w:szCs w:val="18"/>
          <w:highlight w:val="none"/>
          <w14:textFill>
            <w14:solidFill>
              <w14:schemeClr w14:val="tx1"/>
            </w14:solidFill>
          </w14:textFill>
        </w:rPr>
      </w:pPr>
    </w:p>
    <w:p>
      <w:pPr>
        <w:spacing w:line="360" w:lineRule="auto"/>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 xml:space="preserve"> </w:t>
      </w:r>
    </w:p>
    <w:p>
      <w:pPr>
        <w:pStyle w:val="17"/>
        <w:ind w:firstLine="480"/>
        <w:rPr>
          <w:rFonts w:hAnsi="仿宋_GB2312" w:cs="仿宋_GB2312"/>
          <w:bCs/>
          <w:color w:val="000000" w:themeColor="text1"/>
          <w:sz w:val="24"/>
          <w:highlight w:val="none"/>
          <w14:textFill>
            <w14:solidFill>
              <w14:schemeClr w14:val="tx1"/>
            </w14:solidFill>
          </w14:textFill>
        </w:rPr>
      </w:pPr>
    </w:p>
    <w:p>
      <w:pPr>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br w:type="page"/>
      </w:r>
    </w:p>
    <w:p>
      <w:pPr>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第</w:t>
      </w: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六</w:t>
      </w: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章</w:t>
      </w: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 xml:space="preserve"> </w:t>
      </w: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投标文件格式</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lang w:eastAsia="zh-CN"/>
          <w14:textFill>
            <w14:solidFill>
              <w14:schemeClr w14:val="tx1"/>
            </w14:solidFill>
          </w14:textFill>
        </w:rPr>
        <w:t>城北驾校和临漳公园公交首末站项目绿化工程专业分包（二次）</w:t>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800" w:lineRule="exact"/>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hint="eastAsia" w:ascii="Times New Roman" w:hAnsi="Times New Roman" w:eastAsia="方正小标宋简体" w:cs="Times New Roman"/>
          <w:color w:val="000000" w:themeColor="text1"/>
          <w:kern w:val="0"/>
          <w:sz w:val="84"/>
          <w:szCs w:val="84"/>
          <w:highlight w:val="none"/>
          <w14:textFill>
            <w14:solidFill>
              <w14:schemeClr w14:val="tx1"/>
            </w14:solidFill>
          </w14:textFill>
        </w:rPr>
        <w:t>投</w:t>
      </w: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标</w:t>
      </w: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文</w:t>
      </w: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件</w:t>
      </w:r>
    </w:p>
    <w:p>
      <w:pPr>
        <w:wordWrap w:val="0"/>
        <w:spacing w:line="540" w:lineRule="exact"/>
        <w:jc w:val="center"/>
        <w:rPr>
          <w:rFonts w:ascii="Times New Roman" w:hAnsi="Times New Roman" w:eastAsia="楷体" w:cs="Times New Roman"/>
          <w:color w:val="000000" w:themeColor="text1"/>
          <w:kern w:val="0"/>
          <w:sz w:val="28"/>
          <w:szCs w:val="28"/>
          <w:highlight w:val="none"/>
          <w14:textFill>
            <w14:solidFill>
              <w14:schemeClr w14:val="tx1"/>
            </w14:solidFill>
          </w14:textFill>
        </w:rPr>
      </w:pPr>
    </w:p>
    <w:p>
      <w:pPr>
        <w:wordWrap w:val="0"/>
        <w:spacing w:line="540" w:lineRule="exact"/>
        <w:jc w:val="cente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pPr>
      <w:r>
        <w:rPr>
          <w:rFonts w:ascii="Times New Roman" w:hAnsi="Times New Roman" w:eastAsia="楷体" w:cs="Times New Roman"/>
          <w:color w:val="000000" w:themeColor="text1"/>
          <w:kern w:val="0"/>
          <w:sz w:val="28"/>
          <w:szCs w:val="28"/>
          <w:highlight w:val="none"/>
          <w14:textFill>
            <w14:solidFill>
              <w14:schemeClr w14:val="tx1"/>
            </w14:solidFill>
          </w14:textFill>
        </w:rPr>
        <w:t>项目编号：</w:t>
      </w:r>
      <w: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t>BZJK-2020-047号</w:t>
      </w:r>
    </w:p>
    <w:p>
      <w:pPr>
        <w:wordWrap w:val="0"/>
        <w:spacing w:line="540" w:lineRule="exact"/>
        <w:jc w:val="center"/>
        <w:rPr>
          <w:rFonts w:ascii="Times New Roman" w:hAnsi="Times New Roman" w:eastAsia="楷体" w:cs="Times New Roman"/>
          <w:color w:val="000000" w:themeColor="text1"/>
          <w:kern w:val="0"/>
          <w:sz w:val="28"/>
          <w:szCs w:val="28"/>
          <w:highlight w:val="none"/>
          <w14:textFill>
            <w14:solidFill>
              <w14:schemeClr w14:val="tx1"/>
            </w14:solidFill>
          </w14:textFill>
        </w:rPr>
      </w:pPr>
    </w:p>
    <w:p>
      <w:pPr>
        <w:wordWrap w:val="0"/>
        <w:spacing w:line="540" w:lineRule="exact"/>
        <w:rPr>
          <w:rFonts w:ascii="Times New Roman" w:hAnsi="Times New Roman" w:eastAsia="楷体" w:cs="Times New Roman"/>
          <w:color w:val="000000" w:themeColor="text1"/>
          <w:kern w:val="0"/>
          <w:sz w:val="32"/>
          <w:szCs w:val="32"/>
          <w:highlight w:val="none"/>
          <w14:textFill>
            <w14:solidFill>
              <w14:schemeClr w14:val="tx1"/>
            </w14:solidFill>
          </w14:textFill>
        </w:rPr>
      </w:pPr>
    </w:p>
    <w:p>
      <w:pPr>
        <w:wordWrap w:val="0"/>
        <w:spacing w:line="540" w:lineRule="exact"/>
        <w:ind w:left="1260" w:leftChars="600"/>
        <w:jc w:val="left"/>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投标</w:t>
      </w:r>
      <w:r>
        <w:rPr>
          <w:rFonts w:ascii="Times New Roman" w:hAnsi="Times New Roman" w:eastAsia="楷体" w:cs="Times New Roman"/>
          <w:color w:val="000000" w:themeColor="text1"/>
          <w:kern w:val="0"/>
          <w:sz w:val="32"/>
          <w:szCs w:val="32"/>
          <w:highlight w:val="none"/>
          <w14:textFill>
            <w14:solidFill>
              <w14:schemeClr w14:val="tx1"/>
            </w14:solidFill>
          </w14:textFill>
        </w:rPr>
        <w:t>单位：</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（盖章）</w:t>
      </w:r>
    </w:p>
    <w:p>
      <w:pPr>
        <w:wordWrap w:val="0"/>
        <w:spacing w:line="540" w:lineRule="exact"/>
        <w:ind w:left="1260" w:leftChars="600"/>
        <w:jc w:val="left"/>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法定代表人或其委托代理人：</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（签字）</w:t>
      </w:r>
    </w:p>
    <w:p>
      <w:pPr>
        <w:spacing w:line="540" w:lineRule="exact"/>
        <w:ind w:firstLine="1920" w:firstLineChars="600"/>
        <w:jc w:val="left"/>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年</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月</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日</w:t>
      </w:r>
    </w:p>
    <w:p>
      <w:pPr>
        <w:wordWrap w:val="0"/>
        <w:spacing w:line="540" w:lineRule="exac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br w:type="page"/>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目录</w:t>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一</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、投标函及投标函附录</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二</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、法定代表人身份证明</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二、授权委托书</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三、投标保证金</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四、已标价的工程量清单</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五、资格审查资料</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六、其他资料</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spacing w:line="540" w:lineRule="exact"/>
        <w:rPr>
          <w:rFonts w:ascii="宋体" w:hAnsi="宋体" w:eastAsia="宋体" w:cs="宋体"/>
          <w:b/>
          <w:bCs/>
          <w:color w:val="000000" w:themeColor="text1"/>
          <w:kern w:val="0"/>
          <w:sz w:val="24"/>
          <w:highlight w:val="none"/>
          <w14:textFill>
            <w14:solidFill>
              <w14:schemeClr w14:val="tx1"/>
            </w14:solidFill>
          </w14:textFill>
        </w:rPr>
      </w:pPr>
      <w:r>
        <w:rPr>
          <w:rFonts w:hint="eastAsia" w:ascii="宋体" w:hAnsi="宋体" w:eastAsia="宋体" w:cs="宋体"/>
          <w:b/>
          <w:bCs/>
          <w:color w:val="000000" w:themeColor="text1"/>
          <w:kern w:val="0"/>
          <w:sz w:val="24"/>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szCs w:val="21"/>
          <w:highlight w:val="none"/>
          <w:u w:val="single"/>
          <w14:textFill>
            <w14:solidFill>
              <w14:schemeClr w14:val="tx1"/>
            </w14:solidFill>
          </w14:textFill>
        </w:rPr>
      </w:pPr>
      <w:bookmarkStart w:id="16" w:name="_Toc492300526"/>
      <w:r>
        <w:rPr>
          <w:rFonts w:ascii="Times New Roman" w:hAnsi="Times New Roman"/>
          <w:color w:val="000000" w:themeColor="text1"/>
          <w:highlight w:val="none"/>
          <w14:textFill>
            <w14:solidFill>
              <w14:schemeClr w14:val="tx1"/>
            </w14:solidFill>
          </w14:textFill>
        </w:rPr>
        <w:t>一、投标</w:t>
      </w:r>
      <w:bookmarkStart w:id="17" w:name="_Toc369531692"/>
      <w:bookmarkStart w:id="18" w:name="_Toc6931"/>
      <w:bookmarkStart w:id="19" w:name="_Toc352691656"/>
      <w:r>
        <w:rPr>
          <w:rFonts w:ascii="Times New Roman" w:hAnsi="Times New Roman"/>
          <w:color w:val="000000" w:themeColor="text1"/>
          <w:highlight w:val="none"/>
          <w14:textFill>
            <w14:solidFill>
              <w14:schemeClr w14:val="tx1"/>
            </w14:solidFill>
          </w14:textFill>
        </w:rPr>
        <w:t>函</w:t>
      </w:r>
      <w:bookmarkEnd w:id="16"/>
      <w:bookmarkEnd w:id="17"/>
      <w:bookmarkEnd w:id="18"/>
      <w:bookmarkEnd w:id="19"/>
    </w:p>
    <w:p>
      <w:pPr>
        <w:spacing w:line="440" w:lineRule="exact"/>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u w:val="single"/>
          <w14:textFill>
            <w14:solidFill>
              <w14:schemeClr w14:val="tx1"/>
            </w14:solidFill>
          </w14:textFill>
        </w:rPr>
        <w:t xml:space="preserve">  </w:t>
      </w:r>
      <w:r>
        <w:rPr>
          <w:rFonts w:hint="eastAsia" w:ascii="Times New Roman" w:hAnsi="Times New Roman"/>
          <w:color w:val="000000" w:themeColor="text1"/>
          <w:szCs w:val="21"/>
          <w:highlight w:val="none"/>
          <w:u w:val="single"/>
          <w14:textFill>
            <w14:solidFill>
              <w14:schemeClr w14:val="tx1"/>
            </w14:solidFill>
          </w14:textFill>
        </w:rPr>
        <w:t>安徽通康建设工程有限公司</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（招标人名称）：</w:t>
      </w:r>
    </w:p>
    <w:p>
      <w:pPr>
        <w:spacing w:line="440" w:lineRule="exact"/>
        <w:ind w:firstLine="405"/>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1</w:t>
      </w:r>
      <w:r>
        <w:rPr>
          <w:rFonts w:hint="eastAsia" w:ascii="Times New Roman" w:hAnsi="Times New Roman"/>
          <w:color w:val="000000" w:themeColor="text1"/>
          <w:szCs w:val="21"/>
          <w:highlight w:val="non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我方已仔细研究了</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（项目名称）招标项目招标文件的全部内容，愿意以人民币（大写）</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）的</w:t>
      </w:r>
      <w:r>
        <w:rPr>
          <w:rFonts w:hint="eastAsia" w:ascii="Times New Roman" w:hAnsi="Times New Roman"/>
          <w:szCs w:val="21"/>
          <w:highlight w:val="none"/>
        </w:rPr>
        <w:t xml:space="preserve">总报价进行投标报价 </w:t>
      </w:r>
      <w:r>
        <w:rPr>
          <w:rFonts w:ascii="Times New Roman" w:hAnsi="Times New Roman"/>
          <w:szCs w:val="21"/>
          <w:highlight w:val="none"/>
        </w:rPr>
        <w:t>（</w:t>
      </w:r>
      <w:r>
        <w:rPr>
          <w:rFonts w:hint="eastAsia" w:ascii="Times New Roman" w:hAnsi="Times New Roman"/>
          <w:szCs w:val="21"/>
          <w:highlight w:val="none"/>
          <w:lang w:eastAsia="zh-CN"/>
        </w:rPr>
        <w:t>不含税）</w:t>
      </w:r>
      <w:r>
        <w:rPr>
          <w:rFonts w:ascii="Times New Roman" w:hAnsi="Times New Roman"/>
          <w:szCs w:val="21"/>
          <w:highlight w:val="none"/>
        </w:rPr>
        <w:t>，增值税税率为</w:t>
      </w:r>
      <w:r>
        <w:rPr>
          <w:rFonts w:ascii="Times New Roman" w:hAnsi="Times New Roman" w:eastAsia="黑体"/>
          <w:color w:val="000000"/>
          <w:szCs w:val="21"/>
          <w:highlight w:val="none"/>
          <w:u w:val="single"/>
        </w:rPr>
        <w:t xml:space="preserve">         </w:t>
      </w:r>
      <w:r>
        <w:rPr>
          <w:rFonts w:ascii="Times New Roman" w:hAnsi="Times New Roman" w:eastAsia="黑体"/>
          <w:color w:val="000000" w:themeColor="text1"/>
          <w:szCs w:val="2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不再计取其他一切费用</w:t>
      </w:r>
      <w:r>
        <w:rPr>
          <w:rFonts w:ascii="Times New Roman" w:hAnsi="Times New Roman"/>
          <w:color w:val="000000" w:themeColor="text1"/>
          <w:szCs w:val="21"/>
          <w:highlight w:val="none"/>
          <w14:textFill>
            <w14:solidFill>
              <w14:schemeClr w14:val="tx1"/>
            </w14:solidFill>
          </w14:textFill>
        </w:rPr>
        <w:t>的</w:t>
      </w:r>
      <w:r>
        <w:rPr>
          <w:rFonts w:hint="eastAsia" w:ascii="Times New Roman" w:hAnsi="Times New Roman"/>
          <w:color w:val="000000" w:themeColor="text1"/>
          <w:szCs w:val="21"/>
          <w:highlight w:val="none"/>
          <w14:textFill>
            <w14:solidFill>
              <w14:schemeClr w14:val="tx1"/>
            </w14:solidFill>
          </w14:textFill>
        </w:rPr>
        <w:t>投标</w:t>
      </w:r>
      <w:r>
        <w:rPr>
          <w:rFonts w:ascii="Times New Roman" w:hAnsi="Times New Roman"/>
          <w:color w:val="000000" w:themeColor="text1"/>
          <w:szCs w:val="21"/>
          <w:highlight w:val="none"/>
          <w14:textFill>
            <w14:solidFill>
              <w14:schemeClr w14:val="tx1"/>
            </w14:solidFill>
          </w14:textFill>
        </w:rPr>
        <w:t>报价</w:t>
      </w:r>
      <w:r>
        <w:rPr>
          <w:rFonts w:hint="eastAsia" w:ascii="Times New Roman" w:hAnsi="Times New Roman"/>
          <w:color w:val="000000" w:themeColor="text1"/>
          <w:szCs w:val="21"/>
          <w:highlight w:val="none"/>
          <w14:textFill>
            <w14:solidFill>
              <w14:schemeClr w14:val="tx1"/>
            </w14:solidFill>
          </w14:textFill>
        </w:rPr>
        <w:t>，计划工期为</w:t>
      </w:r>
      <w:r>
        <w:rPr>
          <w:rFonts w:ascii="Times New Roman" w:hAnsi="Times New Roman"/>
          <w:color w:val="000000" w:themeColor="text1"/>
          <w:szCs w:val="21"/>
          <w:highlight w:val="non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 xml:space="preserve">  </w:t>
      </w:r>
      <w:r>
        <w:rPr>
          <w:rFonts w:hint="eastAsia"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质保期为</w:t>
      </w:r>
      <w:r>
        <w:rPr>
          <w:rFonts w:ascii="Times New Roman" w:hAnsi="Times New Roman" w:eastAsia="黑体"/>
          <w:color w:val="000000" w:themeColor="text1"/>
          <w:szCs w:val="21"/>
          <w:highlight w:val="none"/>
          <w:u w:val="single"/>
          <w14:textFill>
            <w14:solidFill>
              <w14:schemeClr w14:val="tx1"/>
            </w14:solidFill>
          </w14:textFill>
        </w:rPr>
        <w:t xml:space="preserve">        </w:t>
      </w:r>
      <w:r>
        <w:rPr>
          <w:rFonts w:hint="eastAsia" w:ascii="Times New Roman" w:hAnsi="Times New Roman" w:eastAsia="黑体"/>
          <w:color w:val="000000" w:themeColor="text1"/>
          <w:szCs w:val="21"/>
          <w:highlight w:val="none"/>
          <w14:textFill>
            <w14:solidFill>
              <w14:schemeClr w14:val="tx1"/>
            </w14:solidFill>
          </w14:textFill>
        </w:rPr>
        <w:t>，</w:t>
      </w:r>
      <w:r>
        <w:rPr>
          <w:rFonts w:hint="eastAsia" w:ascii="Times New Roman" w:hAnsi="Times New Roman"/>
          <w:color w:val="000000"/>
          <w:szCs w:val="21"/>
          <w:highlight w:val="none"/>
          <w:lang w:eastAsia="zh-CN"/>
        </w:rPr>
        <w:t>投标有效期为</w:t>
      </w:r>
      <w:r>
        <w:rPr>
          <w:rFonts w:hint="eastAsia" w:ascii="Times New Roman" w:hAnsi="Times New Roman"/>
          <w:color w:val="000000"/>
          <w:szCs w:val="21"/>
          <w:highlight w:val="none"/>
        </w:rPr>
        <w:t xml:space="preserve"> </w:t>
      </w:r>
      <w:r>
        <w:rPr>
          <w:rFonts w:ascii="Times New Roman" w:hAnsi="Times New Roman"/>
          <w:szCs w:val="21"/>
          <w:highlight w:val="none"/>
          <w:u w:val="single"/>
        </w:rPr>
        <w:t xml:space="preserve">  </w:t>
      </w:r>
      <w:r>
        <w:rPr>
          <w:rFonts w:hint="eastAsia" w:ascii="Times New Roman" w:hAnsi="Times New Roman"/>
          <w:szCs w:val="21"/>
          <w:highlight w:val="none"/>
          <w:u w:val="single"/>
        </w:rPr>
        <w:t xml:space="preserve">   </w:t>
      </w:r>
      <w:r>
        <w:rPr>
          <w:rFonts w:ascii="Times New Roman" w:hAnsi="Times New Roman"/>
          <w:szCs w:val="21"/>
          <w:highlight w:val="none"/>
          <w:u w:val="single"/>
        </w:rPr>
        <w:t xml:space="preserve">   </w:t>
      </w:r>
      <w:r>
        <w:rPr>
          <w:rFonts w:hint="eastAsia" w:ascii="Times New Roman" w:hAnsi="Times New Roman"/>
          <w:color w:val="000000"/>
          <w:szCs w:val="21"/>
          <w:highlight w:val="none"/>
          <w:lang w:eastAsia="zh-CN"/>
        </w:rPr>
        <w:t>，质量标准</w:t>
      </w:r>
      <w:r>
        <w:rPr>
          <w:rFonts w:ascii="Times New Roman" w:hAnsi="Times New Roman"/>
          <w:szCs w:val="21"/>
          <w:highlight w:val="none"/>
          <w:u w:val="single"/>
        </w:rPr>
        <w:t xml:space="preserve">  </w:t>
      </w:r>
      <w:r>
        <w:rPr>
          <w:rFonts w:hint="eastAsia" w:ascii="Times New Roman" w:hAnsi="Times New Roman"/>
          <w:szCs w:val="21"/>
          <w:highlight w:val="none"/>
          <w:u w:val="single"/>
        </w:rPr>
        <w:t xml:space="preserve">   </w:t>
      </w:r>
      <w:r>
        <w:rPr>
          <w:rFonts w:ascii="Times New Roman" w:hAnsi="Times New Roman"/>
          <w:szCs w:val="21"/>
          <w:highlight w:val="none"/>
          <w:u w:val="single"/>
        </w:rPr>
        <w:t xml:space="preserve">   </w:t>
      </w:r>
      <w:r>
        <w:rPr>
          <w:rFonts w:hint="eastAsia" w:ascii="Times New Roman" w:hAnsi="Times New Roman"/>
          <w:szCs w:val="21"/>
          <w:highlight w:val="none"/>
          <w:u w:val="none"/>
          <w:lang w:eastAsia="zh-CN"/>
        </w:rPr>
        <w:t>，</w:t>
      </w:r>
      <w:r>
        <w:rPr>
          <w:rFonts w:hint="eastAsia" w:ascii="Times New Roman" w:hAnsi="Times New Roman"/>
          <w:color w:val="000000" w:themeColor="text1"/>
          <w:szCs w:val="21"/>
          <w:highlight w:val="none"/>
          <w14:textFill>
            <w14:solidFill>
              <w14:schemeClr w14:val="tx1"/>
            </w14:solidFill>
          </w14:textFill>
        </w:rPr>
        <w:t>按招标文件规定的条件和要求承包本合同规定的全部工作，并承担相关的责任。</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 xml:space="preserve">2. </w:t>
      </w:r>
      <w:r>
        <w:rPr>
          <w:rFonts w:hint="eastAsia" w:ascii="Times New Roman" w:hAnsi="Times New Roman"/>
          <w:color w:val="000000" w:themeColor="text1"/>
          <w:szCs w:val="21"/>
          <w:highlight w:val="none"/>
          <w14:textFill>
            <w14:solidFill>
              <w14:schemeClr w14:val="tx1"/>
            </w14:solidFill>
          </w14:textFill>
        </w:rPr>
        <w:t>随同本投标报价书递交投标保证金</w:t>
      </w:r>
      <w:r>
        <w:rPr>
          <w:rFonts w:ascii="Times New Roman" w:hAnsi="Times New Roman"/>
          <w:color w:val="000000" w:themeColor="text1"/>
          <w:szCs w:val="21"/>
          <w:highlight w:val="non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，作为我方投标的担保。我们如有下列行为之一时，你们有权没收投标保证金，并可取消我们的中标资格：</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(1)</w:t>
      </w:r>
      <w:r>
        <w:rPr>
          <w:rFonts w:hint="eastAsia" w:ascii="Times New Roman" w:hAnsi="Times New Roman"/>
          <w:color w:val="000000" w:themeColor="text1"/>
          <w:szCs w:val="21"/>
          <w:highlight w:val="none"/>
          <w14:textFill>
            <w14:solidFill>
              <w14:schemeClr w14:val="tx1"/>
            </w14:solidFill>
          </w14:textFill>
        </w:rPr>
        <w:t>在投标有效期内撤回投标文件；</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(2)</w:t>
      </w:r>
      <w:r>
        <w:rPr>
          <w:rFonts w:hint="eastAsia" w:ascii="Times New Roman" w:hAnsi="Times New Roman"/>
          <w:color w:val="000000" w:themeColor="text1"/>
          <w:szCs w:val="21"/>
          <w:highlight w:val="none"/>
          <w14:textFill>
            <w14:solidFill>
              <w14:schemeClr w14:val="tx1"/>
            </w14:solidFill>
          </w14:textFill>
        </w:rPr>
        <w:t>未能或拒绝按招标文件的要求提交履约保证金；</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(3)</w:t>
      </w:r>
      <w:r>
        <w:rPr>
          <w:rFonts w:hint="eastAsia" w:ascii="Times New Roman" w:hAnsi="Times New Roman"/>
          <w:color w:val="000000" w:themeColor="text1"/>
          <w:szCs w:val="21"/>
          <w:highlight w:val="none"/>
          <w14:textFill>
            <w14:solidFill>
              <w14:schemeClr w14:val="tx1"/>
            </w14:solidFill>
          </w14:textFill>
        </w:rPr>
        <w:t>在接到中标通知后</w:t>
      </w:r>
      <w:r>
        <w:rPr>
          <w:rFonts w:ascii="Times New Roman" w:hAnsi="Times New Roman"/>
          <w:color w:val="000000" w:themeColor="text1"/>
          <w:szCs w:val="21"/>
          <w:highlight w:val="none"/>
          <w14:textFill>
            <w14:solidFill>
              <w14:schemeClr w14:val="tx1"/>
            </w14:solidFill>
          </w14:textFill>
        </w:rPr>
        <w:t>15</w:t>
      </w:r>
      <w:r>
        <w:rPr>
          <w:rFonts w:hint="eastAsia" w:ascii="Times New Roman" w:hAnsi="Times New Roman"/>
          <w:color w:val="000000" w:themeColor="text1"/>
          <w:szCs w:val="21"/>
          <w:highlight w:val="none"/>
          <w14:textFill>
            <w14:solidFill>
              <w14:schemeClr w14:val="tx1"/>
            </w14:solidFill>
          </w14:textFill>
        </w:rPr>
        <w:t>天内由于我方的原因未能或拒绝签订合同协议书；</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(4)</w:t>
      </w:r>
      <w:r>
        <w:rPr>
          <w:rFonts w:hint="eastAsia" w:ascii="Times New Roman" w:hAnsi="Times New Roman"/>
          <w:color w:val="000000" w:themeColor="text1"/>
          <w:szCs w:val="21"/>
          <w:highlight w:val="none"/>
          <w14:textFill>
            <w14:solidFill>
              <w14:schemeClr w14:val="tx1"/>
            </w14:solidFill>
          </w14:textFill>
        </w:rPr>
        <w:t>投标人在投标过程中提供虚假资料经证实的</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(5)</w:t>
      </w:r>
      <w:r>
        <w:rPr>
          <w:rFonts w:hint="eastAsia" w:ascii="Times New Roman" w:hAnsi="Times New Roman"/>
          <w:color w:val="000000" w:themeColor="text1"/>
          <w:szCs w:val="21"/>
          <w:highlight w:val="none"/>
          <w14:textFill>
            <w14:solidFill>
              <w14:schemeClr w14:val="tx1"/>
            </w14:solidFill>
          </w14:textFill>
        </w:rPr>
        <w:t>投标人相互串通投标的。</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3．我方承诺在招标文件规定的投标有效期内不撤销投标文件。</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4．如我方中标，我方承诺：</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（1）在收到中标通知书后，在中标通知书规定的期限内与你方签订合同；</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（2）在签订合同时不向你方提出附加条件；</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（3）按照招标文件要求提交履约保证金；</w:t>
      </w:r>
      <w:bookmarkStart w:id="20" w:name="_Toc352691658"/>
      <w:bookmarkStart w:id="21" w:name="_Toc369531694"/>
      <w:bookmarkStart w:id="22" w:name="_Toc1187"/>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（4）在合</w:t>
      </w:r>
      <w:bookmarkEnd w:id="20"/>
      <w:bookmarkEnd w:id="21"/>
      <w:bookmarkEnd w:id="22"/>
      <w:r>
        <w:rPr>
          <w:rFonts w:ascii="Times New Roman" w:hAnsi="Times New Roman"/>
          <w:color w:val="000000" w:themeColor="text1"/>
          <w:szCs w:val="21"/>
          <w:highlight w:val="none"/>
          <w14:textFill>
            <w14:solidFill>
              <w14:schemeClr w14:val="tx1"/>
            </w14:solidFill>
          </w14:textFill>
        </w:rPr>
        <w:t>同约定的期限内完成合同规定的全部义务。</w:t>
      </w:r>
    </w:p>
    <w:p>
      <w:pPr>
        <w:spacing w:line="440" w:lineRule="exact"/>
        <w:ind w:firstLine="840" w:firstLineChars="400"/>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（5）本项目的现场负责人每月住工地时间不少于</w:t>
      </w:r>
      <w:r>
        <w:rPr>
          <w:rFonts w:ascii="Times New Roman" w:hAnsi="Times New Roman"/>
          <w:color w:val="000000" w:themeColor="text1"/>
          <w:szCs w:val="21"/>
          <w:highlight w:val="none"/>
          <w14:textFill>
            <w14:solidFill>
              <w14:schemeClr w14:val="tx1"/>
            </w14:solidFill>
          </w14:textFill>
        </w:rPr>
        <w:t>20</w:t>
      </w:r>
      <w:r>
        <w:rPr>
          <w:rFonts w:hint="eastAsia" w:ascii="Times New Roman" w:hAnsi="Times New Roman"/>
          <w:color w:val="000000" w:themeColor="text1"/>
          <w:szCs w:val="21"/>
          <w:highlight w:val="none"/>
          <w14:textFill>
            <w14:solidFill>
              <w14:schemeClr w14:val="tx1"/>
            </w14:solidFill>
          </w14:textFill>
        </w:rPr>
        <w:t>天，每月每少一天罚款</w:t>
      </w:r>
      <w:r>
        <w:rPr>
          <w:rFonts w:ascii="Times New Roman" w:hAnsi="Times New Roman"/>
          <w:color w:val="000000" w:themeColor="text1"/>
          <w:szCs w:val="21"/>
          <w:highlight w:val="none"/>
          <w14:textFill>
            <w14:solidFill>
              <w14:schemeClr w14:val="tx1"/>
            </w14:solidFill>
          </w14:textFill>
        </w:rPr>
        <w:t>500</w:t>
      </w:r>
      <w:r>
        <w:rPr>
          <w:rFonts w:hint="eastAsia" w:ascii="Times New Roman" w:hAnsi="Times New Roman"/>
          <w:color w:val="000000" w:themeColor="text1"/>
          <w:szCs w:val="21"/>
          <w:highlight w:val="none"/>
          <w14:textFill>
            <w14:solidFill>
              <w14:schemeClr w14:val="tx1"/>
            </w14:solidFill>
          </w14:textFill>
        </w:rPr>
        <w:t>元，直接从工程款中扣除。</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5．我方在此声明，所递交的投标文件及有关资料内容完整、真实和准确，且不存在第二章“投标人须知”第1.4.3项规定的任何一种情形。</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6．</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14:textFill>
            <w14:solidFill>
              <w14:schemeClr w14:val="tx1"/>
            </w14:solidFill>
          </w14:textFill>
        </w:rPr>
        <w:t>（其他补充说明）。</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p>
    <w:p>
      <w:pPr>
        <w:spacing w:line="440" w:lineRule="exact"/>
        <w:ind w:firstLine="2520" w:firstLineChars="1200"/>
        <w:jc w:val="left"/>
        <w:rPr>
          <w:rFonts w:ascii="Times New Roman" w:hAnsi="Times New Roman"/>
          <w:color w:val="000000" w:themeColor="text1"/>
          <w:szCs w:val="21"/>
          <w:highlight w:val="none"/>
          <w14:textFill>
            <w14:solidFill>
              <w14:schemeClr w14:val="tx1"/>
            </w14:solidFill>
          </w14:textFill>
        </w:rPr>
      </w:pPr>
      <w:bookmarkStart w:id="23" w:name="_Toc369531696"/>
      <w:bookmarkEnd w:id="23"/>
      <w:bookmarkStart w:id="24" w:name="_Toc369531695"/>
      <w:bookmarkEnd w:id="24"/>
      <w:bookmarkStart w:id="25" w:name="_Toc352691660"/>
      <w:bookmarkEnd w:id="25"/>
      <w:bookmarkStart w:id="26" w:name="_Toc352691659"/>
      <w:bookmarkEnd w:id="26"/>
      <w:bookmarkStart w:id="27" w:name="_Toc16568"/>
      <w:bookmarkEnd w:id="27"/>
      <w:bookmarkStart w:id="28" w:name="_Toc16824"/>
      <w:bookmarkEnd w:id="28"/>
      <w:r>
        <w:rPr>
          <w:rFonts w:ascii="Times New Roman" w:hAnsi="Times New Roman"/>
          <w:color w:val="000000" w:themeColor="text1"/>
          <w:szCs w:val="21"/>
          <w:highlight w:val="none"/>
          <w14:textFill>
            <w14:solidFill>
              <w14:schemeClr w14:val="tx1"/>
            </w14:solidFill>
          </w14:textFill>
        </w:rPr>
        <w:t>投 标 人：</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14:textFill>
            <w14:solidFill>
              <w14:schemeClr w14:val="tx1"/>
            </w14:solidFill>
          </w14:textFill>
        </w:rPr>
        <w:t>（盖单位章）</w:t>
      </w:r>
    </w:p>
    <w:p>
      <w:pPr>
        <w:spacing w:line="440" w:lineRule="exact"/>
        <w:jc w:val="left"/>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 xml:space="preserve">                        法定代表人</w:t>
      </w:r>
      <w:r>
        <w:rPr>
          <w:rFonts w:ascii="Times New Roman" w:hAnsi="Times New Roman"/>
          <w:color w:val="000000" w:themeColor="text1"/>
          <w:szCs w:val="21"/>
          <w:highlight w:val="none"/>
          <w14:textFill>
            <w14:solidFill>
              <w14:schemeClr w14:val="tx1"/>
            </w14:solidFill>
          </w14:textFill>
        </w:rPr>
        <w:t>或其委托代理人：</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14:textFill>
            <w14:solidFill>
              <w14:schemeClr w14:val="tx1"/>
            </w14:solidFill>
          </w14:textFill>
        </w:rPr>
        <w:t>（签字）</w:t>
      </w:r>
    </w:p>
    <w:p>
      <w:pPr>
        <w:spacing w:line="440" w:lineRule="exact"/>
        <w:ind w:firstLine="4725" w:firstLineChars="2250"/>
        <w:jc w:val="right"/>
        <w:rPr>
          <w:rFonts w:ascii="Times New Roman" w:hAnsi="Times New Roman" w:eastAsia="黑体"/>
          <w:color w:val="000000" w:themeColor="text1"/>
          <w:sz w:val="20"/>
          <w:highlight w:val="none"/>
          <w14:textFill>
            <w14:solidFill>
              <w14:schemeClr w14:val="tx1"/>
            </w14:solidFill>
          </w14:textFill>
        </w:rPr>
      </w:pP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年</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月</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日</w:t>
      </w:r>
      <w:bookmarkStart w:id="29" w:name="_Toc352691661"/>
      <w:bookmarkStart w:id="30" w:name="_Toc247527827"/>
      <w:bookmarkStart w:id="31" w:name="_Toc152045787"/>
      <w:bookmarkStart w:id="32" w:name="_Toc17960"/>
      <w:bookmarkStart w:id="33" w:name="_Toc361508752"/>
      <w:bookmarkStart w:id="34" w:name="_Toc247514246"/>
      <w:bookmarkStart w:id="35" w:name="_Toc144974856"/>
      <w:bookmarkStart w:id="36" w:name="_Toc300835209"/>
      <w:bookmarkStart w:id="37" w:name="_Toc152042576"/>
      <w:bookmarkStart w:id="38" w:name="_Toc384308375"/>
      <w:bookmarkStart w:id="39" w:name="_Toc369531697"/>
    </w:p>
    <w:p>
      <w:pPr>
        <w:rPr>
          <w:rFonts w:ascii="Times New Roman" w:hAnsi="Times New Roman"/>
          <w:color w:val="000000" w:themeColor="text1"/>
          <w:highlight w:val="none"/>
          <w14:textFill>
            <w14:solidFill>
              <w14:schemeClr w14:val="tx1"/>
            </w14:solidFill>
          </w14:textFill>
        </w:rPr>
      </w:pPr>
      <w:bookmarkStart w:id="40" w:name="_Toc492300529"/>
    </w:p>
    <w:p>
      <w:pPr>
        <w:rPr>
          <w:rFonts w:ascii="Times New Roman" w:hAnsi="Times New Roman"/>
          <w:color w:val="000000" w:themeColor="text1"/>
          <w:highlight w:val="none"/>
          <w14:textFill>
            <w14:solidFill>
              <w14:schemeClr w14:val="tx1"/>
            </w14:solidFill>
          </w14:textFill>
        </w:rPr>
      </w:pPr>
    </w:p>
    <w:p>
      <w:pPr>
        <w:pStyle w:val="3"/>
        <w:spacing w:line="540" w:lineRule="exact"/>
        <w:jc w:val="center"/>
        <w:rPr>
          <w:rFonts w:ascii="Times New Roman" w:hAnsi="Times New Roman"/>
          <w:color w:val="000000" w:themeColor="text1"/>
          <w:sz w:val="20"/>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二</w:t>
      </w:r>
      <w:bookmarkEnd w:id="29"/>
      <w:bookmarkEnd w:id="30"/>
      <w:bookmarkEnd w:id="31"/>
      <w:bookmarkEnd w:id="32"/>
      <w:bookmarkEnd w:id="33"/>
      <w:bookmarkEnd w:id="34"/>
      <w:bookmarkEnd w:id="35"/>
      <w:bookmarkEnd w:id="36"/>
      <w:bookmarkEnd w:id="37"/>
      <w:bookmarkEnd w:id="38"/>
      <w:bookmarkEnd w:id="39"/>
      <w:r>
        <w:rPr>
          <w:rFonts w:ascii="Times New Roman" w:hAnsi="Times New Roman"/>
          <w:color w:val="000000" w:themeColor="text1"/>
          <w:highlight w:val="none"/>
          <w14:textFill>
            <w14:solidFill>
              <w14:schemeClr w14:val="tx1"/>
            </w14:solidFill>
          </w14:textFill>
        </w:rPr>
        <w:t>、法定代表人身份证明</w:t>
      </w:r>
      <w:bookmarkEnd w:id="40"/>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投标人名称：</w:t>
      </w:r>
      <w:r>
        <w:rPr>
          <w:rFonts w:ascii="Times New Roman" w:hAnsi="Times New Roman"/>
          <w:color w:val="000000" w:themeColor="text1"/>
          <w:highlight w:val="none"/>
          <w:u w:val="single"/>
          <w14:textFill>
            <w14:solidFill>
              <w14:schemeClr w14:val="tx1"/>
            </w14:solidFill>
          </w14:textFill>
        </w:rPr>
        <w:t xml:space="preserve">                        </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姓名：</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性别：</w:t>
      </w:r>
      <w:bookmarkStart w:id="41" w:name="_Toc27897"/>
      <w:bookmarkStart w:id="42" w:name="_Toc369531698"/>
      <w:bookmarkStart w:id="43" w:name="_Toc352691662"/>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年</w:t>
      </w:r>
      <w:bookmarkEnd w:id="41"/>
      <w:bookmarkEnd w:id="42"/>
      <w:bookmarkEnd w:id="43"/>
      <w:r>
        <w:rPr>
          <w:rFonts w:ascii="Times New Roman" w:hAnsi="Times New Roman"/>
          <w:color w:val="000000" w:themeColor="text1"/>
          <w:highlight w:val="none"/>
          <w14:textFill>
            <w14:solidFill>
              <w14:schemeClr w14:val="tx1"/>
            </w14:solidFill>
          </w14:textFill>
        </w:rPr>
        <w:t>龄</w:t>
      </w:r>
      <w:bookmarkStart w:id="44" w:name="_Toc300835211"/>
      <w:bookmarkStart w:id="45" w:name="_Toc369531699"/>
      <w:bookmarkStart w:id="46" w:name="_Toc152045789"/>
      <w:bookmarkStart w:id="47" w:name="_Toc384308377"/>
      <w:bookmarkStart w:id="48" w:name="_Toc247527829"/>
      <w:bookmarkStart w:id="49" w:name="_Toc361508754"/>
      <w:bookmarkStart w:id="50" w:name="_Toc247514248"/>
      <w:bookmarkStart w:id="51" w:name="_Toc15573"/>
      <w:bookmarkStart w:id="52" w:name="_Toc352691663"/>
      <w:bookmarkStart w:id="53" w:name="_Toc144974858"/>
      <w:bookmarkStart w:id="54" w:name="_Toc152042578"/>
      <w:r>
        <w:rPr>
          <w:rFonts w:ascii="Times New Roman" w:hAnsi="Times New Roman"/>
          <w:color w:val="000000" w:themeColor="text1"/>
          <w:highlight w:val="none"/>
          <w14:textFill>
            <w14:solidFill>
              <w14:schemeClr w14:val="tx1"/>
            </w14:solidFill>
          </w14:textFill>
        </w:rPr>
        <w:t>：</w:t>
      </w:r>
      <w:bookmarkEnd w:id="44"/>
      <w:bookmarkEnd w:id="45"/>
      <w:bookmarkEnd w:id="46"/>
      <w:bookmarkEnd w:id="47"/>
      <w:bookmarkEnd w:id="48"/>
      <w:bookmarkEnd w:id="49"/>
      <w:bookmarkEnd w:id="50"/>
      <w:bookmarkEnd w:id="51"/>
      <w:bookmarkEnd w:id="52"/>
      <w:bookmarkEnd w:id="53"/>
      <w:bookmarkEnd w:id="54"/>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职务：</w:t>
      </w:r>
      <w:r>
        <w:rPr>
          <w:rFonts w:ascii="Times New Roman" w:hAnsi="Times New Roman"/>
          <w:color w:val="000000" w:themeColor="text1"/>
          <w:highlight w:val="none"/>
          <w:u w:val="single"/>
          <w14:textFill>
            <w14:solidFill>
              <w14:schemeClr w14:val="tx1"/>
            </w14:solidFill>
          </w14:textFill>
        </w:rPr>
        <w:t xml:space="preserve">        </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系</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（投标人名称）的法定代表人。</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特此证明。</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附：法定代表人身份证复印件。</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注：本身份证明需由投标人加盖单位公章。</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jc w:val="center"/>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 xml:space="preserve">                              投标人：</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盖</w:t>
      </w:r>
      <w:r>
        <w:rPr>
          <w:rFonts w:ascii="Times New Roman" w:hAnsi="Times New Roman"/>
          <w:color w:val="000000" w:themeColor="text1"/>
          <w:highlight w:val="none"/>
          <w14:textFill>
            <w14:solidFill>
              <w14:schemeClr w14:val="tx1"/>
            </w14:solidFill>
          </w14:textFill>
        </w:rPr>
        <w:t>单位</w:t>
      </w:r>
      <w:r>
        <w:rPr>
          <w:rFonts w:hint="eastAsia" w:ascii="Times New Roman" w:hAnsi="Times New Roman"/>
          <w:color w:val="000000" w:themeColor="text1"/>
          <w:highlight w:val="none"/>
          <w14:textFill>
            <w14:solidFill>
              <w14:schemeClr w14:val="tx1"/>
            </w14:solidFill>
          </w14:textFill>
        </w:rPr>
        <w:t>章</w:t>
      </w:r>
      <w:r>
        <w:rPr>
          <w:rFonts w:ascii="Times New Roman" w:hAnsi="Times New Roman"/>
          <w:color w:val="000000" w:themeColor="text1"/>
          <w:highlight w:val="none"/>
          <w14:textFill>
            <w14:solidFill>
              <w14:schemeClr w14:val="tx1"/>
            </w14:solidFill>
          </w14:textFill>
        </w:rPr>
        <w:t>）</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ind w:firstLine="4620" w:firstLineChars="2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年</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月</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日</w:t>
      </w:r>
    </w:p>
    <w:p>
      <w:pPr>
        <w:spacing w:line="540" w:lineRule="exact"/>
        <w:rPr>
          <w:rFonts w:ascii="Times New Roman" w:hAnsi="Times New Roman" w:eastAsia="黑体"/>
          <w:color w:val="000000" w:themeColor="text1"/>
          <w:sz w:val="20"/>
          <w:highlight w:val="none"/>
          <w14:textFill>
            <w14:solidFill>
              <w14:schemeClr w14:val="tx1"/>
            </w14:solidFill>
          </w14:textFill>
        </w:rPr>
      </w:pPr>
    </w:p>
    <w:p>
      <w:pPr>
        <w:spacing w:line="540" w:lineRule="exact"/>
        <w:jc w:val="center"/>
        <w:rPr>
          <w:rFonts w:ascii="Times New Roman" w:hAnsi="Times New Roman" w:eastAsia="黑体"/>
          <w:color w:val="000000" w:themeColor="text1"/>
          <w:sz w:val="20"/>
          <w:highlight w:val="none"/>
          <w14:textFill>
            <w14:solidFill>
              <w14:schemeClr w14:val="tx1"/>
            </w14:solidFill>
          </w14:textFill>
        </w:rPr>
      </w:pPr>
      <w:r>
        <w:rPr>
          <w:rFonts w:ascii="Times New Roman" w:hAnsi="Times New Roman" w:eastAsia="黑体"/>
          <w:color w:val="000000" w:themeColor="text1"/>
          <w:sz w:val="20"/>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highlight w:val="none"/>
          <w14:textFill>
            <w14:solidFill>
              <w14:schemeClr w14:val="tx1"/>
            </w14:solidFill>
          </w14:textFill>
        </w:rPr>
      </w:pPr>
      <w:bookmarkStart w:id="55" w:name="_Toc492300530"/>
      <w:r>
        <w:rPr>
          <w:rFonts w:hint="eastAsia" w:ascii="Times New Roman" w:hAnsi="Times New Roman"/>
          <w:color w:val="000000" w:themeColor="text1"/>
          <w:highlight w:val="none"/>
          <w14:textFill>
            <w14:solidFill>
              <w14:schemeClr w14:val="tx1"/>
            </w14:solidFill>
          </w14:textFill>
        </w:rPr>
        <w:t>二、授权委托书</w:t>
      </w:r>
      <w:bookmarkEnd w:id="55"/>
    </w:p>
    <w:p>
      <w:pPr>
        <w:spacing w:line="540" w:lineRule="exact"/>
        <w:rPr>
          <w:rFonts w:ascii="Times New Roman" w:hAnsi="Times New Roman" w:eastAsia="黑体"/>
          <w:color w:val="000000" w:themeColor="text1"/>
          <w:highlight w:val="none"/>
          <w14:textFill>
            <w14:solidFill>
              <w14:schemeClr w14:val="tx1"/>
            </w14:solidFill>
          </w14:textFill>
        </w:rPr>
      </w:pPr>
    </w:p>
    <w:p>
      <w:pPr>
        <w:topLinePunct/>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本人</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（姓名）系</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（投标人名称）的法定代表人，现委托</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（姓名）为我方代理人。代理人根据授权，以我方名义签署、澄清确认、递交、撤回、修改招标项目投标文件、签订合同和处理有关事宜，其法律后果由我方承担。</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委托期限：</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代理人无转委托权。</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附：法定代表人身份证复印件及委托代理人身份证复印件</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注：本授权委托书需由投标人加盖单位公章并由其法定代表人和委托代理人签字。</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投  标  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盖</w:t>
      </w:r>
      <w:r>
        <w:rPr>
          <w:rFonts w:ascii="Times New Roman" w:hAnsi="Times New Roman"/>
          <w:color w:val="000000" w:themeColor="text1"/>
          <w:highlight w:val="none"/>
          <w14:textFill>
            <w14:solidFill>
              <w14:schemeClr w14:val="tx1"/>
            </w14:solidFill>
          </w14:textFill>
        </w:rPr>
        <w:t>单位</w:t>
      </w:r>
      <w:r>
        <w:rPr>
          <w:rFonts w:hint="eastAsia" w:ascii="Times New Roman" w:hAnsi="Times New Roman"/>
          <w:color w:val="000000" w:themeColor="text1"/>
          <w:highlight w:val="none"/>
          <w14:textFill>
            <w14:solidFill>
              <w14:schemeClr w14:val="tx1"/>
            </w14:solidFill>
          </w14:textFill>
        </w:rPr>
        <w:t>章</w:t>
      </w:r>
      <w:r>
        <w:rPr>
          <w:rFonts w:ascii="Times New Roman" w:hAnsi="Times New Roman"/>
          <w:color w:val="000000" w:themeColor="text1"/>
          <w:highlight w:val="none"/>
          <w14:textFill>
            <w14:solidFill>
              <w14:schemeClr w14:val="tx1"/>
            </w14:solidFill>
          </w14:textFill>
        </w:rPr>
        <w:t>）</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0" w:firstLineChars="1281"/>
        <w:jc w:val="lef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法定代表人：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（签字</w:t>
      </w:r>
      <w:r>
        <w:rPr>
          <w:rFonts w:hint="eastAsia" w:ascii="Times New Roman" w:hAnsi="Times New Roman"/>
          <w:color w:val="000000" w:themeColor="text1"/>
          <w:highlight w:val="none"/>
          <w14:textFill>
            <w14:solidFill>
              <w14:schemeClr w14:val="tx1"/>
            </w14:solidFill>
          </w14:textFill>
        </w:rPr>
        <w:t>或签章</w:t>
      </w:r>
      <w:r>
        <w:rPr>
          <w:rFonts w:ascii="Times New Roman" w:hAnsi="Times New Roman"/>
          <w:color w:val="000000" w:themeColor="text1"/>
          <w:highlight w:val="none"/>
          <w14:textFill>
            <w14:solidFill>
              <w14:schemeClr w14:val="tx1"/>
            </w14:solidFill>
          </w14:textFill>
        </w:rPr>
        <w:t>）</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身份证号码：</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委托代理人：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（签字）</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身份证号码：</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4057" w:firstLineChars="1932"/>
        <w:jc w:val="righ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年</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月</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日</w:t>
      </w:r>
    </w:p>
    <w:p>
      <w:pPr>
        <w:spacing w:line="540" w:lineRule="exact"/>
        <w:ind w:firstLine="4057" w:firstLineChars="1932"/>
        <w:jc w:val="righ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highlight w:val="none"/>
          <w14:textFill>
            <w14:solidFill>
              <w14:schemeClr w14:val="tx1"/>
            </w14:solidFill>
          </w14:textFill>
        </w:rPr>
      </w:pPr>
      <w:bookmarkStart w:id="56" w:name="_Toc492300532"/>
      <w:r>
        <w:rPr>
          <w:rFonts w:hint="eastAsia" w:ascii="Times New Roman" w:hAnsi="Times New Roman"/>
          <w:color w:val="000000" w:themeColor="text1"/>
          <w:highlight w:val="none"/>
          <w14:textFill>
            <w14:solidFill>
              <w14:schemeClr w14:val="tx1"/>
            </w14:solidFill>
          </w14:textFill>
        </w:rPr>
        <w:t>三、</w:t>
      </w:r>
      <w:bookmarkStart w:id="57" w:name="_Toc300835214"/>
      <w:bookmarkStart w:id="58" w:name="_Toc369531702"/>
      <w:bookmarkStart w:id="59" w:name="_Toc352691666"/>
      <w:bookmarkStart w:id="60" w:name="_Toc247514284"/>
      <w:bookmarkStart w:id="61" w:name="_Toc384308381"/>
      <w:bookmarkStart w:id="62" w:name="_Toc13469"/>
      <w:bookmarkStart w:id="63" w:name="_Toc247527832"/>
      <w:bookmarkStart w:id="64" w:name="_Toc152042581"/>
      <w:bookmarkStart w:id="65" w:name="_Toc144974861"/>
      <w:bookmarkStart w:id="66" w:name="_Toc361508757"/>
      <w:bookmarkStart w:id="67" w:name="_Toc152045792"/>
      <w:r>
        <w:rPr>
          <w:rFonts w:hint="eastAsia" w:ascii="Times New Roman" w:hAnsi="Times New Roman"/>
          <w:color w:val="000000" w:themeColor="text1"/>
          <w:highlight w:val="none"/>
          <w14:textFill>
            <w14:solidFill>
              <w14:schemeClr w14:val="tx1"/>
            </w14:solidFill>
          </w14:textFill>
        </w:rPr>
        <w:t>投标保证金</w:t>
      </w:r>
      <w:bookmarkEnd w:id="56"/>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r>
        <w:rPr>
          <w:rFonts w:ascii="Times New Roman" w:hAnsi="Times New Roman" w:cs="Times New Roman"/>
          <w:bCs/>
          <w:color w:val="000000" w:themeColor="text1"/>
          <w:kern w:val="0"/>
          <w:sz w:val="24"/>
          <w:highlight w:val="none"/>
          <w14:textFill>
            <w14:solidFill>
              <w14:schemeClr w14:val="tx1"/>
            </w14:solidFill>
          </w14:textFill>
        </w:rPr>
        <w:t>1.</w:t>
      </w:r>
      <w:r>
        <w:rPr>
          <w:rFonts w:hint="eastAsia" w:ascii="Times New Roman" w:hAnsi="Times New Roman" w:cs="Times New Roman"/>
          <w:bCs/>
          <w:color w:val="000000" w:themeColor="text1"/>
          <w:kern w:val="0"/>
          <w:sz w:val="24"/>
          <w:highlight w:val="none"/>
          <w14:textFill>
            <w14:solidFill>
              <w14:schemeClr w14:val="tx1"/>
            </w14:solidFill>
          </w14:textFill>
        </w:rPr>
        <w:t>中国</w:t>
      </w:r>
      <w:r>
        <w:rPr>
          <w:rFonts w:ascii="Times New Roman" w:hAnsi="Times New Roman" w:cs="Times New Roman"/>
          <w:bCs/>
          <w:color w:val="000000" w:themeColor="text1"/>
          <w:kern w:val="0"/>
          <w:sz w:val="24"/>
          <w:highlight w:val="none"/>
          <w14:textFill>
            <w14:solidFill>
              <w14:schemeClr w14:val="tx1"/>
            </w14:solidFill>
          </w14:textFill>
        </w:rPr>
        <w:t>人民银行核发的《基本存款账户开户许可证》或基本存款账户开户银行出具的《基本存款账户信息》（加盖银行印章</w:t>
      </w:r>
      <w:r>
        <w:rPr>
          <w:rFonts w:hint="eastAsia" w:ascii="Times New Roman" w:hAnsi="Times New Roman" w:cs="Times New Roman"/>
          <w:bCs/>
          <w:color w:val="000000" w:themeColor="text1"/>
          <w:kern w:val="0"/>
          <w:sz w:val="24"/>
          <w:highlight w:val="none"/>
          <w14:textFill>
            <w14:solidFill>
              <w14:schemeClr w14:val="tx1"/>
            </w14:solidFill>
          </w14:textFill>
        </w:rPr>
        <w:t>或投标人公章</w:t>
      </w:r>
      <w:r>
        <w:rPr>
          <w:rFonts w:ascii="Times New Roman" w:hAnsi="Times New Roman" w:cs="Times New Roman"/>
          <w:bCs/>
          <w:color w:val="000000" w:themeColor="text1"/>
          <w:kern w:val="0"/>
          <w:sz w:val="24"/>
          <w:highlight w:val="none"/>
          <w14:textFill>
            <w14:solidFill>
              <w14:schemeClr w14:val="tx1"/>
            </w14:solidFill>
          </w14:textFill>
        </w:rPr>
        <w:t>）：</w:t>
      </w: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r>
        <w:rPr>
          <w:rFonts w:ascii="Times New Roman" w:hAnsi="Times New Roman" w:cs="Times New Roman"/>
          <w:bCs/>
          <w:color w:val="000000" w:themeColor="text1"/>
          <w:kern w:val="0"/>
          <w:sz w:val="24"/>
          <w:highlight w:val="none"/>
          <w14:textFill>
            <w14:solidFill>
              <w14:schemeClr w14:val="tx1"/>
            </w14:solidFill>
          </w14:textFill>
        </w:rPr>
        <w:t>2.保证金转账或电汇凭证：</w:t>
      </w: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spacing w:line="540" w:lineRule="exact"/>
        <w:ind w:firstLine="48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s="Times New Roman"/>
          <w:b/>
          <w:color w:val="000000" w:themeColor="text1"/>
          <w:kern w:val="0"/>
          <w:sz w:val="24"/>
          <w:highlight w:val="none"/>
          <w14:textFill>
            <w14:solidFill>
              <w14:schemeClr w14:val="tx1"/>
            </w14:solidFill>
          </w14:textFill>
        </w:rPr>
        <w:t>备注：</w:t>
      </w:r>
      <w:r>
        <w:rPr>
          <w:rFonts w:ascii="Times New Roman" w:hAnsi="Times New Roman" w:cs="Times New Roman"/>
          <w:color w:val="000000" w:themeColor="text1"/>
          <w:kern w:val="0"/>
          <w:sz w:val="24"/>
          <w:highlight w:val="none"/>
          <w14:textFill>
            <w14:solidFill>
              <w14:schemeClr w14:val="tx1"/>
            </w14:solidFill>
          </w14:textFill>
        </w:rPr>
        <w:t>缴纳保证金的开户行、账号等信息须与基本存款账户信息一致</w:t>
      </w:r>
    </w:p>
    <w:p>
      <w:pPr>
        <w:spacing w:line="540" w:lineRule="exact"/>
        <w:ind w:firstLine="420" w:firstLineChars="200"/>
        <w:rPr>
          <w:rFonts w:ascii="Times New Roman" w:hAnsi="Times New Roman"/>
          <w:color w:val="000000" w:themeColor="text1"/>
          <w:szCs w:val="2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szCs w:val="21"/>
          <w:highlight w:val="none"/>
          <w14:textFill>
            <w14:solidFill>
              <w14:schemeClr w14:val="tx1"/>
            </w14:solidFill>
          </w14:textFill>
        </w:rPr>
      </w:pPr>
    </w:p>
    <w:bookmarkEnd w:id="57"/>
    <w:bookmarkEnd w:id="58"/>
    <w:bookmarkEnd w:id="59"/>
    <w:bookmarkEnd w:id="60"/>
    <w:bookmarkEnd w:id="61"/>
    <w:bookmarkEnd w:id="62"/>
    <w:bookmarkEnd w:id="63"/>
    <w:bookmarkEnd w:id="64"/>
    <w:bookmarkEnd w:id="65"/>
    <w:bookmarkEnd w:id="66"/>
    <w:bookmarkEnd w:id="67"/>
    <w:p>
      <w:pPr>
        <w:spacing w:line="540" w:lineRule="exact"/>
        <w:ind w:firstLine="2158" w:firstLineChars="1028"/>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bookmarkStart w:id="68" w:name="_Toc492300533"/>
      <w:r>
        <w:rPr>
          <w:rFonts w:ascii="Times New Roman" w:hAnsi="Times New Roman"/>
          <w:color w:val="000000" w:themeColor="text1"/>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kern w:val="0"/>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四</w:t>
      </w:r>
      <w:r>
        <w:rPr>
          <w:rFonts w:ascii="Times New Roman" w:hAnsi="Times New Roman"/>
          <w:color w:val="000000" w:themeColor="text1"/>
          <w:highlight w:val="none"/>
          <w14:textFill>
            <w14:solidFill>
              <w14:schemeClr w14:val="tx1"/>
            </w14:solidFill>
          </w14:textFill>
        </w:rPr>
        <w:t>、</w:t>
      </w:r>
      <w:bookmarkEnd w:id="68"/>
      <w:r>
        <w:rPr>
          <w:rFonts w:hint="eastAsia" w:ascii="Times New Roman" w:hAnsi="Times New Roman"/>
          <w:color w:val="000000" w:themeColor="text1"/>
          <w:highlight w:val="none"/>
          <w14:textFill>
            <w14:solidFill>
              <w14:schemeClr w14:val="tx1"/>
            </w14:solidFill>
          </w14:textFill>
        </w:rPr>
        <w:t>已标价的工程量清单</w:t>
      </w:r>
      <w:bookmarkStart w:id="69" w:name="_Toc361508760"/>
    </w:p>
    <w:p>
      <w:pPr>
        <w:widowControl/>
        <w:spacing w:line="540" w:lineRule="exact"/>
        <w:ind w:right="105"/>
        <w:jc w:val="right"/>
        <w:rPr>
          <w:rFonts w:ascii="Times New Roman" w:hAnsi="Times New Roman"/>
          <w:color w:val="000000" w:themeColor="text1"/>
          <w:kern w:val="0"/>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widowControl/>
        <w:spacing w:line="540" w:lineRule="exact"/>
        <w:ind w:right="105"/>
        <w:jc w:val="left"/>
        <w:rPr>
          <w:rFonts w:ascii="Times New Roman" w:hAnsi="Times New Roman"/>
          <w:color w:val="000000" w:themeColor="text1"/>
          <w:kern w:val="0"/>
          <w:highlight w:val="none"/>
          <w14:textFill>
            <w14:solidFill>
              <w14:schemeClr w14:val="tx1"/>
            </w14:solidFill>
          </w14:textFill>
        </w:rPr>
      </w:pPr>
    </w:p>
    <w:p>
      <w:pPr>
        <w:pStyle w:val="3"/>
        <w:spacing w:line="540" w:lineRule="exact"/>
        <w:jc w:val="center"/>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bookmarkStart w:id="70" w:name="_Toc492300534"/>
      <w:r>
        <w:rPr>
          <w:rFonts w:hint="eastAsia" w:ascii="Times New Roman" w:hAnsi="Times New Roman"/>
          <w:color w:val="000000" w:themeColor="text1"/>
          <w:highlight w:val="none"/>
          <w14:textFill>
            <w14:solidFill>
              <w14:schemeClr w14:val="tx1"/>
            </w14:solidFill>
          </w14:textFill>
        </w:rPr>
        <w:t>五、资格审查资料</w:t>
      </w:r>
      <w:bookmarkEnd w:id="70"/>
    </w:p>
    <w:p>
      <w:pPr>
        <w:pStyle w:val="4"/>
        <w:spacing w:before="20" w:line="540" w:lineRule="exact"/>
        <w:ind w:firstLine="137"/>
        <w:rPr>
          <w:rFonts w:ascii="Times New Roman" w:hAnsi="Times New Roman"/>
          <w:color w:val="000000" w:themeColor="text1"/>
          <w:highlight w:val="none"/>
          <w14:textFill>
            <w14:solidFill>
              <w14:schemeClr w14:val="tx1"/>
            </w14:solidFill>
          </w14:textFill>
        </w:rPr>
      </w:pPr>
      <w:bookmarkStart w:id="71" w:name="_Toc492300535"/>
      <w:r>
        <w:rPr>
          <w:rFonts w:hint="eastAsia" w:ascii="Times New Roman" w:hAnsi="Times New Roman"/>
          <w:color w:val="000000" w:themeColor="text1"/>
          <w:highlight w:val="none"/>
          <w14:textFill>
            <w14:solidFill>
              <w14:schemeClr w14:val="tx1"/>
            </w14:solidFill>
          </w14:textFill>
        </w:rPr>
        <w:t>（一）基本情况表</w:t>
      </w:r>
      <w:bookmarkEnd w:id="71"/>
    </w:p>
    <w:tbl>
      <w:tblPr>
        <w:tblStyle w:val="38"/>
        <w:tblW w:w="901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99"/>
        <w:gridCol w:w="900"/>
        <w:gridCol w:w="871"/>
        <w:gridCol w:w="1287"/>
        <w:gridCol w:w="414"/>
        <w:gridCol w:w="873"/>
        <w:gridCol w:w="828"/>
        <w:gridCol w:w="284"/>
        <w:gridCol w:w="136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投标人名称</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注册地址</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邮政编码</w:t>
            </w:r>
          </w:p>
        </w:tc>
        <w:tc>
          <w:tcPr>
            <w:tcW w:w="2474"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vMerge w:val="restart"/>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联系方式</w:t>
            </w: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联系人</w:t>
            </w:r>
          </w:p>
        </w:tc>
        <w:tc>
          <w:tcPr>
            <w:tcW w:w="2158"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电</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话</w:t>
            </w:r>
          </w:p>
        </w:tc>
        <w:tc>
          <w:tcPr>
            <w:tcW w:w="2474"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vMerge w:val="continue"/>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传</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真</w:t>
            </w:r>
          </w:p>
        </w:tc>
        <w:tc>
          <w:tcPr>
            <w:tcW w:w="2158"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网</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址</w:t>
            </w:r>
          </w:p>
        </w:tc>
        <w:tc>
          <w:tcPr>
            <w:tcW w:w="2474"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法定代表人</w:t>
            </w: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姓名</w:t>
            </w:r>
          </w:p>
        </w:tc>
        <w:tc>
          <w:tcPr>
            <w:tcW w:w="871"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电话</w:t>
            </w:r>
          </w:p>
        </w:tc>
        <w:tc>
          <w:tcPr>
            <w:tcW w:w="1362"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技术负责人</w:t>
            </w: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姓名</w:t>
            </w:r>
          </w:p>
        </w:tc>
        <w:tc>
          <w:tcPr>
            <w:tcW w:w="871"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电话</w:t>
            </w:r>
          </w:p>
        </w:tc>
        <w:tc>
          <w:tcPr>
            <w:tcW w:w="1362"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企业资质证书</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ind w:firstLine="105" w:firstLineChars="50"/>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类型：</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等级：</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质量管理体系证</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ind w:firstLine="105" w:firstLineChars="50"/>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类型：</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等级：</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营业执照号</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3761" w:type="dxa"/>
            <w:gridSpan w:val="5"/>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注册资本</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414" w:type="dxa"/>
            <w:vMerge w:val="restart"/>
            <w:tcBorders>
              <w:top w:val="single" w:color="auto" w:sz="4" w:space="0"/>
              <w:left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高级职称人员</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成立日期</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414" w:type="dxa"/>
            <w:vMerge w:val="continue"/>
            <w:tcBorders>
              <w:left w:val="single" w:color="auto" w:sz="4" w:space="0"/>
              <w:right w:val="single" w:color="auto" w:sz="4" w:space="0"/>
            </w:tcBorders>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中级职称人员</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基本账户开户银行</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414" w:type="dxa"/>
            <w:vMerge w:val="continue"/>
            <w:tcBorders>
              <w:left w:val="single" w:color="auto" w:sz="4" w:space="0"/>
              <w:right w:val="single" w:color="auto" w:sz="4" w:space="0"/>
            </w:tcBorders>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技术人员数量</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基本账户银行账号</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414" w:type="dxa"/>
            <w:vMerge w:val="continue"/>
            <w:tcBorders>
              <w:left w:val="single" w:color="auto" w:sz="4" w:space="0"/>
              <w:right w:val="single" w:color="auto" w:sz="4" w:space="0"/>
            </w:tcBorders>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各类注册人员</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right w:val="single" w:color="auto" w:sz="4" w:space="0"/>
            </w:tcBorders>
            <w:vAlign w:val="center"/>
          </w:tcPr>
          <w:p>
            <w:pPr>
              <w:topLinePunct/>
              <w:spacing w:before="100" w:beforeAutospacing="1" w:after="100" w:afterAutospacing="1" w:line="540" w:lineRule="exact"/>
              <w:ind w:firstLine="210" w:firstLineChars="100"/>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经营范围</w:t>
            </w:r>
          </w:p>
        </w:tc>
        <w:tc>
          <w:tcPr>
            <w:tcW w:w="6819" w:type="dxa"/>
            <w:gridSpan w:val="8"/>
            <w:tcBorders>
              <w:top w:val="single" w:color="auto" w:sz="4" w:space="0"/>
              <w:left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00" w:hRule="atLeast"/>
          <w:jc w:val="center"/>
        </w:trPr>
        <w:tc>
          <w:tcPr>
            <w:tcW w:w="2199" w:type="dxa"/>
            <w:tcBorders>
              <w:top w:val="single" w:color="auto" w:sz="4" w:space="0"/>
              <w:left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投标人关联企业情况（包括但不限于与投标人法定代表人为同一人或者存在控股、管理关系的不同单位）</w:t>
            </w:r>
          </w:p>
        </w:tc>
        <w:tc>
          <w:tcPr>
            <w:tcW w:w="6819" w:type="dxa"/>
            <w:gridSpan w:val="8"/>
            <w:tcBorders>
              <w:top w:val="single" w:color="auto" w:sz="4" w:space="0"/>
              <w:left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备注</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bl>
    <w:p>
      <w:pPr>
        <w:spacing w:line="540" w:lineRule="exact"/>
        <w:rPr>
          <w:rFonts w:hint="eastAsia"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w:t>
      </w:r>
      <w:r>
        <w:rPr>
          <w:rFonts w:hint="eastAsia" w:ascii="Times New Roman" w:hAnsi="Times New Roman"/>
          <w:color w:val="000000" w:themeColor="text1"/>
          <w:highlight w:val="none"/>
          <w14:textFill>
            <w14:solidFill>
              <w14:schemeClr w14:val="tx1"/>
            </w14:solidFill>
          </w14:textFill>
        </w:rPr>
        <w:t>“投标人基本情况表”应附投标人</w:t>
      </w:r>
      <w:r>
        <w:rPr>
          <w:rFonts w:hint="eastAsia" w:ascii="Times New Roman" w:hAnsi="Times New Roman"/>
          <w:b/>
          <w:bCs/>
          <w:color w:val="000000" w:themeColor="text1"/>
          <w:highlight w:val="none"/>
          <w14:textFill>
            <w14:solidFill>
              <w14:schemeClr w14:val="tx1"/>
            </w14:solidFill>
          </w14:textFill>
        </w:rPr>
        <w:t>营业执照</w:t>
      </w:r>
      <w:r>
        <w:rPr>
          <w:rFonts w:hint="eastAsia" w:ascii="Times New Roman" w:hAnsi="Times New Roman"/>
          <w:color w:val="000000" w:themeColor="text1"/>
          <w:highlight w:val="none"/>
          <w14:textFill>
            <w14:solidFill>
              <w14:schemeClr w14:val="tx1"/>
            </w14:solidFill>
          </w14:textFill>
        </w:rPr>
        <w:t>副本等材料的复印件，加盖投标人公章。</w:t>
      </w:r>
      <w:bookmarkStart w:id="72" w:name="_Toc492300537"/>
    </w:p>
    <w:p>
      <w:pPr>
        <w:pStyle w:val="4"/>
        <w:spacing w:before="20" w:line="540" w:lineRule="exact"/>
        <w:ind w:firstLine="137"/>
        <w:rPr>
          <w:rFonts w:hint="eastAsia"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eastAsia="zh-CN"/>
          <w14:textFill>
            <w14:solidFill>
              <w14:schemeClr w14:val="tx1"/>
            </w14:solidFill>
          </w14:textFill>
        </w:rPr>
        <w:t>二</w:t>
      </w:r>
      <w:r>
        <w:rPr>
          <w:rFonts w:hint="eastAsia" w:ascii="Times New Roman" w:hAnsi="Times New Roman"/>
          <w:color w:val="000000" w:themeColor="text1"/>
          <w:highlight w:val="none"/>
          <w14:textFill>
            <w14:solidFill>
              <w14:schemeClr w14:val="tx1"/>
            </w14:solidFill>
          </w14:textFill>
        </w:rPr>
        <w:t>）近年完成的类似项目情况表</w:t>
      </w:r>
      <w:bookmarkEnd w:id="72"/>
    </w:p>
    <w:tbl>
      <w:tblPr>
        <w:tblStyle w:val="3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招标人名称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招标人地址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招标人电话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合同价格</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服务内容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bl>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w:t>
      </w:r>
      <w:r>
        <w:rPr>
          <w:rFonts w:hint="eastAsia" w:ascii="Times New Roman" w:hAnsi="Times New Roman"/>
          <w:color w:val="000000" w:themeColor="text1"/>
          <w:highlight w:val="none"/>
          <w14:textFill>
            <w14:solidFill>
              <w14:schemeClr w14:val="tx1"/>
            </w14:solidFill>
          </w14:textFill>
        </w:rPr>
        <w:t>“近年完成的类似项目情况表”应附相关材料复印件或扫描件，并加盖投标人公章；具体时间要求见投标人须知前附表，每张表格只填写一个项目，并标明序号。</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p>
    <w:p>
      <w:pPr>
        <w:pStyle w:val="4"/>
        <w:spacing w:line="540" w:lineRule="exact"/>
        <w:ind w:firstLine="137"/>
        <w:rPr>
          <w:rFonts w:ascii="Times New Roman" w:hAnsi="Times New Roman"/>
          <w:color w:val="000000" w:themeColor="text1"/>
          <w:highlight w:val="none"/>
          <w14:textFill>
            <w14:solidFill>
              <w14:schemeClr w14:val="tx1"/>
            </w14:solidFill>
          </w14:textFill>
        </w:rPr>
      </w:pPr>
      <w:bookmarkStart w:id="73" w:name="_Toc144974878"/>
      <w:bookmarkStart w:id="74" w:name="_Toc152042599"/>
      <w:bookmarkStart w:id="75" w:name="_Toc152045810"/>
      <w:bookmarkStart w:id="76" w:name="_Toc247527850"/>
      <w:bookmarkStart w:id="77" w:name="_Toc492300538"/>
      <w:bookmarkStart w:id="78" w:name="_Toc384308388"/>
      <w:bookmarkStart w:id="79" w:name="_Toc370676438"/>
      <w:bookmarkStart w:id="80" w:name="_Toc247514302"/>
      <w:bookmarkStart w:id="81" w:name="_Toc300835226"/>
      <w:bookmarkStart w:id="82" w:name="_Toc359594247"/>
      <w:bookmarkStart w:id="83" w:name="_Toc361508766"/>
      <w:bookmarkStart w:id="84" w:name="_Toc144974879"/>
      <w:bookmarkStart w:id="85" w:name="_Toc152045811"/>
      <w:bookmarkStart w:id="86" w:name="_Toc152042600"/>
      <w:bookmarkStart w:id="87" w:name="_Toc247514303"/>
      <w:bookmarkStart w:id="88" w:name="_Toc247527851"/>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eastAsia="zh-CN"/>
          <w14:textFill>
            <w14:solidFill>
              <w14:schemeClr w14:val="tx1"/>
            </w14:solidFill>
          </w14:textFill>
        </w:rPr>
        <w:t>三</w:t>
      </w:r>
      <w:r>
        <w:rPr>
          <w:rFonts w:hint="eastAsia" w:ascii="Times New Roman" w:hAnsi="Times New Roman"/>
          <w:color w:val="000000" w:themeColor="text1"/>
          <w:highlight w:val="none"/>
          <w14:textFill>
            <w14:solidFill>
              <w14:schemeClr w14:val="tx1"/>
            </w14:solidFill>
          </w14:textFill>
        </w:rPr>
        <w:t>）正在履行和新承接的项目情况表</w:t>
      </w:r>
      <w:bookmarkEnd w:id="73"/>
      <w:bookmarkEnd w:id="74"/>
      <w:bookmarkEnd w:id="75"/>
      <w:bookmarkEnd w:id="76"/>
      <w:bookmarkEnd w:id="77"/>
      <w:bookmarkEnd w:id="78"/>
      <w:bookmarkEnd w:id="79"/>
      <w:bookmarkEnd w:id="80"/>
      <w:bookmarkEnd w:id="81"/>
      <w:bookmarkEnd w:id="82"/>
      <w:bookmarkEnd w:id="83"/>
    </w:p>
    <w:tbl>
      <w:tblPr>
        <w:tblStyle w:val="3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招标人</w:t>
            </w:r>
            <w:r>
              <w:rPr>
                <w:rFonts w:ascii="Times New Roman" w:hAnsi="Times New Roman"/>
                <w:color w:val="000000" w:themeColor="text1"/>
                <w:szCs w:val="21"/>
                <w:highlight w:val="none"/>
                <w14:textFill>
                  <w14:solidFill>
                    <w14:schemeClr w14:val="tx1"/>
                  </w14:solidFill>
                </w14:textFill>
              </w:rPr>
              <w:t>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招标人</w:t>
            </w:r>
            <w:r>
              <w:rPr>
                <w:rFonts w:ascii="Times New Roman" w:hAnsi="Times New Roman"/>
                <w:color w:val="000000" w:themeColor="text1"/>
                <w:szCs w:val="21"/>
                <w:highlight w:val="none"/>
                <w14:textFill>
                  <w14:solidFill>
                    <w14:schemeClr w14:val="tx1"/>
                  </w14:solidFill>
                </w14:textFill>
              </w:rPr>
              <w:t>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招标人</w:t>
            </w:r>
            <w:r>
              <w:rPr>
                <w:rFonts w:ascii="Times New Roman" w:hAnsi="Times New Roman"/>
                <w:color w:val="000000" w:themeColor="text1"/>
                <w:szCs w:val="21"/>
                <w:highlight w:val="none"/>
                <w14:textFill>
                  <w14:solidFill>
                    <w14:schemeClr w14:val="tx1"/>
                  </w14:solidFill>
                </w14:textFill>
              </w:rPr>
              <w:t>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服务</w:t>
            </w:r>
            <w:r>
              <w:rPr>
                <w:rFonts w:ascii="Times New Roman" w:hAnsi="Times New Roman"/>
                <w:color w:val="000000" w:themeColor="text1"/>
                <w:szCs w:val="21"/>
                <w:highlight w:val="none"/>
                <w14:textFill>
                  <w14:solidFill>
                    <w14:schemeClr w14:val="tx1"/>
                  </w14:solidFill>
                </w14:textFill>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bookmarkEnd w:id="84"/>
      <w:bookmarkEnd w:id="85"/>
      <w:bookmarkEnd w:id="86"/>
      <w:bookmarkEnd w:id="87"/>
      <w:bookmarkEnd w:id="88"/>
    </w:tbl>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w:t>
      </w:r>
      <w:r>
        <w:rPr>
          <w:rFonts w:hint="eastAsia" w:ascii="Times New Roman" w:hAnsi="Times New Roman"/>
          <w:color w:val="000000" w:themeColor="text1"/>
          <w:highlight w:val="none"/>
          <w14:textFill>
            <w14:solidFill>
              <w14:schemeClr w14:val="tx1"/>
            </w14:solidFill>
          </w14:textFill>
        </w:rPr>
        <w:t>“正在履行和新承接的项目情况表”应附中标通知书或合同协议书的复印件或扫描件，并加盖投标人公章。每张表格只填写一个项目，并标明序号。</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p>
    <w:bookmarkEnd w:id="69"/>
    <w:p>
      <w:pPr>
        <w:pStyle w:val="4"/>
        <w:spacing w:line="540" w:lineRule="exact"/>
        <w:rPr>
          <w:rFonts w:ascii="Times New Roman" w:hAnsi="Times New Roman"/>
          <w:color w:val="000000" w:themeColor="text1"/>
          <w:highlight w:val="none"/>
          <w14:textFill>
            <w14:solidFill>
              <w14:schemeClr w14:val="tx1"/>
            </w14:solidFill>
          </w14:textFill>
        </w:rPr>
      </w:pPr>
      <w:bookmarkStart w:id="89" w:name="_Toc482188667"/>
      <w:bookmarkStart w:id="90" w:name="_Toc492300540"/>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eastAsia="zh-CN"/>
          <w14:textFill>
            <w14:solidFill>
              <w14:schemeClr w14:val="tx1"/>
            </w14:solidFill>
          </w14:textFill>
        </w:rPr>
        <w:t>四</w:t>
      </w:r>
      <w:r>
        <w:rPr>
          <w:rFonts w:hint="eastAsia" w:ascii="Times New Roman" w:hAnsi="Times New Roman"/>
          <w:color w:val="000000" w:themeColor="text1"/>
          <w:highlight w:val="none"/>
          <w14:textFill>
            <w14:solidFill>
              <w14:schemeClr w14:val="tx1"/>
            </w14:solidFill>
          </w14:textFill>
        </w:rPr>
        <w:t>）拟委任的主要人员汇总表</w:t>
      </w:r>
      <w:bookmarkEnd w:id="89"/>
      <w:bookmarkEnd w:id="90"/>
    </w:p>
    <w:tbl>
      <w:tblPr>
        <w:tblStyle w:val="38"/>
        <w:tblW w:w="8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序号</w:t>
            </w:r>
          </w:p>
        </w:tc>
        <w:tc>
          <w:tcPr>
            <w:tcW w:w="1275"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本项目任职</w:t>
            </w:r>
          </w:p>
        </w:tc>
        <w:tc>
          <w:tcPr>
            <w:tcW w:w="992"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姓名</w:t>
            </w:r>
          </w:p>
        </w:tc>
        <w:tc>
          <w:tcPr>
            <w:tcW w:w="603"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职称</w:t>
            </w:r>
          </w:p>
        </w:tc>
        <w:tc>
          <w:tcPr>
            <w:tcW w:w="488"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专业</w:t>
            </w:r>
          </w:p>
        </w:tc>
        <w:tc>
          <w:tcPr>
            <w:tcW w:w="2714" w:type="dxa"/>
            <w:gridSpan w:val="3"/>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执业或职业资格证明</w:t>
            </w:r>
          </w:p>
        </w:tc>
        <w:tc>
          <w:tcPr>
            <w:tcW w:w="165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75" w:type="dxa"/>
            <w:vMerge w:val="continue"/>
          </w:tcPr>
          <w:p>
            <w:pPr>
              <w:spacing w:line="540" w:lineRule="exact"/>
              <w:rPr>
                <w:rFonts w:ascii="Times New Roman" w:hAnsi="Times New Roman"/>
                <w:color w:val="000000" w:themeColor="text1"/>
                <w:highlight w:val="none"/>
                <w14:textFill>
                  <w14:solidFill>
                    <w14:schemeClr w14:val="tx1"/>
                  </w14:solidFill>
                </w14:textFill>
              </w:rPr>
            </w:pPr>
          </w:p>
        </w:tc>
        <w:tc>
          <w:tcPr>
            <w:tcW w:w="992" w:type="dxa"/>
            <w:vMerge w:val="continue"/>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603" w:type="dxa"/>
            <w:vMerge w:val="continue"/>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488" w:type="dxa"/>
            <w:vMerge w:val="continue"/>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证书名称</w:t>
            </w:r>
          </w:p>
        </w:tc>
        <w:tc>
          <w:tcPr>
            <w:tcW w:w="709"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级别</w:t>
            </w:r>
          </w:p>
        </w:tc>
        <w:tc>
          <w:tcPr>
            <w:tcW w:w="871"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证号</w:t>
            </w:r>
          </w:p>
        </w:tc>
        <w:tc>
          <w:tcPr>
            <w:tcW w:w="165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bl>
    <w:p>
      <w:pPr>
        <w:spacing w:line="540" w:lineRule="exact"/>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注：“拟委任的主要人员汇总表”应填报满足招标文件规定的项目负责人、技术负责人和其他主要人员的相关信息。</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bookmarkStart w:id="91" w:name="_Toc144974873"/>
      <w:bookmarkStart w:id="92" w:name="_Toc179632825"/>
      <w:bookmarkStart w:id="93" w:name="_Toc152042594"/>
      <w:bookmarkStart w:id="94" w:name="_Toc152045805"/>
    </w:p>
    <w:p>
      <w:pPr>
        <w:pStyle w:val="4"/>
        <w:spacing w:line="540" w:lineRule="exact"/>
        <w:ind w:firstLine="137"/>
        <w:rPr>
          <w:rFonts w:ascii="Times New Roman" w:hAnsi="Times New Roman"/>
          <w:color w:val="000000" w:themeColor="text1"/>
          <w:sz w:val="23"/>
          <w:highlight w:val="none"/>
          <w14:textFill>
            <w14:solidFill>
              <w14:schemeClr w14:val="tx1"/>
            </w14:solidFill>
          </w14:textFill>
        </w:rPr>
      </w:pPr>
      <w:bookmarkStart w:id="95" w:name="_Toc482188668"/>
      <w:bookmarkStart w:id="96" w:name="_Toc300835232"/>
      <w:bookmarkStart w:id="97" w:name="_Toc385943079"/>
      <w:bookmarkStart w:id="98" w:name="_Toc492300541"/>
      <w:bookmarkStart w:id="99" w:name="_Toc370676440"/>
      <w:bookmarkStart w:id="100" w:name="_Toc384308390"/>
      <w:bookmarkStart w:id="101" w:name="_Toc359594249"/>
      <w:bookmarkStart w:id="102" w:name="_Toc391394125"/>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eastAsia="zh-CN"/>
          <w14:textFill>
            <w14:solidFill>
              <w14:schemeClr w14:val="tx1"/>
            </w14:solidFill>
          </w14:textFill>
        </w:rPr>
        <w:t>五</w:t>
      </w:r>
      <w:r>
        <w:rPr>
          <w:rFonts w:hint="eastAsia" w:ascii="Times New Roman" w:hAnsi="Times New Roman"/>
          <w:color w:val="000000" w:themeColor="text1"/>
          <w:highlight w:val="none"/>
          <w14:textFill>
            <w14:solidFill>
              <w14:schemeClr w14:val="tx1"/>
            </w14:solidFill>
          </w14:textFill>
        </w:rPr>
        <w:t>）主要人员简历表</w:t>
      </w:r>
      <w:bookmarkEnd w:id="91"/>
      <w:bookmarkEnd w:id="92"/>
      <w:bookmarkEnd w:id="93"/>
      <w:bookmarkEnd w:id="94"/>
      <w:bookmarkEnd w:id="95"/>
      <w:bookmarkEnd w:id="96"/>
      <w:bookmarkEnd w:id="97"/>
      <w:bookmarkEnd w:id="98"/>
      <w:bookmarkEnd w:id="99"/>
      <w:bookmarkEnd w:id="100"/>
      <w:bookmarkEnd w:id="101"/>
      <w:bookmarkEnd w:id="102"/>
      <w:r>
        <w:rPr>
          <w:rFonts w:hint="eastAsia" w:ascii="Times New Roman" w:hAnsi="Times New Roman"/>
          <w:color w:val="000000" w:themeColor="text1"/>
          <w:highlight w:val="none"/>
          <w14:textFill>
            <w14:solidFill>
              <w14:schemeClr w14:val="tx1"/>
            </w14:solidFill>
          </w14:textFill>
        </w:rPr>
        <w:t xml:space="preserve"> </w:t>
      </w:r>
    </w:p>
    <w:tbl>
      <w:tblPr>
        <w:tblStyle w:val="3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姓</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名</w:t>
            </w:r>
          </w:p>
        </w:tc>
        <w:tc>
          <w:tcPr>
            <w:tcW w:w="1048" w:type="dxa"/>
            <w:gridSpan w:val="2"/>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58"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年龄</w:t>
            </w:r>
          </w:p>
        </w:tc>
        <w:tc>
          <w:tcPr>
            <w:tcW w:w="1065"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2368" w:type="dxa"/>
            <w:gridSpan w:val="3"/>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执业资格证书（或上岗证书）名称</w:t>
            </w:r>
          </w:p>
        </w:tc>
        <w:tc>
          <w:tcPr>
            <w:tcW w:w="189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职</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称</w:t>
            </w:r>
          </w:p>
        </w:tc>
        <w:tc>
          <w:tcPr>
            <w:tcW w:w="1048" w:type="dxa"/>
            <w:gridSpan w:val="2"/>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58"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学历</w:t>
            </w:r>
          </w:p>
        </w:tc>
        <w:tc>
          <w:tcPr>
            <w:tcW w:w="1065"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2368" w:type="dxa"/>
            <w:gridSpan w:val="3"/>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拟在本项目任职</w:t>
            </w:r>
          </w:p>
        </w:tc>
        <w:tc>
          <w:tcPr>
            <w:tcW w:w="189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工作年限</w:t>
            </w:r>
          </w:p>
        </w:tc>
        <w:tc>
          <w:tcPr>
            <w:tcW w:w="3071" w:type="dxa"/>
            <w:gridSpan w:val="4"/>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2368" w:type="dxa"/>
            <w:gridSpan w:val="3"/>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从事行业工作年限</w:t>
            </w:r>
          </w:p>
        </w:tc>
        <w:tc>
          <w:tcPr>
            <w:tcW w:w="189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毕业学校</w:t>
            </w:r>
          </w:p>
        </w:tc>
        <w:tc>
          <w:tcPr>
            <w:tcW w:w="7335" w:type="dxa"/>
            <w:gridSpan w:val="8"/>
            <w:vAlign w:val="center"/>
          </w:tcPr>
          <w:p>
            <w:pPr>
              <w:spacing w:before="100" w:beforeAutospacing="1" w:after="100" w:afterAutospacing="1" w:line="540" w:lineRule="exact"/>
              <w:ind w:firstLine="1155" w:firstLineChars="55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年毕业于</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学校</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540" w:lineRule="exact"/>
              <w:jc w:val="left"/>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时</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间</w:t>
            </w:r>
          </w:p>
        </w:tc>
        <w:tc>
          <w:tcPr>
            <w:tcW w:w="3420" w:type="dxa"/>
            <w:gridSpan w:val="4"/>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参加过的类似项目</w:t>
            </w:r>
          </w:p>
        </w:tc>
        <w:tc>
          <w:tcPr>
            <w:tcW w:w="1261"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担任职务</w:t>
            </w:r>
          </w:p>
        </w:tc>
        <w:tc>
          <w:tcPr>
            <w:tcW w:w="2297" w:type="dxa"/>
            <w:gridSpan w:val="2"/>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招标人及联系电话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r>
    </w:tbl>
    <w:p>
      <w:pPr>
        <w:spacing w:line="40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w:t>
      </w:r>
      <w:r>
        <w:rPr>
          <w:rFonts w:hint="eastAsia" w:ascii="Times New Roman" w:hAnsi="Times New Roman"/>
          <w:color w:val="000000" w:themeColor="text1"/>
          <w:highlight w:val="none"/>
          <w14:textFill>
            <w14:solidFill>
              <w14:schemeClr w14:val="tx1"/>
            </w14:solidFill>
          </w14:textFill>
        </w:rPr>
        <w:t>“主要人员简历表”中</w:t>
      </w:r>
      <w:r>
        <w:rPr>
          <w:rFonts w:hint="eastAsia" w:ascii="Times New Roman" w:hAnsi="Times New Roman"/>
          <w:b/>
          <w:bCs/>
          <w:color w:val="000000" w:themeColor="text1"/>
          <w:highlight w:val="none"/>
          <w14:textFill>
            <w14:solidFill>
              <w14:schemeClr w14:val="tx1"/>
            </w14:solidFill>
          </w14:textFill>
        </w:rPr>
        <w:t>项目负责人</w:t>
      </w:r>
      <w:r>
        <w:rPr>
          <w:rFonts w:hint="eastAsia" w:ascii="Times New Roman" w:hAnsi="Times New Roman"/>
          <w:color w:val="000000" w:themeColor="text1"/>
          <w:highlight w:val="none"/>
          <w14:textFill>
            <w14:solidFill>
              <w14:schemeClr w14:val="tx1"/>
            </w14:solidFill>
          </w14:textFill>
        </w:rPr>
        <w:t>应附身份证、学历证、职称证、资格证书等证明复印件，管理过的项目业绩须业绩合同复印件、竣工验收报告或业主单位出具的人员业绩证明等有效证明材料等复印件；其他主要人员应附身份证、学历证、职称证、资格证书复印件，所有证明材料要求加盖投标人公章。项目业绩时间以竣工验收时间为准，业主单位出具的人员业绩证明以载明的服务期起始时间为准。</w:t>
      </w:r>
      <w:r>
        <w:rPr>
          <w:rFonts w:ascii="Times New Roman" w:hAnsi="Times New Roman"/>
          <w:color w:val="000000" w:themeColor="text1"/>
          <w:highlight w:val="none"/>
          <w14:textFill>
            <w14:solidFill>
              <w14:schemeClr w14:val="tx1"/>
            </w14:solidFill>
          </w14:textFill>
        </w:rPr>
        <w:br w:type="page"/>
      </w:r>
      <w:bookmarkStart w:id="103" w:name="_Toc300835229"/>
      <w:bookmarkStart w:id="104" w:name="_Toc352703741"/>
    </w:p>
    <w:bookmarkEnd w:id="103"/>
    <w:bookmarkEnd w:id="104"/>
    <w:p>
      <w:pPr>
        <w:pStyle w:val="3"/>
        <w:spacing w:line="540" w:lineRule="exact"/>
        <w:jc w:val="center"/>
        <w:rPr>
          <w:rFonts w:ascii="Times New Roman" w:hAnsi="Times New Roman"/>
          <w:color w:val="000000" w:themeColor="text1"/>
          <w:highlight w:val="none"/>
          <w14:textFill>
            <w14:solidFill>
              <w14:schemeClr w14:val="tx1"/>
            </w14:solidFill>
          </w14:textFill>
        </w:rPr>
      </w:pPr>
      <w:bookmarkStart w:id="105" w:name="_Toc492300543"/>
      <w:r>
        <w:rPr>
          <w:rFonts w:hint="eastAsia" w:ascii="Times New Roman" w:hAnsi="Times New Roman"/>
          <w:color w:val="000000" w:themeColor="text1"/>
          <w:highlight w:val="none"/>
          <w14:textFill>
            <w14:solidFill>
              <w14:schemeClr w14:val="tx1"/>
            </w14:solidFill>
          </w14:textFill>
        </w:rPr>
        <w:t>六</w:t>
      </w:r>
      <w:r>
        <w:rPr>
          <w:rFonts w:ascii="Times New Roman" w:hAnsi="Times New Roman"/>
          <w:color w:val="000000" w:themeColor="text1"/>
          <w:highlight w:val="none"/>
          <w14:textFill>
            <w14:solidFill>
              <w14:schemeClr w14:val="tx1"/>
            </w14:solidFill>
          </w14:textFill>
        </w:rPr>
        <w:t>、其他资料</w:t>
      </w:r>
      <w:bookmarkEnd w:id="105"/>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第六章“投标文件格式”未详尽列举，但招标文件要求或有必要提供的资料。</w:t>
      </w:r>
    </w:p>
    <w:p>
      <w:pPr>
        <w:spacing w:line="540" w:lineRule="exact"/>
        <w:ind w:firstLine="474" w:firstLineChars="226"/>
        <w:rPr>
          <w:rFonts w:ascii="Times New Roman" w:hAnsi="Times New Roman"/>
          <w:color w:val="000000" w:themeColor="text1"/>
          <w:highlight w:val="none"/>
          <w14:textFill>
            <w14:solidFill>
              <w14:schemeClr w14:val="tx1"/>
            </w14:solidFill>
          </w14:textFill>
        </w:rPr>
      </w:pP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另，可自行决定添加编辑相关施工方案（不作为资格审查要求），</w:t>
      </w:r>
      <w:r>
        <w:rPr>
          <w:rFonts w:hint="eastAsia" w:ascii="Times New Roman" w:hAnsi="Times New Roman"/>
          <w:color w:val="000000" w:themeColor="text1"/>
          <w:szCs w:val="21"/>
          <w:highlight w:val="none"/>
          <w14:textFill>
            <w14:solidFill>
              <w14:schemeClr w14:val="tx1"/>
            </w14:solidFill>
          </w14:textFill>
        </w:rPr>
        <w:t>方案应包括（但不限于）下列内容：</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一、项目概况；</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二、工作范围、工作内容；</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三、工作依据、工作目标；</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四、机构设置（框图）、岗位职责；</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五、方案架构及关键技术方案的描述；</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六、相关承诺及其他内容</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sectPr>
      <w:headerReference r:id="rId3" w:type="default"/>
      <w:footerReference r:id="rId4" w:type="default"/>
      <w:pgSz w:w="11906" w:h="16838"/>
      <w:pgMar w:top="1417" w:right="1531" w:bottom="1417" w:left="1531" w:header="851" w:footer="992" w:gutter="0"/>
      <w:pgNumType w:start="1"/>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Sans Serif">
    <w:altName w:val="Segoe Print"/>
    <w:panose1 w:val="00000000000000000000"/>
    <w:charset w:val="00"/>
    <w:family w:val="swiss"/>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360"/>
      <w:jc w:val="right"/>
      <w:rPr>
        <w:rFonts w:ascii="华文仿宋" w:hAnsi="华文仿宋" w:eastAsia="华文仿宋"/>
      </w:rP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rPr>
        <w:rFonts w:ascii="仿宋_GB2312" w:hAnsi="仿宋_GB2312" w:eastAsia="仿宋_GB2312" w:cs="仿宋_GB2312"/>
        <w:sz w:val="22"/>
        <w:szCs w:val="3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72D507"/>
    <w:multiLevelType w:val="singleLevel"/>
    <w:tmpl w:val="2872D507"/>
    <w:lvl w:ilvl="0" w:tentative="0">
      <w:start w:val="2"/>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BC5C38"/>
    <w:rsid w:val="0000131A"/>
    <w:rsid w:val="0000158B"/>
    <w:rsid w:val="00012590"/>
    <w:rsid w:val="00023600"/>
    <w:rsid w:val="00045C75"/>
    <w:rsid w:val="00047526"/>
    <w:rsid w:val="00060753"/>
    <w:rsid w:val="00072706"/>
    <w:rsid w:val="000736CD"/>
    <w:rsid w:val="00083575"/>
    <w:rsid w:val="00085B16"/>
    <w:rsid w:val="000960AE"/>
    <w:rsid w:val="000D1DD7"/>
    <w:rsid w:val="000F408B"/>
    <w:rsid w:val="00105C56"/>
    <w:rsid w:val="0012667E"/>
    <w:rsid w:val="00140B02"/>
    <w:rsid w:val="0014336F"/>
    <w:rsid w:val="0014378B"/>
    <w:rsid w:val="00167346"/>
    <w:rsid w:val="00184A18"/>
    <w:rsid w:val="00185FDE"/>
    <w:rsid w:val="001A60C4"/>
    <w:rsid w:val="001B32F8"/>
    <w:rsid w:val="001C0D11"/>
    <w:rsid w:val="00200DC7"/>
    <w:rsid w:val="00201F47"/>
    <w:rsid w:val="00203979"/>
    <w:rsid w:val="00221F72"/>
    <w:rsid w:val="002241F6"/>
    <w:rsid w:val="00224AF2"/>
    <w:rsid w:val="002339B0"/>
    <w:rsid w:val="00236891"/>
    <w:rsid w:val="00240289"/>
    <w:rsid w:val="00241054"/>
    <w:rsid w:val="00241E01"/>
    <w:rsid w:val="00281F7D"/>
    <w:rsid w:val="002848B4"/>
    <w:rsid w:val="002A62C1"/>
    <w:rsid w:val="002B7826"/>
    <w:rsid w:val="002E3D8C"/>
    <w:rsid w:val="002E60A8"/>
    <w:rsid w:val="002F2892"/>
    <w:rsid w:val="002F2BDA"/>
    <w:rsid w:val="002F4365"/>
    <w:rsid w:val="003615C7"/>
    <w:rsid w:val="00371591"/>
    <w:rsid w:val="00392B5A"/>
    <w:rsid w:val="0039454F"/>
    <w:rsid w:val="003972BD"/>
    <w:rsid w:val="003A2A74"/>
    <w:rsid w:val="003A501B"/>
    <w:rsid w:val="003C6FC9"/>
    <w:rsid w:val="003D4889"/>
    <w:rsid w:val="003E596C"/>
    <w:rsid w:val="0040424C"/>
    <w:rsid w:val="004100C6"/>
    <w:rsid w:val="00417F08"/>
    <w:rsid w:val="004215B4"/>
    <w:rsid w:val="00423EF2"/>
    <w:rsid w:val="0043215F"/>
    <w:rsid w:val="00442CE7"/>
    <w:rsid w:val="004513C9"/>
    <w:rsid w:val="00454CDE"/>
    <w:rsid w:val="004563DC"/>
    <w:rsid w:val="00466E36"/>
    <w:rsid w:val="00472E4A"/>
    <w:rsid w:val="004907B9"/>
    <w:rsid w:val="00491C84"/>
    <w:rsid w:val="004A51C9"/>
    <w:rsid w:val="004C2EDF"/>
    <w:rsid w:val="004C478A"/>
    <w:rsid w:val="004D2539"/>
    <w:rsid w:val="004E4450"/>
    <w:rsid w:val="004E751A"/>
    <w:rsid w:val="004F142E"/>
    <w:rsid w:val="004F290E"/>
    <w:rsid w:val="004F51EC"/>
    <w:rsid w:val="00536136"/>
    <w:rsid w:val="00554B9B"/>
    <w:rsid w:val="00560BA3"/>
    <w:rsid w:val="00561032"/>
    <w:rsid w:val="005614F9"/>
    <w:rsid w:val="005722F9"/>
    <w:rsid w:val="00584435"/>
    <w:rsid w:val="005901C3"/>
    <w:rsid w:val="005A1454"/>
    <w:rsid w:val="005A1605"/>
    <w:rsid w:val="005D7896"/>
    <w:rsid w:val="005D7A67"/>
    <w:rsid w:val="00601745"/>
    <w:rsid w:val="00602B44"/>
    <w:rsid w:val="00613F72"/>
    <w:rsid w:val="00651B35"/>
    <w:rsid w:val="006701EC"/>
    <w:rsid w:val="0068317A"/>
    <w:rsid w:val="00693F7F"/>
    <w:rsid w:val="006B45EC"/>
    <w:rsid w:val="006B614F"/>
    <w:rsid w:val="006C4099"/>
    <w:rsid w:val="006D09D0"/>
    <w:rsid w:val="006E2135"/>
    <w:rsid w:val="006E770F"/>
    <w:rsid w:val="00704D72"/>
    <w:rsid w:val="00707573"/>
    <w:rsid w:val="0071489E"/>
    <w:rsid w:val="00715D41"/>
    <w:rsid w:val="007170D7"/>
    <w:rsid w:val="007209FC"/>
    <w:rsid w:val="007229BE"/>
    <w:rsid w:val="00746EE0"/>
    <w:rsid w:val="00750939"/>
    <w:rsid w:val="00756D58"/>
    <w:rsid w:val="00765C3B"/>
    <w:rsid w:val="0078500A"/>
    <w:rsid w:val="00787BCC"/>
    <w:rsid w:val="00796B6B"/>
    <w:rsid w:val="007A2F02"/>
    <w:rsid w:val="007A6797"/>
    <w:rsid w:val="007E002A"/>
    <w:rsid w:val="007E3BFD"/>
    <w:rsid w:val="007F1D74"/>
    <w:rsid w:val="007F42D2"/>
    <w:rsid w:val="007F6F38"/>
    <w:rsid w:val="00805744"/>
    <w:rsid w:val="00805C15"/>
    <w:rsid w:val="0080744D"/>
    <w:rsid w:val="00812570"/>
    <w:rsid w:val="00814E3E"/>
    <w:rsid w:val="008172B8"/>
    <w:rsid w:val="008243CD"/>
    <w:rsid w:val="00827BC1"/>
    <w:rsid w:val="008948CD"/>
    <w:rsid w:val="008C4559"/>
    <w:rsid w:val="008D695A"/>
    <w:rsid w:val="008E00A7"/>
    <w:rsid w:val="0091489B"/>
    <w:rsid w:val="00934BB0"/>
    <w:rsid w:val="00941280"/>
    <w:rsid w:val="0095706D"/>
    <w:rsid w:val="009812E7"/>
    <w:rsid w:val="009A2B1F"/>
    <w:rsid w:val="009A7CF2"/>
    <w:rsid w:val="009C5059"/>
    <w:rsid w:val="009E589B"/>
    <w:rsid w:val="009E7139"/>
    <w:rsid w:val="009E7C36"/>
    <w:rsid w:val="009F5A8F"/>
    <w:rsid w:val="009F7826"/>
    <w:rsid w:val="00A111E9"/>
    <w:rsid w:val="00A14247"/>
    <w:rsid w:val="00A435E9"/>
    <w:rsid w:val="00A60344"/>
    <w:rsid w:val="00A63DDE"/>
    <w:rsid w:val="00A66CA4"/>
    <w:rsid w:val="00A764AE"/>
    <w:rsid w:val="00A8157F"/>
    <w:rsid w:val="00A845CB"/>
    <w:rsid w:val="00A90D78"/>
    <w:rsid w:val="00AC630D"/>
    <w:rsid w:val="00AC6CB9"/>
    <w:rsid w:val="00AF076E"/>
    <w:rsid w:val="00B07CB6"/>
    <w:rsid w:val="00B12320"/>
    <w:rsid w:val="00B125C4"/>
    <w:rsid w:val="00B361F1"/>
    <w:rsid w:val="00B40CE1"/>
    <w:rsid w:val="00B41B7E"/>
    <w:rsid w:val="00B4209F"/>
    <w:rsid w:val="00B4600A"/>
    <w:rsid w:val="00B506E6"/>
    <w:rsid w:val="00B60872"/>
    <w:rsid w:val="00B62A8E"/>
    <w:rsid w:val="00B63A9B"/>
    <w:rsid w:val="00B66F7C"/>
    <w:rsid w:val="00B71C45"/>
    <w:rsid w:val="00B75125"/>
    <w:rsid w:val="00B8732B"/>
    <w:rsid w:val="00B90EB9"/>
    <w:rsid w:val="00BA01E4"/>
    <w:rsid w:val="00BA70E9"/>
    <w:rsid w:val="00BC4682"/>
    <w:rsid w:val="00BC7D95"/>
    <w:rsid w:val="00BD0F59"/>
    <w:rsid w:val="00BD34D4"/>
    <w:rsid w:val="00BD73CC"/>
    <w:rsid w:val="00BF65F7"/>
    <w:rsid w:val="00BF6D09"/>
    <w:rsid w:val="00C014EA"/>
    <w:rsid w:val="00C27F9C"/>
    <w:rsid w:val="00C309F3"/>
    <w:rsid w:val="00C6166D"/>
    <w:rsid w:val="00C6170C"/>
    <w:rsid w:val="00C65702"/>
    <w:rsid w:val="00C66831"/>
    <w:rsid w:val="00C66D25"/>
    <w:rsid w:val="00C92C8E"/>
    <w:rsid w:val="00CB028F"/>
    <w:rsid w:val="00CC1517"/>
    <w:rsid w:val="00CC263A"/>
    <w:rsid w:val="00CC48C8"/>
    <w:rsid w:val="00CD28AB"/>
    <w:rsid w:val="00CE61D9"/>
    <w:rsid w:val="00D03E1D"/>
    <w:rsid w:val="00D05C38"/>
    <w:rsid w:val="00D46D5B"/>
    <w:rsid w:val="00D73C57"/>
    <w:rsid w:val="00D7658D"/>
    <w:rsid w:val="00D854CB"/>
    <w:rsid w:val="00D945F4"/>
    <w:rsid w:val="00DA4F17"/>
    <w:rsid w:val="00DC3BA8"/>
    <w:rsid w:val="00DD1CEC"/>
    <w:rsid w:val="00E05FAB"/>
    <w:rsid w:val="00E067FA"/>
    <w:rsid w:val="00E1670D"/>
    <w:rsid w:val="00E32EA5"/>
    <w:rsid w:val="00E333F1"/>
    <w:rsid w:val="00E4460A"/>
    <w:rsid w:val="00E84CDD"/>
    <w:rsid w:val="00E952DB"/>
    <w:rsid w:val="00EC24DC"/>
    <w:rsid w:val="00ED6BCA"/>
    <w:rsid w:val="00EF640B"/>
    <w:rsid w:val="00F05848"/>
    <w:rsid w:val="00F17BB3"/>
    <w:rsid w:val="00F47798"/>
    <w:rsid w:val="00F506B0"/>
    <w:rsid w:val="00F51C7C"/>
    <w:rsid w:val="00F520DA"/>
    <w:rsid w:val="00F564D3"/>
    <w:rsid w:val="00F61139"/>
    <w:rsid w:val="00F65437"/>
    <w:rsid w:val="00F74243"/>
    <w:rsid w:val="00F75538"/>
    <w:rsid w:val="00F83832"/>
    <w:rsid w:val="00F90995"/>
    <w:rsid w:val="00FA539B"/>
    <w:rsid w:val="00FB0C51"/>
    <w:rsid w:val="00FB0FEF"/>
    <w:rsid w:val="00FD1886"/>
    <w:rsid w:val="00FD745F"/>
    <w:rsid w:val="00FF41F4"/>
    <w:rsid w:val="031971F9"/>
    <w:rsid w:val="04193819"/>
    <w:rsid w:val="04ED5ABC"/>
    <w:rsid w:val="054B2630"/>
    <w:rsid w:val="093D3510"/>
    <w:rsid w:val="09747F9E"/>
    <w:rsid w:val="0B46332E"/>
    <w:rsid w:val="0DA926AD"/>
    <w:rsid w:val="0DBC1B03"/>
    <w:rsid w:val="0E254C61"/>
    <w:rsid w:val="0E287A1D"/>
    <w:rsid w:val="0E982E59"/>
    <w:rsid w:val="0FD45FCD"/>
    <w:rsid w:val="11310332"/>
    <w:rsid w:val="12CE19E3"/>
    <w:rsid w:val="13183683"/>
    <w:rsid w:val="147F1D2F"/>
    <w:rsid w:val="14C23EFC"/>
    <w:rsid w:val="163C5BB1"/>
    <w:rsid w:val="185B0CAA"/>
    <w:rsid w:val="1ADA1979"/>
    <w:rsid w:val="1CEE359C"/>
    <w:rsid w:val="212828CB"/>
    <w:rsid w:val="21EB6958"/>
    <w:rsid w:val="23DC2F18"/>
    <w:rsid w:val="24C5472F"/>
    <w:rsid w:val="250F69CC"/>
    <w:rsid w:val="254F6A2A"/>
    <w:rsid w:val="25F1515C"/>
    <w:rsid w:val="26590B6B"/>
    <w:rsid w:val="26D4493C"/>
    <w:rsid w:val="27602508"/>
    <w:rsid w:val="28BE12B9"/>
    <w:rsid w:val="28FA71A1"/>
    <w:rsid w:val="2B0309ED"/>
    <w:rsid w:val="2B596E37"/>
    <w:rsid w:val="2C656C40"/>
    <w:rsid w:val="2C9D3498"/>
    <w:rsid w:val="2D541C1E"/>
    <w:rsid w:val="2DD161F2"/>
    <w:rsid w:val="2E1C7BB4"/>
    <w:rsid w:val="2FDE50CB"/>
    <w:rsid w:val="340815D0"/>
    <w:rsid w:val="351733E9"/>
    <w:rsid w:val="359022E2"/>
    <w:rsid w:val="35F61EDD"/>
    <w:rsid w:val="36F42000"/>
    <w:rsid w:val="38F25CB6"/>
    <w:rsid w:val="397B4387"/>
    <w:rsid w:val="3A624AFD"/>
    <w:rsid w:val="3A9C2DAD"/>
    <w:rsid w:val="3D2A5521"/>
    <w:rsid w:val="3F726606"/>
    <w:rsid w:val="3F8622EF"/>
    <w:rsid w:val="40A0058C"/>
    <w:rsid w:val="40EC7F2F"/>
    <w:rsid w:val="433D1AA5"/>
    <w:rsid w:val="44123237"/>
    <w:rsid w:val="4ABA4F29"/>
    <w:rsid w:val="4BFC5AFA"/>
    <w:rsid w:val="4E6D0F37"/>
    <w:rsid w:val="4EAD4757"/>
    <w:rsid w:val="4FA40E3D"/>
    <w:rsid w:val="4FD73653"/>
    <w:rsid w:val="513A2921"/>
    <w:rsid w:val="57CA7F86"/>
    <w:rsid w:val="57D45029"/>
    <w:rsid w:val="59E167A1"/>
    <w:rsid w:val="5A296032"/>
    <w:rsid w:val="5A425AD1"/>
    <w:rsid w:val="5A636F23"/>
    <w:rsid w:val="5C241666"/>
    <w:rsid w:val="5C5E3BA6"/>
    <w:rsid w:val="5E340FC1"/>
    <w:rsid w:val="605C17CE"/>
    <w:rsid w:val="608F5BC2"/>
    <w:rsid w:val="62516630"/>
    <w:rsid w:val="63287346"/>
    <w:rsid w:val="6525037C"/>
    <w:rsid w:val="65402725"/>
    <w:rsid w:val="667A0D56"/>
    <w:rsid w:val="66CB00FE"/>
    <w:rsid w:val="66FC0738"/>
    <w:rsid w:val="68511540"/>
    <w:rsid w:val="69AD5B93"/>
    <w:rsid w:val="6D1D3CB5"/>
    <w:rsid w:val="6DD54ADE"/>
    <w:rsid w:val="6ECB787E"/>
    <w:rsid w:val="73BC5C38"/>
    <w:rsid w:val="74120ADB"/>
    <w:rsid w:val="74374881"/>
    <w:rsid w:val="769C4B7D"/>
    <w:rsid w:val="7739487B"/>
    <w:rsid w:val="79037C27"/>
    <w:rsid w:val="7FCA126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3"/>
    <w:next w:val="1"/>
    <w:qFormat/>
    <w:uiPriority w:val="0"/>
    <w:pPr>
      <w:keepNext/>
      <w:keepLines/>
      <w:spacing w:line="576" w:lineRule="auto"/>
      <w:outlineLvl w:val="0"/>
    </w:pPr>
    <w:rPr>
      <w:kern w:val="44"/>
      <w:sz w:val="44"/>
    </w:rPr>
  </w:style>
  <w:style w:type="paragraph" w:styleId="3">
    <w:name w:val="heading 2"/>
    <w:basedOn w:val="1"/>
    <w:next w:val="1"/>
    <w:qFormat/>
    <w:uiPriority w:val="0"/>
    <w:pPr>
      <w:keepNext/>
      <w:keepLines/>
      <w:spacing w:line="415" w:lineRule="auto"/>
      <w:outlineLvl w:val="1"/>
    </w:pPr>
    <w:rPr>
      <w:rFonts w:ascii="Arial" w:hAnsi="Arial" w:eastAsia="黑体"/>
      <w:b/>
      <w:bCs/>
      <w:sz w:val="32"/>
      <w:szCs w:val="32"/>
    </w:rPr>
  </w:style>
  <w:style w:type="paragraph" w:styleId="4">
    <w:name w:val="heading 3"/>
    <w:basedOn w:val="1"/>
    <w:next w:val="1"/>
    <w:link w:val="59"/>
    <w:unhideWhenUsed/>
    <w:qFormat/>
    <w:uiPriority w:val="0"/>
    <w:pPr>
      <w:keepNext/>
      <w:keepLines/>
      <w:spacing w:line="413" w:lineRule="auto"/>
      <w:outlineLvl w:val="2"/>
    </w:pPr>
    <w:rPr>
      <w:b/>
      <w:sz w:val="32"/>
    </w:rPr>
  </w:style>
  <w:style w:type="paragraph" w:styleId="5">
    <w:name w:val="heading 4"/>
    <w:basedOn w:val="1"/>
    <w:next w:val="1"/>
    <w:link w:val="52"/>
    <w:qFormat/>
    <w:uiPriority w:val="0"/>
    <w:pPr>
      <w:keepNext/>
      <w:keepLines/>
      <w:widowControl/>
      <w:spacing w:before="120" w:after="120" w:line="360" w:lineRule="auto"/>
      <w:ind w:firstLine="200" w:firstLineChars="200"/>
      <w:jc w:val="center"/>
      <w:outlineLvl w:val="3"/>
    </w:pPr>
    <w:rPr>
      <w:rFonts w:ascii="Arial" w:hAnsi="Arial" w:eastAsia="黑体" w:cs="Times New Roman"/>
      <w:kern w:val="0"/>
      <w:sz w:val="28"/>
      <w:szCs w:val="20"/>
    </w:rPr>
  </w:style>
  <w:style w:type="paragraph" w:styleId="6">
    <w:name w:val="heading 5"/>
    <w:basedOn w:val="1"/>
    <w:next w:val="1"/>
    <w:link w:val="53"/>
    <w:qFormat/>
    <w:uiPriority w:val="0"/>
    <w:pPr>
      <w:keepNext/>
      <w:keepLines/>
      <w:widowControl/>
      <w:spacing w:before="120" w:after="120" w:line="360" w:lineRule="auto"/>
      <w:ind w:firstLine="499" w:firstLineChars="200"/>
      <w:jc w:val="left"/>
      <w:outlineLvl w:val="4"/>
    </w:pPr>
    <w:rPr>
      <w:rFonts w:ascii="宋体" w:hAnsi="宋体" w:eastAsia="宋体" w:cs="Times New Roman"/>
      <w:b/>
      <w:kern w:val="0"/>
      <w:sz w:val="24"/>
      <w:szCs w:val="20"/>
    </w:rPr>
  </w:style>
  <w:style w:type="paragraph" w:styleId="7">
    <w:name w:val="heading 6"/>
    <w:basedOn w:val="1"/>
    <w:next w:val="1"/>
    <w:link w:val="54"/>
    <w:qFormat/>
    <w:uiPriority w:val="0"/>
    <w:pPr>
      <w:keepNext/>
      <w:keepLines/>
      <w:widowControl/>
      <w:numPr>
        <w:ilvl w:val="5"/>
        <w:numId w:val="1"/>
      </w:numPr>
      <w:tabs>
        <w:tab w:val="left" w:pos="1440"/>
      </w:tabs>
      <w:spacing w:before="240" w:after="64" w:line="319" w:lineRule="auto"/>
      <w:ind w:firstLine="200" w:firstLineChars="200"/>
      <w:jc w:val="left"/>
      <w:outlineLvl w:val="5"/>
    </w:pPr>
    <w:rPr>
      <w:rFonts w:ascii="Arial" w:hAnsi="Arial" w:eastAsia="黑体" w:cs="Times New Roman"/>
      <w:b/>
      <w:kern w:val="0"/>
      <w:sz w:val="24"/>
      <w:szCs w:val="20"/>
    </w:rPr>
  </w:style>
  <w:style w:type="paragraph" w:styleId="8">
    <w:name w:val="heading 7"/>
    <w:basedOn w:val="1"/>
    <w:next w:val="1"/>
    <w:link w:val="55"/>
    <w:qFormat/>
    <w:uiPriority w:val="0"/>
    <w:pPr>
      <w:keepNext/>
      <w:keepLines/>
      <w:widowControl/>
      <w:numPr>
        <w:ilvl w:val="6"/>
        <w:numId w:val="1"/>
      </w:numPr>
      <w:tabs>
        <w:tab w:val="left" w:pos="2520"/>
      </w:tabs>
      <w:spacing w:before="240" w:after="64" w:line="319" w:lineRule="auto"/>
      <w:ind w:firstLine="200" w:firstLineChars="200"/>
      <w:jc w:val="left"/>
      <w:outlineLvl w:val="6"/>
    </w:pPr>
    <w:rPr>
      <w:rFonts w:ascii="Times New Roman" w:hAnsi="Times New Roman" w:eastAsia="宋体" w:cs="Times New Roman"/>
      <w:b/>
      <w:kern w:val="0"/>
      <w:sz w:val="24"/>
      <w:szCs w:val="20"/>
    </w:rPr>
  </w:style>
  <w:style w:type="paragraph" w:styleId="9">
    <w:name w:val="heading 8"/>
    <w:basedOn w:val="1"/>
    <w:next w:val="1"/>
    <w:link w:val="56"/>
    <w:qFormat/>
    <w:uiPriority w:val="0"/>
    <w:pPr>
      <w:keepNext/>
      <w:keepLines/>
      <w:widowControl/>
      <w:numPr>
        <w:ilvl w:val="7"/>
        <w:numId w:val="1"/>
      </w:numPr>
      <w:tabs>
        <w:tab w:val="left" w:pos="1440"/>
      </w:tabs>
      <w:spacing w:before="240" w:after="64" w:line="319" w:lineRule="auto"/>
      <w:ind w:firstLine="200" w:firstLineChars="200"/>
      <w:jc w:val="left"/>
      <w:outlineLvl w:val="7"/>
    </w:pPr>
    <w:rPr>
      <w:rFonts w:ascii="Arial" w:hAnsi="Arial" w:eastAsia="黑体" w:cs="Times New Roman"/>
      <w:kern w:val="0"/>
      <w:sz w:val="24"/>
      <w:szCs w:val="20"/>
    </w:rPr>
  </w:style>
  <w:style w:type="paragraph" w:styleId="10">
    <w:name w:val="heading 9"/>
    <w:basedOn w:val="1"/>
    <w:next w:val="1"/>
    <w:link w:val="57"/>
    <w:qFormat/>
    <w:uiPriority w:val="0"/>
    <w:pPr>
      <w:keepNext/>
      <w:keepLines/>
      <w:widowControl/>
      <w:numPr>
        <w:ilvl w:val="8"/>
        <w:numId w:val="1"/>
      </w:numPr>
      <w:tabs>
        <w:tab w:val="left" w:pos="1584"/>
      </w:tabs>
      <w:spacing w:before="240" w:after="64" w:line="319" w:lineRule="auto"/>
      <w:ind w:firstLine="200" w:firstLineChars="200"/>
      <w:jc w:val="left"/>
      <w:outlineLvl w:val="8"/>
    </w:pPr>
    <w:rPr>
      <w:rFonts w:ascii="Arial" w:hAnsi="Arial" w:eastAsia="黑体" w:cs="Times New Roman"/>
      <w:kern w:val="0"/>
      <w:szCs w:val="20"/>
    </w:rPr>
  </w:style>
  <w:style w:type="character" w:default="1" w:styleId="40">
    <w:name w:val="Default Paragraph Font"/>
    <w:semiHidden/>
    <w:unhideWhenUsed/>
    <w:qFormat/>
    <w:uiPriority w:val="1"/>
  </w:style>
  <w:style w:type="table" w:default="1" w:styleId="3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widowControl/>
      <w:spacing w:line="460" w:lineRule="exact"/>
      <w:ind w:left="1200" w:firstLine="200" w:firstLineChars="200"/>
      <w:jc w:val="left"/>
    </w:pPr>
    <w:rPr>
      <w:rFonts w:ascii="Times New Roman" w:hAnsi="Times New Roman" w:eastAsia="宋体" w:cs="Times New Roman"/>
      <w:kern w:val="0"/>
      <w:sz w:val="24"/>
      <w:szCs w:val="20"/>
    </w:rPr>
  </w:style>
  <w:style w:type="paragraph" w:styleId="12">
    <w:name w:val="Normal Indent"/>
    <w:basedOn w:val="1"/>
    <w:qFormat/>
    <w:uiPriority w:val="0"/>
    <w:pPr>
      <w:widowControl/>
      <w:spacing w:line="460" w:lineRule="exact"/>
      <w:ind w:firstLine="420" w:firstLineChars="200"/>
      <w:jc w:val="left"/>
    </w:pPr>
    <w:rPr>
      <w:rFonts w:ascii="Times New Roman" w:hAnsi="Times New Roman" w:eastAsia="宋体" w:cs="Times New Roman"/>
      <w:kern w:val="0"/>
      <w:sz w:val="24"/>
      <w:szCs w:val="20"/>
    </w:rPr>
  </w:style>
  <w:style w:type="paragraph" w:styleId="13">
    <w:name w:val="Document Map"/>
    <w:basedOn w:val="1"/>
    <w:link w:val="62"/>
    <w:qFormat/>
    <w:uiPriority w:val="0"/>
    <w:pPr>
      <w:widowControl/>
      <w:shd w:val="clear" w:color="auto" w:fill="000080"/>
      <w:spacing w:line="460" w:lineRule="exact"/>
      <w:ind w:firstLine="200" w:firstLineChars="200"/>
      <w:jc w:val="left"/>
    </w:pPr>
    <w:rPr>
      <w:rFonts w:ascii="Times New Roman" w:hAnsi="Times New Roman" w:eastAsia="宋体" w:cs="Times New Roman"/>
      <w:kern w:val="0"/>
      <w:sz w:val="24"/>
      <w:szCs w:val="20"/>
    </w:rPr>
  </w:style>
  <w:style w:type="paragraph" w:styleId="14">
    <w:name w:val="annotation text"/>
    <w:basedOn w:val="1"/>
    <w:link w:val="67"/>
    <w:qFormat/>
    <w:uiPriority w:val="0"/>
    <w:pPr>
      <w:adjustRightInd w:val="0"/>
      <w:spacing w:line="360" w:lineRule="atLeast"/>
      <w:ind w:firstLine="200" w:firstLineChars="200"/>
      <w:jc w:val="left"/>
      <w:textAlignment w:val="baseline"/>
    </w:pPr>
    <w:rPr>
      <w:rFonts w:ascii="Times New Roman" w:hAnsi="Times New Roman" w:eastAsia="宋体" w:cs="Times New Roman"/>
      <w:kern w:val="0"/>
      <w:sz w:val="24"/>
      <w:szCs w:val="20"/>
    </w:rPr>
  </w:style>
  <w:style w:type="paragraph" w:styleId="15">
    <w:name w:val="Body Text 3"/>
    <w:basedOn w:val="1"/>
    <w:qFormat/>
    <w:uiPriority w:val="0"/>
    <w:rPr>
      <w:rFonts w:ascii="宋体"/>
      <w:sz w:val="24"/>
      <w:szCs w:val="20"/>
    </w:rPr>
  </w:style>
  <w:style w:type="paragraph" w:styleId="16">
    <w:name w:val="Body Text"/>
    <w:basedOn w:val="1"/>
    <w:link w:val="51"/>
    <w:qFormat/>
    <w:uiPriority w:val="0"/>
    <w:pPr>
      <w:spacing w:after="120"/>
    </w:pPr>
  </w:style>
  <w:style w:type="paragraph" w:styleId="17">
    <w:name w:val="Body Text Indent"/>
    <w:basedOn w:val="1"/>
    <w:link w:val="63"/>
    <w:qFormat/>
    <w:uiPriority w:val="0"/>
    <w:pPr>
      <w:spacing w:after="120"/>
      <w:ind w:left="420" w:leftChars="200"/>
    </w:pPr>
  </w:style>
  <w:style w:type="paragraph" w:styleId="18">
    <w:name w:val="List 2"/>
    <w:basedOn w:val="1"/>
    <w:qFormat/>
    <w:uiPriority w:val="0"/>
    <w:pPr>
      <w:ind w:left="100" w:leftChars="200" w:hanging="200" w:hangingChars="200"/>
    </w:pPr>
    <w:rPr>
      <w:rFonts w:ascii="Times New Roman" w:hAnsi="Times New Roman" w:eastAsia="宋体" w:cs="Times New Roman"/>
    </w:rPr>
  </w:style>
  <w:style w:type="paragraph" w:styleId="19">
    <w:name w:val="Block Text"/>
    <w:basedOn w:val="1"/>
    <w:qFormat/>
    <w:uiPriority w:val="0"/>
    <w:pPr>
      <w:adjustRightInd w:val="0"/>
      <w:spacing w:line="460" w:lineRule="exact"/>
      <w:ind w:left="420" w:right="33" w:firstLine="200" w:firstLineChars="200"/>
      <w:jc w:val="left"/>
      <w:textAlignment w:val="baseline"/>
    </w:pPr>
    <w:rPr>
      <w:rFonts w:ascii="Times New Roman" w:hAnsi="Times New Roman" w:eastAsia="宋体" w:cs="Times New Roman"/>
      <w:kern w:val="0"/>
      <w:sz w:val="24"/>
      <w:szCs w:val="20"/>
    </w:rPr>
  </w:style>
  <w:style w:type="paragraph" w:styleId="20">
    <w:name w:val="toc 5"/>
    <w:basedOn w:val="1"/>
    <w:next w:val="1"/>
    <w:qFormat/>
    <w:uiPriority w:val="0"/>
    <w:pPr>
      <w:widowControl/>
      <w:spacing w:line="460" w:lineRule="exact"/>
      <w:ind w:left="800" w:firstLine="200" w:firstLineChars="200"/>
      <w:jc w:val="left"/>
    </w:pPr>
    <w:rPr>
      <w:rFonts w:ascii="Times New Roman" w:hAnsi="Times New Roman" w:eastAsia="宋体" w:cs="Times New Roman"/>
      <w:kern w:val="0"/>
      <w:sz w:val="24"/>
      <w:szCs w:val="20"/>
    </w:rPr>
  </w:style>
  <w:style w:type="paragraph" w:styleId="21">
    <w:name w:val="toc 3"/>
    <w:basedOn w:val="1"/>
    <w:next w:val="1"/>
    <w:qFormat/>
    <w:uiPriority w:val="0"/>
    <w:pPr>
      <w:widowControl/>
      <w:spacing w:line="460" w:lineRule="exact"/>
      <w:ind w:left="400" w:right="255" w:firstLine="200" w:firstLineChars="200"/>
    </w:pPr>
    <w:rPr>
      <w:rFonts w:ascii="Times New Roman" w:hAnsi="Times New Roman" w:eastAsia="宋体" w:cs="Times New Roman"/>
      <w:kern w:val="0"/>
      <w:sz w:val="24"/>
      <w:szCs w:val="20"/>
    </w:rPr>
  </w:style>
  <w:style w:type="paragraph" w:styleId="22">
    <w:name w:val="Plain Text"/>
    <w:basedOn w:val="1"/>
    <w:link w:val="65"/>
    <w:qFormat/>
    <w:uiPriority w:val="0"/>
    <w:pPr>
      <w:spacing w:line="460" w:lineRule="exact"/>
      <w:ind w:firstLine="200" w:firstLineChars="200"/>
    </w:pPr>
    <w:rPr>
      <w:rFonts w:ascii="宋体" w:hAnsi="Courier New" w:eastAsia="宋体" w:cs="Times New Roman"/>
      <w:szCs w:val="20"/>
    </w:rPr>
  </w:style>
  <w:style w:type="paragraph" w:styleId="23">
    <w:name w:val="toc 8"/>
    <w:basedOn w:val="1"/>
    <w:next w:val="1"/>
    <w:qFormat/>
    <w:uiPriority w:val="0"/>
    <w:pPr>
      <w:widowControl/>
      <w:spacing w:line="460" w:lineRule="exact"/>
      <w:ind w:left="1400" w:firstLine="200" w:firstLineChars="200"/>
      <w:jc w:val="left"/>
    </w:pPr>
    <w:rPr>
      <w:rFonts w:ascii="Times New Roman" w:hAnsi="Times New Roman" w:eastAsia="宋体" w:cs="Times New Roman"/>
      <w:kern w:val="0"/>
      <w:sz w:val="24"/>
      <w:szCs w:val="20"/>
    </w:rPr>
  </w:style>
  <w:style w:type="paragraph" w:styleId="24">
    <w:name w:val="Date"/>
    <w:basedOn w:val="1"/>
    <w:next w:val="1"/>
    <w:link w:val="61"/>
    <w:qFormat/>
    <w:uiPriority w:val="0"/>
    <w:pPr>
      <w:spacing w:line="460" w:lineRule="exact"/>
      <w:ind w:firstLine="200" w:firstLineChars="200"/>
    </w:pPr>
    <w:rPr>
      <w:rFonts w:ascii="Times New Roman" w:hAnsi="Times New Roman" w:eastAsia="宋体" w:cs="Times New Roman"/>
      <w:sz w:val="24"/>
      <w:szCs w:val="20"/>
    </w:rPr>
  </w:style>
  <w:style w:type="paragraph" w:styleId="25">
    <w:name w:val="Body Text Indent 2"/>
    <w:basedOn w:val="1"/>
    <w:link w:val="69"/>
    <w:qFormat/>
    <w:uiPriority w:val="0"/>
    <w:pPr>
      <w:widowControl/>
      <w:overflowPunct w:val="0"/>
      <w:autoSpaceDE w:val="0"/>
      <w:autoSpaceDN w:val="0"/>
      <w:adjustRightInd w:val="0"/>
      <w:spacing w:line="360" w:lineRule="auto"/>
      <w:ind w:firstLine="555" w:firstLineChars="200"/>
      <w:textAlignment w:val="baseline"/>
    </w:pPr>
    <w:rPr>
      <w:rFonts w:ascii="宋体" w:hAnsi="MS Sans Serif" w:eastAsia="宋体" w:cs="Times New Roman"/>
      <w:spacing w:val="12"/>
      <w:kern w:val="0"/>
      <w:sz w:val="24"/>
      <w:szCs w:val="20"/>
    </w:rPr>
  </w:style>
  <w:style w:type="paragraph" w:styleId="26">
    <w:name w:val="endnote text"/>
    <w:basedOn w:val="1"/>
    <w:link w:val="66"/>
    <w:qFormat/>
    <w:uiPriority w:val="0"/>
    <w:pPr>
      <w:widowControl/>
      <w:snapToGrid w:val="0"/>
      <w:spacing w:line="460" w:lineRule="exact"/>
      <w:ind w:firstLine="200" w:firstLineChars="200"/>
      <w:jc w:val="left"/>
    </w:pPr>
    <w:rPr>
      <w:rFonts w:ascii="Times New Roman" w:hAnsi="Times New Roman" w:eastAsia="宋体" w:cs="Times New Roman"/>
      <w:kern w:val="0"/>
      <w:sz w:val="24"/>
      <w:szCs w:val="20"/>
    </w:rPr>
  </w:style>
  <w:style w:type="paragraph" w:styleId="27">
    <w:name w:val="Balloon Text"/>
    <w:basedOn w:val="1"/>
    <w:link w:val="82"/>
    <w:qFormat/>
    <w:uiPriority w:val="0"/>
    <w:rPr>
      <w:sz w:val="18"/>
      <w:szCs w:val="18"/>
    </w:rPr>
  </w:style>
  <w:style w:type="paragraph" w:styleId="28">
    <w:name w:val="footer"/>
    <w:basedOn w:val="1"/>
    <w:link w:val="81"/>
    <w:qFormat/>
    <w:uiPriority w:val="99"/>
    <w:pPr>
      <w:tabs>
        <w:tab w:val="center" w:pos="4153"/>
        <w:tab w:val="right" w:pos="8306"/>
      </w:tabs>
      <w:snapToGrid w:val="0"/>
      <w:jc w:val="left"/>
    </w:pPr>
    <w:rPr>
      <w:sz w:val="18"/>
    </w:rPr>
  </w:style>
  <w:style w:type="paragraph" w:styleId="2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30">
    <w:name w:val="toc 1"/>
    <w:basedOn w:val="1"/>
    <w:next w:val="1"/>
    <w:qFormat/>
    <w:uiPriority w:val="0"/>
    <w:pPr>
      <w:widowControl/>
      <w:spacing w:before="120" w:after="120" w:line="460" w:lineRule="exact"/>
      <w:ind w:firstLine="200" w:firstLineChars="200"/>
      <w:jc w:val="left"/>
    </w:pPr>
    <w:rPr>
      <w:rFonts w:ascii="Times New Roman" w:hAnsi="Times New Roman" w:eastAsia="宋体" w:cs="Times New Roman"/>
      <w:b/>
      <w:caps/>
      <w:kern w:val="0"/>
      <w:sz w:val="24"/>
      <w:szCs w:val="20"/>
    </w:rPr>
  </w:style>
  <w:style w:type="paragraph" w:styleId="31">
    <w:name w:val="toc 4"/>
    <w:basedOn w:val="1"/>
    <w:next w:val="1"/>
    <w:qFormat/>
    <w:uiPriority w:val="0"/>
    <w:pPr>
      <w:widowControl/>
      <w:spacing w:line="460" w:lineRule="exact"/>
      <w:ind w:left="600" w:firstLine="200" w:firstLineChars="200"/>
      <w:jc w:val="left"/>
    </w:pPr>
    <w:rPr>
      <w:rFonts w:ascii="Times New Roman" w:hAnsi="Times New Roman" w:eastAsia="宋体" w:cs="Times New Roman"/>
      <w:kern w:val="0"/>
      <w:sz w:val="24"/>
      <w:szCs w:val="20"/>
    </w:rPr>
  </w:style>
  <w:style w:type="paragraph" w:styleId="32">
    <w:name w:val="footnote text"/>
    <w:basedOn w:val="1"/>
    <w:link w:val="68"/>
    <w:qFormat/>
    <w:uiPriority w:val="0"/>
    <w:pPr>
      <w:adjustRightInd w:val="0"/>
      <w:spacing w:line="312" w:lineRule="atLeast"/>
      <w:ind w:firstLine="200" w:firstLineChars="200"/>
      <w:jc w:val="left"/>
      <w:textAlignment w:val="baseline"/>
    </w:pPr>
    <w:rPr>
      <w:rFonts w:ascii="Times New Roman" w:hAnsi="Times New Roman" w:eastAsia="宋体" w:cs="Times New Roman"/>
      <w:kern w:val="0"/>
      <w:sz w:val="18"/>
      <w:szCs w:val="20"/>
    </w:rPr>
  </w:style>
  <w:style w:type="paragraph" w:styleId="33">
    <w:name w:val="toc 6"/>
    <w:basedOn w:val="1"/>
    <w:next w:val="1"/>
    <w:qFormat/>
    <w:uiPriority w:val="0"/>
    <w:pPr>
      <w:widowControl/>
      <w:spacing w:line="460" w:lineRule="exact"/>
      <w:ind w:left="1000" w:firstLine="200" w:firstLineChars="200"/>
      <w:jc w:val="left"/>
    </w:pPr>
    <w:rPr>
      <w:rFonts w:ascii="Times New Roman" w:hAnsi="Times New Roman" w:eastAsia="宋体" w:cs="Times New Roman"/>
      <w:kern w:val="0"/>
      <w:sz w:val="24"/>
      <w:szCs w:val="20"/>
    </w:rPr>
  </w:style>
  <w:style w:type="paragraph" w:styleId="34">
    <w:name w:val="Body Text Indent 3"/>
    <w:basedOn w:val="1"/>
    <w:link w:val="50"/>
    <w:qFormat/>
    <w:uiPriority w:val="0"/>
    <w:pPr>
      <w:spacing w:after="120"/>
      <w:ind w:left="420" w:leftChars="200"/>
    </w:pPr>
    <w:rPr>
      <w:sz w:val="16"/>
      <w:szCs w:val="16"/>
    </w:rPr>
  </w:style>
  <w:style w:type="paragraph" w:styleId="35">
    <w:name w:val="toc 2"/>
    <w:basedOn w:val="1"/>
    <w:next w:val="1"/>
    <w:qFormat/>
    <w:uiPriority w:val="0"/>
    <w:pPr>
      <w:widowControl/>
      <w:spacing w:line="460" w:lineRule="exact"/>
      <w:ind w:left="200" w:firstLine="200" w:firstLineChars="200"/>
      <w:jc w:val="right"/>
    </w:pPr>
    <w:rPr>
      <w:rFonts w:ascii="Times New Roman" w:hAnsi="Times New Roman" w:eastAsia="宋体" w:cs="Times New Roman"/>
      <w:kern w:val="0"/>
      <w:sz w:val="24"/>
      <w:szCs w:val="20"/>
    </w:rPr>
  </w:style>
  <w:style w:type="paragraph" w:styleId="36">
    <w:name w:val="toc 9"/>
    <w:basedOn w:val="1"/>
    <w:next w:val="1"/>
    <w:qFormat/>
    <w:uiPriority w:val="0"/>
    <w:pPr>
      <w:widowControl/>
      <w:spacing w:line="460" w:lineRule="exact"/>
      <w:ind w:left="1600" w:firstLine="200" w:firstLineChars="200"/>
      <w:jc w:val="left"/>
    </w:pPr>
    <w:rPr>
      <w:rFonts w:ascii="Times New Roman" w:hAnsi="Times New Roman" w:eastAsia="宋体" w:cs="Times New Roman"/>
      <w:kern w:val="0"/>
      <w:sz w:val="24"/>
      <w:szCs w:val="20"/>
    </w:rPr>
  </w:style>
  <w:style w:type="paragraph" w:styleId="37">
    <w:name w:val="Body Text First Indent 2"/>
    <w:basedOn w:val="17"/>
    <w:link w:val="64"/>
    <w:qFormat/>
    <w:uiPriority w:val="0"/>
    <w:pPr>
      <w:ind w:firstLine="420" w:firstLineChars="200"/>
    </w:pPr>
    <w:rPr>
      <w:rFonts w:ascii="Times New Roman" w:hAnsi="Times New Roman" w:eastAsia="宋体" w:cs="Times New Roman"/>
    </w:rPr>
  </w:style>
  <w:style w:type="table" w:styleId="39">
    <w:name w:val="Table Grid"/>
    <w:basedOn w:val="3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1">
    <w:name w:val="Strong"/>
    <w:qFormat/>
    <w:uiPriority w:val="0"/>
    <w:rPr>
      <w:b/>
    </w:rPr>
  </w:style>
  <w:style w:type="character" w:styleId="42">
    <w:name w:val="endnote reference"/>
    <w:qFormat/>
    <w:uiPriority w:val="0"/>
    <w:rPr>
      <w:vertAlign w:val="superscript"/>
    </w:rPr>
  </w:style>
  <w:style w:type="character" w:styleId="43">
    <w:name w:val="page number"/>
    <w:basedOn w:val="40"/>
    <w:qFormat/>
    <w:uiPriority w:val="0"/>
  </w:style>
  <w:style w:type="character" w:styleId="44">
    <w:name w:val="FollowedHyperlink"/>
    <w:basedOn w:val="40"/>
    <w:qFormat/>
    <w:uiPriority w:val="0"/>
    <w:rPr>
      <w:color w:val="16377C"/>
      <w:u w:val="none"/>
    </w:rPr>
  </w:style>
  <w:style w:type="character" w:styleId="45">
    <w:name w:val="Hyperlink"/>
    <w:basedOn w:val="40"/>
    <w:qFormat/>
    <w:uiPriority w:val="0"/>
    <w:rPr>
      <w:color w:val="16377C"/>
      <w:u w:val="none"/>
    </w:rPr>
  </w:style>
  <w:style w:type="character" w:styleId="46">
    <w:name w:val="footnote reference"/>
    <w:qFormat/>
    <w:uiPriority w:val="0"/>
    <w:rPr>
      <w:vertAlign w:val="superscript"/>
    </w:rPr>
  </w:style>
  <w:style w:type="character" w:customStyle="1" w:styleId="47">
    <w:name w:val="gpa"/>
    <w:basedOn w:val="40"/>
    <w:qFormat/>
    <w:uiPriority w:val="0"/>
    <w:rPr>
      <w:rFonts w:ascii="Arial" w:hAnsi="Arial" w:cs="Arial"/>
      <w:sz w:val="15"/>
      <w:szCs w:val="15"/>
    </w:rPr>
  </w:style>
  <w:style w:type="character" w:customStyle="1" w:styleId="48">
    <w:name w:val="selected"/>
    <w:basedOn w:val="40"/>
    <w:qFormat/>
    <w:uiPriority w:val="0"/>
    <w:rPr>
      <w:shd w:val="clear" w:color="auto" w:fill="B00006"/>
    </w:rPr>
  </w:style>
  <w:style w:type="character" w:customStyle="1" w:styleId="49">
    <w:name w:val="displayarti"/>
    <w:basedOn w:val="40"/>
    <w:qFormat/>
    <w:uiPriority w:val="0"/>
    <w:rPr>
      <w:color w:val="FFFFFF"/>
      <w:shd w:val="clear" w:color="auto" w:fill="A00000"/>
    </w:rPr>
  </w:style>
  <w:style w:type="character" w:customStyle="1" w:styleId="50">
    <w:name w:val="正文文本缩进 3 字符"/>
    <w:basedOn w:val="40"/>
    <w:link w:val="34"/>
    <w:qFormat/>
    <w:uiPriority w:val="0"/>
    <w:rPr>
      <w:rFonts w:asciiTheme="minorHAnsi" w:hAnsiTheme="minorHAnsi" w:eastAsiaTheme="minorEastAsia" w:cstheme="minorBidi"/>
      <w:kern w:val="2"/>
      <w:sz w:val="16"/>
      <w:szCs w:val="16"/>
    </w:rPr>
  </w:style>
  <w:style w:type="character" w:customStyle="1" w:styleId="51">
    <w:name w:val="正文文本 字符"/>
    <w:basedOn w:val="40"/>
    <w:link w:val="16"/>
    <w:qFormat/>
    <w:uiPriority w:val="0"/>
    <w:rPr>
      <w:rFonts w:asciiTheme="minorHAnsi" w:hAnsiTheme="minorHAnsi" w:eastAsiaTheme="minorEastAsia" w:cstheme="minorBidi"/>
      <w:kern w:val="2"/>
      <w:sz w:val="21"/>
      <w:szCs w:val="24"/>
    </w:rPr>
  </w:style>
  <w:style w:type="character" w:customStyle="1" w:styleId="52">
    <w:name w:val="标题 4 字符"/>
    <w:basedOn w:val="40"/>
    <w:link w:val="5"/>
    <w:qFormat/>
    <w:uiPriority w:val="0"/>
    <w:rPr>
      <w:rFonts w:ascii="Arial" w:hAnsi="Arial" w:eastAsia="黑体"/>
      <w:sz w:val="28"/>
    </w:rPr>
  </w:style>
  <w:style w:type="character" w:customStyle="1" w:styleId="53">
    <w:name w:val="标题 5 字符"/>
    <w:basedOn w:val="40"/>
    <w:link w:val="6"/>
    <w:qFormat/>
    <w:uiPriority w:val="0"/>
    <w:rPr>
      <w:rFonts w:ascii="宋体" w:hAnsi="宋体"/>
      <w:b/>
      <w:sz w:val="24"/>
    </w:rPr>
  </w:style>
  <w:style w:type="character" w:customStyle="1" w:styleId="54">
    <w:name w:val="标题 6 字符"/>
    <w:basedOn w:val="40"/>
    <w:link w:val="7"/>
    <w:qFormat/>
    <w:uiPriority w:val="0"/>
    <w:rPr>
      <w:rFonts w:ascii="Arial" w:hAnsi="Arial" w:eastAsia="黑体"/>
      <w:b/>
      <w:sz w:val="24"/>
    </w:rPr>
  </w:style>
  <w:style w:type="character" w:customStyle="1" w:styleId="55">
    <w:name w:val="标题 7 字符"/>
    <w:basedOn w:val="40"/>
    <w:link w:val="8"/>
    <w:qFormat/>
    <w:uiPriority w:val="0"/>
    <w:rPr>
      <w:b/>
      <w:sz w:val="24"/>
    </w:rPr>
  </w:style>
  <w:style w:type="character" w:customStyle="1" w:styleId="56">
    <w:name w:val="标题 8 字符"/>
    <w:basedOn w:val="40"/>
    <w:link w:val="9"/>
    <w:qFormat/>
    <w:uiPriority w:val="0"/>
    <w:rPr>
      <w:rFonts w:ascii="Arial" w:hAnsi="Arial" w:eastAsia="黑体"/>
      <w:sz w:val="24"/>
    </w:rPr>
  </w:style>
  <w:style w:type="character" w:customStyle="1" w:styleId="57">
    <w:name w:val="标题 9 字符"/>
    <w:basedOn w:val="40"/>
    <w:link w:val="10"/>
    <w:qFormat/>
    <w:uiPriority w:val="0"/>
    <w:rPr>
      <w:rFonts w:ascii="Arial" w:hAnsi="Arial" w:eastAsia="黑体"/>
      <w:sz w:val="21"/>
    </w:rPr>
  </w:style>
  <w:style w:type="character" w:customStyle="1" w:styleId="58">
    <w:name w:val="Para head"/>
    <w:qFormat/>
    <w:uiPriority w:val="0"/>
    <w:rPr>
      <w:rFonts w:ascii="Arial" w:hAnsi="Arial" w:eastAsia="Times New Roman"/>
      <w:sz w:val="20"/>
    </w:rPr>
  </w:style>
  <w:style w:type="character" w:customStyle="1" w:styleId="59">
    <w:name w:val="标题 3 字符"/>
    <w:link w:val="4"/>
    <w:qFormat/>
    <w:uiPriority w:val="0"/>
    <w:rPr>
      <w:rFonts w:asciiTheme="minorHAnsi" w:hAnsiTheme="minorHAnsi" w:eastAsiaTheme="minorEastAsia" w:cstheme="minorBidi"/>
      <w:b/>
      <w:kern w:val="2"/>
      <w:sz w:val="32"/>
      <w:szCs w:val="24"/>
    </w:rPr>
  </w:style>
  <w:style w:type="character" w:customStyle="1" w:styleId="60">
    <w:name w:val="font11"/>
    <w:basedOn w:val="40"/>
    <w:qFormat/>
    <w:uiPriority w:val="0"/>
    <w:rPr>
      <w:rFonts w:hint="eastAsia" w:ascii="仿宋_GB2312" w:eastAsia="仿宋_GB2312" w:cs="仿宋_GB2312"/>
      <w:color w:val="000000"/>
      <w:sz w:val="24"/>
      <w:szCs w:val="24"/>
      <w:u w:val="none"/>
    </w:rPr>
  </w:style>
  <w:style w:type="character" w:customStyle="1" w:styleId="61">
    <w:name w:val="日期 字符"/>
    <w:basedOn w:val="40"/>
    <w:link w:val="24"/>
    <w:qFormat/>
    <w:uiPriority w:val="0"/>
    <w:rPr>
      <w:kern w:val="2"/>
      <w:sz w:val="24"/>
    </w:rPr>
  </w:style>
  <w:style w:type="character" w:customStyle="1" w:styleId="62">
    <w:name w:val="文档结构图 字符"/>
    <w:basedOn w:val="40"/>
    <w:link w:val="13"/>
    <w:qFormat/>
    <w:uiPriority w:val="0"/>
    <w:rPr>
      <w:sz w:val="24"/>
      <w:shd w:val="clear" w:color="auto" w:fill="000080"/>
    </w:rPr>
  </w:style>
  <w:style w:type="character" w:customStyle="1" w:styleId="63">
    <w:name w:val="正文文本缩进 字符"/>
    <w:basedOn w:val="40"/>
    <w:link w:val="17"/>
    <w:qFormat/>
    <w:uiPriority w:val="0"/>
    <w:rPr>
      <w:rFonts w:asciiTheme="minorHAnsi" w:hAnsiTheme="minorHAnsi" w:eastAsiaTheme="minorEastAsia" w:cstheme="minorBidi"/>
      <w:kern w:val="2"/>
      <w:sz w:val="21"/>
      <w:szCs w:val="24"/>
    </w:rPr>
  </w:style>
  <w:style w:type="character" w:customStyle="1" w:styleId="64">
    <w:name w:val="正文文本首行缩进 2 字符"/>
    <w:basedOn w:val="63"/>
    <w:link w:val="37"/>
    <w:qFormat/>
    <w:uiPriority w:val="0"/>
    <w:rPr>
      <w:rFonts w:asciiTheme="minorHAnsi" w:hAnsiTheme="minorHAnsi" w:eastAsiaTheme="minorEastAsia" w:cstheme="minorBidi"/>
      <w:kern w:val="2"/>
      <w:sz w:val="21"/>
      <w:szCs w:val="24"/>
    </w:rPr>
  </w:style>
  <w:style w:type="character" w:customStyle="1" w:styleId="65">
    <w:name w:val="纯文本 字符"/>
    <w:basedOn w:val="40"/>
    <w:link w:val="22"/>
    <w:qFormat/>
    <w:uiPriority w:val="0"/>
    <w:rPr>
      <w:rFonts w:ascii="宋体" w:hAnsi="Courier New"/>
      <w:kern w:val="2"/>
      <w:sz w:val="21"/>
    </w:rPr>
  </w:style>
  <w:style w:type="character" w:customStyle="1" w:styleId="66">
    <w:name w:val="尾注文本 字符"/>
    <w:basedOn w:val="40"/>
    <w:link w:val="26"/>
    <w:qFormat/>
    <w:uiPriority w:val="0"/>
    <w:rPr>
      <w:sz w:val="24"/>
    </w:rPr>
  </w:style>
  <w:style w:type="character" w:customStyle="1" w:styleId="67">
    <w:name w:val="批注文字 字符"/>
    <w:basedOn w:val="40"/>
    <w:link w:val="14"/>
    <w:qFormat/>
    <w:uiPriority w:val="0"/>
    <w:rPr>
      <w:sz w:val="24"/>
    </w:rPr>
  </w:style>
  <w:style w:type="character" w:customStyle="1" w:styleId="68">
    <w:name w:val="脚注文本 字符"/>
    <w:basedOn w:val="40"/>
    <w:link w:val="32"/>
    <w:qFormat/>
    <w:uiPriority w:val="0"/>
    <w:rPr>
      <w:sz w:val="18"/>
    </w:rPr>
  </w:style>
  <w:style w:type="character" w:customStyle="1" w:styleId="69">
    <w:name w:val="正文文本缩进 2 字符"/>
    <w:basedOn w:val="40"/>
    <w:link w:val="25"/>
    <w:qFormat/>
    <w:uiPriority w:val="0"/>
    <w:rPr>
      <w:rFonts w:ascii="宋体" w:hAnsi="MS Sans Serif"/>
      <w:spacing w:val="12"/>
      <w:sz w:val="24"/>
    </w:rPr>
  </w:style>
  <w:style w:type="paragraph" w:customStyle="1" w:styleId="70">
    <w:name w:val="目录"/>
    <w:basedOn w:val="1"/>
    <w:qFormat/>
    <w:uiPriority w:val="0"/>
    <w:pPr>
      <w:widowControl/>
      <w:spacing w:line="460" w:lineRule="exact"/>
      <w:ind w:firstLine="200" w:firstLineChars="200"/>
      <w:jc w:val="center"/>
    </w:pPr>
    <w:rPr>
      <w:rFonts w:ascii="宋体" w:hAnsi="Times New Roman" w:eastAsia="宋体" w:cs="Times New Roman"/>
      <w:b/>
      <w:kern w:val="0"/>
      <w:sz w:val="36"/>
      <w:szCs w:val="20"/>
    </w:rPr>
  </w:style>
  <w:style w:type="paragraph" w:customStyle="1" w:styleId="71">
    <w:name w:val="目录文字"/>
    <w:basedOn w:val="1"/>
    <w:qFormat/>
    <w:uiPriority w:val="0"/>
    <w:pPr>
      <w:widowControl/>
      <w:spacing w:line="480" w:lineRule="auto"/>
      <w:ind w:firstLine="200" w:firstLineChars="200"/>
      <w:jc w:val="left"/>
    </w:pPr>
    <w:rPr>
      <w:rFonts w:ascii="宋体" w:hAnsi="宋体" w:eastAsia="宋体" w:cs="Times New Roman"/>
      <w:kern w:val="0"/>
      <w:sz w:val="24"/>
      <w:szCs w:val="20"/>
    </w:rPr>
  </w:style>
  <w:style w:type="paragraph" w:customStyle="1" w:styleId="72">
    <w:name w:val="菲页(卷)"/>
    <w:basedOn w:val="2"/>
    <w:next w:val="73"/>
    <w:qFormat/>
    <w:uiPriority w:val="0"/>
    <w:pPr>
      <w:keepLines w:val="0"/>
      <w:widowControl/>
      <w:tabs>
        <w:tab w:val="left" w:pos="2462"/>
      </w:tabs>
      <w:spacing w:line="460" w:lineRule="exact"/>
      <w:ind w:left="100" w:hanging="100" w:hangingChars="100"/>
      <w:jc w:val="center"/>
      <w:outlineLvl w:val="1"/>
    </w:pPr>
    <w:rPr>
      <w:rFonts w:ascii="黑体" w:hAnsi="Times New Roman" w:eastAsia="黑体" w:cs="Times New Roman"/>
      <w:kern w:val="0"/>
      <w:sz w:val="52"/>
      <w:szCs w:val="20"/>
    </w:rPr>
  </w:style>
  <w:style w:type="paragraph" w:customStyle="1" w:styleId="73">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74">
    <w:name w:val="菲页2"/>
    <w:basedOn w:val="4"/>
    <w:qFormat/>
    <w:uiPriority w:val="0"/>
    <w:pPr>
      <w:keepNext w:val="0"/>
      <w:keepLines w:val="0"/>
      <w:widowControl/>
      <w:spacing w:before="120" w:after="120" w:line="360" w:lineRule="auto"/>
      <w:ind w:left="1748" w:hanging="1748" w:hangingChars="485"/>
      <w:jc w:val="center"/>
    </w:pPr>
    <w:rPr>
      <w:rFonts w:ascii="黑体" w:hAnsi="宋体" w:eastAsia="黑体" w:cs="Times New Roman"/>
      <w:b w:val="0"/>
      <w:kern w:val="0"/>
      <w:sz w:val="44"/>
      <w:szCs w:val="20"/>
    </w:rPr>
  </w:style>
  <w:style w:type="paragraph" w:customStyle="1" w:styleId="75">
    <w:name w:val="样式1"/>
    <w:basedOn w:val="1"/>
    <w:qFormat/>
    <w:uiPriority w:val="0"/>
    <w:pPr>
      <w:spacing w:before="120" w:after="120" w:line="300" w:lineRule="auto"/>
      <w:ind w:firstLine="200" w:firstLineChars="200"/>
    </w:pPr>
    <w:rPr>
      <w:rFonts w:ascii="宋体" w:hAnsi="宋体" w:eastAsia="宋体" w:cs="Times New Roman"/>
      <w:b/>
      <w:sz w:val="24"/>
      <w:szCs w:val="20"/>
    </w:rPr>
  </w:style>
  <w:style w:type="paragraph" w:customStyle="1" w:styleId="76">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460" w:lineRule="exact"/>
      <w:ind w:firstLine="200" w:firstLineChars="200"/>
      <w:jc w:val="left"/>
    </w:pPr>
    <w:rPr>
      <w:rFonts w:ascii="Courier New" w:hAnsi="Courier New" w:eastAsia="宋体" w:cs="Times New Roman"/>
      <w:kern w:val="0"/>
      <w:sz w:val="24"/>
      <w:szCs w:val="20"/>
    </w:rPr>
  </w:style>
  <w:style w:type="paragraph" w:customStyle="1" w:styleId="77">
    <w:name w:val="菲页1"/>
    <w:basedOn w:val="3"/>
    <w:qFormat/>
    <w:uiPriority w:val="0"/>
    <w:pPr>
      <w:keepNext w:val="0"/>
      <w:keepLines w:val="0"/>
      <w:widowControl/>
      <w:spacing w:before="260" w:after="260" w:line="413" w:lineRule="auto"/>
      <w:jc w:val="center"/>
    </w:pPr>
    <w:rPr>
      <w:rFonts w:ascii="黑体" w:hAnsi="宋体" w:eastAsia="宋体" w:cs="Times New Roman"/>
      <w:b w:val="0"/>
      <w:bCs w:val="0"/>
      <w:kern w:val="0"/>
      <w:sz w:val="52"/>
      <w:szCs w:val="20"/>
    </w:rPr>
  </w:style>
  <w:style w:type="paragraph" w:styleId="78">
    <w:name w:val="List Paragraph"/>
    <w:basedOn w:val="1"/>
    <w:qFormat/>
    <w:uiPriority w:val="99"/>
    <w:pPr>
      <w:ind w:firstLine="420" w:firstLineChars="200"/>
    </w:pPr>
  </w:style>
  <w:style w:type="character" w:customStyle="1" w:styleId="79">
    <w:name w:val="generalinfo-address-text2"/>
    <w:basedOn w:val="40"/>
    <w:qFormat/>
    <w:uiPriority w:val="0"/>
  </w:style>
  <w:style w:type="paragraph" w:customStyle="1" w:styleId="80">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81">
    <w:name w:val="页脚 字符"/>
    <w:basedOn w:val="40"/>
    <w:link w:val="28"/>
    <w:qFormat/>
    <w:uiPriority w:val="99"/>
    <w:rPr>
      <w:rFonts w:asciiTheme="minorHAnsi" w:hAnsiTheme="minorHAnsi" w:eastAsiaTheme="minorEastAsia" w:cstheme="minorBidi"/>
      <w:kern w:val="2"/>
      <w:sz w:val="18"/>
      <w:szCs w:val="24"/>
    </w:rPr>
  </w:style>
  <w:style w:type="character" w:customStyle="1" w:styleId="82">
    <w:name w:val="批注框文本 字符"/>
    <w:basedOn w:val="40"/>
    <w:link w:val="27"/>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49</Pages>
  <Words>3781</Words>
  <Characters>21553</Characters>
  <Lines>179</Lines>
  <Paragraphs>50</Paragraphs>
  <TotalTime>22</TotalTime>
  <ScaleCrop>false</ScaleCrop>
  <LinksUpToDate>false</LinksUpToDate>
  <CharactersWithSpaces>25284</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2019-07-03T00:19:00Z</dcterms:created>
  <dc:creator>L</dc:creator>
  <cp:lastModifiedBy>菲菲</cp:lastModifiedBy>
  <cp:lastPrinted>2020-11-23T08:08:00Z</cp:lastPrinted>
  <dcterms:modified xsi:type="dcterms:W3CDTF">2020-11-24T09:20:19Z</dcterms:modified>
  <cp:revision>179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