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w:t>
      </w:r>
      <w:r>
        <w:rPr>
          <w:rFonts w:hint="eastAsia" w:cs="宋体"/>
          <w:b/>
          <w:bCs/>
          <w:color w:val="000000" w:themeColor="text1"/>
          <w:sz w:val="52"/>
          <w:szCs w:val="52"/>
          <w:highlight w:val="none"/>
          <w14:textFill>
            <w14:solidFill>
              <w14:schemeClr w14:val="tx1"/>
            </w14:solidFill>
          </w14:textFill>
        </w:rPr>
        <w:t>公交首末站项目碎石、中粗砂采购</w:t>
      </w:r>
      <w:r>
        <w:rPr>
          <w:rFonts w:hint="eastAsia" w:cs="宋体"/>
          <w:b/>
          <w:bCs/>
          <w:color w:val="000000" w:themeColor="text1"/>
          <w:sz w:val="52"/>
          <w:szCs w:val="52"/>
          <w:highlight w:val="none"/>
          <w:lang w:val="en-US" w:eastAsia="zh-CN"/>
          <w14:textFill>
            <w14:solidFill>
              <w14:schemeClr w14:val="tx1"/>
            </w14:solidFill>
          </w14:textFill>
        </w:rPr>
        <w:t>招标文件</w:t>
      </w:r>
      <w:bookmarkStart w:id="72" w:name="_GoBack"/>
      <w:bookmarkEnd w:id="72"/>
    </w:p>
    <w:p>
      <w:pPr>
        <w:wordWrap w:val="0"/>
        <w:spacing w:line="540" w:lineRule="exact"/>
        <w:ind w:firstLine="2240" w:firstLineChars="800"/>
        <w:jc w:val="both"/>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w:t>
      </w:r>
      <w:r>
        <w:rPr>
          <w:rFonts w:hint="eastAsia" w:ascii="Times New Roman" w:hAnsi="Times New Roman" w:eastAsia="楷体" w:cs="Times New Roman"/>
          <w:color w:val="000000" w:themeColor="text1"/>
          <w:kern w:val="0"/>
          <w:sz w:val="28"/>
          <w:szCs w:val="28"/>
          <w:highlight w:val="none"/>
          <w:lang w:val="en-US" w:eastAsia="zh-CN"/>
          <w14:textFill>
            <w14:solidFill>
              <w14:schemeClr w14:val="tx1"/>
            </w14:solidFill>
          </w14:textFill>
        </w:rPr>
        <w:t>41</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号</w:t>
      </w: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920" w:firstLineChars="6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w:t>
      </w: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6</w:t>
      </w: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图纸和材料清单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17</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imes New Roman" w:hAnsi="Times New Roman" w:eastAsia="仿宋_GB2312" w:cs="Times New Roman"/>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before="312" w:beforeLines="100" w:after="312" w:afterLines="100" w:line="480" w:lineRule="exact"/>
        <w:jc w:val="center"/>
        <w:rPr>
          <w:rFonts w:hint="eastAsia" w:asciiTheme="minorEastAsia" w:hAnsiTheme="minorEastAsia" w:eastAsiaTheme="minorEastAsia" w:cstheme="minorEastAsia"/>
          <w:b/>
          <w:bCs/>
          <w:color w:val="000000" w:themeColor="text1"/>
          <w:sz w:val="24"/>
          <w:highlight w:val="none"/>
          <w:lang w:eastAsia="zh-CN"/>
          <w14:textFill>
            <w14:solidFill>
              <w14:schemeClr w14:val="tx1"/>
            </w14:solidFill>
          </w14:textFill>
        </w:rPr>
      </w:pPr>
      <w:r>
        <w:rPr>
          <w:rFonts w:hint="eastAsia" w:asciiTheme="minorEastAsia" w:hAnsiTheme="minorEastAsia" w:cstheme="minorEastAsia"/>
          <w:b/>
          <w:bCs/>
          <w:color w:val="000000" w:themeColor="text1"/>
          <w:sz w:val="24"/>
          <w:highlight w:val="none"/>
          <w:lang w:eastAsia="zh-CN"/>
          <w14:textFill>
            <w14:solidFill>
              <w14:schemeClr w14:val="tx1"/>
            </w14:solidFill>
          </w14:textFill>
        </w:rPr>
        <w:t>城北驾校</w:t>
      </w:r>
      <w:r>
        <w:rPr>
          <w:rFonts w:hint="eastAsia" w:asciiTheme="minorEastAsia" w:hAnsiTheme="minorEastAsia" w:cstheme="minorEastAsia"/>
          <w:b/>
          <w:bCs/>
          <w:color w:val="000000" w:themeColor="text1"/>
          <w:sz w:val="24"/>
          <w:highlight w:val="none"/>
          <w14:textFill>
            <w14:solidFill>
              <w14:schemeClr w14:val="tx1"/>
            </w14:solidFill>
          </w14:textFill>
        </w:rPr>
        <w:t>公交首末站项目碎石、中粗砂采购招标公告</w:t>
      </w:r>
      <w:bookmarkStart w:id="0" w:name="_Toc144974487"/>
      <w:bookmarkStart w:id="1" w:name="_Toc246996166"/>
      <w:bookmarkStart w:id="2" w:name="_Toc152042295"/>
      <w:bookmarkStart w:id="3" w:name="_Toc246996909"/>
      <w:bookmarkStart w:id="4" w:name="_Toc152045519"/>
      <w:bookmarkStart w:id="5" w:name="_Toc296602410"/>
      <w:bookmarkStart w:id="6" w:name="_Toc179632536"/>
      <w:bookmarkStart w:id="7" w:name="_Toc247085680"/>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152042296"/>
      <w:bookmarkStart w:id="9" w:name="_Toc246996910"/>
      <w:bookmarkStart w:id="10" w:name="_Toc144974488"/>
      <w:bookmarkStart w:id="11" w:name="_Toc247085681"/>
      <w:bookmarkStart w:id="12" w:name="_Toc179632537"/>
      <w:bookmarkStart w:id="13" w:name="_Toc296602411"/>
      <w:bookmarkStart w:id="14" w:name="_Toc152045520"/>
      <w:bookmarkStart w:id="15" w:name="_Toc246996167"/>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公交首末站项目碎石、中粗砂采购</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w:t>
      </w:r>
      <w:r>
        <w:rPr>
          <w:rFonts w:hint="eastAsia" w:asciiTheme="minorEastAsia" w:hAnsiTheme="minorEastAsia" w:cstheme="minorEastAsia"/>
          <w:color w:val="000000" w:themeColor="text1"/>
          <w:szCs w:val="21"/>
          <w:highlight w:val="none"/>
          <w:u w:val="single"/>
          <w:lang w:val="en-US" w:eastAsia="zh-CN"/>
          <w14:textFill>
            <w14:solidFill>
              <w14:schemeClr w14:val="tx1"/>
            </w14:solidFill>
          </w14:textFill>
        </w:rPr>
        <w:t>41</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hint="eastAsia"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w:t>
      </w:r>
      <w:r>
        <w:rPr>
          <w:rFonts w:hint="eastAsia" w:asciiTheme="minorEastAsia" w:hAnsiTheme="minorEastAsia" w:cstheme="minorEastAsia"/>
          <w:color w:val="000000" w:themeColor="text1"/>
          <w:szCs w:val="21"/>
          <w:highlight w:val="non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14:textFill>
            <w14:solidFill>
              <w14:schemeClr w14:val="tx1"/>
            </w14:solidFill>
          </w14:textFill>
        </w:rPr>
        <w:t>公交首末站位于亳州市谯城区汤陵路北侧、老君大道西侧，用地面积约6667㎡，总建筑面积192.02㎡（管理用房和门房），混凝土路面</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5200</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工程总包合同范围内，工程设计图及变更洽商所需要的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碎石、中粗砂采购</w:t>
      </w:r>
      <w:r>
        <w:rPr>
          <w:rFonts w:hint="eastAsia" w:asciiTheme="minorEastAsia" w:hAnsiTheme="minorEastAsia" w:cstheme="minorEastAsia"/>
          <w:color w:val="000000" w:themeColor="text1"/>
          <w:szCs w:val="21"/>
          <w:highlight w:val="none"/>
          <w14:textFill>
            <w14:solidFill>
              <w14:schemeClr w14:val="tx1"/>
            </w14:solidFill>
          </w14:textFill>
        </w:rPr>
        <w:t>，详见第五章图纸和材料清单，具体供货量以实际供货为准。投标单位投标前请认真看阅施工图、并现场勘察了解情况，投标时我方认为投标单位已充分了解工程概况。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）质量标准：</w:t>
      </w:r>
      <w:r>
        <w:rPr>
          <w:rFonts w:hint="eastAsia" w:asciiTheme="minorEastAsia" w:hAnsiTheme="minorEastAsia"/>
          <w:color w:val="000000" w:themeColor="text1"/>
          <w:highlight w:val="none"/>
          <w14:textFill>
            <w14:solidFill>
              <w14:schemeClr w14:val="tx1"/>
            </w14:solidFill>
          </w14:textFill>
        </w:rPr>
        <w:t>质量需要满足施工图纸要求，并以甲方验收合格为准</w:t>
      </w:r>
      <w:r>
        <w:rPr>
          <w:rFonts w:hint="eastAsia" w:asciiTheme="minorEastAsia" w:hAnsiTheme="minorEastAsia" w:cstheme="minorEastAsia"/>
          <w:color w:val="000000" w:themeColor="text1"/>
          <w:szCs w:val="21"/>
          <w:highlight w:val="none"/>
          <w14:textFill>
            <w14:solidFill>
              <w14:schemeClr w14:val="tx1"/>
            </w14:solidFill>
          </w14:textFill>
        </w:rPr>
        <w:t>，符合国家、行业及地方现行相关规范合格标准。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供货周期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根据项目部进度安排，必须确保各节点供货按时完成。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hint="eastAsia" w:asciiTheme="minorEastAsia" w:hAnsiTheme="minorEastAsia" w:eastAsiaTheme="minorEastAsia" w:cstheme="minorEastAsia"/>
          <w:b/>
          <w:bCs/>
          <w:color w:val="000000" w:themeColor="text1"/>
          <w:szCs w:val="21"/>
          <w:highlight w:val="none"/>
          <w:lang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最高投标限价（含税）：</w:t>
      </w:r>
      <w:r>
        <w:rPr>
          <w:rFonts w:hint="eastAsia" w:asciiTheme="minorEastAsia" w:hAnsiTheme="minorEastAsia" w:cstheme="minorEastAsia"/>
          <w:b/>
          <w:bCs/>
          <w:color w:val="000000" w:themeColor="text1"/>
          <w:szCs w:val="21"/>
          <w:highlight w:val="none"/>
          <w14:textFill>
            <w14:solidFill>
              <w14:schemeClr w14:val="tx1"/>
            </w14:solidFill>
          </w14:textFill>
        </w:rPr>
        <w:t>本项目按固定单价报价</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投标人投标报价超出限价的按无效投标处理</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(控制价详见附件）</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（一）具备独立的法人资格，具备独立承担民事责任的能力，独立签订及履行合同的能力；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r>
        <w:rPr>
          <w:rFonts w:hint="eastAsia" w:asciiTheme="minorEastAsia" w:hAnsiTheme="minorEastAsia"/>
          <w:b/>
          <w:bCs/>
          <w:color w:val="000000" w:themeColor="text1"/>
          <w:highlight w:val="none"/>
          <w14:textFill>
            <w14:solidFill>
              <w14:schemeClr w14:val="tx1"/>
            </w14:solidFill>
          </w14:textFill>
        </w:rPr>
        <w:t>且能提供增值税专用发票</w:t>
      </w:r>
      <w:r>
        <w:rPr>
          <w:rFonts w:hint="eastAsia" w:asciiTheme="minorEastAsia" w:hAnsiTheme="minorEastAsia" w:cstheme="minorEastAsia"/>
          <w:b/>
          <w:bCs/>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（三）营业执照经营范围包括采购需求材料，</w:t>
      </w:r>
      <w:r>
        <w:rPr>
          <w:rFonts w:hint="eastAsia" w:ascii="宋体" w:hAnsi="宋体" w:cs="Arial"/>
          <w:color w:val="000000" w:themeColor="text1"/>
          <w:kern w:val="0"/>
          <w:sz w:val="24"/>
          <w:highlight w:val="none"/>
          <w14:textFill>
            <w14:solidFill>
              <w14:schemeClr w14:val="tx1"/>
            </w14:solidFill>
          </w14:textFill>
        </w:rPr>
        <w:t>具有一定的经营规模和服务能力</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（四）具有履行合同所必须的供货能力；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2020年9月3日9时00分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rFonts w:hint="eastAsia" w:ascii="Times New Roman" w:hAnsi="Times New Roman" w:cs="Times New Roman"/>
          <w:color w:val="000000" w:themeColor="text1"/>
          <w:szCs w:val="21"/>
          <w:highlight w:val="none"/>
          <w:lang w:eastAsia="zh-CN"/>
          <w14:textFill>
            <w14:solidFill>
              <w14:schemeClr w14:val="tx1"/>
            </w14:solidFill>
          </w14:textFill>
        </w:rPr>
        <w:t>亳州市经开区汽车南站售票大厅2楼西侧办公楼（酒城大道与神农大道交叉口向北100米路西）</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28</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lang w:val="en-US" w:eastAsia="zh-CN"/>
                <w14:textFill>
                  <w14:solidFill>
                    <w14:schemeClr w14:val="tx1"/>
                  </w14:solidFill>
                </w14:textFill>
              </w:rPr>
              <w:t>5</w:t>
            </w:r>
            <w:r>
              <w:rPr>
                <w:rFonts w:hint="eastAsia" w:ascii="Times New Roman" w:hAnsi="Times New Roman" w:cs="Times New Roman"/>
                <w:color w:val="000000" w:themeColor="text1"/>
                <w:szCs w:val="21"/>
                <w:highlight w:val="none"/>
                <w14:textFill>
                  <w14:solidFill>
                    <w14:schemeClr w14:val="tx1"/>
                  </w14:solidFill>
                </w14:textFill>
              </w:rPr>
              <w:t>.1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本项目按固定单价报价</w:t>
            </w:r>
            <w:r>
              <w:rPr>
                <w:rFonts w:hint="eastAsia" w:ascii="Times New Roman" w:hAnsi="Times New Roman" w:cs="Times New Roman"/>
                <w:b/>
                <w:bCs/>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r>
              <w:rPr>
                <w:rFonts w:hint="eastAsia" w:ascii="Times New Roman" w:hAnsi="Times New Roman" w:cs="Times New Roman"/>
                <w:b/>
                <w:bCs/>
                <w:color w:val="000000" w:themeColor="text1"/>
                <w:szCs w:val="21"/>
                <w:highlight w:val="none"/>
                <w14:textFill>
                  <w14:solidFill>
                    <w14:schemeClr w14:val="tx1"/>
                  </w14:solidFill>
                </w14:textFill>
              </w:rPr>
              <w:t>。</w:t>
            </w:r>
            <w:r>
              <w:rPr>
                <w:rFonts w:hint="eastAsia" w:ascii="Times New Roman" w:hAnsi="Times New Roman" w:cs="Times New Roman"/>
                <w:color w:val="000000" w:themeColor="text1"/>
                <w:szCs w:val="21"/>
                <w:highlight w:val="none"/>
                <w14:textFill>
                  <w14:solidFill>
                    <w14:schemeClr w14:val="tx1"/>
                  </w14:solidFill>
                </w14:textFill>
              </w:rPr>
              <w:t>投标报价已包括所有成本、利润、保险、税金（增值税）等，以及招标文件明示或隐含的风险责任和义务。分供人供应、运输、卸货。供货方需确保质量问题，质保期内如存在质量问题，由分供人承担。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lang w:val="en-US" w:eastAsia="zh-CN"/>
                <w14:textFill>
                  <w14:solidFill>
                    <w14:schemeClr w14:val="tx1"/>
                  </w14:solidFill>
                </w14:textFill>
              </w:rPr>
              <w:t>伍仟</w:t>
            </w:r>
            <w:r>
              <w:rPr>
                <w:rFonts w:hint="eastAsia" w:ascii="Times New Roman" w:hAnsi="Times New Roman" w:cs="Times New Roman"/>
                <w:color w:val="000000" w:themeColor="text1"/>
                <w:szCs w:val="21"/>
                <w:highlight w:val="none"/>
                <w14:textFill>
                  <w14:solidFill>
                    <w14:schemeClr w14:val="tx1"/>
                  </w14:solidFill>
                </w14:textFill>
              </w:rPr>
              <w:t>元整</w:t>
            </w:r>
            <w:r>
              <w:rPr>
                <w:rFonts w:ascii="Times New Roman" w:hAnsi="Times New Roman" w:cs="Times New Roman"/>
                <w:color w:val="000000" w:themeColor="text1"/>
                <w:szCs w:val="21"/>
                <w:highlight w:val="none"/>
                <w14:textFill>
                  <w14:solidFill>
                    <w14:schemeClr w14:val="tx1"/>
                  </w14:solidFill>
                </w14:textFill>
              </w:rPr>
              <w:t>，（小写）</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5</w:t>
            </w:r>
            <w:r>
              <w:rPr>
                <w:rFonts w:ascii="Times New Roman" w:hAnsi="Times New Roman" w:cs="Times New Roman"/>
                <w:b/>
                <w:bCs/>
                <w:color w:val="000000" w:themeColor="text1"/>
                <w:szCs w:val="21"/>
                <w:highlight w:val="none"/>
                <w14:textFill>
                  <w14:solidFill>
                    <w14:schemeClr w14:val="tx1"/>
                  </w14:solidFill>
                </w14:textFill>
              </w:rPr>
              <w:t>000.</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BZJK-2020-041号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lang w:eastAsia="zh-CN"/>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u w:val="single"/>
                <w:lang w:eastAsia="zh-CN"/>
                <w14:textFill>
                  <w14:solidFill>
                    <w14:schemeClr w14:val="tx1"/>
                  </w14:solidFill>
                </w14:textFill>
              </w:rPr>
              <w:t>城北驾校</w:t>
            </w:r>
            <w:r>
              <w:rPr>
                <w:rFonts w:hint="eastAsia" w:ascii="Times New Roman" w:hAnsi="Times New Roman" w:cs="Times New Roman"/>
                <w:color w:val="000000" w:themeColor="text1"/>
                <w:szCs w:val="21"/>
                <w:highlight w:val="none"/>
                <w:u w:val="single"/>
                <w14:textFill>
                  <w14:solidFill>
                    <w14:schemeClr w14:val="tx1"/>
                  </w14:solidFill>
                </w14:textFill>
              </w:rPr>
              <w:t>公交首末站项目碎石、中粗砂采购</w:t>
            </w: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eastAsia" w:ascii="Times New Roman" w:hAnsi="Times New Roman" w:cs="Times New Roman"/>
                <w:color w:val="000000" w:themeColor="text1"/>
                <w:szCs w:val="21"/>
                <w:highlight w:val="none"/>
                <w:lang w:val="en-US" w:eastAsia="zh-CN"/>
                <w14:textFill>
                  <w14:solidFill>
                    <w14:schemeClr w14:val="tx1"/>
                  </w14:solidFill>
                </w14:textFill>
              </w:rPr>
              <w:t>二次</w:t>
            </w:r>
            <w:r>
              <w:rPr>
                <w:rFonts w:hint="eastAsia" w:ascii="Times New Roman" w:hAnsi="Times New Roman" w:cs="Times New Roman"/>
                <w:color w:val="000000" w:themeColor="text1"/>
                <w:szCs w:val="21"/>
                <w:highlight w:val="none"/>
                <w:lang w:eastAsia="zh-CN"/>
                <w14:textFill>
                  <w14:solidFill>
                    <w14:schemeClr w14:val="tx1"/>
                  </w14:solidFill>
                </w14:textFill>
              </w:rPr>
              <w:t>）</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BZJK-2020-041号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2020年9月3日9时00分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lang w:eastAsia="zh-CN"/>
                <w14:textFill>
                  <w14:solidFill>
                    <w14:schemeClr w14:val="tx1"/>
                  </w14:solidFill>
                </w14:textFill>
              </w:rPr>
              <w:t>亳州市经开区汽车南站售票大厅2楼西侧办公楼（酒城大道与神农大道交叉口向北100米路西）</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b/>
                <w:bCs/>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b/>
          <w:bCs/>
          <w:color w:val="000000" w:themeColor="text1"/>
          <w:kern w:val="0"/>
          <w:szCs w:val="21"/>
          <w:highlight w:val="none"/>
          <w14:textFill>
            <w14:solidFill>
              <w14:schemeClr w14:val="tx1"/>
            </w14:solidFill>
          </w14:textFill>
        </w:rPr>
        <w:t>.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b/>
          <w:bCs/>
          <w:color w:val="000000" w:themeColor="text1"/>
          <w:kern w:val="0"/>
          <w:szCs w:val="21"/>
          <w:highlight w:val="none"/>
          <w14:textFill>
            <w14:solidFill>
              <w14:schemeClr w14:val="tx1"/>
            </w14:solidFill>
          </w14:textFill>
        </w:rPr>
        <w:t>.1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hint="eastAsia"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每月2</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日前完成供货量、价款核对工作，每月2</w:t>
            </w:r>
            <w:r>
              <w:rPr>
                <w:rFonts w:asciiTheme="minorEastAsia" w:hAnsiTheme="minorEastAsia" w:cstheme="minorEastAsia"/>
                <w:color w:val="000000" w:themeColor="text1"/>
                <w:kern w:val="0"/>
                <w:szCs w:val="21"/>
                <w:highlight w:val="none"/>
                <w14:textFill>
                  <w14:solidFill>
                    <w14:schemeClr w14:val="tx1"/>
                  </w14:solidFill>
                </w14:textFill>
              </w:rPr>
              <w:t>5</w:t>
            </w:r>
            <w:r>
              <w:rPr>
                <w:rFonts w:hint="eastAsia" w:asciiTheme="minorEastAsia" w:hAnsiTheme="minorEastAsia" w:cstheme="minorEastAsia"/>
                <w:color w:val="000000" w:themeColor="text1"/>
                <w:kern w:val="0"/>
                <w:szCs w:val="21"/>
                <w:highlight w:val="none"/>
                <w14:textFill>
                  <w14:solidFill>
                    <w14:schemeClr w14:val="tx1"/>
                  </w14:solidFill>
                </w14:textFill>
              </w:rPr>
              <w:t>号支付双方确定货款的8</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%，待工程竣工验收合格后10个工作日内支付至确定的供货货款的</w:t>
            </w:r>
            <w:r>
              <w:rPr>
                <w:rFonts w:asciiTheme="minorEastAsia" w:hAnsiTheme="minorEastAsia" w:cstheme="minorEastAsia"/>
                <w:color w:val="000000" w:themeColor="text1"/>
                <w:kern w:val="0"/>
                <w:szCs w:val="21"/>
                <w:highlight w:val="none"/>
                <w14:textFill>
                  <w14:solidFill>
                    <w14:schemeClr w14:val="tx1"/>
                  </w14:solidFill>
                </w14:textFill>
              </w:rPr>
              <w:t>100</w:t>
            </w:r>
            <w:r>
              <w:rPr>
                <w:rFonts w:hint="eastAsia"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540" w:lineRule="exact"/>
        <w:rPr>
          <w:rFonts w:asciiTheme="minorEastAsia" w:hAnsiTheme="minorEastAsia" w:cstheme="minorEastAsia"/>
          <w:b/>
          <w:bCs/>
          <w:color w:val="000000" w:themeColor="text1"/>
          <w:sz w:val="32"/>
          <w:szCs w:val="32"/>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城北驾校</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公交首末站项目级配碎石、中粗砂采购</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投标文件</w:t>
      </w: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BZJK-2020-041号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四、已标价的材料清单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16" w:name="_Toc492300526"/>
      <w:r>
        <w:rPr>
          <w:rFonts w:ascii="Times New Roman" w:hAnsi="Times New Roman"/>
          <w:color w:val="000000" w:themeColor="text1"/>
          <w:highlight w:val="none"/>
          <w14:textFill>
            <w14:solidFill>
              <w14:schemeClr w14:val="tx1"/>
            </w14:solidFill>
          </w14:textFill>
        </w:rPr>
        <w:t>一、投标</w:t>
      </w:r>
      <w:bookmarkStart w:id="17" w:name="_Toc352691656"/>
      <w:bookmarkStart w:id="18" w:name="_Toc6931"/>
      <w:bookmarkStart w:id="19" w:name="_Toc369531692"/>
      <w:r>
        <w:rPr>
          <w:rFonts w:ascii="Times New Roman" w:hAnsi="Times New Roman"/>
          <w:color w:val="000000" w:themeColor="text1"/>
          <w:highlight w:val="none"/>
          <w14:textFill>
            <w14:solidFill>
              <w14:schemeClr w14:val="tx1"/>
            </w14:solidFill>
          </w14:textFill>
        </w:rPr>
        <w:t>函</w:t>
      </w:r>
      <w:bookmarkEnd w:id="16"/>
      <w:bookmarkEnd w:id="17"/>
      <w:bookmarkEnd w:id="18"/>
      <w:bookmarkEnd w:id="19"/>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w:t>
      </w:r>
      <w:r>
        <w:rPr>
          <w:rFonts w:hint="eastAsia" w:ascii="Times New Roman" w:hAnsi="Times New Roman"/>
          <w:color w:val="000000" w:themeColor="text1"/>
          <w:szCs w:val="21"/>
          <w:highlight w:val="none"/>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已标价的材料清单“”中</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 xml:space="preserve">报价进行投标报价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20" w:name="_Toc352691658"/>
      <w:bookmarkStart w:id="21" w:name="_Toc1187"/>
      <w:bookmarkStart w:id="22" w:name="_Toc369531694"/>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20"/>
      <w:bookmarkEnd w:id="21"/>
      <w:bookmarkEnd w:id="22"/>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23" w:name="_Toc352691659"/>
      <w:bookmarkEnd w:id="23"/>
      <w:bookmarkStart w:id="24" w:name="_Toc16824"/>
      <w:bookmarkEnd w:id="24"/>
      <w:bookmarkStart w:id="25" w:name="_Toc369531696"/>
      <w:bookmarkEnd w:id="25"/>
      <w:bookmarkStart w:id="26" w:name="_Toc16568"/>
      <w:bookmarkEnd w:id="26"/>
      <w:bookmarkStart w:id="27" w:name="_Toc369531695"/>
      <w:bookmarkEnd w:id="27"/>
      <w:bookmarkStart w:id="28" w:name="_Toc352691660"/>
      <w:bookmarkEnd w:id="28"/>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29" w:name="_Toc361508752"/>
      <w:bookmarkStart w:id="30" w:name="_Toc17960"/>
      <w:bookmarkStart w:id="31" w:name="_Toc152042576"/>
      <w:bookmarkStart w:id="32" w:name="_Toc384308375"/>
      <w:bookmarkStart w:id="33" w:name="_Toc300835209"/>
      <w:bookmarkStart w:id="34" w:name="_Toc369531697"/>
      <w:bookmarkStart w:id="35" w:name="_Toc152045787"/>
      <w:bookmarkStart w:id="36" w:name="_Toc352691661"/>
      <w:bookmarkStart w:id="37" w:name="_Toc247527827"/>
      <w:bookmarkStart w:id="38" w:name="_Toc247514246"/>
      <w:bookmarkStart w:id="39" w:name="_Toc144974856"/>
    </w:p>
    <w:p>
      <w:pPr>
        <w:rPr>
          <w:rFonts w:ascii="Times New Roman" w:hAnsi="Times New Roman"/>
          <w:color w:val="000000" w:themeColor="text1"/>
          <w:highlight w:val="none"/>
          <w14:textFill>
            <w14:solidFill>
              <w14:schemeClr w14:val="tx1"/>
            </w14:solidFill>
          </w14:textFill>
        </w:rPr>
      </w:pPr>
      <w:bookmarkStart w:id="40"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29"/>
      <w:bookmarkEnd w:id="30"/>
      <w:bookmarkEnd w:id="31"/>
      <w:bookmarkEnd w:id="32"/>
      <w:bookmarkEnd w:id="33"/>
      <w:bookmarkEnd w:id="34"/>
      <w:bookmarkEnd w:id="35"/>
      <w:bookmarkEnd w:id="36"/>
      <w:bookmarkEnd w:id="37"/>
      <w:bookmarkEnd w:id="38"/>
      <w:bookmarkEnd w:id="39"/>
      <w:r>
        <w:rPr>
          <w:rFonts w:ascii="Times New Roman" w:hAnsi="Times New Roman"/>
          <w:color w:val="000000" w:themeColor="text1"/>
          <w:highlight w:val="none"/>
          <w14:textFill>
            <w14:solidFill>
              <w14:schemeClr w14:val="tx1"/>
            </w14:solidFill>
          </w14:textFill>
        </w:rPr>
        <w:t>、法定代表人身份证明</w:t>
      </w:r>
      <w:bookmarkEnd w:id="40"/>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41" w:name="_Toc369531698"/>
      <w:bookmarkStart w:id="42" w:name="_Toc352691662"/>
      <w:bookmarkStart w:id="43" w:name="_Toc27897"/>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41"/>
      <w:bookmarkEnd w:id="42"/>
      <w:bookmarkEnd w:id="43"/>
      <w:r>
        <w:rPr>
          <w:rFonts w:ascii="Times New Roman" w:hAnsi="Times New Roman"/>
          <w:color w:val="000000" w:themeColor="text1"/>
          <w:highlight w:val="none"/>
          <w14:textFill>
            <w14:solidFill>
              <w14:schemeClr w14:val="tx1"/>
            </w14:solidFill>
          </w14:textFill>
        </w:rPr>
        <w:t>龄</w:t>
      </w:r>
      <w:bookmarkStart w:id="44" w:name="_Toc352691663"/>
      <w:bookmarkStart w:id="45" w:name="_Toc15573"/>
      <w:bookmarkStart w:id="46" w:name="_Toc152045789"/>
      <w:bookmarkStart w:id="47" w:name="_Toc152042578"/>
      <w:bookmarkStart w:id="48" w:name="_Toc247527829"/>
      <w:bookmarkStart w:id="49" w:name="_Toc300835211"/>
      <w:bookmarkStart w:id="50" w:name="_Toc384308377"/>
      <w:bookmarkStart w:id="51" w:name="_Toc361508754"/>
      <w:bookmarkStart w:id="52" w:name="_Toc247514248"/>
      <w:bookmarkStart w:id="53" w:name="_Toc144974858"/>
      <w:bookmarkStart w:id="54" w:name="_Toc369531699"/>
      <w:r>
        <w:rPr>
          <w:rFonts w:ascii="Times New Roman" w:hAnsi="Times New Roman"/>
          <w:color w:val="000000" w:themeColor="text1"/>
          <w:highlight w:val="none"/>
          <w14:textFill>
            <w14:solidFill>
              <w14:schemeClr w14:val="tx1"/>
            </w14:solidFill>
          </w14:textFill>
        </w:rPr>
        <w:t>：</w:t>
      </w:r>
      <w:bookmarkEnd w:id="44"/>
      <w:bookmarkEnd w:id="45"/>
      <w:bookmarkEnd w:id="46"/>
      <w:bookmarkEnd w:id="47"/>
      <w:bookmarkEnd w:id="48"/>
      <w:bookmarkEnd w:id="49"/>
      <w:bookmarkEnd w:id="50"/>
      <w:bookmarkEnd w:id="51"/>
      <w:bookmarkEnd w:id="52"/>
      <w:bookmarkEnd w:id="53"/>
      <w:bookmarkEnd w:id="54"/>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5" w:name="_Toc492300530"/>
      <w:r>
        <w:rPr>
          <w:rFonts w:hint="eastAsia" w:ascii="Times New Roman" w:hAnsi="Times New Roman"/>
          <w:color w:val="000000" w:themeColor="text1"/>
          <w:highlight w:val="none"/>
          <w14:textFill>
            <w14:solidFill>
              <w14:schemeClr w14:val="tx1"/>
            </w14:solidFill>
          </w14:textFill>
        </w:rPr>
        <w:t>二、授权委托书</w:t>
      </w:r>
      <w:bookmarkEnd w:id="55"/>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6" w:name="_Toc492300532"/>
      <w:r>
        <w:rPr>
          <w:rFonts w:hint="eastAsia" w:ascii="Times New Roman" w:hAnsi="Times New Roman"/>
          <w:color w:val="000000" w:themeColor="text1"/>
          <w:highlight w:val="none"/>
          <w14:textFill>
            <w14:solidFill>
              <w14:schemeClr w14:val="tx1"/>
            </w14:solidFill>
          </w14:textFill>
        </w:rPr>
        <w:t>三、</w:t>
      </w:r>
      <w:bookmarkStart w:id="57" w:name="_Toc369531702"/>
      <w:bookmarkStart w:id="58" w:name="_Toc384308381"/>
      <w:bookmarkStart w:id="59" w:name="_Toc152042581"/>
      <w:bookmarkStart w:id="60" w:name="_Toc300835214"/>
      <w:bookmarkStart w:id="61" w:name="_Toc247527832"/>
      <w:bookmarkStart w:id="62" w:name="_Toc361508757"/>
      <w:bookmarkStart w:id="63" w:name="_Toc13469"/>
      <w:bookmarkStart w:id="64" w:name="_Toc352691666"/>
      <w:bookmarkStart w:id="65" w:name="_Toc247514284"/>
      <w:bookmarkStart w:id="66" w:name="_Toc144974861"/>
      <w:bookmarkStart w:id="67" w:name="_Toc152045792"/>
      <w:r>
        <w:rPr>
          <w:rFonts w:hint="eastAsia" w:ascii="Times New Roman" w:hAnsi="Times New Roman"/>
          <w:color w:val="000000" w:themeColor="text1"/>
          <w:highlight w:val="none"/>
          <w14:textFill>
            <w14:solidFill>
              <w14:schemeClr w14:val="tx1"/>
            </w14:solidFill>
          </w14:textFill>
        </w:rPr>
        <w:t>投标保证金</w:t>
      </w:r>
      <w:bookmarkEnd w:id="56"/>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57"/>
    <w:bookmarkEnd w:id="58"/>
    <w:bookmarkEnd w:id="59"/>
    <w:bookmarkEnd w:id="60"/>
    <w:bookmarkEnd w:id="61"/>
    <w:bookmarkEnd w:id="62"/>
    <w:bookmarkEnd w:id="63"/>
    <w:bookmarkEnd w:id="64"/>
    <w:bookmarkEnd w:id="65"/>
    <w:bookmarkEnd w:id="66"/>
    <w:bookmarkEnd w:id="67"/>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68"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68"/>
      <w:r>
        <w:rPr>
          <w:rFonts w:hint="eastAsia" w:ascii="Times New Roman" w:hAnsi="Times New Roman"/>
          <w:color w:val="000000" w:themeColor="text1"/>
          <w:highlight w:val="none"/>
          <w14:textFill>
            <w14:solidFill>
              <w14:schemeClr w14:val="tx1"/>
            </w14:solidFill>
          </w14:textFill>
        </w:rPr>
        <w:t>已标价的材料清单</w:t>
      </w:r>
      <w:bookmarkStart w:id="69"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70" w:name="_Toc492300534"/>
      <w:r>
        <w:rPr>
          <w:rFonts w:hint="eastAsia" w:ascii="Times New Roman" w:hAnsi="Times New Roman"/>
          <w:color w:val="000000" w:themeColor="text1"/>
          <w:highlight w:val="none"/>
          <w14:textFill>
            <w14:solidFill>
              <w14:schemeClr w14:val="tx1"/>
            </w14:solidFill>
          </w14:textFill>
        </w:rPr>
        <w:t>五、资格审查资料</w:t>
      </w:r>
      <w:bookmarkEnd w:id="70"/>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应附投标人</w:t>
      </w:r>
      <w:r>
        <w:rPr>
          <w:rFonts w:hint="eastAsia" w:ascii="Times New Roman" w:hAnsi="Times New Roman"/>
          <w:b w:val="0"/>
          <w:bCs/>
          <w:color w:val="000000" w:themeColor="text1"/>
          <w:highlight w:val="none"/>
          <w14:textFill>
            <w14:solidFill>
              <w14:schemeClr w14:val="tx1"/>
            </w14:solidFill>
          </w14:textFill>
        </w:rPr>
        <w:t>营业执照</w:t>
      </w:r>
      <w:r>
        <w:rPr>
          <w:rFonts w:hint="eastAsia" w:ascii="Times New Roman" w:hAnsi="Times New Roman"/>
          <w:color w:val="000000" w:themeColor="text1"/>
          <w:highlight w:val="none"/>
          <w14:textFill>
            <w14:solidFill>
              <w14:schemeClr w14:val="tx1"/>
            </w14:solidFill>
          </w14:textFill>
        </w:rPr>
        <w:t>副本等材料的复印件，加盖投标人公章。</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bookmarkEnd w:id="69"/>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43"/>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7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hint="eastAsia"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B6DA1"/>
    <w:rsid w:val="000D1DD7"/>
    <w:rsid w:val="000F408B"/>
    <w:rsid w:val="00105C56"/>
    <w:rsid w:val="0012650D"/>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3A47"/>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74E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0A26"/>
    <w:rsid w:val="006C4099"/>
    <w:rsid w:val="006D09D0"/>
    <w:rsid w:val="006E2135"/>
    <w:rsid w:val="006E770F"/>
    <w:rsid w:val="00704D72"/>
    <w:rsid w:val="00706371"/>
    <w:rsid w:val="00707573"/>
    <w:rsid w:val="0071489E"/>
    <w:rsid w:val="00715D41"/>
    <w:rsid w:val="007170D7"/>
    <w:rsid w:val="007209FC"/>
    <w:rsid w:val="007229BE"/>
    <w:rsid w:val="00746EE0"/>
    <w:rsid w:val="00750939"/>
    <w:rsid w:val="00756D58"/>
    <w:rsid w:val="00765C3B"/>
    <w:rsid w:val="007674F3"/>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14C35"/>
    <w:rsid w:val="00934BB0"/>
    <w:rsid w:val="00941280"/>
    <w:rsid w:val="0095706D"/>
    <w:rsid w:val="009812E7"/>
    <w:rsid w:val="009A2B1F"/>
    <w:rsid w:val="009A7CF2"/>
    <w:rsid w:val="009C5059"/>
    <w:rsid w:val="009D3BEB"/>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3568D"/>
    <w:rsid w:val="00E42CDA"/>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6F052BA"/>
    <w:rsid w:val="07C01C30"/>
    <w:rsid w:val="09747F9E"/>
    <w:rsid w:val="0AF61C5B"/>
    <w:rsid w:val="0BE0332F"/>
    <w:rsid w:val="0C656B1E"/>
    <w:rsid w:val="0CCC2E7A"/>
    <w:rsid w:val="0E982E59"/>
    <w:rsid w:val="0EAF6011"/>
    <w:rsid w:val="0F354154"/>
    <w:rsid w:val="11310332"/>
    <w:rsid w:val="11A24C06"/>
    <w:rsid w:val="11CB22CA"/>
    <w:rsid w:val="12CE19E3"/>
    <w:rsid w:val="13F70341"/>
    <w:rsid w:val="147F1D2F"/>
    <w:rsid w:val="14B51622"/>
    <w:rsid w:val="14C23EFC"/>
    <w:rsid w:val="185B0CAA"/>
    <w:rsid w:val="1ADA1979"/>
    <w:rsid w:val="21EB6958"/>
    <w:rsid w:val="23DC2F18"/>
    <w:rsid w:val="24C5472F"/>
    <w:rsid w:val="24CD7C9B"/>
    <w:rsid w:val="250F69CC"/>
    <w:rsid w:val="26D4493C"/>
    <w:rsid w:val="27602508"/>
    <w:rsid w:val="286003A5"/>
    <w:rsid w:val="2961275B"/>
    <w:rsid w:val="2C9D3498"/>
    <w:rsid w:val="2CBC6887"/>
    <w:rsid w:val="2D541C1E"/>
    <w:rsid w:val="2D8F4D1E"/>
    <w:rsid w:val="2D9B41FB"/>
    <w:rsid w:val="2DD161F2"/>
    <w:rsid w:val="2E1C7BB4"/>
    <w:rsid w:val="2E8A2D3F"/>
    <w:rsid w:val="2EF450D6"/>
    <w:rsid w:val="2F247D52"/>
    <w:rsid w:val="32617DB3"/>
    <w:rsid w:val="32944756"/>
    <w:rsid w:val="33337BFA"/>
    <w:rsid w:val="340815D0"/>
    <w:rsid w:val="348C00A8"/>
    <w:rsid w:val="34D8533F"/>
    <w:rsid w:val="351733E9"/>
    <w:rsid w:val="359022E2"/>
    <w:rsid w:val="362261A8"/>
    <w:rsid w:val="36D52E11"/>
    <w:rsid w:val="36F42000"/>
    <w:rsid w:val="38F25CB6"/>
    <w:rsid w:val="39120D47"/>
    <w:rsid w:val="39147F37"/>
    <w:rsid w:val="397B4387"/>
    <w:rsid w:val="397C7C0D"/>
    <w:rsid w:val="39B870F5"/>
    <w:rsid w:val="3A431A6B"/>
    <w:rsid w:val="3A9C2DAD"/>
    <w:rsid w:val="3B651229"/>
    <w:rsid w:val="3F78556E"/>
    <w:rsid w:val="40A0058C"/>
    <w:rsid w:val="40EC7F2F"/>
    <w:rsid w:val="433D1AA5"/>
    <w:rsid w:val="44123237"/>
    <w:rsid w:val="4ABA4F29"/>
    <w:rsid w:val="4BFC5AFA"/>
    <w:rsid w:val="4E6D0F37"/>
    <w:rsid w:val="4E74761C"/>
    <w:rsid w:val="4EAD4757"/>
    <w:rsid w:val="4FD73653"/>
    <w:rsid w:val="513A2921"/>
    <w:rsid w:val="52B55C17"/>
    <w:rsid w:val="53723FAE"/>
    <w:rsid w:val="57C27AED"/>
    <w:rsid w:val="57CA7F86"/>
    <w:rsid w:val="57D45029"/>
    <w:rsid w:val="582375EE"/>
    <w:rsid w:val="59187164"/>
    <w:rsid w:val="59E167A1"/>
    <w:rsid w:val="5A636F23"/>
    <w:rsid w:val="5B656B9A"/>
    <w:rsid w:val="5C5E3BA6"/>
    <w:rsid w:val="5D5F373D"/>
    <w:rsid w:val="62516630"/>
    <w:rsid w:val="62572EB9"/>
    <w:rsid w:val="63516948"/>
    <w:rsid w:val="6525037C"/>
    <w:rsid w:val="661E74C0"/>
    <w:rsid w:val="66CB00FE"/>
    <w:rsid w:val="67662942"/>
    <w:rsid w:val="67AD6458"/>
    <w:rsid w:val="68511540"/>
    <w:rsid w:val="689653E2"/>
    <w:rsid w:val="692F2D4E"/>
    <w:rsid w:val="69535195"/>
    <w:rsid w:val="69AD5B93"/>
    <w:rsid w:val="6E857089"/>
    <w:rsid w:val="6ECB787E"/>
    <w:rsid w:val="72834F09"/>
    <w:rsid w:val="73BC5C38"/>
    <w:rsid w:val="74293C55"/>
    <w:rsid w:val="74D90975"/>
    <w:rsid w:val="74E72399"/>
    <w:rsid w:val="75295894"/>
    <w:rsid w:val="769C4B7D"/>
    <w:rsid w:val="778F24C3"/>
    <w:rsid w:val="79037C27"/>
    <w:rsid w:val="79446D93"/>
    <w:rsid w:val="79D73220"/>
    <w:rsid w:val="7BC65EE5"/>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1648</Words>
  <Characters>9396</Characters>
  <Lines>78</Lines>
  <Paragraphs>22</Paragraphs>
  <TotalTime>5</TotalTime>
  <ScaleCrop>false</ScaleCrop>
  <LinksUpToDate>false</LinksUpToDate>
  <CharactersWithSpaces>11022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2020-08-26T03:38:00Z</cp:lastPrinted>
  <dcterms:modified xsi:type="dcterms:W3CDTF">2020-08-31T06:37:39Z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