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beforeLines="100" w:after="312" w:afterLines="100"/>
        <w:jc w:val="center"/>
        <w:rPr>
          <w:rFonts w:cs="宋体"/>
          <w:b/>
          <w:bCs/>
          <w:color w:val="000000" w:themeColor="text1"/>
          <w:sz w:val="52"/>
          <w:szCs w:val="52"/>
          <w:highlight w:val="none"/>
          <w14:textFill>
            <w14:solidFill>
              <w14:schemeClr w14:val="tx1"/>
            </w14:solidFill>
          </w14:textFill>
        </w:rPr>
      </w:pPr>
    </w:p>
    <w:p>
      <w:pPr>
        <w:spacing w:before="312" w:beforeLines="100" w:after="312" w:afterLines="100"/>
        <w:jc w:val="center"/>
        <w:rPr>
          <w:rFonts w:hint="eastAsia" w:cs="宋体"/>
          <w:b/>
          <w:bCs/>
          <w:color w:val="000000" w:themeColor="text1"/>
          <w:sz w:val="52"/>
          <w:szCs w:val="52"/>
          <w:highlight w:val="none"/>
          <w:lang w:val="en-US" w:eastAsia="zh-CN"/>
          <w14:textFill>
            <w14:solidFill>
              <w14:schemeClr w14:val="tx1"/>
            </w14:solidFill>
          </w14:textFill>
        </w:rPr>
      </w:pPr>
      <w:r>
        <w:rPr>
          <w:rFonts w:hint="eastAsia" w:cs="宋体"/>
          <w:b/>
          <w:bCs/>
          <w:color w:val="000000" w:themeColor="text1"/>
          <w:sz w:val="52"/>
          <w:szCs w:val="52"/>
          <w:highlight w:val="none"/>
          <w14:textFill>
            <w14:solidFill>
              <w14:schemeClr w14:val="tx1"/>
            </w14:solidFill>
          </w14:textFill>
        </w:rPr>
        <w:t>临漳公园公交首末站项目碎石、中粗砂采购</w:t>
      </w:r>
      <w:r>
        <w:rPr>
          <w:rFonts w:hint="eastAsia" w:cs="宋体"/>
          <w:b/>
          <w:bCs/>
          <w:color w:val="000000" w:themeColor="text1"/>
          <w:sz w:val="52"/>
          <w:szCs w:val="52"/>
          <w:highlight w:val="none"/>
          <w:lang w:val="en-US" w:eastAsia="zh-CN"/>
          <w14:textFill>
            <w14:solidFill>
              <w14:schemeClr w14:val="tx1"/>
            </w14:solidFill>
          </w14:textFill>
        </w:rPr>
        <w:t>招标文件（二次）</w:t>
      </w:r>
    </w:p>
    <w:p>
      <w:pPr>
        <w:wordWrap w:val="0"/>
        <w:spacing w:line="540" w:lineRule="exact"/>
        <w:ind w:firstLine="2240" w:firstLineChars="800"/>
        <w:jc w:val="both"/>
        <w:rPr>
          <w:rFonts w:hint="eastAsia" w:ascii="Times New Roman" w:hAnsi="Times New Roman" w:eastAsia="楷体" w:cs="Times New Roman"/>
          <w:color w:val="000000" w:themeColor="text1"/>
          <w:kern w:val="0"/>
          <w:sz w:val="28"/>
          <w:szCs w:val="28"/>
          <w:highlight w:val="none"/>
          <w:lang w:eastAsia="zh-CN"/>
          <w14:textFill>
            <w14:solidFill>
              <w14:schemeClr w14:val="tx1"/>
            </w14:solidFill>
          </w14:textFill>
        </w:rPr>
      </w:pPr>
      <w:r>
        <w:rPr>
          <w:rFonts w:ascii="Times New Roman" w:hAnsi="Times New Roman" w:eastAsia="楷体" w:cs="Times New Roman"/>
          <w:color w:val="000000" w:themeColor="text1"/>
          <w:kern w:val="0"/>
          <w:sz w:val="28"/>
          <w:szCs w:val="28"/>
          <w:highlight w:val="none"/>
          <w14:textFill>
            <w14:solidFill>
              <w14:schemeClr w14:val="tx1"/>
            </w14:solidFill>
          </w14:textFill>
        </w:rPr>
        <w:t>项目编号：</w:t>
      </w:r>
      <w:r>
        <w:rPr>
          <w:rFonts w:hint="eastAsia" w:ascii="Times New Roman" w:hAnsi="Times New Roman" w:eastAsia="楷体" w:cs="Times New Roman"/>
          <w:color w:val="000000" w:themeColor="text1"/>
          <w:kern w:val="0"/>
          <w:sz w:val="28"/>
          <w:szCs w:val="28"/>
          <w:highlight w:val="none"/>
          <w:lang w:eastAsia="zh-CN"/>
          <w14:textFill>
            <w14:solidFill>
              <w14:schemeClr w14:val="tx1"/>
            </w14:solidFill>
          </w14:textFill>
        </w:rPr>
        <w:t>BZJK-2020-036号</w:t>
      </w:r>
    </w:p>
    <w:p>
      <w:pPr>
        <w:spacing w:before="312" w:beforeLines="100" w:after="312" w:afterLines="100"/>
        <w:jc w:val="center"/>
        <w:rPr>
          <w:rFonts w:hint="eastAsia" w:cs="宋体"/>
          <w:b/>
          <w:bCs/>
          <w:color w:val="000000" w:themeColor="text1"/>
          <w:sz w:val="52"/>
          <w:szCs w:val="52"/>
          <w:highlight w:val="none"/>
          <w:lang w:val="en-US" w:eastAsia="zh-CN"/>
          <w14:textFill>
            <w14:solidFill>
              <w14:schemeClr w14:val="tx1"/>
            </w14:solidFill>
          </w14:textFill>
        </w:rPr>
      </w:pPr>
    </w:p>
    <w:p>
      <w:pPr>
        <w:spacing w:before="312" w:beforeLines="100" w:after="312" w:afterLines="100"/>
        <w:jc w:val="center"/>
        <w:rPr>
          <w:rFonts w:hint="eastAsia" w:cs="宋体"/>
          <w:b/>
          <w:bCs/>
          <w:color w:val="000000" w:themeColor="text1"/>
          <w:sz w:val="52"/>
          <w:szCs w:val="52"/>
          <w:highlight w:val="none"/>
          <w:lang w:val="en-US" w:eastAsia="zh-CN"/>
          <w14:textFill>
            <w14:solidFill>
              <w14:schemeClr w14:val="tx1"/>
            </w14:solidFill>
          </w14:textFill>
        </w:rPr>
      </w:pPr>
    </w:p>
    <w:p>
      <w:pPr>
        <w:spacing w:before="312" w:beforeLines="100" w:after="312" w:afterLines="100"/>
        <w:jc w:val="center"/>
        <w:rPr>
          <w:rFonts w:cs="宋体"/>
          <w:b/>
          <w:bCs/>
          <w:color w:val="000000" w:themeColor="text1"/>
          <w:sz w:val="52"/>
          <w:szCs w:val="52"/>
          <w:highlight w:val="none"/>
          <w14:textFill>
            <w14:solidFill>
              <w14:schemeClr w14:val="tx1"/>
            </w14:solidFill>
          </w14:textFill>
        </w:rPr>
      </w:pPr>
    </w:p>
    <w:p>
      <w:pPr>
        <w:spacing w:before="312" w:beforeLines="100" w:after="312" w:afterLines="100"/>
        <w:jc w:val="center"/>
        <w:rPr>
          <w:rFonts w:cs="宋体"/>
          <w:b/>
          <w:bCs/>
          <w:color w:val="000000" w:themeColor="text1"/>
          <w:sz w:val="52"/>
          <w:szCs w:val="52"/>
          <w:highlight w:val="none"/>
          <w14:textFill>
            <w14:solidFill>
              <w14:schemeClr w14:val="tx1"/>
            </w14:solidFill>
          </w14:textFill>
        </w:rPr>
      </w:pPr>
    </w:p>
    <w:p>
      <w:pPr>
        <w:spacing w:before="312" w:beforeLines="100" w:after="312" w:afterLines="100"/>
        <w:jc w:val="center"/>
        <w:rPr>
          <w:rFonts w:cs="宋体"/>
          <w:b/>
          <w:bCs/>
          <w:color w:val="000000" w:themeColor="text1"/>
          <w:sz w:val="52"/>
          <w:szCs w:val="52"/>
          <w:highlight w:val="none"/>
          <w14:textFill>
            <w14:solidFill>
              <w14:schemeClr w14:val="tx1"/>
            </w14:solidFill>
          </w14:textFill>
        </w:rPr>
      </w:pPr>
    </w:p>
    <w:p>
      <w:pPr>
        <w:spacing w:before="312" w:beforeLines="100" w:after="312" w:afterLines="100"/>
        <w:jc w:val="center"/>
        <w:rPr>
          <w:rFonts w:cs="宋体"/>
          <w:b/>
          <w:bCs/>
          <w:color w:val="000000" w:themeColor="text1"/>
          <w:sz w:val="52"/>
          <w:szCs w:val="52"/>
          <w:highlight w:val="none"/>
          <w14:textFill>
            <w14:solidFill>
              <w14:schemeClr w14:val="tx1"/>
            </w14:solidFill>
          </w14:textFill>
        </w:rPr>
      </w:pPr>
    </w:p>
    <w:p>
      <w:pPr>
        <w:spacing w:line="540" w:lineRule="exact"/>
        <w:rPr>
          <w:rFonts w:ascii="Times New Roman" w:hAnsi="Times New Roman" w:cs="Times New Roman"/>
          <w:color w:val="000000" w:themeColor="text1"/>
          <w:sz w:val="32"/>
          <w:szCs w:val="32"/>
          <w:highlight w:val="none"/>
          <w14:textFill>
            <w14:solidFill>
              <w14:schemeClr w14:val="tx1"/>
            </w14:solidFill>
          </w14:textFill>
        </w:rPr>
      </w:pPr>
    </w:p>
    <w:p>
      <w:pPr>
        <w:spacing w:line="540" w:lineRule="exact"/>
        <w:rPr>
          <w:rFonts w:ascii="Times New Roman" w:hAnsi="Times New Roman" w:cs="Times New Roman"/>
          <w:color w:val="000000" w:themeColor="text1"/>
          <w:sz w:val="32"/>
          <w:szCs w:val="32"/>
          <w:highlight w:val="none"/>
          <w14:textFill>
            <w14:solidFill>
              <w14:schemeClr w14:val="tx1"/>
            </w14:solidFill>
          </w14:textFill>
        </w:rPr>
      </w:pPr>
    </w:p>
    <w:p>
      <w:pPr>
        <w:spacing w:line="540" w:lineRule="exact"/>
        <w:jc w:val="center"/>
        <w:rPr>
          <w:rFonts w:ascii="Times New Roman" w:hAnsi="Times New Roman" w:eastAsia="楷体" w:cs="Times New Roman"/>
          <w:color w:val="000000" w:themeColor="text1"/>
          <w:kern w:val="0"/>
          <w:sz w:val="32"/>
          <w:szCs w:val="32"/>
          <w:highlight w:val="none"/>
          <w14:textFill>
            <w14:solidFill>
              <w14:schemeClr w14:val="tx1"/>
            </w14:solidFill>
          </w14:textFill>
        </w:rPr>
      </w:pPr>
      <w:r>
        <w:rPr>
          <w:rFonts w:ascii="Times New Roman" w:hAnsi="Times New Roman" w:eastAsia="楷体" w:cs="Times New Roman"/>
          <w:color w:val="000000" w:themeColor="text1"/>
          <w:kern w:val="0"/>
          <w:sz w:val="32"/>
          <w:szCs w:val="32"/>
          <w:highlight w:val="none"/>
          <w14:textFill>
            <w14:solidFill>
              <w14:schemeClr w14:val="tx1"/>
            </w14:solidFill>
          </w14:textFill>
        </w:rPr>
        <w:t>招标单位：</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安徽通康建设工程有限公司</w:t>
      </w:r>
    </w:p>
    <w:p>
      <w:pPr>
        <w:wordWrap w:val="0"/>
        <w:spacing w:line="540" w:lineRule="exact"/>
        <w:ind w:firstLine="1920" w:firstLineChars="600"/>
        <w:jc w:val="both"/>
        <w:rPr>
          <w:rFonts w:ascii="Times New Roman" w:hAnsi="Times New Roman" w:eastAsia="楷体" w:cs="Times New Roman"/>
          <w:color w:val="000000" w:themeColor="text1"/>
          <w:kern w:val="0"/>
          <w:sz w:val="32"/>
          <w:szCs w:val="32"/>
          <w:highlight w:val="none"/>
          <w14:textFill>
            <w14:solidFill>
              <w14:schemeClr w14:val="tx1"/>
            </w14:solidFill>
          </w14:textFill>
        </w:rPr>
      </w:pPr>
      <w:r>
        <w:rPr>
          <w:rFonts w:ascii="Times New Roman" w:hAnsi="Times New Roman" w:eastAsia="楷体" w:cs="Times New Roman"/>
          <w:color w:val="000000" w:themeColor="text1"/>
          <w:kern w:val="0"/>
          <w:sz w:val="32"/>
          <w:szCs w:val="32"/>
          <w:highlight w:val="none"/>
          <w14:textFill>
            <w14:solidFill>
              <w14:schemeClr w14:val="tx1"/>
            </w14:solidFill>
          </w14:textFill>
        </w:rPr>
        <w:t>编制日期：</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二〇二〇年八月</w:t>
      </w:r>
    </w:p>
    <w:p>
      <w:pPr>
        <w:rPr>
          <w:rFonts w:ascii="Times New Roman" w:hAnsi="Times New Roman" w:cs="Times New Roman"/>
          <w:color w:val="000000" w:themeColor="text1"/>
          <w:sz w:val="32"/>
          <w:szCs w:val="32"/>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br w:type="page"/>
      </w:r>
    </w:p>
    <w:p>
      <w:pPr>
        <w:wordWrap w:val="0"/>
        <w:spacing w:line="540" w:lineRule="exact"/>
        <w:jc w:val="center"/>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目录</w:t>
      </w:r>
    </w:p>
    <w:p>
      <w:pPr>
        <w:wordWrap w:val="0"/>
        <w:spacing w:line="540" w:lineRule="exact"/>
        <w:jc w:val="center"/>
        <w:rPr>
          <w:rFonts w:ascii="Times New Roman" w:hAnsi="Times New Roman" w:eastAsia="黑体" w:cs="Times New Roman"/>
          <w:color w:val="000000" w:themeColor="text1"/>
          <w:kern w:val="0"/>
          <w:sz w:val="32"/>
          <w:szCs w:val="32"/>
          <w:highlight w:val="none"/>
          <w14:textFill>
            <w14:solidFill>
              <w14:schemeClr w14:val="tx1"/>
            </w14:solidFill>
          </w14:textFill>
        </w:rPr>
      </w:pPr>
    </w:p>
    <w:p>
      <w:pPr>
        <w:wordWrap w:val="0"/>
        <w:spacing w:line="540" w:lineRule="exact"/>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第一章 招标公告......................................................................</w:t>
      </w:r>
      <w: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3</w:t>
      </w:r>
    </w:p>
    <w:p>
      <w:pPr>
        <w:wordWrap w:val="0"/>
        <w:spacing w:line="540" w:lineRule="exact"/>
        <w:rPr>
          <w:rFonts w:hint="eastAsia" w:ascii="Times New Roman" w:hAnsi="Times New Roman" w:eastAsia="黑体" w:cs="Times New Roman"/>
          <w:color w:val="000000" w:themeColor="text1"/>
          <w:kern w:val="0"/>
          <w:sz w:val="32"/>
          <w:szCs w:val="32"/>
          <w:highlight w:val="none"/>
          <w:lang w:eastAsia="zh-CN"/>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第二章 投标人须知..................................................................</w:t>
      </w:r>
      <w: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6</w:t>
      </w:r>
    </w:p>
    <w:p>
      <w:pPr>
        <w:wordWrap w:val="0"/>
        <w:spacing w:line="540" w:lineRule="exact"/>
        <w:rPr>
          <w:rFonts w:hint="eastAsia" w:ascii="Times New Roman" w:hAnsi="Times New Roman" w:eastAsia="黑体" w:cs="Times New Roman"/>
          <w:color w:val="000000" w:themeColor="text1"/>
          <w:kern w:val="0"/>
          <w:sz w:val="32"/>
          <w:szCs w:val="32"/>
          <w:highlight w:val="none"/>
          <w:lang w:eastAsia="zh-CN"/>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第三章 评标办法...............................................................</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..1</w:t>
      </w:r>
      <w: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3</w:t>
      </w:r>
    </w:p>
    <w:p>
      <w:pPr>
        <w:wordWrap w:val="0"/>
        <w:spacing w:line="540" w:lineRule="exact"/>
        <w:rPr>
          <w:rFonts w:hint="default" w:ascii="Times New Roman" w:hAnsi="Times New Roman" w:eastAsia="黑体" w:cs="Times New Roman"/>
          <w:color w:val="000000" w:themeColor="text1"/>
          <w:kern w:val="0"/>
          <w:sz w:val="32"/>
          <w:szCs w:val="32"/>
          <w:highlight w:val="none"/>
          <w:lang w:val="en-US" w:eastAsia="zh-CN"/>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第四章 合同条款及格式.....................................</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16</w:t>
      </w:r>
    </w:p>
    <w:p>
      <w:pPr>
        <w:wordWrap w:val="0"/>
        <w:spacing w:line="540" w:lineRule="exact"/>
        <w:rPr>
          <w:rFonts w:hint="default" w:ascii="Times New Roman" w:hAnsi="Times New Roman" w:eastAsia="黑体" w:cs="Times New Roman"/>
          <w:color w:val="000000" w:themeColor="text1"/>
          <w:kern w:val="0"/>
          <w:sz w:val="32"/>
          <w:szCs w:val="32"/>
          <w:highlight w:val="none"/>
          <w:lang w:val="en-US" w:eastAsia="zh-CN"/>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第五章 图纸和材料清单</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17</w:t>
      </w:r>
    </w:p>
    <w:p>
      <w:pPr>
        <w:wordWrap w:val="0"/>
        <w:spacing w:line="540" w:lineRule="exact"/>
        <w:rPr>
          <w:rFonts w:hint="default" w:ascii="Times New Roman" w:hAnsi="Times New Roman" w:eastAsia="黑体" w:cs="Times New Roman"/>
          <w:color w:val="000000" w:themeColor="text1"/>
          <w:kern w:val="0"/>
          <w:sz w:val="32"/>
          <w:szCs w:val="32"/>
          <w:highlight w:val="none"/>
          <w:lang w:val="en-US" w:eastAsia="zh-CN"/>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 xml:space="preserve">第六章 </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投标文件格式</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17</w:t>
      </w:r>
    </w:p>
    <w:p>
      <w:pPr>
        <w:adjustRightInd w:val="0"/>
        <w:snapToGrid w:val="0"/>
        <w:spacing w:line="520" w:lineRule="exact"/>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 xml:space="preserve"> </w:t>
      </w:r>
    </w:p>
    <w:p>
      <w:pPr>
        <w:adjustRightInd w:val="0"/>
        <w:snapToGrid w:val="0"/>
        <w:spacing w:line="520" w:lineRule="exact"/>
        <w:ind w:firstLine="480" w:firstLineChars="200"/>
        <w:rPr>
          <w:rFonts w:ascii="宋体" w:hAnsi="宋体"/>
          <w:color w:val="000000" w:themeColor="text1"/>
          <w:sz w:val="24"/>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r>
        <w:rPr>
          <w:rFonts w:ascii="宋体" w:hAnsi="宋体"/>
          <w:b/>
          <w:color w:val="000000" w:themeColor="text1"/>
          <w:sz w:val="36"/>
          <w:szCs w:val="36"/>
          <w:highlight w:val="none"/>
          <w14:textFill>
            <w14:solidFill>
              <w14:schemeClr w14:val="tx1"/>
            </w14:solidFill>
          </w14:textFill>
        </w:rPr>
        <w:br w:type="page"/>
      </w:r>
    </w:p>
    <w:p>
      <w:pPr>
        <w:wordWrap w:val="0"/>
        <w:spacing w:line="540" w:lineRule="exact"/>
        <w:jc w:val="center"/>
        <w:rPr>
          <w:rFonts w:ascii="Times New Roman" w:hAnsi="Times New Roman" w:eastAsia="仿宋_GB2312" w:cs="Times New Roman"/>
          <w:color w:val="000000" w:themeColor="text1"/>
          <w:sz w:val="28"/>
          <w:szCs w:val="28"/>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第一章 招标公告</w:t>
      </w:r>
    </w:p>
    <w:p>
      <w:pPr>
        <w:spacing w:before="312" w:beforeLines="100" w:after="312" w:afterLines="100" w:line="480" w:lineRule="exact"/>
        <w:jc w:val="center"/>
        <w:rPr>
          <w:rFonts w:hint="eastAsia" w:asciiTheme="minorEastAsia" w:hAnsiTheme="minorEastAsia" w:eastAsiaTheme="minorEastAsia" w:cstheme="minorEastAsia"/>
          <w:b/>
          <w:bCs/>
          <w:color w:val="000000" w:themeColor="text1"/>
          <w:sz w:val="24"/>
          <w:highlight w:val="none"/>
          <w:lang w:eastAsia="zh-CN"/>
          <w14:textFill>
            <w14:solidFill>
              <w14:schemeClr w14:val="tx1"/>
            </w14:solidFill>
          </w14:textFill>
        </w:rPr>
      </w:pPr>
      <w:r>
        <w:rPr>
          <w:rFonts w:hint="eastAsia" w:asciiTheme="minorEastAsia" w:hAnsiTheme="minorEastAsia" w:cstheme="minorEastAsia"/>
          <w:b/>
          <w:bCs/>
          <w:color w:val="000000" w:themeColor="text1"/>
          <w:sz w:val="24"/>
          <w:highlight w:val="none"/>
          <w14:textFill>
            <w14:solidFill>
              <w14:schemeClr w14:val="tx1"/>
            </w14:solidFill>
          </w14:textFill>
        </w:rPr>
        <w:t>临漳公园公交首末站项目碎石、中粗砂采购招标公告</w:t>
      </w:r>
      <w:bookmarkStart w:id="0" w:name="_Toc144974487"/>
      <w:bookmarkStart w:id="1" w:name="_Toc246996166"/>
      <w:bookmarkStart w:id="2" w:name="_Toc247085680"/>
      <w:bookmarkStart w:id="3" w:name="_Toc152042295"/>
      <w:bookmarkStart w:id="4" w:name="_Toc296602410"/>
      <w:bookmarkStart w:id="5" w:name="_Toc179632536"/>
      <w:bookmarkStart w:id="6" w:name="_Toc246996909"/>
      <w:bookmarkStart w:id="7" w:name="_Toc152045519"/>
      <w:r>
        <w:rPr>
          <w:rFonts w:hint="eastAsia" w:asciiTheme="minorEastAsia" w:hAnsiTheme="minorEastAsia" w:cstheme="minorEastAsia"/>
          <w:b/>
          <w:bCs/>
          <w:color w:val="000000" w:themeColor="text1"/>
          <w:sz w:val="24"/>
          <w:highlight w:val="none"/>
          <w:lang w:eastAsia="zh-CN"/>
          <w14:textFill>
            <w14:solidFill>
              <w14:schemeClr w14:val="tx1"/>
            </w14:solidFill>
          </w14:textFill>
        </w:rPr>
        <w:t>（</w:t>
      </w:r>
      <w:r>
        <w:rPr>
          <w:rFonts w:hint="eastAsia" w:asciiTheme="minorEastAsia" w:hAnsiTheme="minorEastAsia" w:cstheme="minorEastAsia"/>
          <w:b/>
          <w:bCs/>
          <w:color w:val="000000" w:themeColor="text1"/>
          <w:sz w:val="24"/>
          <w:highlight w:val="none"/>
          <w:lang w:val="en-US" w:eastAsia="zh-CN"/>
          <w14:textFill>
            <w14:solidFill>
              <w14:schemeClr w14:val="tx1"/>
            </w14:solidFill>
          </w14:textFill>
        </w:rPr>
        <w:t>二次</w:t>
      </w:r>
      <w:r>
        <w:rPr>
          <w:rFonts w:hint="eastAsia" w:asciiTheme="minorEastAsia" w:hAnsiTheme="minorEastAsia" w:cstheme="minorEastAsia"/>
          <w:b/>
          <w:bCs/>
          <w:color w:val="000000" w:themeColor="text1"/>
          <w:sz w:val="24"/>
          <w:highlight w:val="none"/>
          <w:lang w:eastAsia="zh-CN"/>
          <w14:textFill>
            <w14:solidFill>
              <w14:schemeClr w14:val="tx1"/>
            </w14:solidFill>
          </w14:textFill>
        </w:rPr>
        <w:t>）</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一、招标条件</w:t>
      </w:r>
      <w:bookmarkEnd w:id="0"/>
      <w:bookmarkEnd w:id="1"/>
      <w:bookmarkEnd w:id="2"/>
      <w:bookmarkEnd w:id="3"/>
      <w:bookmarkEnd w:id="4"/>
      <w:bookmarkEnd w:id="5"/>
      <w:bookmarkEnd w:id="6"/>
      <w:bookmarkEnd w:id="7"/>
      <w:r>
        <w:rPr>
          <w:rFonts w:hint="eastAsia" w:asciiTheme="minorEastAsia" w:hAnsiTheme="minorEastAsia" w:cstheme="minorEastAsia"/>
          <w:b/>
          <w:bCs/>
          <w:color w:val="000000" w:themeColor="text1"/>
          <w:szCs w:val="21"/>
          <w:highlight w:val="none"/>
          <w14:textFill>
            <w14:solidFill>
              <w14:schemeClr w14:val="tx1"/>
            </w14:solidFill>
          </w14:textFill>
        </w:rPr>
        <w:tab/>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bookmarkStart w:id="8" w:name="_Toc296602411"/>
      <w:bookmarkStart w:id="9" w:name="_Toc179632537"/>
      <w:bookmarkStart w:id="10" w:name="_Toc246996167"/>
      <w:bookmarkStart w:id="11" w:name="_Toc152042296"/>
      <w:bookmarkStart w:id="12" w:name="_Toc152045520"/>
      <w:bookmarkStart w:id="13" w:name="_Toc246996910"/>
      <w:bookmarkStart w:id="14" w:name="_Toc247085681"/>
      <w:bookmarkStart w:id="15" w:name="_Toc144974488"/>
      <w:r>
        <w:rPr>
          <w:rFonts w:hint="eastAsia" w:asciiTheme="minorEastAsia" w:hAnsiTheme="minorEastAsia" w:cstheme="minorEastAsia"/>
          <w:color w:val="000000" w:themeColor="text1"/>
          <w:szCs w:val="21"/>
          <w:highlight w:val="none"/>
          <w14:textFill>
            <w14:solidFill>
              <w14:schemeClr w14:val="tx1"/>
            </w14:solidFill>
          </w14:textFill>
        </w:rPr>
        <w:t>本招标项目为</w:t>
      </w:r>
      <w:r>
        <w:rPr>
          <w:rFonts w:hint="eastAsia" w:asciiTheme="minorEastAsia" w:hAnsiTheme="minorEastAsia" w:cstheme="minorEastAsia"/>
          <w:color w:val="000000" w:themeColor="text1"/>
          <w:szCs w:val="21"/>
          <w:highlight w:val="none"/>
          <w:u w:val="single"/>
          <w14:textFill>
            <w14:solidFill>
              <w14:schemeClr w14:val="tx1"/>
            </w14:solidFill>
          </w14:textFill>
        </w:rPr>
        <w:t>临漳公园公交首末站项目碎石、中粗砂采购</w:t>
      </w:r>
      <w:r>
        <w:rPr>
          <w:rFonts w:hint="eastAsia" w:asciiTheme="minorEastAsia" w:hAnsiTheme="minorEastAsia" w:cstheme="minorEastAsia"/>
          <w:color w:val="000000" w:themeColor="text1"/>
          <w:szCs w:val="21"/>
          <w:highlight w:val="none"/>
          <w14:textFill>
            <w14:solidFill>
              <w14:schemeClr w14:val="tx1"/>
            </w14:solidFill>
          </w14:textFill>
        </w:rPr>
        <w:t>，项目编号为</w:t>
      </w:r>
      <w:r>
        <w:rPr>
          <w:rFonts w:hint="eastAsia" w:asciiTheme="minorEastAsia" w:hAnsiTheme="minorEastAsia" w:cstheme="minorEastAsia"/>
          <w:color w:val="000000" w:themeColor="text1"/>
          <w:szCs w:val="21"/>
          <w:highlight w:val="none"/>
          <w:u w:val="single"/>
          <w:lang w:eastAsia="zh-CN"/>
          <w14:textFill>
            <w14:solidFill>
              <w14:schemeClr w14:val="tx1"/>
            </w14:solidFill>
          </w14:textFill>
        </w:rPr>
        <w:t>BZJK-2020-036号</w:t>
      </w:r>
      <w:r>
        <w:rPr>
          <w:rFonts w:hint="eastAsia" w:asciiTheme="minorEastAsia" w:hAnsiTheme="minorEastAsia" w:cstheme="minorEastAsia"/>
          <w:color w:val="000000" w:themeColor="text1"/>
          <w:szCs w:val="21"/>
          <w:highlight w:val="none"/>
          <w14:textFill>
            <w14:solidFill>
              <w14:schemeClr w14:val="tx1"/>
            </w14:solidFill>
          </w14:textFill>
        </w:rPr>
        <w:t>，招标人为</w:t>
      </w:r>
      <w:r>
        <w:rPr>
          <w:rFonts w:hint="eastAsia" w:asciiTheme="minorEastAsia" w:hAnsiTheme="minorEastAsia" w:cstheme="minorEastAsia"/>
          <w:color w:val="000000" w:themeColor="text1"/>
          <w:szCs w:val="21"/>
          <w:highlight w:val="none"/>
          <w:u w:val="single"/>
          <w14:textFill>
            <w14:solidFill>
              <w14:schemeClr w14:val="tx1"/>
            </w14:solidFill>
          </w14:textFill>
        </w:rPr>
        <w:t>安徽通康建设工程有限公司</w:t>
      </w:r>
      <w:r>
        <w:rPr>
          <w:rFonts w:hint="eastAsia" w:asciiTheme="minorEastAsia" w:hAnsiTheme="minorEastAsia" w:cstheme="minorEastAsia"/>
          <w:color w:val="000000" w:themeColor="text1"/>
          <w:szCs w:val="21"/>
          <w:highlight w:val="none"/>
          <w14:textFill>
            <w14:solidFill>
              <w14:schemeClr w14:val="tx1"/>
            </w14:solidFill>
          </w14:textFill>
        </w:rPr>
        <w:t>，项目资金来自</w:t>
      </w:r>
      <w:r>
        <w:rPr>
          <w:rFonts w:hint="eastAsia" w:asciiTheme="minorEastAsia" w:hAnsiTheme="minorEastAsia" w:cstheme="minorEastAsia"/>
          <w:color w:val="000000" w:themeColor="text1"/>
          <w:szCs w:val="21"/>
          <w:highlight w:val="none"/>
          <w:u w:val="single"/>
          <w14:textFill>
            <w14:solidFill>
              <w14:schemeClr w14:val="tx1"/>
            </w14:solidFill>
          </w14:textFill>
        </w:rPr>
        <w:t>企业自筹</w:t>
      </w:r>
      <w:r>
        <w:rPr>
          <w:rFonts w:hint="eastAsia" w:asciiTheme="minorEastAsia" w:hAnsiTheme="minorEastAsia" w:cstheme="minorEastAsia"/>
          <w:color w:val="000000" w:themeColor="text1"/>
          <w:szCs w:val="21"/>
          <w:highlight w:val="none"/>
          <w14:textFill>
            <w14:solidFill>
              <w14:schemeClr w14:val="tx1"/>
            </w14:solidFill>
          </w14:textFill>
        </w:rPr>
        <w:t>。项目已具备招标条件，现对该项目进行</w:t>
      </w:r>
      <w:r>
        <w:rPr>
          <w:rFonts w:hint="eastAsia" w:asciiTheme="minorEastAsia" w:hAnsiTheme="minorEastAsia" w:cstheme="minorEastAsia"/>
          <w:color w:val="000000" w:themeColor="text1"/>
          <w:szCs w:val="21"/>
          <w:highlight w:val="none"/>
          <w:u w:val="single"/>
          <w14:textFill>
            <w14:solidFill>
              <w14:schemeClr w14:val="tx1"/>
            </w14:solidFill>
          </w14:textFill>
        </w:rPr>
        <w:t>自主公开招标</w:t>
      </w:r>
      <w:r>
        <w:rPr>
          <w:rFonts w:hint="eastAsia" w:asciiTheme="minorEastAsia" w:hAnsiTheme="minorEastAsia" w:cstheme="minorEastAsia"/>
          <w:color w:val="000000" w:themeColor="text1"/>
          <w:szCs w:val="21"/>
          <w:highlight w:val="none"/>
          <w14:textFill>
            <w14:solidFill>
              <w14:schemeClr w14:val="tx1"/>
            </w14:solidFill>
          </w14:textFill>
        </w:rPr>
        <w:t>。</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二、项目概况与</w:t>
      </w:r>
      <w:bookmarkEnd w:id="8"/>
      <w:bookmarkEnd w:id="9"/>
      <w:bookmarkEnd w:id="10"/>
      <w:bookmarkEnd w:id="11"/>
      <w:bookmarkEnd w:id="12"/>
      <w:bookmarkEnd w:id="13"/>
      <w:bookmarkEnd w:id="14"/>
      <w:bookmarkEnd w:id="15"/>
      <w:r>
        <w:rPr>
          <w:rFonts w:hint="eastAsia" w:asciiTheme="minorEastAsia" w:hAnsiTheme="minorEastAsia" w:cstheme="minorEastAsia"/>
          <w:b/>
          <w:bCs/>
          <w:color w:val="000000" w:themeColor="text1"/>
          <w:szCs w:val="21"/>
          <w:highlight w:val="none"/>
          <w14:textFill>
            <w14:solidFill>
              <w14:schemeClr w14:val="tx1"/>
            </w14:solidFill>
          </w14:textFill>
        </w:rPr>
        <w:t>相关事项</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（一）项目概况：临漳公园公交首末站位于</w:t>
      </w:r>
      <w:r>
        <w:rPr>
          <w:rFonts w:hint="eastAsia" w:cs="宋体"/>
          <w:color w:val="000000" w:themeColor="text1"/>
          <w:highlight w:val="none"/>
          <w14:textFill>
            <w14:solidFill>
              <w14:schemeClr w14:val="tx1"/>
            </w14:solidFill>
          </w14:textFill>
        </w:rPr>
        <w:t>亳州市谯城区科技路与利辛路交叉口西北角，用地面积约6</w:t>
      </w:r>
      <w:r>
        <w:rPr>
          <w:rFonts w:cs="宋体"/>
          <w:color w:val="000000" w:themeColor="text1"/>
          <w:highlight w:val="none"/>
          <w14:textFill>
            <w14:solidFill>
              <w14:schemeClr w14:val="tx1"/>
            </w14:solidFill>
          </w14:textFill>
        </w:rPr>
        <w:t>667</w:t>
      </w:r>
      <w:r>
        <w:rPr>
          <w:rFonts w:hint="eastAsia" w:cs="宋体"/>
          <w:color w:val="000000" w:themeColor="text1"/>
          <w:highlight w:val="none"/>
          <w14:textFill>
            <w14:solidFill>
              <w14:schemeClr w14:val="tx1"/>
            </w14:solidFill>
          </w14:textFill>
        </w:rPr>
        <w:t>㎡</w:t>
      </w:r>
      <w:r>
        <w:rPr>
          <w:rFonts w:hint="eastAsia" w:asciiTheme="minorEastAsia" w:hAnsiTheme="minorEastAsia" w:cstheme="minorEastAsia"/>
          <w:color w:val="000000" w:themeColor="text1"/>
          <w:szCs w:val="21"/>
          <w:highlight w:val="none"/>
          <w14:textFill>
            <w14:solidFill>
              <w14:schemeClr w14:val="tx1"/>
            </w14:solidFill>
          </w14:textFill>
        </w:rPr>
        <w:t>，总建筑面积1</w:t>
      </w:r>
      <w:r>
        <w:rPr>
          <w:rFonts w:asciiTheme="minorEastAsia" w:hAnsiTheme="minorEastAsia" w:cstheme="minorEastAsia"/>
          <w:color w:val="000000" w:themeColor="text1"/>
          <w:szCs w:val="21"/>
          <w:highlight w:val="none"/>
          <w14:textFill>
            <w14:solidFill>
              <w14:schemeClr w14:val="tx1"/>
            </w14:solidFill>
          </w14:textFill>
        </w:rPr>
        <w:t>92.02</w:t>
      </w:r>
      <w:r>
        <w:rPr>
          <w:rFonts w:hint="eastAsia" w:asciiTheme="minorEastAsia" w:hAnsiTheme="minorEastAsia" w:cstheme="minorEastAsia"/>
          <w:color w:val="000000" w:themeColor="text1"/>
          <w:szCs w:val="21"/>
          <w:highlight w:val="none"/>
          <w14:textFill>
            <w14:solidFill>
              <w14:schemeClr w14:val="tx1"/>
            </w14:solidFill>
          </w14:textFill>
        </w:rPr>
        <w:t>㎡（管理用房和门房），混凝土路面4</w:t>
      </w:r>
      <w:r>
        <w:rPr>
          <w:rFonts w:asciiTheme="minorEastAsia" w:hAnsiTheme="minorEastAsia" w:cstheme="minorEastAsia"/>
          <w:color w:val="000000" w:themeColor="text1"/>
          <w:szCs w:val="21"/>
          <w:highlight w:val="none"/>
          <w14:textFill>
            <w14:solidFill>
              <w14:schemeClr w14:val="tx1"/>
            </w14:solidFill>
          </w14:textFill>
        </w:rPr>
        <w:t>573</w:t>
      </w:r>
      <w:r>
        <w:rPr>
          <w:rFonts w:hint="eastAsia" w:asciiTheme="minorEastAsia" w:hAnsiTheme="minorEastAsia" w:cstheme="minorEastAsia"/>
          <w:color w:val="000000" w:themeColor="text1"/>
          <w:szCs w:val="21"/>
          <w:highlight w:val="none"/>
          <w14:textFill>
            <w14:solidFill>
              <w14:schemeClr w14:val="tx1"/>
            </w14:solidFill>
          </w14:textFill>
        </w:rPr>
        <w:t>㎡。</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（二）招标范围</w:t>
      </w:r>
      <w:r>
        <w:rPr>
          <w:rFonts w:hint="eastAsia" w:asciiTheme="minorEastAsia" w:hAnsiTheme="minorEastAsia" w:cstheme="minorEastAsia"/>
          <w:color w:val="000000" w:themeColor="text1"/>
          <w:szCs w:val="21"/>
          <w:highlight w:val="none"/>
          <w:lang w:eastAsia="zh-CN"/>
          <w14:textFill>
            <w14:solidFill>
              <w14:schemeClr w14:val="tx1"/>
            </w14:solidFill>
          </w14:textFill>
        </w:rPr>
        <w:t>：</w:t>
      </w:r>
      <w:r>
        <w:rPr>
          <w:rFonts w:hint="eastAsia" w:asciiTheme="minorEastAsia" w:hAnsiTheme="minorEastAsia" w:cstheme="minorEastAsia"/>
          <w:color w:val="000000" w:themeColor="text1"/>
          <w:szCs w:val="21"/>
          <w:highlight w:val="none"/>
          <w14:textFill>
            <w14:solidFill>
              <w14:schemeClr w14:val="tx1"/>
            </w14:solidFill>
          </w14:textFill>
        </w:rPr>
        <w:t>本次招标的范围是</w:t>
      </w:r>
      <w:r>
        <w:rPr>
          <w:rFonts w:hint="eastAsia" w:asciiTheme="minorEastAsia" w:hAnsiTheme="minorEastAsia" w:cstheme="minorEastAsia"/>
          <w:color w:val="000000" w:themeColor="text1"/>
          <w:szCs w:val="21"/>
          <w:highlight w:val="none"/>
          <w:u w:val="single"/>
          <w14:textFill>
            <w14:solidFill>
              <w14:schemeClr w14:val="tx1"/>
            </w14:solidFill>
          </w14:textFill>
        </w:rPr>
        <w:t>临漳公园公交首末站项目</w:t>
      </w:r>
      <w:r>
        <w:rPr>
          <w:rFonts w:hint="eastAsia" w:asciiTheme="minorEastAsia" w:hAnsiTheme="minorEastAsia" w:cstheme="minorEastAsia"/>
          <w:color w:val="000000" w:themeColor="text1"/>
          <w:szCs w:val="21"/>
          <w:highlight w:val="none"/>
          <w14:textFill>
            <w14:solidFill>
              <w14:schemeClr w14:val="tx1"/>
            </w14:solidFill>
          </w14:textFill>
        </w:rPr>
        <w:t>工程总包合同范围内，工程设计图及变更洽商所需要的</w:t>
      </w:r>
      <w:r>
        <w:rPr>
          <w:rFonts w:hint="eastAsia" w:asciiTheme="minorEastAsia" w:hAnsiTheme="minorEastAsia" w:cstheme="minorEastAsia"/>
          <w:b/>
          <w:bCs/>
          <w:color w:val="000000" w:themeColor="text1"/>
          <w:szCs w:val="21"/>
          <w:highlight w:val="none"/>
          <w:u w:val="single"/>
          <w14:textFill>
            <w14:solidFill>
              <w14:schemeClr w14:val="tx1"/>
            </w14:solidFill>
          </w14:textFill>
        </w:rPr>
        <w:t>碎石、中粗砂采购</w:t>
      </w:r>
      <w:r>
        <w:rPr>
          <w:rFonts w:hint="eastAsia" w:asciiTheme="minorEastAsia" w:hAnsiTheme="minorEastAsia" w:cstheme="minorEastAsia"/>
          <w:color w:val="000000" w:themeColor="text1"/>
          <w:szCs w:val="21"/>
          <w:highlight w:val="none"/>
          <w14:textFill>
            <w14:solidFill>
              <w14:schemeClr w14:val="tx1"/>
            </w14:solidFill>
          </w14:textFill>
        </w:rPr>
        <w:t>，详见第五章图纸和材料清单，具体供货量以实际供货为准。投标单位投标前请认真看阅施工图、并现场勘察了解情况，投标时我方认为投标单位已充分了解工程概况。</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color w:val="000000" w:themeColor="text1"/>
          <w:szCs w:val="21"/>
          <w:highlight w:val="none"/>
          <w:lang w:eastAsia="zh-CN"/>
          <w14:textFill>
            <w14:solidFill>
              <w14:schemeClr w14:val="tx1"/>
            </w14:solidFill>
          </w14:textFill>
        </w:rPr>
        <w:t>三</w:t>
      </w:r>
      <w:r>
        <w:rPr>
          <w:rFonts w:hint="eastAsia" w:asciiTheme="minorEastAsia" w:hAnsiTheme="minorEastAsia" w:cstheme="minorEastAsia"/>
          <w:color w:val="000000" w:themeColor="text1"/>
          <w:szCs w:val="21"/>
          <w:highlight w:val="none"/>
          <w14:textFill>
            <w14:solidFill>
              <w14:schemeClr w14:val="tx1"/>
            </w14:solidFill>
          </w14:textFill>
        </w:rPr>
        <w:t>）质量标准：</w:t>
      </w:r>
      <w:r>
        <w:rPr>
          <w:rFonts w:hint="eastAsia" w:asciiTheme="minorEastAsia" w:hAnsiTheme="minorEastAsia"/>
          <w:color w:val="000000" w:themeColor="text1"/>
          <w:highlight w:val="none"/>
          <w14:textFill>
            <w14:solidFill>
              <w14:schemeClr w14:val="tx1"/>
            </w14:solidFill>
          </w14:textFill>
        </w:rPr>
        <w:t>质量需要满足施工图纸要求，并以甲方验收合格为准</w:t>
      </w:r>
      <w:r>
        <w:rPr>
          <w:rFonts w:hint="eastAsia" w:asciiTheme="minorEastAsia" w:hAnsiTheme="minorEastAsia" w:cstheme="minorEastAsia"/>
          <w:color w:val="000000" w:themeColor="text1"/>
          <w:szCs w:val="21"/>
          <w:highlight w:val="none"/>
          <w14:textFill>
            <w14:solidFill>
              <w14:schemeClr w14:val="tx1"/>
            </w14:solidFill>
          </w14:textFill>
        </w:rPr>
        <w:t>，符合国家、行业及地方现行相关规范合格标准。</w:t>
      </w:r>
    </w:p>
    <w:p>
      <w:pPr>
        <w:spacing w:line="48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color w:val="000000" w:themeColor="text1"/>
          <w:szCs w:val="21"/>
          <w:highlight w:val="none"/>
          <w:lang w:eastAsia="zh-CN"/>
          <w14:textFill>
            <w14:solidFill>
              <w14:schemeClr w14:val="tx1"/>
            </w14:solidFill>
          </w14:textFill>
        </w:rPr>
        <w:t>四</w:t>
      </w: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b/>
          <w:bCs/>
          <w:color w:val="000000" w:themeColor="text1"/>
          <w:szCs w:val="21"/>
          <w:highlight w:val="none"/>
          <w14:textFill>
            <w14:solidFill>
              <w14:schemeClr w14:val="tx1"/>
            </w14:solidFill>
          </w14:textFill>
        </w:rPr>
        <w:t>供货周期</w:t>
      </w: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根据项目部进度安排，必须确保各节点供货按时完成。</w:t>
      </w:r>
      <w:r>
        <w:rPr>
          <w:rFonts w:hint="eastAsia" w:asciiTheme="minorEastAsia" w:hAnsiTheme="minorEastAsia" w:cstheme="minorEastAsia"/>
          <w:color w:val="000000" w:themeColor="text1"/>
          <w:szCs w:val="21"/>
          <w:highlight w:val="none"/>
          <w14:textFill>
            <w14:solidFill>
              <w14:schemeClr w14:val="tx1"/>
            </w14:solidFill>
          </w14:textFill>
        </w:rPr>
        <w:t>。</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color w:val="000000" w:themeColor="text1"/>
          <w:szCs w:val="21"/>
          <w:highlight w:val="none"/>
          <w:lang w:eastAsia="zh-CN"/>
          <w14:textFill>
            <w14:solidFill>
              <w14:schemeClr w14:val="tx1"/>
            </w14:solidFill>
          </w14:textFill>
        </w:rPr>
        <w:t>六</w:t>
      </w: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b/>
          <w:bCs/>
          <w:color w:val="000000" w:themeColor="text1"/>
          <w:szCs w:val="21"/>
          <w:highlight w:val="none"/>
          <w14:textFill>
            <w14:solidFill>
              <w14:schemeClr w14:val="tx1"/>
            </w14:solidFill>
          </w14:textFill>
        </w:rPr>
        <w:t>质保期</w:t>
      </w:r>
      <w:r>
        <w:rPr>
          <w:rFonts w:hint="eastAsia" w:asciiTheme="minorEastAsia" w:hAnsiTheme="minorEastAsia" w:cstheme="minorEastAsia"/>
          <w:color w:val="000000" w:themeColor="text1"/>
          <w:szCs w:val="21"/>
          <w:highlight w:val="none"/>
          <w14:textFill>
            <w14:solidFill>
              <w14:schemeClr w14:val="tx1"/>
            </w14:solidFill>
          </w14:textFill>
        </w:rPr>
        <w:t>：自验收合格之日起两年。</w:t>
      </w:r>
    </w:p>
    <w:p>
      <w:pPr>
        <w:spacing w:line="480" w:lineRule="exact"/>
        <w:ind w:firstLine="420" w:firstLineChars="200"/>
        <w:rPr>
          <w:rFonts w:hint="eastAsia" w:asciiTheme="minorEastAsia" w:hAnsiTheme="minorEastAsia" w:eastAsiaTheme="minorEastAsia" w:cstheme="minorEastAsia"/>
          <w:b/>
          <w:bCs/>
          <w:color w:val="000000" w:themeColor="text1"/>
          <w:szCs w:val="21"/>
          <w:highlight w:val="none"/>
          <w:lang w:eastAsia="zh-CN"/>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color w:val="000000" w:themeColor="text1"/>
          <w:szCs w:val="21"/>
          <w:highlight w:val="none"/>
          <w:lang w:eastAsia="zh-CN"/>
          <w14:textFill>
            <w14:solidFill>
              <w14:schemeClr w14:val="tx1"/>
            </w14:solidFill>
          </w14:textFill>
        </w:rPr>
        <w:t>七</w:t>
      </w: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b/>
          <w:bCs/>
          <w:color w:val="000000" w:themeColor="text1"/>
          <w:szCs w:val="21"/>
          <w:highlight w:val="none"/>
          <w14:textFill>
            <w14:solidFill>
              <w14:schemeClr w14:val="tx1"/>
            </w14:solidFill>
          </w14:textFill>
        </w:rPr>
        <w:t>本项目按固定单价报价</w:t>
      </w:r>
      <w:r>
        <w:rPr>
          <w:rFonts w:hint="eastAsia" w:asciiTheme="minorEastAsia" w:hAnsiTheme="minorEastAsia" w:cstheme="minorEastAsia"/>
          <w:b/>
          <w:bCs/>
          <w:color w:val="000000" w:themeColor="text1"/>
          <w:szCs w:val="21"/>
          <w:highlight w:val="none"/>
          <w:lang w:eastAsia="zh-CN"/>
          <w14:textFill>
            <w14:solidFill>
              <w14:schemeClr w14:val="tx1"/>
            </w14:solidFill>
          </w14:textFill>
        </w:rPr>
        <w:t>，</w:t>
      </w:r>
      <w:r>
        <w:rPr>
          <w:rFonts w:hint="eastAsia" w:asciiTheme="minorEastAsia" w:hAnsiTheme="minorEastAsia" w:cstheme="minorEastAsia"/>
          <w:b/>
          <w:bCs/>
          <w:color w:val="000000" w:themeColor="text1"/>
          <w:szCs w:val="21"/>
          <w:highlight w:val="none"/>
          <w:lang w:val="en-US" w:eastAsia="zh-CN"/>
          <w14:textFill>
            <w14:solidFill>
              <w14:schemeClr w14:val="tx1"/>
            </w14:solidFill>
          </w14:textFill>
        </w:rPr>
        <w:t>控制价详见附件，</w:t>
      </w:r>
      <w:r>
        <w:rPr>
          <w:rFonts w:hint="eastAsia" w:asciiTheme="minorEastAsia" w:hAnsiTheme="minorEastAsia" w:cstheme="minorEastAsia"/>
          <w:b/>
          <w:bCs/>
          <w:color w:val="000000" w:themeColor="text1"/>
          <w:szCs w:val="21"/>
          <w:highlight w:val="none"/>
          <w14:textFill>
            <w14:solidFill>
              <w14:schemeClr w14:val="tx1"/>
            </w14:solidFill>
          </w14:textFill>
        </w:rPr>
        <w:t>投标人投标报价超出限价的按无效投标处理</w:t>
      </w:r>
      <w:r>
        <w:rPr>
          <w:rFonts w:hint="eastAsia" w:asciiTheme="minorEastAsia" w:hAnsiTheme="minorEastAsia" w:cstheme="minorEastAsia"/>
          <w:b/>
          <w:bCs/>
          <w:color w:val="000000" w:themeColor="text1"/>
          <w:szCs w:val="21"/>
          <w:highlight w:val="none"/>
          <w:lang w:eastAsia="zh-CN"/>
          <w14:textFill>
            <w14:solidFill>
              <w14:schemeClr w14:val="tx1"/>
            </w14:solidFill>
          </w14:textFill>
        </w:rPr>
        <w:t>。</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三、投标人资格要求</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（一）具备独立的法人资格，具备独立承担民事责任的能力，独立签订及履行合同的能力；</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（二）具有依法缴纳税收和社会保障资金的良好记录，</w:t>
      </w:r>
      <w:r>
        <w:rPr>
          <w:rFonts w:hint="eastAsia" w:asciiTheme="minorEastAsia" w:hAnsiTheme="minorEastAsia"/>
          <w:b/>
          <w:bCs/>
          <w:color w:val="000000" w:themeColor="text1"/>
          <w:highlight w:val="none"/>
          <w14:textFill>
            <w14:solidFill>
              <w14:schemeClr w14:val="tx1"/>
            </w14:solidFill>
          </w14:textFill>
        </w:rPr>
        <w:t>且能提供增值税专用发票</w:t>
      </w:r>
      <w:r>
        <w:rPr>
          <w:rFonts w:hint="eastAsia" w:asciiTheme="minorEastAsia" w:hAnsiTheme="minorEastAsia" w:cstheme="minorEastAsia"/>
          <w:b/>
          <w:bCs/>
          <w:color w:val="000000" w:themeColor="text1"/>
          <w:szCs w:val="21"/>
          <w:highlight w:val="none"/>
          <w14:textFill>
            <w14:solidFill>
              <w14:schemeClr w14:val="tx1"/>
            </w14:solidFill>
          </w14:textFill>
        </w:rPr>
        <w:t>；</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（三）</w:t>
      </w:r>
      <w:r>
        <w:rPr>
          <w:rFonts w:hint="eastAsia" w:asciiTheme="minorEastAsia" w:hAnsiTheme="minorEastAsia"/>
          <w:color w:val="000000" w:themeColor="text1"/>
          <w:highlight w:val="none"/>
          <w14:textFill>
            <w14:solidFill>
              <w14:schemeClr w14:val="tx1"/>
            </w14:solidFill>
          </w14:textFill>
        </w:rPr>
        <w:t>营许可要求：</w:t>
      </w:r>
      <w:r>
        <w:rPr>
          <w:rFonts w:hint="eastAsia" w:asciiTheme="minorEastAsia" w:hAnsiTheme="minorEastAsia" w:cstheme="minorEastAsia"/>
          <w:color w:val="000000" w:themeColor="text1"/>
          <w:szCs w:val="21"/>
          <w:highlight w:val="none"/>
          <w14:textFill>
            <w14:solidFill>
              <w14:schemeClr w14:val="tx1"/>
            </w14:solidFill>
          </w14:textFill>
        </w:rPr>
        <w:t>营业执照经营范围包括采购需求材料，</w:t>
      </w:r>
      <w:r>
        <w:rPr>
          <w:rFonts w:hint="eastAsia" w:ascii="宋体" w:hAnsi="宋体" w:cs="Arial"/>
          <w:color w:val="000000" w:themeColor="text1"/>
          <w:kern w:val="0"/>
          <w:sz w:val="24"/>
          <w:highlight w:val="none"/>
          <w14:textFill>
            <w14:solidFill>
              <w14:schemeClr w14:val="tx1"/>
            </w14:solidFill>
          </w14:textFill>
        </w:rPr>
        <w:t>具有一定的经营规模和服务能力</w:t>
      </w:r>
      <w:r>
        <w:rPr>
          <w:rFonts w:hint="eastAsia" w:asciiTheme="minorEastAsia" w:hAnsiTheme="minorEastAsia" w:cstheme="minorEastAsia"/>
          <w:color w:val="000000" w:themeColor="text1"/>
          <w:szCs w:val="21"/>
          <w:highlight w:val="none"/>
          <w14:textFill>
            <w14:solidFill>
              <w14:schemeClr w14:val="tx1"/>
            </w14:solidFill>
          </w14:textFill>
        </w:rPr>
        <w:t>；</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（四）具有履行合同所必须的供货能力；</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（五）本次招标</w:t>
      </w:r>
      <w:r>
        <w:rPr>
          <w:rFonts w:hint="eastAsia" w:asciiTheme="minorEastAsia" w:hAnsiTheme="minorEastAsia" w:cstheme="minorEastAsia"/>
          <w:b/>
          <w:bCs/>
          <w:color w:val="000000" w:themeColor="text1"/>
          <w:szCs w:val="21"/>
          <w:highlight w:val="none"/>
          <w:u w:val="single"/>
          <w14:textFill>
            <w14:solidFill>
              <w14:schemeClr w14:val="tx1"/>
            </w14:solidFill>
          </w14:textFill>
        </w:rPr>
        <w:t>不接受</w:t>
      </w:r>
      <w:r>
        <w:rPr>
          <w:rFonts w:hint="eastAsia" w:asciiTheme="minorEastAsia" w:hAnsiTheme="minorEastAsia" w:cstheme="minorEastAsia"/>
          <w:color w:val="000000" w:themeColor="text1"/>
          <w:szCs w:val="21"/>
          <w:highlight w:val="none"/>
          <w14:textFill>
            <w14:solidFill>
              <w14:schemeClr w14:val="tx1"/>
            </w14:solidFill>
          </w14:textFill>
        </w:rPr>
        <w:t>联合体投标。</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（六）投标人存在以下不良信用记录情形之一的，不得推荐为中标候选人，更不得确定为中标人：</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1.投标人被人民法院列入失信被执行人的；</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2.投标人或其法定代表人或拟派项目负责人被人民检察院列入行贿犯罪档案的；</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3.投标人被工商行政管理部门列入企业经营异常名录的；</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4.投标人被税务部门列入重大税收违法案件当事人名单的；</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5.投标人被人力资源社会保障行政部门列入拖欠农民工工资“黑名单”的。</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以上情形以“信用中国”（www.creditchina.gov.cn）或其它指定媒介发布的为准，其它指定媒介有国家税务总局网站（www.chinatax.gov.cn）、中国政府采购网（www.ccgp.gov.cn）、最高人民法院网站（www.court.gov.cn）、国家企业信用信息公示系统网站（www.gsxt.gov.cn），有限制期限的按规定期限执行，无限制期限的按投标截止时间前6个月计算。</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四、招标文件的获取</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凡有意参加投标者，请于投标文件递交截止时间前到亳州交通投资控股集团有限公司官网信息公开栏（www.bzjkjt.com/article/index-94.html）自行下载电子招标文件及其他附件。</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五、投标文件的递交</w:t>
      </w:r>
    </w:p>
    <w:p>
      <w:pPr>
        <w:spacing w:line="480" w:lineRule="exact"/>
        <w:ind w:firstLine="420" w:firstLineChars="200"/>
        <w:rPr>
          <w:rFonts w:hint="eastAsia" w:ascii="Times New Roman" w:hAnsi="Times New Roman" w:cs="Times New Roman" w:eastAsiaTheme="minorEastAsia"/>
          <w:color w:val="000000" w:themeColor="text1"/>
          <w:szCs w:val="21"/>
          <w:highlight w:val="none"/>
          <w:lang w:eastAsia="zh-CN"/>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（一）投标文件递交的截止时间（投标截止时间，下同）为</w:t>
      </w:r>
      <w:r>
        <w:rPr>
          <w:rFonts w:hint="eastAsia" w:asciiTheme="minorEastAsia" w:hAnsiTheme="minorEastAsia" w:cstheme="minorEastAsia"/>
          <w:b/>
          <w:bCs/>
          <w:color w:val="000000" w:themeColor="text1"/>
          <w:szCs w:val="21"/>
          <w:highlight w:val="none"/>
          <w:lang w:eastAsia="zh-CN"/>
          <w14:textFill>
            <w14:solidFill>
              <w14:schemeClr w14:val="tx1"/>
            </w14:solidFill>
          </w14:textFill>
        </w:rPr>
        <w:t>2020年9月3日9时00分</w:t>
      </w:r>
      <w:r>
        <w:rPr>
          <w:rFonts w:hint="eastAsia" w:asciiTheme="minorEastAsia" w:hAnsiTheme="minorEastAsia" w:cstheme="minorEastAsia"/>
          <w:color w:val="000000" w:themeColor="text1"/>
          <w:szCs w:val="21"/>
          <w:highlight w:val="none"/>
          <w14:textFill>
            <w14:solidFill>
              <w14:schemeClr w14:val="tx1"/>
            </w14:solidFill>
          </w14:textFill>
        </w:rPr>
        <w:t>，地点为</w:t>
      </w:r>
      <w:r>
        <w:rPr>
          <w:rFonts w:hint="eastAsia" w:ascii="Times New Roman" w:hAnsi="Times New Roman" w:cs="Times New Roman"/>
          <w:color w:val="000000" w:themeColor="text1"/>
          <w:szCs w:val="21"/>
          <w:highlight w:val="none"/>
          <w14:textFill>
            <w14:solidFill>
              <w14:schemeClr w14:val="tx1"/>
            </w14:solidFill>
          </w14:textFill>
        </w:rPr>
        <w:t>亳州市经开区汽车南站售票大厅2楼西侧办公楼（酒城大道与神农大道交叉口向北100米路西）</w:t>
      </w:r>
      <w:r>
        <w:rPr>
          <w:rFonts w:hint="eastAsia" w:ascii="Times New Roman" w:hAnsi="Times New Roman" w:cs="Times New Roman"/>
          <w:color w:val="000000" w:themeColor="text1"/>
          <w:szCs w:val="21"/>
          <w:highlight w:val="none"/>
          <w:lang w:eastAsia="zh-CN"/>
          <w14:textFill>
            <w14:solidFill>
              <w14:schemeClr w14:val="tx1"/>
            </w14:solidFill>
          </w14:textFill>
        </w:rPr>
        <w:t>。</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（二）逾期送达的、未送达指定地点的或者不按照招标文件要求密封的投标文件，招标人将予以拒收。</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六、发布公告的媒介</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本次招标公告同时在亳州交通投资控股集团有限公司官网（www.bzjkjt.com）、安徽省招标投标信息网（www.ahtba.org.cn）上发布。</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七、联系方式</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招 标 人：安徽通康建设工程有限公司</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地    址：</w:t>
      </w:r>
      <w:r>
        <w:rPr>
          <w:color w:val="000000" w:themeColor="text1"/>
          <w:highlight w:val="none"/>
          <w:lang w:val="zh-CN"/>
          <w14:textFill>
            <w14:solidFill>
              <w14:schemeClr w14:val="tx1"/>
            </w14:solidFill>
          </w14:textFill>
        </w:rPr>
        <w:t>亳州</w:t>
      </w:r>
      <w:r>
        <w:rPr>
          <w:rFonts w:hint="eastAsia"/>
          <w:color w:val="000000" w:themeColor="text1"/>
          <w:highlight w:val="none"/>
          <w:lang w:val="zh-CN"/>
          <w14:textFill>
            <w14:solidFill>
              <w14:schemeClr w14:val="tx1"/>
            </w14:solidFill>
          </w14:textFill>
        </w:rPr>
        <w:t>市</w:t>
      </w:r>
      <w:r>
        <w:rPr>
          <w:color w:val="000000" w:themeColor="text1"/>
          <w:highlight w:val="none"/>
          <w:lang w:val="zh-CN"/>
          <w14:textFill>
            <w14:solidFill>
              <w14:schemeClr w14:val="tx1"/>
            </w14:solidFill>
          </w14:textFill>
        </w:rPr>
        <w:t>经开区</w:t>
      </w:r>
      <w:r>
        <w:rPr>
          <w:rFonts w:hint="eastAsia"/>
          <w:color w:val="000000" w:themeColor="text1"/>
          <w:highlight w:val="none"/>
          <w:lang w:val="zh-CN"/>
          <w14:textFill>
            <w14:solidFill>
              <w14:schemeClr w14:val="tx1"/>
            </w14:solidFill>
          </w14:textFill>
        </w:rPr>
        <w:t>汽车南站售票大厅2楼西侧办公楼（</w:t>
      </w:r>
      <w:r>
        <w:rPr>
          <w:color w:val="000000" w:themeColor="text1"/>
          <w:highlight w:val="none"/>
          <w:lang w:val="zh-CN"/>
          <w14:textFill>
            <w14:solidFill>
              <w14:schemeClr w14:val="tx1"/>
            </w14:solidFill>
          </w14:textFill>
        </w:rPr>
        <w:t>酒城大道与神农大道交叉口向北100米路西</w:t>
      </w:r>
      <w:r>
        <w:rPr>
          <w:rFonts w:hint="eastAsia"/>
          <w:color w:val="000000" w:themeColor="text1"/>
          <w:highlight w:val="none"/>
          <w:lang w:val="zh-CN"/>
          <w14:textFill>
            <w14:solidFill>
              <w14:schemeClr w14:val="tx1"/>
            </w14:solidFill>
          </w14:textFill>
        </w:rPr>
        <w:t>）</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联 系 人：闫工，王工（项目负责人）</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电    话：</w:t>
      </w:r>
      <w:r>
        <w:rPr>
          <w:rFonts w:asciiTheme="minorEastAsia" w:hAnsiTheme="minorEastAsia" w:cstheme="minorEastAsia"/>
          <w:color w:val="000000" w:themeColor="text1"/>
          <w:szCs w:val="21"/>
          <w:highlight w:val="none"/>
          <w14:textFill>
            <w14:solidFill>
              <w14:schemeClr w14:val="tx1"/>
            </w14:solidFill>
          </w14:textFill>
        </w:rPr>
        <w:t>17756789603</w:t>
      </w:r>
      <w:r>
        <w:rPr>
          <w:rFonts w:hint="eastAsia" w:asciiTheme="minorEastAsia" w:hAnsiTheme="minorEastAsia" w:cstheme="minorEastAsia"/>
          <w:color w:val="000000" w:themeColor="text1"/>
          <w:szCs w:val="21"/>
          <w:highlight w:val="none"/>
          <w14:textFill>
            <w14:solidFill>
              <w14:schemeClr w14:val="tx1"/>
            </w14:solidFill>
          </w14:textFill>
        </w:rPr>
        <w:t>,</w:t>
      </w:r>
      <w:r>
        <w:rPr>
          <w:rFonts w:asciiTheme="minorEastAsia" w:hAnsiTheme="minorEastAsia" w:cstheme="minorEastAsia"/>
          <w:color w:val="000000" w:themeColor="text1"/>
          <w:szCs w:val="21"/>
          <w:highlight w:val="none"/>
          <w14:textFill>
            <w14:solidFill>
              <w14:schemeClr w14:val="tx1"/>
            </w14:solidFill>
          </w14:textFill>
        </w:rPr>
        <w:t>18133336516</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招标平台：亳州交控集团法务部（招投标中心）</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地    址：亳州市谯城区药都大道1289号</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联 系 人：才工</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电    话：0558-5190035</w:t>
      </w:r>
    </w:p>
    <w:p>
      <w:pPr>
        <w:wordWrap w:val="0"/>
        <w:spacing w:line="540" w:lineRule="exact"/>
        <w:rPr>
          <w:rFonts w:asciiTheme="minorEastAsia" w:hAnsiTheme="minorEastAsia" w:cstheme="minorEastAsia"/>
          <w:color w:val="000000" w:themeColor="text1"/>
          <w:szCs w:val="21"/>
          <w:highlight w:val="none"/>
          <w14:textFill>
            <w14:solidFill>
              <w14:schemeClr w14:val="tx1"/>
            </w14:solidFill>
          </w14:textFill>
        </w:rPr>
      </w:pPr>
    </w:p>
    <w:p>
      <w:pPr>
        <w:wordWrap w:val="0"/>
        <w:spacing w:line="540" w:lineRule="exact"/>
        <w:rPr>
          <w:rFonts w:asciiTheme="minorEastAsia" w:hAnsiTheme="minorEastAsia" w:cstheme="minorEastAsia"/>
          <w:color w:val="000000" w:themeColor="text1"/>
          <w:szCs w:val="21"/>
          <w:highlight w:val="none"/>
          <w14:textFill>
            <w14:solidFill>
              <w14:schemeClr w14:val="tx1"/>
            </w14:solidFill>
          </w14:textFill>
        </w:rPr>
      </w:pPr>
    </w:p>
    <w:p>
      <w:pPr>
        <w:spacing w:line="540" w:lineRule="exact"/>
        <w:ind w:left="4704" w:leftChars="2240"/>
        <w:jc w:val="right"/>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安徽通康建设工程有限公司                 2020年</w:t>
      </w:r>
      <w:r>
        <w:rPr>
          <w:rFonts w:asciiTheme="minorEastAsia" w:hAnsiTheme="minorEastAsia" w:cstheme="minorEastAsia"/>
          <w:color w:val="000000" w:themeColor="text1"/>
          <w:szCs w:val="21"/>
          <w:highlight w:val="none"/>
          <w14:textFill>
            <w14:solidFill>
              <w14:schemeClr w14:val="tx1"/>
            </w14:solidFill>
          </w14:textFill>
        </w:rPr>
        <w:t>8</w:t>
      </w:r>
      <w:r>
        <w:rPr>
          <w:rFonts w:hint="eastAsia" w:asciiTheme="minorEastAsia" w:hAnsiTheme="minorEastAsia" w:cstheme="minorEastAsia"/>
          <w:color w:val="000000" w:themeColor="text1"/>
          <w:szCs w:val="21"/>
          <w:highlight w:val="none"/>
          <w14:textFill>
            <w14:solidFill>
              <w14:schemeClr w14:val="tx1"/>
            </w14:solidFill>
          </w14:textFill>
        </w:rPr>
        <w:t>月</w:t>
      </w:r>
      <w:r>
        <w:rPr>
          <w:rFonts w:hint="eastAsia" w:asciiTheme="minorEastAsia" w:hAnsiTheme="minorEastAsia" w:cstheme="minorEastAsia"/>
          <w:color w:val="000000" w:themeColor="text1"/>
          <w:szCs w:val="21"/>
          <w:highlight w:val="none"/>
          <w:lang w:val="en-US" w:eastAsia="zh-CN"/>
          <w14:textFill>
            <w14:solidFill>
              <w14:schemeClr w14:val="tx1"/>
            </w14:solidFill>
          </w14:textFill>
        </w:rPr>
        <w:t>28</w:t>
      </w:r>
      <w:r>
        <w:rPr>
          <w:rFonts w:hint="eastAsia" w:asciiTheme="minorEastAsia" w:hAnsiTheme="minorEastAsia" w:cstheme="minorEastAsia"/>
          <w:color w:val="000000" w:themeColor="text1"/>
          <w:szCs w:val="21"/>
          <w:highlight w:val="none"/>
          <w14:textFill>
            <w14:solidFill>
              <w14:schemeClr w14:val="tx1"/>
            </w14:solidFill>
          </w14:textFill>
        </w:rPr>
        <w:t>日</w:t>
      </w:r>
    </w:p>
    <w:p>
      <w:pPr>
        <w:spacing w:line="540" w:lineRule="exact"/>
        <w:ind w:left="4704" w:leftChars="2240"/>
        <w:jc w:val="left"/>
        <w:rPr>
          <w:rFonts w:ascii="Times New Roman" w:hAnsi="Times New Roman" w:eastAsia="仿宋_GB2312" w:cs="Times New Roman"/>
          <w:color w:val="000000" w:themeColor="text1"/>
          <w:kern w:val="0"/>
          <w:sz w:val="32"/>
          <w:szCs w:val="32"/>
          <w:highlight w:val="none"/>
          <w14:textFill>
            <w14:solidFill>
              <w14:schemeClr w14:val="tx1"/>
            </w14:solidFill>
          </w14:textFill>
        </w:rPr>
      </w:pPr>
      <w:r>
        <w:rPr>
          <w:rFonts w:ascii="Times New Roman" w:hAnsi="Times New Roman" w:eastAsia="仿宋_GB2312" w:cs="Times New Roman"/>
          <w:color w:val="000000" w:themeColor="text1"/>
          <w:kern w:val="0"/>
          <w:sz w:val="32"/>
          <w:szCs w:val="32"/>
          <w:highlight w:val="none"/>
          <w14:textFill>
            <w14:solidFill>
              <w14:schemeClr w14:val="tx1"/>
            </w14:solidFill>
          </w14:textFill>
        </w:rPr>
        <w:br w:type="page"/>
      </w:r>
    </w:p>
    <w:p>
      <w:pPr>
        <w:wordWrap w:val="0"/>
        <w:spacing w:line="540" w:lineRule="exact"/>
        <w:jc w:val="cente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第二章 投标人须知</w:t>
      </w:r>
    </w:p>
    <w:p>
      <w:pPr>
        <w:spacing w:line="540" w:lineRule="exact"/>
        <w:rPr>
          <w:rFonts w:asciiTheme="majorEastAsia" w:hAnsiTheme="majorEastAsia" w:eastAsiaTheme="majorEastAsia" w:cstheme="majorEastAsia"/>
          <w:b/>
          <w:bCs/>
          <w:color w:val="000000" w:themeColor="text1"/>
          <w:sz w:val="28"/>
          <w:szCs w:val="28"/>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28"/>
          <w:szCs w:val="28"/>
          <w:highlight w:val="none"/>
          <w14:textFill>
            <w14:solidFill>
              <w14:schemeClr w14:val="tx1"/>
            </w14:solidFill>
          </w14:textFill>
        </w:rPr>
        <w:t>投标人须知前附表</w:t>
      </w:r>
    </w:p>
    <w:tbl>
      <w:tblPr>
        <w:tblStyle w:val="38"/>
        <w:tblW w:w="9127" w:type="dxa"/>
        <w:tblInd w:w="0" w:type="dxa"/>
        <w:tblLayout w:type="fixed"/>
        <w:tblCellMar>
          <w:top w:w="0" w:type="dxa"/>
          <w:left w:w="108" w:type="dxa"/>
          <w:bottom w:w="0" w:type="dxa"/>
          <w:right w:w="108" w:type="dxa"/>
        </w:tblCellMar>
      </w:tblPr>
      <w:tblGrid>
        <w:gridCol w:w="1008"/>
        <w:gridCol w:w="3780"/>
        <w:gridCol w:w="4339"/>
      </w:tblGrid>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b/>
                <w:color w:val="000000" w:themeColor="text1"/>
                <w:szCs w:val="21"/>
                <w:highlight w:val="none"/>
                <w14:textFill>
                  <w14:solidFill>
                    <w14:schemeClr w14:val="tx1"/>
                  </w14:solidFill>
                </w14:textFill>
              </w:rPr>
            </w:pPr>
            <w:r>
              <w:rPr>
                <w:rFonts w:ascii="Times New Roman" w:hAnsi="Times New Roman" w:cs="Times New Roman"/>
                <w:b/>
                <w:color w:val="000000" w:themeColor="text1"/>
                <w:szCs w:val="21"/>
                <w:highlight w:val="none"/>
                <w14:textFill>
                  <w14:solidFill>
                    <w14:schemeClr w14:val="tx1"/>
                  </w14:solidFill>
                </w14:textFill>
              </w:rPr>
              <w:t>条款号</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b/>
                <w:color w:val="000000" w:themeColor="text1"/>
                <w:szCs w:val="21"/>
                <w:highlight w:val="none"/>
                <w14:textFill>
                  <w14:solidFill>
                    <w14:schemeClr w14:val="tx1"/>
                  </w14:solidFill>
                </w14:textFill>
              </w:rPr>
            </w:pPr>
            <w:r>
              <w:rPr>
                <w:rFonts w:ascii="Times New Roman" w:hAnsi="Times New Roman" w:cs="Times New Roman"/>
                <w:b/>
                <w:color w:val="000000" w:themeColor="text1"/>
                <w:szCs w:val="21"/>
                <w:highlight w:val="none"/>
                <w14:textFill>
                  <w14:solidFill>
                    <w14:schemeClr w14:val="tx1"/>
                  </w14:solidFill>
                </w14:textFill>
              </w:rPr>
              <w:t>条  款  名  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b/>
                <w:color w:val="000000" w:themeColor="text1"/>
                <w:szCs w:val="21"/>
                <w:highlight w:val="none"/>
                <w14:textFill>
                  <w14:solidFill>
                    <w14:schemeClr w14:val="tx1"/>
                  </w14:solidFill>
                </w14:textFill>
              </w:rPr>
            </w:pPr>
            <w:r>
              <w:rPr>
                <w:rFonts w:ascii="Times New Roman" w:hAnsi="Times New Roman" w:cs="Times New Roman"/>
                <w:b/>
                <w:color w:val="000000" w:themeColor="text1"/>
                <w:szCs w:val="21"/>
                <w:highlight w:val="none"/>
                <w14:textFill>
                  <w14:solidFill>
                    <w14:schemeClr w14:val="tx1"/>
                  </w14:solidFill>
                </w14:textFill>
              </w:rPr>
              <w:t>编  列  内  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1.1.2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1.1.3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w:t>
            </w:r>
            <w:r>
              <w:rPr>
                <w:rFonts w:hint="eastAsia" w:ascii="Times New Roman" w:hAnsi="Times New Roman" w:cs="Times New Roman"/>
                <w:color w:val="000000" w:themeColor="text1"/>
                <w:szCs w:val="21"/>
                <w:highlight w:val="none"/>
                <w14:textFill>
                  <w14:solidFill>
                    <w14:schemeClr w14:val="tx1"/>
                  </w14:solidFill>
                </w14:textFill>
              </w:rPr>
              <w:t>平台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1.1.4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招标</w:t>
            </w:r>
            <w:r>
              <w:rPr>
                <w:rFonts w:ascii="Times New Roman" w:hAnsi="Times New Roman" w:cs="Times New Roman"/>
                <w:color w:val="000000" w:themeColor="text1"/>
                <w:szCs w:val="21"/>
                <w:highlight w:val="none"/>
                <w14:textFill>
                  <w14:solidFill>
                    <w14:schemeClr w14:val="tx1"/>
                  </w14:solidFill>
                </w14:textFill>
              </w:rPr>
              <w:t>项目名称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1.1.5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项目概况</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资金来源及比例</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企业自筹，100%</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1.2.2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资金落实情况</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已落实</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1.3.1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招标范围</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1.3.2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分包方式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36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1.3.3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计划工期</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1.3.4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质量</w:t>
            </w:r>
            <w:r>
              <w:rPr>
                <w:rFonts w:hint="eastAsia" w:ascii="Times New Roman" w:hAnsi="Times New Roman" w:cs="Times New Roman"/>
                <w:color w:val="000000" w:themeColor="text1"/>
                <w:szCs w:val="21"/>
                <w:highlight w:val="none"/>
                <w14:textFill>
                  <w14:solidFill>
                    <w14:schemeClr w14:val="tx1"/>
                  </w14:solidFill>
                </w14:textFill>
              </w:rPr>
              <w:t>标准</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1.4.1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投标人资质条件、能力</w:t>
            </w:r>
            <w:r>
              <w:rPr>
                <w:rFonts w:hint="eastAsia" w:ascii="Times New Roman" w:hAnsi="Times New Roman" w:cs="Times New Roman"/>
                <w:color w:val="000000" w:themeColor="text1"/>
                <w:szCs w:val="21"/>
                <w:highlight w:val="none"/>
                <w14:textFill>
                  <w14:solidFill>
                    <w14:schemeClr w14:val="tx1"/>
                  </w14:solidFill>
                </w14:textFill>
              </w:rPr>
              <w:t>、信誉</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1.4.2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是否接受联合体投标</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 w:val="32"/>
                <w:szCs w:val="32"/>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 w:val="21"/>
                <w:szCs w:val="21"/>
                <w:highlight w:val="none"/>
                <w14:textFill>
                  <w14:solidFill>
                    <w14:schemeClr w14:val="tx1"/>
                  </w14:solidFill>
                </w14:textFill>
              </w:rPr>
              <w:t>不</w:t>
            </w:r>
            <w:r>
              <w:rPr>
                <w:rFonts w:hint="eastAsia" w:ascii="Times New Roman" w:hAnsi="Times New Roman" w:cs="Times New Roman"/>
                <w:color w:val="000000" w:themeColor="text1"/>
                <w:sz w:val="21"/>
                <w:szCs w:val="21"/>
                <w:highlight w:val="none"/>
                <w14:textFill>
                  <w14:solidFill>
                    <w14:schemeClr w14:val="tx1"/>
                  </w14:solidFill>
                </w14:textFill>
              </w:rPr>
              <w:t>接受</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1.</w:t>
            </w:r>
            <w:r>
              <w:rPr>
                <w:rFonts w:hint="eastAsia" w:ascii="Times New Roman" w:hAnsi="Times New Roman" w:cs="Times New Roman"/>
                <w:color w:val="000000" w:themeColor="text1"/>
                <w:szCs w:val="21"/>
                <w:highlight w:val="none"/>
                <w:lang w:val="en-US" w:eastAsia="zh-CN"/>
                <w14:textFill>
                  <w14:solidFill>
                    <w14:schemeClr w14:val="tx1"/>
                  </w14:solidFill>
                </w14:textFill>
              </w:rPr>
              <w:t>5</w:t>
            </w:r>
            <w:r>
              <w:rPr>
                <w:rFonts w:hint="eastAsia" w:ascii="Times New Roman" w:hAnsi="Times New Roman" w:cs="Times New Roman"/>
                <w:color w:val="000000" w:themeColor="text1"/>
                <w:szCs w:val="21"/>
                <w:highlight w:val="none"/>
                <w14:textFill>
                  <w14:solidFill>
                    <w14:schemeClr w14:val="tx1"/>
                  </w14:solidFill>
                </w14:textFill>
              </w:rPr>
              <w:t>.1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实质性要求和条件</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 w:val="21"/>
                <w:szCs w:val="21"/>
                <w:highlight w:val="none"/>
                <w14:textFill>
                  <w14:solidFill>
                    <w14:schemeClr w14:val="tx1"/>
                  </w14:solidFill>
                </w14:textFill>
              </w:rPr>
            </w:pPr>
            <w:r>
              <w:rPr>
                <w:rFonts w:hint="eastAsia" w:ascii="Times New Roman" w:hAnsi="Times New Roman" w:cs="Times New Roman"/>
                <w:color w:val="000000" w:themeColor="text1"/>
                <w:sz w:val="21"/>
                <w:szCs w:val="21"/>
                <w:highlight w:val="none"/>
                <w14:textFill>
                  <w14:solidFill>
                    <w14:schemeClr w14:val="tx1"/>
                  </w14:solidFill>
                </w14:textFill>
              </w:rPr>
              <w:t>详见第一章招标公告、第四章合同条款及格式、第五章图纸和工程量清单。</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构成招标文件的其他材料</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招标人发出的澄清、修改及补充文件等。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2.2.1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投标人要求澄清招标文件</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距投标截止时间止2日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构成投标文件的其他材料</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投标人的书面澄清、说明和补正（但不得改变投标文件的实质性内容）。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增值税税金的计算方法</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投标报价应包括国家规定的增值税税金，增值税税金按一般计税方法计算。</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b/>
                <w:bCs/>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报价方式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本项目按固定单价报价</w:t>
            </w:r>
            <w:r>
              <w:rPr>
                <w:rFonts w:hint="eastAsia" w:ascii="Times New Roman" w:hAnsi="Times New Roman" w:cs="Times New Roman"/>
                <w:b/>
                <w:bCs/>
                <w:color w:val="000000" w:themeColor="text1"/>
                <w:szCs w:val="21"/>
                <w:highlight w:val="none"/>
                <w:lang w:eastAsia="zh-CN"/>
                <w14:textFill>
                  <w14:solidFill>
                    <w14:schemeClr w14:val="tx1"/>
                  </w14:solidFill>
                </w14:textFill>
              </w:rPr>
              <w:t>，</w:t>
            </w:r>
            <w:r>
              <w:rPr>
                <w:rFonts w:hint="eastAsia" w:asciiTheme="minorEastAsia" w:hAnsiTheme="minorEastAsia" w:cstheme="minorEastAsia"/>
                <w:color w:val="000000" w:themeColor="text1"/>
                <w:szCs w:val="21"/>
                <w:highlight w:val="none"/>
                <w14:textFill>
                  <w14:solidFill>
                    <w14:schemeClr w14:val="tx1"/>
                  </w14:solidFill>
                </w14:textFill>
              </w:rPr>
              <w:t>投标人投标报价超出限价的按无效投标处理</w:t>
            </w:r>
            <w:r>
              <w:rPr>
                <w:rFonts w:hint="eastAsia" w:ascii="Times New Roman" w:hAnsi="Times New Roman" w:cs="Times New Roman"/>
                <w:b/>
                <w:bCs/>
                <w:color w:val="000000" w:themeColor="text1"/>
                <w:szCs w:val="21"/>
                <w:highlight w:val="none"/>
                <w14:textFill>
                  <w14:solidFill>
                    <w14:schemeClr w14:val="tx1"/>
                  </w14:solidFill>
                </w14:textFill>
              </w:rPr>
              <w:t>。</w:t>
            </w:r>
            <w:r>
              <w:rPr>
                <w:rFonts w:hint="eastAsia" w:ascii="Times New Roman" w:hAnsi="Times New Roman" w:cs="Times New Roman"/>
                <w:color w:val="000000" w:themeColor="text1"/>
                <w:szCs w:val="21"/>
                <w:highlight w:val="none"/>
                <w14:textFill>
                  <w14:solidFill>
                    <w14:schemeClr w14:val="tx1"/>
                  </w14:solidFill>
                </w14:textFill>
              </w:rPr>
              <w:t>投标报价已包括所有成本、利润、保险、税金（增值税）等，以及招标文件明示或隐含的风险责任和义务。分供人供应、运输、卸货。供货方需确保质量问题，质保期内如存在质量问题，由分供人承担。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3.2.4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最高投标限价</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hint="eastAsia" w:ascii="Times New Roman" w:hAnsi="Times New Roman" w:cs="Times New Roman"/>
                <w:color w:val="000000" w:themeColor="text1"/>
                <w:szCs w:val="21"/>
                <w:highlight w:val="none"/>
                <w14:textFill>
                  <w14:solidFill>
                    <w14:schemeClr w14:val="tx1"/>
                  </w14:solidFill>
                </w14:textFill>
              </w:rPr>
              <w:t>有，最高投标限价：详见第一章招标公告。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3.3.1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投标有效期</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投标截止之日起</w:t>
            </w:r>
            <w:r>
              <w:rPr>
                <w:rFonts w:ascii="Times New Roman" w:hAnsi="Times New Roman" w:cs="Times New Roman"/>
                <w:color w:val="000000" w:themeColor="text1"/>
                <w:szCs w:val="21"/>
                <w:highlight w:val="none"/>
                <w:u w:val="single"/>
                <w14:textFill>
                  <w14:solidFill>
                    <w14:schemeClr w14:val="tx1"/>
                  </w14:solidFill>
                </w14:textFill>
              </w:rPr>
              <w:t>90</w:t>
            </w:r>
            <w:r>
              <w:rPr>
                <w:rFonts w:ascii="Times New Roman" w:hAnsi="Times New Roman" w:cs="Times New Roman"/>
                <w:color w:val="000000" w:themeColor="text1"/>
                <w:szCs w:val="21"/>
                <w:highlight w:val="none"/>
                <w14:textFill>
                  <w14:solidFill>
                    <w14:schemeClr w14:val="tx1"/>
                  </w14:solidFill>
                </w14:textFill>
              </w:rPr>
              <w:t>天</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3.4.1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投标保证金</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 w:val="32"/>
                <w:szCs w:val="32"/>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是否要求投标人递交投标保证金：</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Cs w:val="21"/>
                <w:highlight w:val="none"/>
                <w14:textFill>
                  <w14:solidFill>
                    <w14:schemeClr w14:val="tx1"/>
                  </w14:solidFill>
                </w14:textFill>
              </w:rPr>
              <w:t>要求</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投标保证金的形式：银行汇款或转账</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投标保证金的金额：人民币（大写）</w:t>
            </w:r>
            <w:r>
              <w:rPr>
                <w:rFonts w:hint="eastAsia" w:ascii="Times New Roman" w:hAnsi="Times New Roman" w:cs="Times New Roman"/>
                <w:color w:val="000000" w:themeColor="text1"/>
                <w:szCs w:val="21"/>
                <w:highlight w:val="none"/>
                <w:lang w:val="en-US" w:eastAsia="zh-CN"/>
                <w14:textFill>
                  <w14:solidFill>
                    <w14:schemeClr w14:val="tx1"/>
                  </w14:solidFill>
                </w14:textFill>
              </w:rPr>
              <w:t>伍仟</w:t>
            </w:r>
            <w:r>
              <w:rPr>
                <w:rFonts w:hint="eastAsia" w:ascii="Times New Roman" w:hAnsi="Times New Roman" w:cs="Times New Roman"/>
                <w:color w:val="000000" w:themeColor="text1"/>
                <w:szCs w:val="21"/>
                <w:highlight w:val="none"/>
                <w14:textFill>
                  <w14:solidFill>
                    <w14:schemeClr w14:val="tx1"/>
                  </w14:solidFill>
                </w14:textFill>
              </w:rPr>
              <w:t>元整</w:t>
            </w:r>
            <w:r>
              <w:rPr>
                <w:rFonts w:ascii="Times New Roman" w:hAnsi="Times New Roman" w:cs="Times New Roman"/>
                <w:color w:val="000000" w:themeColor="text1"/>
                <w:szCs w:val="21"/>
                <w:highlight w:val="none"/>
                <w14:textFill>
                  <w14:solidFill>
                    <w14:schemeClr w14:val="tx1"/>
                  </w14:solidFill>
                </w14:textFill>
              </w:rPr>
              <w:t>，（小写）</w:t>
            </w:r>
            <w:r>
              <w:rPr>
                <w:rFonts w:hint="eastAsia" w:ascii="Times New Roman" w:hAnsi="Times New Roman" w:cs="Times New Roman"/>
                <w:b/>
                <w:bCs/>
                <w:color w:val="000000" w:themeColor="text1"/>
                <w:szCs w:val="21"/>
                <w:highlight w:val="none"/>
                <w:lang w:val="en-US" w:eastAsia="zh-CN"/>
                <w14:textFill>
                  <w14:solidFill>
                    <w14:schemeClr w14:val="tx1"/>
                  </w14:solidFill>
                </w14:textFill>
              </w:rPr>
              <w:t>5</w:t>
            </w:r>
            <w:r>
              <w:rPr>
                <w:rFonts w:ascii="Times New Roman" w:hAnsi="Times New Roman" w:cs="Times New Roman"/>
                <w:b/>
                <w:bCs/>
                <w:color w:val="000000" w:themeColor="text1"/>
                <w:szCs w:val="21"/>
                <w:highlight w:val="none"/>
                <w14:textFill>
                  <w14:solidFill>
                    <w14:schemeClr w14:val="tx1"/>
                  </w14:solidFill>
                </w14:textFill>
              </w:rPr>
              <w:t>000.</w:t>
            </w:r>
            <w:r>
              <w:rPr>
                <w:rFonts w:hint="eastAsia" w:ascii="Times New Roman" w:hAnsi="Times New Roman" w:cs="Times New Roman"/>
                <w:b/>
                <w:bCs/>
                <w:color w:val="000000" w:themeColor="text1"/>
                <w:szCs w:val="21"/>
                <w:highlight w:val="none"/>
                <w:lang w:val="en-US" w:eastAsia="zh-CN"/>
                <w14:textFill>
                  <w14:solidFill>
                    <w14:schemeClr w14:val="tx1"/>
                  </w14:solidFill>
                </w14:textFill>
              </w:rPr>
              <w:t>00</w:t>
            </w:r>
            <w:r>
              <w:rPr>
                <w:rFonts w:ascii="Times New Roman" w:hAnsi="Times New Roman" w:cs="Times New Roman"/>
                <w:color w:val="000000" w:themeColor="text1"/>
                <w:szCs w:val="21"/>
                <w:highlight w:val="none"/>
                <w14:textFill>
                  <w14:solidFill>
                    <w14:schemeClr w14:val="tx1"/>
                  </w14:solidFill>
                </w14:textFill>
              </w:rPr>
              <w:t>元。</w:t>
            </w:r>
          </w:p>
          <w:p>
            <w:pPr>
              <w:wordWrap w:val="0"/>
              <w:spacing w:line="540" w:lineRule="exact"/>
              <w:rPr>
                <w:rFonts w:ascii="Times New Roman" w:hAnsi="Times New Roman" w:cs="Times New Roman"/>
                <w:b/>
                <w:bCs/>
                <w:color w:val="000000" w:themeColor="text1"/>
                <w:szCs w:val="21"/>
                <w:highlight w:val="none"/>
                <w14:textFill>
                  <w14:solidFill>
                    <w14:schemeClr w14:val="tx1"/>
                  </w14:solidFill>
                </w14:textFill>
              </w:rPr>
            </w:pPr>
            <w:r>
              <w:rPr>
                <w:rFonts w:ascii="Times New Roman" w:hAnsi="Times New Roman" w:cs="Times New Roman"/>
                <w:b/>
                <w:bCs/>
                <w:color w:val="000000" w:themeColor="text1"/>
                <w:szCs w:val="21"/>
                <w:highlight w:val="none"/>
                <w14:textFill>
                  <w14:solidFill>
                    <w14:schemeClr w14:val="tx1"/>
                  </w14:solidFill>
                </w14:textFill>
              </w:rPr>
              <w:t>收取投标保证金的账号信息：</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开户名称：亳州交通投资控股集团有限公司</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开户银行：中国农业银行亳州分行营业部</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银行账号：12670801040009482</w:t>
            </w:r>
          </w:p>
          <w:p>
            <w:pPr>
              <w:wordWrap w:val="0"/>
              <w:spacing w:line="540" w:lineRule="exact"/>
              <w:rPr>
                <w:rFonts w:ascii="Times New Roman" w:hAnsi="Times New Roman" w:cs="Times New Roman"/>
                <w:b/>
                <w:bCs/>
                <w:color w:val="000000" w:themeColor="text1"/>
                <w:szCs w:val="21"/>
                <w:highlight w:val="none"/>
                <w14:textFill>
                  <w14:solidFill>
                    <w14:schemeClr w14:val="tx1"/>
                  </w14:solidFill>
                </w14:textFill>
              </w:rPr>
            </w:pPr>
            <w:r>
              <w:rPr>
                <w:rFonts w:ascii="Times New Roman" w:hAnsi="Times New Roman" w:cs="Times New Roman"/>
                <w:b/>
                <w:bCs/>
                <w:color w:val="000000" w:themeColor="text1"/>
                <w:szCs w:val="21"/>
                <w:highlight w:val="none"/>
                <w14:textFill>
                  <w14:solidFill>
                    <w14:schemeClr w14:val="tx1"/>
                  </w14:solidFill>
                </w14:textFill>
              </w:rPr>
              <w:t>其他要求：</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投标保证金必须在投标截止时间前，由投标人在中华人民共和国境内注册经营的银行</w:t>
            </w:r>
            <w:r>
              <w:rPr>
                <w:rFonts w:ascii="Times New Roman" w:hAnsi="Times New Roman" w:cs="Times New Roman"/>
                <w:b/>
                <w:bCs/>
                <w:color w:val="000000" w:themeColor="text1"/>
                <w:szCs w:val="21"/>
                <w:highlight w:val="none"/>
                <w14:textFill>
                  <w14:solidFill>
                    <w14:schemeClr w14:val="tx1"/>
                  </w14:solidFill>
                </w14:textFill>
              </w:rPr>
              <w:t>基本账户</w:t>
            </w:r>
            <w:r>
              <w:rPr>
                <w:rFonts w:ascii="Times New Roman" w:hAnsi="Times New Roman" w:cs="Times New Roman"/>
                <w:color w:val="000000" w:themeColor="text1"/>
                <w:szCs w:val="21"/>
                <w:highlight w:val="none"/>
                <w14:textFill>
                  <w14:solidFill>
                    <w14:schemeClr w14:val="tx1"/>
                  </w14:solidFill>
                </w14:textFill>
              </w:rPr>
              <w:t>汇入到指定银行账号，确保银行记录可查询，转账或电汇时须在附言处备注</w:t>
            </w:r>
            <w:r>
              <w:rPr>
                <w:rFonts w:hint="eastAsia" w:ascii="Times New Roman" w:hAnsi="Times New Roman" w:cs="Times New Roman"/>
                <w:color w:val="000000" w:themeColor="text1"/>
                <w:szCs w:val="21"/>
                <w:highlight w:val="none"/>
                <w14:textFill>
                  <w14:solidFill>
                    <w14:schemeClr w14:val="tx1"/>
                  </w14:solidFill>
                </w14:textFill>
              </w:rPr>
              <w:t>“</w:t>
            </w:r>
            <w:r>
              <w:rPr>
                <w:rFonts w:hint="eastAsia" w:ascii="Times New Roman" w:hAnsi="Times New Roman" w:cs="Times New Roman"/>
                <w:b/>
                <w:bCs/>
                <w:color w:val="000000" w:themeColor="text1"/>
                <w:szCs w:val="21"/>
                <w:highlight w:val="none"/>
                <w:lang w:eastAsia="zh-CN"/>
                <w14:textFill>
                  <w14:solidFill>
                    <w14:schemeClr w14:val="tx1"/>
                  </w14:solidFill>
                </w14:textFill>
              </w:rPr>
              <w:t>BZJK-2020-036号</w:t>
            </w:r>
            <w:r>
              <w:rPr>
                <w:rFonts w:hint="eastAsia" w:ascii="Times New Roman" w:hAnsi="Times New Roman" w:cs="Times New Roman"/>
                <w:b/>
                <w:bCs/>
                <w:color w:val="000000" w:themeColor="text1"/>
                <w:szCs w:val="21"/>
                <w:highlight w:val="none"/>
                <w14:textFill>
                  <w14:solidFill>
                    <w14:schemeClr w14:val="tx1"/>
                  </w14:solidFill>
                </w14:textFill>
              </w:rPr>
              <w:t>保证金</w:t>
            </w:r>
            <w:r>
              <w:rPr>
                <w:rFonts w:hint="eastAsia" w:ascii="Times New Roman" w:hAnsi="Times New Roman" w:cs="Times New Roman"/>
                <w:color w:val="000000" w:themeColor="text1"/>
                <w:szCs w:val="21"/>
                <w:highlight w:val="none"/>
                <w14:textFill>
                  <w14:solidFill>
                    <w14:schemeClr w14:val="tx1"/>
                  </w14:solidFill>
                </w14:textFill>
              </w:rPr>
              <w:t>”</w:t>
            </w:r>
            <w:r>
              <w:rPr>
                <w:rFonts w:ascii="Times New Roman" w:hAnsi="Times New Roman" w:cs="Times New Roman"/>
                <w:color w:val="000000" w:themeColor="text1"/>
                <w:szCs w:val="21"/>
                <w:highlight w:val="none"/>
                <w14:textFill>
                  <w14:solidFill>
                    <w14:schemeClr w14:val="tx1"/>
                  </w14:solidFill>
                </w14:textFill>
              </w:rPr>
              <w:t>，否则</w:t>
            </w:r>
            <w:r>
              <w:rPr>
                <w:rFonts w:hint="eastAsia" w:ascii="Times New Roman" w:hAnsi="Times New Roman" w:cs="Times New Roman"/>
                <w:color w:val="000000" w:themeColor="text1"/>
                <w:szCs w:val="21"/>
                <w:highlight w:val="none"/>
                <w14:textFill>
                  <w14:solidFill>
                    <w14:schemeClr w14:val="tx1"/>
                  </w14:solidFill>
                </w14:textFill>
              </w:rPr>
              <w:t>，</w:t>
            </w:r>
            <w:r>
              <w:rPr>
                <w:rFonts w:ascii="Times New Roman" w:hAnsi="Times New Roman" w:cs="Times New Roman"/>
                <w:color w:val="000000" w:themeColor="text1"/>
                <w:szCs w:val="21"/>
                <w:highlight w:val="none"/>
                <w14:textFill>
                  <w14:solidFill>
                    <w14:schemeClr w14:val="tx1"/>
                  </w14:solidFill>
                </w14:textFill>
              </w:rPr>
              <w:t>责任自负。</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投标保证金以到账时间为准，未按时汇入或非投标人基本账户汇出或收款银行账号错误无法判定保证金对应关系的，保证金无效；现金存入或以其他方式存入（转入）的视为无效。</w:t>
            </w:r>
          </w:p>
          <w:p>
            <w:pPr>
              <w:wordWrap w:val="0"/>
              <w:spacing w:line="540" w:lineRule="exact"/>
              <w:rPr>
                <w:rFonts w:ascii="Times New Roman" w:hAnsi="Times New Roman" w:cs="Times New Roman"/>
                <w:b/>
                <w:bCs/>
                <w:color w:val="000000" w:themeColor="text1"/>
                <w:szCs w:val="21"/>
                <w:highlight w:val="none"/>
                <w14:textFill>
                  <w14:solidFill>
                    <w14:schemeClr w14:val="tx1"/>
                  </w14:solidFill>
                </w14:textFill>
              </w:rPr>
            </w:pPr>
            <w:r>
              <w:rPr>
                <w:rFonts w:ascii="Times New Roman" w:hAnsi="Times New Roman" w:cs="Times New Roman"/>
                <w:b/>
                <w:bCs/>
                <w:color w:val="000000" w:themeColor="text1"/>
                <w:szCs w:val="21"/>
                <w:highlight w:val="none"/>
                <w14:textFill>
                  <w14:solidFill>
                    <w14:schemeClr w14:val="tx1"/>
                  </w14:solidFill>
                </w14:textFill>
              </w:rPr>
              <w:t>投标保证金</w:t>
            </w:r>
            <w:r>
              <w:rPr>
                <w:rFonts w:hint="eastAsia" w:ascii="Times New Roman" w:hAnsi="Times New Roman" w:cs="Times New Roman"/>
                <w:b/>
                <w:bCs/>
                <w:color w:val="000000" w:themeColor="text1"/>
                <w:szCs w:val="21"/>
                <w:highlight w:val="none"/>
                <w14:textFill>
                  <w14:solidFill>
                    <w14:schemeClr w14:val="tx1"/>
                  </w14:solidFill>
                </w14:textFill>
              </w:rPr>
              <w:t>的</w:t>
            </w:r>
            <w:r>
              <w:rPr>
                <w:rFonts w:ascii="Times New Roman" w:hAnsi="Times New Roman" w:cs="Times New Roman"/>
                <w:b/>
                <w:bCs/>
                <w:color w:val="000000" w:themeColor="text1"/>
                <w:szCs w:val="21"/>
                <w:highlight w:val="none"/>
                <w14:textFill>
                  <w14:solidFill>
                    <w14:schemeClr w14:val="tx1"/>
                  </w14:solidFill>
                </w14:textFill>
              </w:rPr>
              <w:t>退还（无息）：</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（1）招标不成功（或开标现场拒收投标文件）的，5日内直接退还至该投标人汇出帐户。</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（2）中标侯选人公示期满且确定中标人后，未中标人的投标保证金</w:t>
            </w:r>
            <w:r>
              <w:rPr>
                <w:rFonts w:hint="eastAsia" w:ascii="Times New Roman" w:hAnsi="Times New Roman" w:cs="Times New Roman"/>
                <w:color w:val="000000" w:themeColor="text1"/>
                <w:szCs w:val="21"/>
                <w:highlight w:val="none"/>
                <w14:textFill>
                  <w14:solidFill>
                    <w14:schemeClr w14:val="tx1"/>
                  </w14:solidFill>
                </w14:textFill>
              </w:rPr>
              <w:t>在</w:t>
            </w:r>
            <w:r>
              <w:rPr>
                <w:rFonts w:ascii="Times New Roman" w:hAnsi="Times New Roman" w:cs="Times New Roman"/>
                <w:color w:val="000000" w:themeColor="text1"/>
                <w:szCs w:val="21"/>
                <w:highlight w:val="none"/>
                <w14:textFill>
                  <w14:solidFill>
                    <w14:schemeClr w14:val="tx1"/>
                  </w14:solidFill>
                </w14:textFill>
              </w:rPr>
              <w:t>5日内直接退还至该投标人汇出帐户。</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3.4.4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其他不予退还投标保证金的情形</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1.中标人无正当理由不与招标人订立合同，在签订合同时向招标人提出附加条件，或者不按照招标文件要求提交履约保证金的，取消其中标资格，投标保证金不予退还；</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2.投标人采用不正当手段（串通投标、弄虚作假、行贿等）骗取中标的；</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3.投标人经评标委员会认定为异常低价竞标或不以中标为目的的投标的；</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4.投标人在投标有效期内撤回投标文件的；</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5.国家法律法规规定的其他情形。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3.6.1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是否允许递交备选投标方案</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hint="eastAsia" w:ascii="Times New Roman" w:hAnsi="Times New Roman" w:cs="Times New Roman"/>
                <w:color w:val="000000" w:themeColor="text1"/>
                <w:szCs w:val="21"/>
                <w:highlight w:val="none"/>
                <w14:textFill>
                  <w14:solidFill>
                    <w14:schemeClr w14:val="tx1"/>
                  </w14:solidFill>
                </w14:textFill>
              </w:rPr>
              <w:t>不允许</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3.7.3A（2）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投标文件份数及其他要求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b/>
                <w:bCs/>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投标文件份数：正本1份、副本4份</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是否要求提交电子版文件：否。</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是否要求现场述标：否。</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其他要求：</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（1）所有正本与副本封装在一个密封袋中，且在投标文件封面标明“正本”或“副本”的字样；</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（2）投标文件应按要求密封，密封袋封口加盖投标单位印章；</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（3）投标文件须采用胶粘方式装订，装订应牢固、不易拆散和换页，不得采用活页装订。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3.7.3（B）</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投标文件所附证书证件要求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证书证件网站截图等材料的复印件或扫描件，加盖投标人单位公章，装订入投标文件中。</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w:t>
            </w:r>
            <w:r>
              <w:rPr>
                <w:rFonts w:hint="eastAsia" w:ascii="Times New Roman" w:hAnsi="Times New Roman" w:cs="Times New Roman"/>
                <w:color w:val="000000" w:themeColor="text1"/>
                <w:szCs w:val="21"/>
                <w:highlight w:val="none"/>
                <w14:textFill>
                  <w14:solidFill>
                    <w14:schemeClr w14:val="tx1"/>
                  </w14:solidFill>
                </w14:textFill>
              </w:rPr>
              <w:t>7</w:t>
            </w:r>
            <w:r>
              <w:rPr>
                <w:rFonts w:ascii="Times New Roman" w:hAnsi="Times New Roman" w:cs="Times New Roman"/>
                <w:color w:val="000000" w:themeColor="text1"/>
                <w:szCs w:val="21"/>
                <w:highlight w:val="none"/>
                <w14:textFill>
                  <w14:solidFill>
                    <w14:schemeClr w14:val="tx1"/>
                  </w14:solidFill>
                </w14:textFill>
              </w:rPr>
              <w:t>.3</w:t>
            </w:r>
            <w:r>
              <w:rPr>
                <w:rFonts w:hint="eastAsia" w:ascii="Times New Roman" w:hAnsi="Times New Roman" w:cs="Times New Roman"/>
                <w:color w:val="000000" w:themeColor="text1"/>
                <w:szCs w:val="21"/>
                <w:highlight w:val="none"/>
                <w14:textFill>
                  <w14:solidFill>
                    <w14:schemeClr w14:val="tx1"/>
                  </w14:solidFill>
                </w14:textFill>
              </w:rPr>
              <w:t>（B）</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投标文件</w:t>
            </w:r>
            <w:r>
              <w:rPr>
                <w:rFonts w:ascii="Times New Roman" w:hAnsi="Times New Roman" w:cs="Times New Roman"/>
                <w:color w:val="000000" w:themeColor="text1"/>
                <w:szCs w:val="21"/>
                <w:highlight w:val="none"/>
                <w14:textFill>
                  <w14:solidFill>
                    <w14:schemeClr w14:val="tx1"/>
                  </w14:solidFill>
                </w14:textFill>
              </w:rPr>
              <w:t>签字或盖章要求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盖章：除另有规定外，投标文件封面、封套封口处及文件中规定盖章处均须加盖投标人公章（鲜章），不得使用其它如带有“专用章”、“合同章”、“财务章”、“业务章”、下属单位或分支机构印章代替，否则其投标无效；</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（2）签字：除文件另有规定外，均应为手写签字，否则其投标无效。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4.1.2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封套上应载明的信息</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招标人名称：</w:t>
            </w:r>
            <w:r>
              <w:rPr>
                <w:rFonts w:hint="eastAsia" w:ascii="Times New Roman" w:hAnsi="Times New Roman" w:cs="Times New Roman"/>
                <w:color w:val="000000" w:themeColor="text1"/>
                <w:szCs w:val="21"/>
                <w:highlight w:val="none"/>
                <w14:textFill>
                  <w14:solidFill>
                    <w14:schemeClr w14:val="tx1"/>
                  </w14:solidFill>
                </w14:textFill>
              </w:rPr>
              <w:t>安徽通康建设工程有限公司</w:t>
            </w:r>
          </w:p>
          <w:p>
            <w:pPr>
              <w:wordWrap w:val="0"/>
              <w:spacing w:line="540" w:lineRule="exact"/>
              <w:ind w:firstLine="420" w:firstLineChars="200"/>
              <w:rPr>
                <w:rFonts w:hint="eastAsia"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开标</w:t>
            </w:r>
            <w:r>
              <w:rPr>
                <w:rFonts w:ascii="Times New Roman" w:hAnsi="Times New Roman" w:cs="Times New Roman"/>
                <w:color w:val="000000" w:themeColor="text1"/>
                <w:szCs w:val="21"/>
                <w:highlight w:val="none"/>
                <w14:textFill>
                  <w14:solidFill>
                    <w14:schemeClr w14:val="tx1"/>
                  </w14:solidFill>
                </w14:textFill>
              </w:rPr>
              <w:t>地址：</w:t>
            </w:r>
            <w:r>
              <w:rPr>
                <w:color w:val="000000" w:themeColor="text1"/>
                <w:highlight w:val="none"/>
                <w:lang w:val="zh-CN"/>
                <w14:textFill>
                  <w14:solidFill>
                    <w14:schemeClr w14:val="tx1"/>
                  </w14:solidFill>
                </w14:textFill>
              </w:rPr>
              <w:t>亳州</w:t>
            </w:r>
            <w:r>
              <w:rPr>
                <w:rFonts w:hint="eastAsia"/>
                <w:color w:val="000000" w:themeColor="text1"/>
                <w:highlight w:val="none"/>
                <w:lang w:val="zh-CN"/>
                <w14:textFill>
                  <w14:solidFill>
                    <w14:schemeClr w14:val="tx1"/>
                  </w14:solidFill>
                </w14:textFill>
              </w:rPr>
              <w:t>市</w:t>
            </w:r>
            <w:r>
              <w:rPr>
                <w:color w:val="000000" w:themeColor="text1"/>
                <w:highlight w:val="none"/>
                <w:lang w:val="zh-CN"/>
                <w14:textFill>
                  <w14:solidFill>
                    <w14:schemeClr w14:val="tx1"/>
                  </w14:solidFill>
                </w14:textFill>
              </w:rPr>
              <w:t>经开区</w:t>
            </w:r>
            <w:r>
              <w:rPr>
                <w:rFonts w:hint="eastAsia"/>
                <w:color w:val="000000" w:themeColor="text1"/>
                <w:highlight w:val="none"/>
                <w:lang w:val="zh-CN"/>
                <w14:textFill>
                  <w14:solidFill>
                    <w14:schemeClr w14:val="tx1"/>
                  </w14:solidFill>
                </w14:textFill>
              </w:rPr>
              <w:t>汽车南站售票大厅2楼西侧办公楼（</w:t>
            </w:r>
            <w:r>
              <w:rPr>
                <w:color w:val="000000" w:themeColor="text1"/>
                <w:highlight w:val="none"/>
                <w:lang w:val="zh-CN"/>
                <w14:textFill>
                  <w14:solidFill>
                    <w14:schemeClr w14:val="tx1"/>
                  </w14:solidFill>
                </w14:textFill>
              </w:rPr>
              <w:t>酒城大道与神农大道交叉口向北100米路西</w:t>
            </w:r>
            <w:r>
              <w:rPr>
                <w:rFonts w:hint="eastAsia"/>
                <w:color w:val="000000" w:themeColor="text1"/>
                <w:highlight w:val="none"/>
                <w:lang w:val="zh-CN"/>
                <w14:textFill>
                  <w14:solidFill>
                    <w14:schemeClr w14:val="tx1"/>
                  </w14:solidFill>
                </w14:textFill>
              </w:rPr>
              <w:t>）</w:t>
            </w:r>
          </w:p>
          <w:p>
            <w:pPr>
              <w:wordWrap w:val="0"/>
              <w:spacing w:line="540" w:lineRule="exact"/>
              <w:ind w:firstLine="420" w:firstLineChars="200"/>
              <w:rPr>
                <w:rFonts w:hint="eastAsia" w:ascii="Times New Roman" w:hAnsi="Times New Roman" w:cs="Times New Roman" w:eastAsiaTheme="minorEastAsia"/>
                <w:color w:val="000000" w:themeColor="text1"/>
                <w:szCs w:val="21"/>
                <w:highlight w:val="none"/>
                <w:lang w:eastAsia="zh-CN"/>
                <w14:textFill>
                  <w14:solidFill>
                    <w14:schemeClr w14:val="tx1"/>
                  </w14:solidFill>
                </w14:textFill>
              </w:rPr>
            </w:pPr>
            <w:r>
              <w:rPr>
                <w:rFonts w:hint="eastAsia" w:ascii="Times New Roman" w:hAnsi="Times New Roman" w:cs="Times New Roman"/>
                <w:color w:val="000000" w:themeColor="text1"/>
                <w:szCs w:val="21"/>
                <w:highlight w:val="none"/>
                <w:u w:val="single"/>
                <w14:textFill>
                  <w14:solidFill>
                    <w14:schemeClr w14:val="tx1"/>
                  </w14:solidFill>
                </w14:textFill>
              </w:rPr>
              <w:t>临漳公园公交首末站项目碎石、中粗砂采购</w:t>
            </w:r>
            <w:r>
              <w:rPr>
                <w:rFonts w:ascii="Times New Roman" w:hAnsi="Times New Roman" w:cs="Times New Roman"/>
                <w:color w:val="000000" w:themeColor="text1"/>
                <w:szCs w:val="21"/>
                <w:highlight w:val="none"/>
                <w14:textFill>
                  <w14:solidFill>
                    <w14:schemeClr w14:val="tx1"/>
                  </w14:solidFill>
                </w14:textFill>
              </w:rPr>
              <w:t>投标文件</w:t>
            </w:r>
            <w:r>
              <w:rPr>
                <w:rFonts w:hint="eastAsia" w:ascii="Times New Roman" w:hAnsi="Times New Roman" w:cs="Times New Roman"/>
                <w:color w:val="000000" w:themeColor="text1"/>
                <w:szCs w:val="21"/>
                <w:highlight w:val="none"/>
                <w:lang w:eastAsia="zh-CN"/>
                <w14:textFill>
                  <w14:solidFill>
                    <w14:schemeClr w14:val="tx1"/>
                  </w14:solidFill>
                </w14:textFill>
              </w:rPr>
              <w:t>（</w:t>
            </w:r>
            <w:r>
              <w:rPr>
                <w:rFonts w:hint="eastAsia" w:ascii="Times New Roman" w:hAnsi="Times New Roman" w:cs="Times New Roman"/>
                <w:color w:val="000000" w:themeColor="text1"/>
                <w:szCs w:val="21"/>
                <w:highlight w:val="none"/>
                <w:lang w:val="en-US" w:eastAsia="zh-CN"/>
                <w14:textFill>
                  <w14:solidFill>
                    <w14:schemeClr w14:val="tx1"/>
                  </w14:solidFill>
                </w14:textFill>
              </w:rPr>
              <w:t>二次</w:t>
            </w:r>
            <w:r>
              <w:rPr>
                <w:rFonts w:hint="eastAsia" w:ascii="Times New Roman" w:hAnsi="Times New Roman" w:cs="Times New Roman"/>
                <w:color w:val="000000" w:themeColor="text1"/>
                <w:szCs w:val="21"/>
                <w:highlight w:val="none"/>
                <w:lang w:eastAsia="zh-CN"/>
                <w14:textFill>
                  <w14:solidFill>
                    <w14:schemeClr w14:val="tx1"/>
                  </w14:solidFill>
                </w14:textFill>
              </w:rPr>
              <w:t>）</w:t>
            </w:r>
          </w:p>
          <w:p>
            <w:pPr>
              <w:wordWrap w:val="0"/>
              <w:spacing w:line="540" w:lineRule="exact"/>
              <w:ind w:firstLine="420" w:firstLineChars="200"/>
              <w:rPr>
                <w:rFonts w:hint="eastAsia" w:ascii="Times New Roman" w:hAnsi="Times New Roman" w:cs="Times New Roman" w:eastAsiaTheme="minorEastAsia"/>
                <w:color w:val="000000" w:themeColor="text1"/>
                <w:szCs w:val="21"/>
                <w:highlight w:val="none"/>
                <w:lang w:eastAsia="zh-CN"/>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招标项目编号：</w:t>
            </w:r>
            <w:r>
              <w:rPr>
                <w:rFonts w:hint="eastAsia" w:ascii="Times New Roman" w:hAnsi="Times New Roman" w:cs="Times New Roman"/>
                <w:color w:val="000000" w:themeColor="text1"/>
                <w:szCs w:val="21"/>
                <w:highlight w:val="none"/>
                <w:lang w:eastAsia="zh-CN"/>
                <w14:textFill>
                  <w14:solidFill>
                    <w14:schemeClr w14:val="tx1"/>
                  </w14:solidFill>
                </w14:textFill>
              </w:rPr>
              <w:t>BZJK-2020-036号</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在</w:t>
            </w:r>
            <w:r>
              <w:rPr>
                <w:rFonts w:hint="eastAsia" w:ascii="Times New Roman" w:hAnsi="Times New Roman" w:cs="Times New Roman"/>
                <w:color w:val="000000" w:themeColor="text1"/>
                <w:szCs w:val="21"/>
                <w:highlight w:val="none"/>
                <w:lang w:eastAsia="zh-CN"/>
                <w14:textFill>
                  <w14:solidFill>
                    <w14:schemeClr w14:val="tx1"/>
                  </w14:solidFill>
                </w14:textFill>
              </w:rPr>
              <w:t>2020年9月3日9时00分</w:t>
            </w:r>
            <w:r>
              <w:rPr>
                <w:rFonts w:hint="eastAsia" w:ascii="Times New Roman" w:hAnsi="Times New Roman" w:cs="Times New Roman"/>
                <w:color w:val="000000" w:themeColor="text1"/>
                <w:szCs w:val="21"/>
                <w:highlight w:val="none"/>
                <w14:textFill>
                  <w14:solidFill>
                    <w14:schemeClr w14:val="tx1"/>
                  </w14:solidFill>
                </w14:textFill>
              </w:rPr>
              <w:t>前不得开启</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4.2.1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投标截止时间</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hint="eastAsia" w:ascii="Times New Roman" w:hAnsi="Times New Roman" w:cs="Times New Roman" w:eastAsiaTheme="minorEastAsia"/>
                <w:color w:val="000000" w:themeColor="text1"/>
                <w:szCs w:val="21"/>
                <w:highlight w:val="none"/>
                <w:lang w:eastAsia="zh-CN"/>
                <w14:textFill>
                  <w14:solidFill>
                    <w14:schemeClr w14:val="tx1"/>
                  </w14:solidFill>
                </w14:textFill>
              </w:rPr>
            </w:pPr>
            <w:r>
              <w:rPr>
                <w:rFonts w:hint="eastAsia" w:ascii="Times New Roman" w:hAnsi="Times New Roman" w:cs="Times New Roman"/>
                <w:b/>
                <w:bCs/>
                <w:color w:val="000000" w:themeColor="text1"/>
                <w:szCs w:val="21"/>
                <w:highlight w:val="none"/>
                <w:lang w:eastAsia="zh-CN"/>
                <w14:textFill>
                  <w14:solidFill>
                    <w14:schemeClr w14:val="tx1"/>
                  </w14:solidFill>
                </w14:textFill>
              </w:rPr>
              <w:t>2020年9月3日9时00分</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4.2.2</w:t>
            </w:r>
            <w:r>
              <w:rPr>
                <w:rFonts w:hint="eastAsia" w:ascii="Times New Roman" w:hAnsi="Times New Roman" w:cs="Times New Roman"/>
                <w:color w:val="000000" w:themeColor="text1"/>
                <w:szCs w:val="21"/>
                <w:highlight w:val="none"/>
                <w14:textFill>
                  <w14:solidFill>
                    <w14:schemeClr w14:val="tx1"/>
                  </w14:solidFill>
                </w14:textFill>
              </w:rPr>
              <w:t>（A）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递交投标文件地点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color w:val="000000" w:themeColor="text1"/>
                <w:highlight w:val="none"/>
                <w:lang w:val="zh-CN"/>
                <w14:textFill>
                  <w14:solidFill>
                    <w14:schemeClr w14:val="tx1"/>
                  </w14:solidFill>
                </w14:textFill>
              </w:rPr>
              <w:t>亳州</w:t>
            </w:r>
            <w:r>
              <w:rPr>
                <w:rFonts w:hint="eastAsia"/>
                <w:color w:val="000000" w:themeColor="text1"/>
                <w:highlight w:val="none"/>
                <w:lang w:val="zh-CN"/>
                <w14:textFill>
                  <w14:solidFill>
                    <w14:schemeClr w14:val="tx1"/>
                  </w14:solidFill>
                </w14:textFill>
              </w:rPr>
              <w:t>市</w:t>
            </w:r>
            <w:r>
              <w:rPr>
                <w:color w:val="000000" w:themeColor="text1"/>
                <w:highlight w:val="none"/>
                <w:lang w:val="zh-CN"/>
                <w14:textFill>
                  <w14:solidFill>
                    <w14:schemeClr w14:val="tx1"/>
                  </w14:solidFill>
                </w14:textFill>
              </w:rPr>
              <w:t>经开区</w:t>
            </w:r>
            <w:r>
              <w:rPr>
                <w:rFonts w:hint="eastAsia"/>
                <w:color w:val="000000" w:themeColor="text1"/>
                <w:highlight w:val="none"/>
                <w:lang w:val="zh-CN"/>
                <w14:textFill>
                  <w14:solidFill>
                    <w14:schemeClr w14:val="tx1"/>
                  </w14:solidFill>
                </w14:textFill>
              </w:rPr>
              <w:t>汽车南站售票大厅2楼西侧办公楼（</w:t>
            </w:r>
            <w:r>
              <w:rPr>
                <w:color w:val="000000" w:themeColor="text1"/>
                <w:highlight w:val="none"/>
                <w:lang w:val="zh-CN"/>
                <w14:textFill>
                  <w14:solidFill>
                    <w14:schemeClr w14:val="tx1"/>
                  </w14:solidFill>
                </w14:textFill>
              </w:rPr>
              <w:t>酒城大道与神农大道交叉口向北100米路西</w:t>
            </w:r>
            <w:r>
              <w:rPr>
                <w:rFonts w:hint="eastAsia"/>
                <w:color w:val="000000" w:themeColor="text1"/>
                <w:highlight w:val="none"/>
                <w:lang w:val="zh-CN"/>
                <w14:textFill>
                  <w14:solidFill>
                    <w14:schemeClr w14:val="tx1"/>
                  </w14:solidFill>
                </w14:textFill>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4.2.3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投标文件</w:t>
            </w:r>
            <w:r>
              <w:rPr>
                <w:rFonts w:hint="eastAsia" w:ascii="Times New Roman" w:hAnsi="Times New Roman" w:cs="Times New Roman"/>
                <w:color w:val="000000" w:themeColor="text1"/>
                <w:szCs w:val="21"/>
                <w:highlight w:val="none"/>
                <w14:textFill>
                  <w14:solidFill>
                    <w14:schemeClr w14:val="tx1"/>
                  </w14:solidFill>
                </w14:textFill>
              </w:rPr>
              <w:t>是否退还</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 w:val="21"/>
                <w:szCs w:val="21"/>
                <w:highlight w:val="none"/>
                <w14:textFill>
                  <w14:solidFill>
                    <w14:schemeClr w14:val="tx1"/>
                  </w14:solidFill>
                </w14:textFill>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5.1</w:t>
            </w:r>
            <w:r>
              <w:rPr>
                <w:rFonts w:hint="eastAsia" w:ascii="Times New Roman" w:hAnsi="Times New Roman" w:cs="Times New Roman"/>
                <w:color w:val="000000" w:themeColor="text1"/>
                <w:szCs w:val="21"/>
                <w:highlight w:val="none"/>
                <w14:textFill>
                  <w14:solidFill>
                    <w14:schemeClr w14:val="tx1"/>
                  </w14:solidFill>
                </w14:textFill>
              </w:rPr>
              <w:t>（A）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开标时间和地点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开标时间：同投标截止时间</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开标地点：</w:t>
            </w:r>
            <w:r>
              <w:rPr>
                <w:rFonts w:hint="eastAsia" w:ascii="Times New Roman" w:hAnsi="Times New Roman" w:cs="Times New Roman"/>
                <w:color w:val="000000" w:themeColor="text1"/>
                <w:szCs w:val="21"/>
                <w:highlight w:val="none"/>
                <w14:textFill>
                  <w14:solidFill>
                    <w14:schemeClr w14:val="tx1"/>
                  </w14:solidFill>
                </w14:textFill>
              </w:rPr>
              <w:t>同递交投标文件地点</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b/>
                <w:bCs/>
                <w:color w:val="000000" w:themeColor="text1"/>
                <w:szCs w:val="21"/>
                <w:highlight w:val="none"/>
                <w14:textFill>
                  <w14:solidFill>
                    <w14:schemeClr w14:val="tx1"/>
                  </w14:solidFill>
                </w14:textFill>
              </w:rPr>
              <w:t>注：投标人代表应持有效身份证件参加开标会议，有效身份证件是指中华人民共和国第二代居民身份证，其他证明无效。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5.2</w:t>
            </w:r>
            <w:r>
              <w:rPr>
                <w:rFonts w:hint="eastAsia" w:ascii="Times New Roman" w:hAnsi="Times New Roman" w:cs="Times New Roman"/>
                <w:color w:val="000000" w:themeColor="text1"/>
                <w:szCs w:val="21"/>
                <w:highlight w:val="none"/>
                <w14:textFill>
                  <w14:solidFill>
                    <w14:schemeClr w14:val="tx1"/>
                  </w14:solidFill>
                </w14:textFill>
              </w:rPr>
              <w:t>（4）（A）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开标程序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密封情况检查：</w:t>
            </w:r>
            <w:r>
              <w:rPr>
                <w:rFonts w:hint="eastAsia" w:ascii="Times New Roman" w:hAnsi="Times New Roman" w:cs="Times New Roman"/>
                <w:color w:val="000000" w:themeColor="text1"/>
                <w:szCs w:val="21"/>
                <w:highlight w:val="none"/>
                <w14:textFill>
                  <w14:solidFill>
                    <w14:schemeClr w14:val="tx1"/>
                  </w14:solidFill>
                </w14:textFill>
              </w:rPr>
              <w:t>由投标人代表、招标平台工作人员、监标人共同检查确认。</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开标顺序：按签到正顺序开标。</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6.1.1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评标委员会的组建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评标委员会构成：</w:t>
            </w:r>
            <w:r>
              <w:rPr>
                <w:rFonts w:hint="eastAsia" w:ascii="Times New Roman" w:hAnsi="Times New Roman" w:cs="Times New Roman"/>
                <w:color w:val="000000" w:themeColor="text1"/>
                <w:szCs w:val="21"/>
                <w:highlight w:val="none"/>
                <w:u w:val="single"/>
                <w14:textFill>
                  <w14:solidFill>
                    <w14:schemeClr w14:val="tx1"/>
                  </w14:solidFill>
                </w14:textFill>
              </w:rPr>
              <w:t>5</w:t>
            </w:r>
            <w:r>
              <w:rPr>
                <w:rFonts w:ascii="Times New Roman" w:hAnsi="Times New Roman" w:cs="Times New Roman"/>
                <w:color w:val="000000" w:themeColor="text1"/>
                <w:szCs w:val="21"/>
                <w:highlight w:val="none"/>
                <w14:textFill>
                  <w14:solidFill>
                    <w14:schemeClr w14:val="tx1"/>
                  </w14:solidFill>
                </w14:textFill>
              </w:rPr>
              <w:t>人，其中招标人代表</w:t>
            </w:r>
            <w:r>
              <w:rPr>
                <w:rFonts w:hint="eastAsia" w:ascii="Times New Roman" w:hAnsi="Times New Roman" w:cs="Times New Roman"/>
                <w:color w:val="000000" w:themeColor="text1"/>
                <w:szCs w:val="21"/>
                <w:highlight w:val="none"/>
                <w:u w:val="single"/>
                <w14:textFill>
                  <w14:solidFill>
                    <w14:schemeClr w14:val="tx1"/>
                  </w14:solidFill>
                </w14:textFill>
              </w:rPr>
              <w:t>1</w:t>
            </w:r>
            <w:r>
              <w:rPr>
                <w:rFonts w:ascii="Times New Roman" w:hAnsi="Times New Roman" w:cs="Times New Roman"/>
                <w:color w:val="000000" w:themeColor="text1"/>
                <w:szCs w:val="21"/>
                <w:highlight w:val="none"/>
                <w14:textFill>
                  <w14:solidFill>
                    <w14:schemeClr w14:val="tx1"/>
                  </w14:solidFill>
                </w14:textFill>
              </w:rPr>
              <w:t>人，专家</w:t>
            </w:r>
            <w:r>
              <w:rPr>
                <w:rFonts w:hint="eastAsia" w:ascii="Times New Roman" w:hAnsi="Times New Roman" w:cs="Times New Roman"/>
                <w:color w:val="000000" w:themeColor="text1"/>
                <w:szCs w:val="21"/>
                <w:highlight w:val="none"/>
                <w:u w:val="single"/>
                <w14:textFill>
                  <w14:solidFill>
                    <w14:schemeClr w14:val="tx1"/>
                  </w14:solidFill>
                </w14:textFill>
              </w:rPr>
              <w:t>4</w:t>
            </w:r>
            <w:r>
              <w:rPr>
                <w:rFonts w:ascii="Times New Roman" w:hAnsi="Times New Roman" w:cs="Times New Roman"/>
                <w:color w:val="000000" w:themeColor="text1"/>
                <w:szCs w:val="21"/>
                <w:highlight w:val="none"/>
                <w14:textFill>
                  <w14:solidFill>
                    <w14:schemeClr w14:val="tx1"/>
                  </w14:solidFill>
                </w14:textFill>
              </w:rPr>
              <w:t>人；</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评标专家确定方式：按有关规定组建。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6.3.2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评标委员会推荐中标候选人的人数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 w:val="32"/>
                <w:szCs w:val="32"/>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7.1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中标候选人公示媒介</w:t>
            </w:r>
            <w:r>
              <w:rPr>
                <w:rFonts w:hint="eastAsia" w:ascii="Times New Roman" w:hAnsi="Times New Roman" w:cs="Times New Roman"/>
                <w:color w:val="000000" w:themeColor="text1"/>
                <w:szCs w:val="21"/>
                <w:highlight w:val="none"/>
                <w14:textFill>
                  <w14:solidFill>
                    <w14:schemeClr w14:val="tx1"/>
                  </w14:solidFill>
                </w14:textFill>
              </w:rPr>
              <w:t>及期限</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公示媒介：亳州交通投资控股集团有限公司官网（www.bzjkjt.com）</w:t>
            </w:r>
          </w:p>
          <w:p>
            <w:pPr>
              <w:wordWrap w:val="0"/>
              <w:spacing w:line="540" w:lineRule="exact"/>
              <w:rPr>
                <w:rFonts w:ascii="Times New Roman" w:hAnsi="Times New Roman" w:cs="Times New Roman"/>
                <w:color w:val="000000" w:themeColor="text1"/>
                <w:sz w:val="32"/>
                <w:szCs w:val="32"/>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公示期限：3日</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7.</w:t>
            </w:r>
            <w:r>
              <w:rPr>
                <w:rFonts w:hint="eastAsia" w:ascii="Times New Roman" w:hAnsi="Times New Roman" w:cs="Times New Roman"/>
                <w:color w:val="000000" w:themeColor="text1"/>
                <w:szCs w:val="21"/>
                <w:highlight w:val="none"/>
                <w14:textFill>
                  <w14:solidFill>
                    <w14:schemeClr w14:val="tx1"/>
                  </w14:solidFill>
                </w14:textFill>
              </w:rPr>
              <w:t>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是否授权评标委员会确定中标人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Cs w:val="21"/>
                <w:highlight w:val="none"/>
                <w14:textFill>
                  <w14:solidFill>
                    <w14:schemeClr w14:val="tx1"/>
                  </w14:solidFill>
                </w14:textFill>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7.6.1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履约保证金</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是否要求投标人提交履约保证金：</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hint="eastAsia" w:ascii="Times New Roman" w:hAnsi="Times New Roman" w:cs="Times New Roman"/>
                <w:b/>
                <w:bCs/>
                <w:color w:val="000000" w:themeColor="text1"/>
                <w:szCs w:val="21"/>
                <w:highlight w:val="none"/>
                <w14:textFill>
                  <w14:solidFill>
                    <w14:schemeClr w14:val="tx1"/>
                  </w14:solidFill>
                </w14:textFill>
              </w:rPr>
              <w:t>要求</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履约担保的金额：</w:t>
            </w:r>
            <w:r>
              <w:rPr>
                <w:rFonts w:ascii="Times New Roman" w:hAnsi="Times New Roman" w:cs="Times New Roman"/>
                <w:b/>
                <w:bCs/>
                <w:color w:val="000000" w:themeColor="text1"/>
                <w:szCs w:val="21"/>
                <w:highlight w:val="none"/>
                <w14:textFill>
                  <w14:solidFill>
                    <w14:schemeClr w14:val="tx1"/>
                  </w14:solidFill>
                </w14:textFill>
              </w:rPr>
              <w:t>中标价的</w:t>
            </w:r>
            <w:r>
              <w:rPr>
                <w:rFonts w:hint="eastAsia" w:ascii="Times New Roman" w:hAnsi="Times New Roman" w:cs="Times New Roman"/>
                <w:b/>
                <w:bCs/>
                <w:color w:val="000000" w:themeColor="text1"/>
                <w:szCs w:val="21"/>
                <w:highlight w:val="none"/>
                <w14:textFill>
                  <w14:solidFill>
                    <w14:schemeClr w14:val="tx1"/>
                  </w14:solidFill>
                </w14:textFill>
              </w:rPr>
              <w:t>10</w:t>
            </w:r>
            <w:r>
              <w:rPr>
                <w:rFonts w:ascii="Times New Roman" w:hAnsi="Times New Roman" w:cs="Times New Roman"/>
                <w:b/>
                <w:bCs/>
                <w:color w:val="000000" w:themeColor="text1"/>
                <w:szCs w:val="21"/>
                <w:highlight w:val="none"/>
                <w14:textFill>
                  <w14:solidFill>
                    <w14:schemeClr w14:val="tx1"/>
                  </w14:solidFill>
                </w14:textFill>
              </w:rPr>
              <w:t>%</w:t>
            </w:r>
          </w:p>
          <w:p>
            <w:pPr>
              <w:wordWrap w:val="0"/>
              <w:spacing w:line="540" w:lineRule="exact"/>
              <w:rPr>
                <w:rFonts w:hint="eastAsia" w:ascii="Times New Roman" w:hAnsi="Times New Roman" w:cs="Times New Roman"/>
                <w:b/>
                <w:bCs/>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履约担保的形式：</w:t>
            </w:r>
            <w:r>
              <w:rPr>
                <w:rFonts w:hint="eastAsia" w:ascii="Times New Roman" w:hAnsi="Times New Roman" w:cs="Times New Roman"/>
                <w:b/>
                <w:bCs/>
                <w:color w:val="000000" w:themeColor="text1"/>
                <w:szCs w:val="21"/>
                <w:highlight w:val="none"/>
                <w14:textFill>
                  <w14:solidFill>
                    <w14:schemeClr w14:val="tx1"/>
                  </w14:solidFill>
                </w14:textFill>
              </w:rPr>
              <w:t>汇款或转账。中标后，投标保证金自动转为履约保证金，履约担保不足部分由中标人在收到中标通知书10日内从其基本账户开户行银行汇款。</w:t>
            </w:r>
          </w:p>
          <w:p>
            <w:pPr>
              <w:wordWrap w:val="0"/>
              <w:spacing w:line="540" w:lineRule="exact"/>
              <w:rPr>
                <w:rFonts w:ascii="Times New Roman" w:hAnsi="Times New Roman" w:cs="Times New Roman"/>
                <w:color w:val="000000" w:themeColor="text1"/>
                <w:sz w:val="32"/>
                <w:szCs w:val="32"/>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履约保证金的退还：</w:t>
            </w:r>
            <w:r>
              <w:rPr>
                <w:rFonts w:ascii="Times New Roman" w:hAnsi="Times New Roman" w:cs="Times New Roman"/>
                <w:b/>
                <w:bCs/>
                <w:color w:val="000000" w:themeColor="text1"/>
                <w:szCs w:val="21"/>
                <w:highlight w:val="none"/>
                <w14:textFill>
                  <w14:solidFill>
                    <w14:schemeClr w14:val="tx1"/>
                  </w14:solidFill>
                </w14:textFill>
              </w:rPr>
              <w:t>无违约行为发生或违约行为已处理的情况下，</w:t>
            </w:r>
            <w:r>
              <w:rPr>
                <w:rFonts w:hint="eastAsia" w:ascii="Times New Roman" w:hAnsi="Times New Roman" w:cs="Times New Roman"/>
                <w:b/>
                <w:bCs/>
                <w:color w:val="000000" w:themeColor="text1"/>
                <w:szCs w:val="21"/>
                <w:highlight w:val="none"/>
                <w14:textFill>
                  <w14:solidFill>
                    <w14:schemeClr w14:val="tx1"/>
                  </w14:solidFill>
                </w14:textFill>
              </w:rPr>
              <w:t>自竣工验收合格之日10个工作日内无息退还</w:t>
            </w:r>
            <w:r>
              <w:rPr>
                <w:rFonts w:ascii="Times New Roman" w:hAnsi="Times New Roman" w:cs="Times New Roman"/>
                <w:color w:val="000000" w:themeColor="text1"/>
                <w:szCs w:val="21"/>
                <w:highlight w:val="none"/>
                <w14:textFill>
                  <w14:solidFill>
                    <w14:schemeClr w14:val="tx1"/>
                  </w14:solidFill>
                </w14:textFill>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8</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特别要求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无</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9</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是否采用电子招标投标</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Cs w:val="21"/>
                <w:highlight w:val="none"/>
                <w14:textFill>
                  <w14:solidFill>
                    <w14:schemeClr w14:val="tx1"/>
                  </w14:solidFill>
                </w14:textFill>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10</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需要补充的其他内容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（1）投标人准备和参加投标活动发生的费用自理；</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（2）所有计量均采用中华人民共和国法定计量单位；</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8119" w:type="dxa"/>
            <w:gridSpan w:val="2"/>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r>
    </w:tbl>
    <w:p>
      <w:pPr>
        <w:wordWrap w:val="0"/>
        <w:spacing w:line="540" w:lineRule="exact"/>
        <w:ind w:firstLine="420" w:firstLineChars="200"/>
        <w:rPr>
          <w:rFonts w:ascii="Times New Roman" w:hAnsi="Times New Roman" w:cs="Times New Roman"/>
          <w:color w:val="000000" w:themeColor="text1"/>
          <w:highlight w:val="none"/>
          <w14:textFill>
            <w14:solidFill>
              <w14:schemeClr w14:val="tx1"/>
            </w14:solidFill>
          </w14:textFill>
        </w:rPr>
      </w:pPr>
      <w:r>
        <w:rPr>
          <w:rFonts w:hint="eastAsia" w:ascii="黑体" w:hAnsi="黑体" w:eastAsia="黑体" w:cs="黑体"/>
          <w:color w:val="000000" w:themeColor="text1"/>
          <w:highlight w:val="none"/>
          <w14:textFill>
            <w14:solidFill>
              <w14:schemeClr w14:val="tx1"/>
            </w14:solidFill>
          </w14:textFill>
        </w:rPr>
        <w:t>说明：</w:t>
      </w:r>
      <w:r>
        <w:rPr>
          <w:rFonts w:ascii="Times New Roman" w:hAnsi="Times New Roman" w:cs="Times New Roman"/>
          <w:color w:val="000000" w:themeColor="text1"/>
          <w:highlight w:val="none"/>
          <w14:textFill>
            <w14:solidFill>
              <w14:schemeClr w14:val="tx1"/>
            </w14:solidFill>
          </w14:textFill>
        </w:rPr>
        <w:t>投标人须知细则</w:t>
      </w:r>
      <w:r>
        <w:rPr>
          <w:rFonts w:hint="eastAsia" w:ascii="Times New Roman" w:hAnsi="Times New Roman" w:cs="Times New Roman"/>
          <w:color w:val="000000" w:themeColor="text1"/>
          <w:highlight w:val="none"/>
          <w14:textFill>
            <w14:solidFill>
              <w14:schemeClr w14:val="tx1"/>
            </w14:solidFill>
          </w14:textFill>
        </w:rPr>
        <w:t>参照</w:t>
      </w:r>
      <w:r>
        <w:rPr>
          <w:rFonts w:ascii="Times New Roman" w:hAnsi="Times New Roman" w:cs="Times New Roman"/>
          <w:color w:val="000000" w:themeColor="text1"/>
          <w:highlight w:val="none"/>
          <w14:textFill>
            <w14:solidFill>
              <w14:schemeClr w14:val="tx1"/>
            </w14:solidFill>
          </w14:textFill>
        </w:rPr>
        <w:t>国家发改委印发的《标准招标文件》执行。招标文件相关内容与投标人须知前附表不一致的，以投标人须知前附表为准。</w:t>
      </w:r>
    </w:p>
    <w:p>
      <w:pPr>
        <w:spacing w:line="360" w:lineRule="auto"/>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 xml:space="preserve">    </w:t>
      </w:r>
      <w:bookmarkStart w:id="72" w:name="_GoBack"/>
      <w:bookmarkEnd w:id="72"/>
    </w:p>
    <w:p>
      <w:pPr>
        <w:spacing w:line="360" w:lineRule="auto"/>
        <w:rPr>
          <w:rFonts w:ascii="宋体" w:hAnsi="宋体" w:cs="宋体"/>
          <w:b/>
          <w:color w:val="000000" w:themeColor="text1"/>
          <w:szCs w:val="21"/>
          <w:highlight w:val="none"/>
          <w14:textFill>
            <w14:solidFill>
              <w14:schemeClr w14:val="tx1"/>
            </w14:solidFill>
          </w14:textFill>
        </w:rPr>
      </w:pPr>
    </w:p>
    <w:p>
      <w:pPr>
        <w:spacing w:line="360" w:lineRule="auto"/>
        <w:rPr>
          <w:rFonts w:ascii="宋体" w:hAnsi="宋体" w:cs="宋体"/>
          <w:b/>
          <w:color w:val="000000" w:themeColor="text1"/>
          <w:szCs w:val="21"/>
          <w:highlight w:val="none"/>
          <w14:textFill>
            <w14:solidFill>
              <w14:schemeClr w14:val="tx1"/>
            </w14:solidFill>
          </w14:textFill>
        </w:rPr>
      </w:pPr>
      <w:r>
        <w:rPr>
          <w:rFonts w:ascii="宋体" w:hAnsi="宋体" w:cs="宋体"/>
          <w:b/>
          <w:color w:val="000000" w:themeColor="text1"/>
          <w:szCs w:val="21"/>
          <w:highlight w:val="none"/>
          <w14:textFill>
            <w14:solidFill>
              <w14:schemeClr w14:val="tx1"/>
            </w14:solidFill>
          </w14:textFill>
        </w:rPr>
        <w:br w:type="page"/>
      </w:r>
    </w:p>
    <w:p>
      <w:pPr>
        <w:wordWrap w:val="0"/>
        <w:spacing w:line="540" w:lineRule="exact"/>
        <w:jc w:val="cente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第三章 评标办法（经评审的最低投标价法）</w:t>
      </w:r>
    </w:p>
    <w:p>
      <w:pPr>
        <w:spacing w:line="540" w:lineRule="exact"/>
        <w:jc w:val="center"/>
        <w:rPr>
          <w:rFonts w:asciiTheme="majorEastAsia" w:hAnsiTheme="majorEastAsia" w:eastAsiaTheme="majorEastAsia" w:cstheme="majorEastAsia"/>
          <w:b/>
          <w:bCs/>
          <w:color w:val="000000" w:themeColor="text1"/>
          <w:sz w:val="28"/>
          <w:szCs w:val="28"/>
          <w:highlight w:val="none"/>
          <w14:textFill>
            <w14:solidFill>
              <w14:schemeClr w14:val="tx1"/>
            </w14:solidFill>
          </w14:textFill>
        </w:rPr>
      </w:pPr>
    </w:p>
    <w:p>
      <w:pPr>
        <w:spacing w:line="540" w:lineRule="exact"/>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评标办法前附表</w:t>
      </w:r>
    </w:p>
    <w:p>
      <w:pPr>
        <w:spacing w:line="540" w:lineRule="exact"/>
        <w:rPr>
          <w:rFonts w:asciiTheme="minorEastAsia" w:hAnsiTheme="minorEastAsia" w:cstheme="minorEastAsia"/>
          <w:b/>
          <w:bCs/>
          <w:color w:val="000000" w:themeColor="text1"/>
          <w:szCs w:val="21"/>
          <w:highlight w:val="none"/>
          <w14:textFill>
            <w14:solidFill>
              <w14:schemeClr w14:val="tx1"/>
            </w14:solidFill>
          </w14:textFill>
        </w:rPr>
      </w:pPr>
    </w:p>
    <w:tbl>
      <w:tblPr>
        <w:tblStyle w:val="38"/>
        <w:tblW w:w="9205"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835"/>
        <w:gridCol w:w="567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color w:val="000000" w:themeColor="text1"/>
                <w:kern w:val="0"/>
                <w:szCs w:val="21"/>
                <w:highlight w:val="none"/>
                <w14:textFill>
                  <w14:solidFill>
                    <w14:schemeClr w14:val="tx1"/>
                  </w14:solidFill>
                </w14:textFill>
              </w:rPr>
            </w:pPr>
            <w:r>
              <w:rPr>
                <w:rFonts w:hint="eastAsia" w:asciiTheme="minorEastAsia" w:hAnsiTheme="minorEastAsia" w:cstheme="minorEastAsia"/>
                <w:b/>
                <w:color w:val="000000" w:themeColor="text1"/>
                <w:kern w:val="0"/>
                <w:szCs w:val="21"/>
                <w:highlight w:val="none"/>
                <w14:textFill>
                  <w14:solidFill>
                    <w14:schemeClr w14:val="tx1"/>
                  </w14:solidFill>
                </w14:textFill>
              </w:rPr>
              <w:t>条款号</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color w:val="000000" w:themeColor="text1"/>
                <w:kern w:val="0"/>
                <w:szCs w:val="21"/>
                <w:highlight w:val="none"/>
                <w14:textFill>
                  <w14:solidFill>
                    <w14:schemeClr w14:val="tx1"/>
                  </w14:solidFill>
                </w14:textFill>
              </w:rPr>
            </w:pPr>
            <w:r>
              <w:rPr>
                <w:rFonts w:hint="eastAsia" w:asciiTheme="minorEastAsia" w:hAnsiTheme="minorEastAsia" w:cstheme="minorEastAsia"/>
                <w:b/>
                <w:color w:val="000000" w:themeColor="text1"/>
                <w:kern w:val="0"/>
                <w:szCs w:val="21"/>
                <w:highlight w:val="none"/>
                <w14:textFill>
                  <w14:solidFill>
                    <w14:schemeClr w14:val="tx1"/>
                  </w14:solidFill>
                </w14:textFill>
              </w:rPr>
              <w:t>评审因素</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color w:val="000000" w:themeColor="text1"/>
                <w:kern w:val="0"/>
                <w:szCs w:val="21"/>
                <w:highlight w:val="none"/>
                <w14:textFill>
                  <w14:solidFill>
                    <w14:schemeClr w14:val="tx1"/>
                  </w14:solidFill>
                </w14:textFill>
              </w:rPr>
            </w:pPr>
            <w:r>
              <w:rPr>
                <w:rFonts w:hint="eastAsia" w:asciiTheme="minorEastAsia" w:hAnsiTheme="minorEastAsia" w:cstheme="minorEastAsia"/>
                <w:b/>
                <w:color w:val="000000" w:themeColor="text1"/>
                <w:kern w:val="0"/>
                <w:szCs w:val="21"/>
                <w:highlight w:val="none"/>
                <w14:textFill>
                  <w14:solidFill>
                    <w14:schemeClr w14:val="tx1"/>
                  </w14:solidFill>
                </w14:textFill>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1</w:t>
            </w:r>
          </w:p>
        </w:tc>
        <w:tc>
          <w:tcPr>
            <w:tcW w:w="850" w:type="dxa"/>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评标方法</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中标候选人排序方法</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详见评标办法细则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7" w:hRule="atLeast"/>
        </w:trPr>
        <w:tc>
          <w:tcPr>
            <w:tcW w:w="850" w:type="dxa"/>
            <w:vMerge w:val="restart"/>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2.1.1</w:t>
            </w:r>
          </w:p>
        </w:tc>
        <w:tc>
          <w:tcPr>
            <w:tcW w:w="850" w:type="dxa"/>
            <w:vMerge w:val="restart"/>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形式评审标准</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投标人名称</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与营业执照一致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850" w:type="dxa"/>
            <w:vMerge w:val="continue"/>
            <w:tcBorders>
              <w:top w:val="nil"/>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top w:val="nil"/>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投标函签字盖章</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850" w:type="dxa"/>
            <w:vMerge w:val="continue"/>
            <w:tcBorders>
              <w:top w:val="nil"/>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top w:val="nil"/>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投标文件格式</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符合第六章“投标文件格式”的要求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850" w:type="dxa"/>
            <w:vMerge w:val="restart"/>
            <w:tcBorders>
              <w:top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2.1.2</w:t>
            </w:r>
          </w:p>
        </w:tc>
        <w:tc>
          <w:tcPr>
            <w:tcW w:w="850" w:type="dxa"/>
            <w:vMerge w:val="restart"/>
            <w:tcBorders>
              <w:top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资格评审标准</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营业执照</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资质要求</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850" w:type="dxa"/>
            <w:vMerge w:val="restart"/>
            <w:tcBorders>
              <w:top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2.1.3</w:t>
            </w:r>
          </w:p>
        </w:tc>
        <w:tc>
          <w:tcPr>
            <w:tcW w:w="850" w:type="dxa"/>
            <w:vMerge w:val="restart"/>
            <w:tcBorders>
              <w:top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响应性评审标准</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投标报价</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投标内容</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3"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计划工期</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质量标准</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6"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投标有效期</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投标保证金</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97" w:hRule="atLeast"/>
        </w:trPr>
        <w:tc>
          <w:tcPr>
            <w:tcW w:w="1700" w:type="dxa"/>
            <w:gridSpan w:val="2"/>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条款号</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评分因素</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1</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投标报价</w:t>
            </w:r>
          </w:p>
        </w:tc>
        <w:tc>
          <w:tcPr>
            <w:tcW w:w="5670" w:type="dxa"/>
            <w:tcBorders>
              <w:top w:val="single" w:color="auto" w:sz="4" w:space="0"/>
              <w:left w:val="single" w:color="auto" w:sz="4" w:space="0"/>
              <w:bottom w:val="single" w:color="auto" w:sz="4" w:space="0"/>
              <w:right w:val="single" w:color="auto" w:sz="4" w:space="0"/>
            </w:tcBorders>
            <w:vAlign w:val="center"/>
          </w:tcPr>
          <w:p>
            <w:pPr>
              <w:widowControl/>
              <w:spacing w:line="520" w:lineRule="exact"/>
              <w:ind w:firstLine="420" w:firstLineChars="200"/>
              <w:jc w:val="left"/>
              <w:rPr>
                <w:rFonts w:ascii="宋体" w:hAnsi="宋体" w:cs="宋体"/>
                <w:color w:val="000000" w:themeColor="text1"/>
                <w:szCs w:val="21"/>
                <w:highlight w:val="none"/>
                <w:lang w:bidi="he-IL"/>
                <w14:textFill>
                  <w14:solidFill>
                    <w14:schemeClr w14:val="tx1"/>
                  </w14:solidFill>
                </w14:textFill>
              </w:rPr>
            </w:pPr>
            <w:r>
              <w:rPr>
                <w:rFonts w:hint="eastAsia" w:ascii="宋体" w:hAnsi="宋体" w:cs="宋体"/>
                <w:color w:val="000000" w:themeColor="text1"/>
                <w:szCs w:val="21"/>
                <w:highlight w:val="none"/>
                <w:lang w:bidi="he-IL"/>
                <w14:textFill>
                  <w14:solidFill>
                    <w14:schemeClr w14:val="tx1"/>
                  </w14:solidFill>
                </w14:textFill>
              </w:rPr>
              <w:t>投标文件满足招标文件要求且资格评审通过后，在满足招标文件实质性要求的前提下，低于招标控制价的报价为有效报价。经评标委员会评审，评选出</w:t>
            </w:r>
            <w:r>
              <w:rPr>
                <w:rFonts w:hint="eastAsia" w:ascii="宋体" w:hAnsi="宋体" w:cs="宋体"/>
                <w:b/>
                <w:bCs/>
                <w:color w:val="000000" w:themeColor="text1"/>
                <w:szCs w:val="21"/>
                <w:highlight w:val="none"/>
                <w:lang w:bidi="he-IL"/>
                <w14:textFill>
                  <w14:solidFill>
                    <w14:schemeClr w14:val="tx1"/>
                  </w14:solidFill>
                </w14:textFill>
              </w:rPr>
              <w:t>投标价最低</w:t>
            </w:r>
            <w:r>
              <w:rPr>
                <w:rFonts w:hint="eastAsia" w:ascii="宋体" w:hAnsi="宋体" w:cs="宋体"/>
                <w:color w:val="000000" w:themeColor="text1"/>
                <w:szCs w:val="21"/>
                <w:highlight w:val="none"/>
                <w:lang w:bidi="he-IL"/>
                <w14:textFill>
                  <w14:solidFill>
                    <w14:schemeClr w14:val="tx1"/>
                  </w14:solidFill>
                </w14:textFill>
              </w:rPr>
              <w:t>的投标人，推荐为第一中标候选人、投标报价次低的推荐为第二中标候选人………依次类推。</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若评标委员会认定该投标报价低于成本价的，可以否决其投标。</w:t>
            </w:r>
          </w:p>
        </w:tc>
      </w:tr>
    </w:tbl>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lang w:val="en-US" w:eastAsia="zh-CN"/>
          <w14:textFill>
            <w14:solidFill>
              <w14:schemeClr w14:val="tx1"/>
            </w14:solidFill>
          </w14:textFill>
        </w:rPr>
        <w:t>1</w:t>
      </w:r>
      <w:r>
        <w:rPr>
          <w:rFonts w:hint="eastAsia" w:asciiTheme="minorEastAsia" w:hAnsiTheme="minorEastAsia" w:cstheme="minorEastAsia"/>
          <w:b/>
          <w:bCs/>
          <w:color w:val="000000" w:themeColor="text1"/>
          <w:kern w:val="0"/>
          <w:szCs w:val="21"/>
          <w:highlight w:val="none"/>
          <w14:textFill>
            <w14:solidFill>
              <w14:schemeClr w14:val="tx1"/>
            </w14:solidFill>
          </w14:textFill>
        </w:rPr>
        <w:t>. 评审标准</w:t>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lang w:val="en-US" w:eastAsia="zh-CN"/>
          <w14:textFill>
            <w14:solidFill>
              <w14:schemeClr w14:val="tx1"/>
            </w14:solidFill>
          </w14:textFill>
        </w:rPr>
        <w:t>1</w:t>
      </w:r>
      <w:r>
        <w:rPr>
          <w:rFonts w:hint="eastAsia" w:asciiTheme="minorEastAsia" w:hAnsiTheme="minorEastAsia" w:cstheme="minorEastAsia"/>
          <w:b/>
          <w:bCs/>
          <w:color w:val="000000" w:themeColor="text1"/>
          <w:kern w:val="0"/>
          <w:szCs w:val="21"/>
          <w:highlight w:val="none"/>
          <w14:textFill>
            <w14:solidFill>
              <w14:schemeClr w14:val="tx1"/>
            </w14:solidFill>
          </w14:textFill>
        </w:rPr>
        <w:t>.1 初步评审标准</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lang w:val="en-US" w:eastAsia="zh-CN"/>
          <w14:textFill>
            <w14:solidFill>
              <w14:schemeClr w14:val="tx1"/>
            </w14:solidFill>
          </w14:textFill>
        </w:rPr>
        <w:t>1</w:t>
      </w:r>
      <w:r>
        <w:rPr>
          <w:rFonts w:hint="eastAsia" w:asciiTheme="minorEastAsia" w:hAnsiTheme="minorEastAsia" w:cstheme="minorEastAsia"/>
          <w:color w:val="000000" w:themeColor="text1"/>
          <w:kern w:val="0"/>
          <w:szCs w:val="21"/>
          <w:highlight w:val="none"/>
          <w14:textFill>
            <w14:solidFill>
              <w14:schemeClr w14:val="tx1"/>
            </w14:solidFill>
          </w14:textFill>
        </w:rPr>
        <w:t>.1.1 形式评审标准：见评标办法前附表。</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lang w:val="en-US" w:eastAsia="zh-CN"/>
          <w14:textFill>
            <w14:solidFill>
              <w14:schemeClr w14:val="tx1"/>
            </w14:solidFill>
          </w14:textFill>
        </w:rPr>
        <w:t>1</w:t>
      </w:r>
      <w:r>
        <w:rPr>
          <w:rFonts w:hint="eastAsia" w:asciiTheme="minorEastAsia" w:hAnsiTheme="minorEastAsia" w:cstheme="minorEastAsia"/>
          <w:color w:val="000000" w:themeColor="text1"/>
          <w:kern w:val="0"/>
          <w:szCs w:val="21"/>
          <w:highlight w:val="none"/>
          <w14:textFill>
            <w14:solidFill>
              <w14:schemeClr w14:val="tx1"/>
            </w14:solidFill>
          </w14:textFill>
        </w:rPr>
        <w:t>.1.2 资格评审标准：见评标办法前附表。</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lang w:val="en-US" w:eastAsia="zh-CN"/>
          <w14:textFill>
            <w14:solidFill>
              <w14:schemeClr w14:val="tx1"/>
            </w14:solidFill>
          </w14:textFill>
        </w:rPr>
        <w:t>1</w:t>
      </w:r>
      <w:r>
        <w:rPr>
          <w:rFonts w:hint="eastAsia" w:asciiTheme="minorEastAsia" w:hAnsiTheme="minorEastAsia" w:cstheme="minorEastAsia"/>
          <w:color w:val="000000" w:themeColor="text1"/>
          <w:kern w:val="0"/>
          <w:szCs w:val="21"/>
          <w:highlight w:val="none"/>
          <w14:textFill>
            <w14:solidFill>
              <w14:schemeClr w14:val="tx1"/>
            </w14:solidFill>
          </w14:textFill>
        </w:rPr>
        <w:t>.1.3 响应性评审标准：见评标办法前附表。</w:t>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lang w:val="en-US" w:eastAsia="zh-CN"/>
          <w14:textFill>
            <w14:solidFill>
              <w14:schemeClr w14:val="tx1"/>
            </w14:solidFill>
          </w14:textFill>
        </w:rPr>
        <w:t>2</w:t>
      </w:r>
      <w:r>
        <w:rPr>
          <w:rFonts w:hint="eastAsia" w:asciiTheme="minorEastAsia" w:hAnsiTheme="minorEastAsia" w:cstheme="minorEastAsia"/>
          <w:b/>
          <w:bCs/>
          <w:color w:val="000000" w:themeColor="text1"/>
          <w:kern w:val="0"/>
          <w:szCs w:val="21"/>
          <w:highlight w:val="none"/>
          <w14:textFill>
            <w14:solidFill>
              <w14:schemeClr w14:val="tx1"/>
            </w14:solidFill>
          </w14:textFill>
        </w:rPr>
        <w:t>. 评标程序</w:t>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lang w:val="en-US" w:eastAsia="zh-CN"/>
          <w14:textFill>
            <w14:solidFill>
              <w14:schemeClr w14:val="tx1"/>
            </w14:solidFill>
          </w14:textFill>
        </w:rPr>
        <w:t>2</w:t>
      </w:r>
      <w:r>
        <w:rPr>
          <w:rFonts w:hint="eastAsia" w:asciiTheme="minorEastAsia" w:hAnsiTheme="minorEastAsia" w:cstheme="minorEastAsia"/>
          <w:b/>
          <w:bCs/>
          <w:color w:val="000000" w:themeColor="text1"/>
          <w:kern w:val="0"/>
          <w:szCs w:val="21"/>
          <w:highlight w:val="none"/>
          <w14:textFill>
            <w14:solidFill>
              <w14:schemeClr w14:val="tx1"/>
            </w14:solidFill>
          </w14:textFill>
        </w:rPr>
        <w:t>.1 初步评审</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lang w:val="en-US" w:eastAsia="zh-CN"/>
          <w14:textFill>
            <w14:solidFill>
              <w14:schemeClr w14:val="tx1"/>
            </w14:solidFill>
          </w14:textFill>
        </w:rPr>
        <w:t>2</w:t>
      </w:r>
      <w:r>
        <w:rPr>
          <w:rFonts w:hint="eastAsia" w:asciiTheme="minorEastAsia" w:hAnsiTheme="minorEastAsia" w:cstheme="minorEastAsia"/>
          <w:color w:val="000000" w:themeColor="text1"/>
          <w:kern w:val="0"/>
          <w:szCs w:val="21"/>
          <w:highlight w:val="none"/>
          <w14:textFill>
            <w14:solidFill>
              <w14:schemeClr w14:val="tx1"/>
            </w14:solidFill>
          </w14:textFill>
        </w:rPr>
        <w:t>.1.1评标委员会可以要求投标人提交第二章“投标人须知”规定的有关证明和证件的原件，以便核验。评标委员会依据本章规定的标准对投标文件进行初步评审。有一项不符合评审标准的，评标委员会应当否决其投标。</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lang w:val="en-US" w:eastAsia="zh-CN"/>
          <w14:textFill>
            <w14:solidFill>
              <w14:schemeClr w14:val="tx1"/>
            </w14:solidFill>
          </w14:textFill>
        </w:rPr>
        <w:t>2</w:t>
      </w:r>
      <w:r>
        <w:rPr>
          <w:rFonts w:hint="eastAsia" w:asciiTheme="minorEastAsia" w:hAnsiTheme="minorEastAsia" w:cstheme="minorEastAsia"/>
          <w:color w:val="000000" w:themeColor="text1"/>
          <w:kern w:val="0"/>
          <w:szCs w:val="21"/>
          <w:highlight w:val="none"/>
          <w14:textFill>
            <w14:solidFill>
              <w14:schemeClr w14:val="tx1"/>
            </w14:solidFill>
          </w14:textFill>
        </w:rPr>
        <w:t>.1.2 投标人有以下情形之一的，评标委员会应当否决其投标：</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（1）国家发改委发布的《中华人民共和国标准招标文件》第二章“投标人须知”细则中第1.4.3项、第1.4.4项规定的任何一种情形的；</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（2）串通投标或弄虚作假或有其他违法行为的；</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（3）不按评标委员会要求澄清、说明或补正的。</w:t>
      </w:r>
    </w:p>
    <w:p>
      <w:pPr>
        <w:wordWrap w:val="0"/>
        <w:spacing w:line="540" w:lineRule="exact"/>
        <w:ind w:firstLine="420" w:firstLineChars="200"/>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lang w:val="en-US" w:eastAsia="zh-CN"/>
          <w14:textFill>
            <w14:solidFill>
              <w14:schemeClr w14:val="tx1"/>
            </w14:solidFill>
          </w14:textFill>
        </w:rPr>
        <w:t>2</w:t>
      </w:r>
      <w:r>
        <w:rPr>
          <w:rFonts w:hint="eastAsia" w:asciiTheme="minorEastAsia" w:hAnsiTheme="minorEastAsia" w:cstheme="minorEastAsia"/>
          <w:b/>
          <w:bCs/>
          <w:color w:val="000000" w:themeColor="text1"/>
          <w:kern w:val="0"/>
          <w:szCs w:val="21"/>
          <w:highlight w:val="none"/>
          <w14:textFill>
            <w14:solidFill>
              <w14:schemeClr w14:val="tx1"/>
            </w14:solidFill>
          </w14:textFill>
        </w:rPr>
        <w:t>.2 详细评审</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lang w:val="en-US" w:eastAsia="zh-CN"/>
          <w14:textFill>
            <w14:solidFill>
              <w14:schemeClr w14:val="tx1"/>
            </w14:solidFill>
          </w14:textFill>
        </w:rPr>
        <w:t>2</w:t>
      </w:r>
      <w:r>
        <w:rPr>
          <w:rFonts w:hint="eastAsia" w:asciiTheme="minorEastAsia" w:hAnsiTheme="minorEastAsia" w:cstheme="minorEastAsia"/>
          <w:color w:val="000000" w:themeColor="text1"/>
          <w:kern w:val="0"/>
          <w:szCs w:val="21"/>
          <w:highlight w:val="none"/>
          <w14:textFill>
            <w14:solidFill>
              <w14:schemeClr w14:val="tx1"/>
            </w14:solidFill>
          </w14:textFill>
        </w:rPr>
        <w:t>.2.1 评标委员会依据本章规定的标准对投标文件进行投标报价评审。 有一项不符合评审标准的，评标委员会应当否决其投标。</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lang w:val="en-US" w:eastAsia="zh-CN"/>
          <w14:textFill>
            <w14:solidFill>
              <w14:schemeClr w14:val="tx1"/>
            </w14:solidFill>
          </w14:textFill>
        </w:rPr>
        <w:t>2</w:t>
      </w:r>
      <w:r>
        <w:rPr>
          <w:rFonts w:hint="eastAsia" w:asciiTheme="minorEastAsia" w:hAnsiTheme="minorEastAsia" w:cstheme="minorEastAsia"/>
          <w:color w:val="000000" w:themeColor="text1"/>
          <w:kern w:val="0"/>
          <w:szCs w:val="21"/>
          <w:highlight w:val="none"/>
          <w14:textFill>
            <w14:solidFill>
              <w14:schemeClr w14:val="tx1"/>
            </w14:solidFill>
          </w14:textFill>
        </w:rPr>
        <w:t>.3.2 投标文件计算错误的修正</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lang w:val="en-US" w:eastAsia="zh-CN"/>
          <w14:textFill>
            <w14:solidFill>
              <w14:schemeClr w14:val="tx1"/>
            </w14:solidFill>
          </w14:textFill>
        </w:rPr>
        <w:t>2</w:t>
      </w:r>
      <w:r>
        <w:rPr>
          <w:rFonts w:hint="eastAsia" w:asciiTheme="minorEastAsia" w:hAnsiTheme="minorEastAsia" w:cstheme="minorEastAsia"/>
          <w:color w:val="000000" w:themeColor="text1"/>
          <w:kern w:val="0"/>
          <w:szCs w:val="21"/>
          <w:highlight w:val="none"/>
          <w14:textFill>
            <w14:solidFill>
              <w14:schemeClr w14:val="tx1"/>
            </w14:solidFill>
          </w14:textFill>
        </w:rPr>
        <w:t>.3.2.1 投标报价有算术错误的，评标委员会按以下原则对投标报价进行修正，修正的价格经投标人书面确认后具有约束力。投标人不接受修正价格的，评标委员会应当否决其投标。</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（1）投标文件中的大写金额与小写金额不一致的，以大写金额为准；</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（2）总价金额与依据单价计算出的结果不一致的，以单价金额为准修正总价，但单价金额小数点有明显错误的除外。</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（3）当单价与数量相乘不等于合价时，以单价计算为准，如果单价有明显的小数点位置差错，应以标出的合价为准，同时对单价予以修正。</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（4）当各子目的合价累计不等于总价时，应以各子目合价累计数为准，修正总价。</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w:t>
      </w:r>
      <w:r>
        <w:rPr>
          <w:rFonts w:hint="eastAsia" w:asciiTheme="minorEastAsia" w:hAnsiTheme="minorEastAsia" w:cstheme="minorEastAsia"/>
          <w:color w:val="000000" w:themeColor="text1"/>
          <w:kern w:val="0"/>
          <w:szCs w:val="21"/>
          <w:highlight w:val="none"/>
          <w:lang w:val="en-US" w:eastAsia="zh-CN"/>
          <w14:textFill>
            <w14:solidFill>
              <w14:schemeClr w14:val="tx1"/>
            </w14:solidFill>
          </w14:textFill>
        </w:rPr>
        <w:t>2</w:t>
      </w:r>
      <w:r>
        <w:rPr>
          <w:rFonts w:hint="eastAsia" w:asciiTheme="minorEastAsia" w:hAnsiTheme="minorEastAsia" w:cstheme="minorEastAsia"/>
          <w:color w:val="000000" w:themeColor="text1"/>
          <w:kern w:val="0"/>
          <w:szCs w:val="21"/>
          <w:highlight w:val="none"/>
          <w14:textFill>
            <w14:solidFill>
              <w14:schemeClr w14:val="tx1"/>
            </w14:solidFill>
          </w14:textFill>
        </w:rPr>
        <w:t>.3.2.2 修正后的最终投标报价若超过投标控制价上限（如有），评标委员会应当否决其投标。</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lang w:val="en-US" w:eastAsia="zh-CN"/>
          <w14:textFill>
            <w14:solidFill>
              <w14:schemeClr w14:val="tx1"/>
            </w14:solidFill>
          </w14:textFill>
        </w:rPr>
        <w:t>2</w:t>
      </w:r>
      <w:r>
        <w:rPr>
          <w:rFonts w:hint="eastAsia" w:asciiTheme="minorEastAsia" w:hAnsiTheme="minorEastAsia" w:cstheme="minorEastAsia"/>
          <w:color w:val="000000" w:themeColor="text1"/>
          <w:kern w:val="0"/>
          <w:szCs w:val="21"/>
          <w:highlight w:val="none"/>
          <w14:textFill>
            <w14:solidFill>
              <w14:schemeClr w14:val="tx1"/>
            </w14:solidFill>
          </w14:textFill>
        </w:rPr>
        <w:t>.2.</w:t>
      </w:r>
      <w:r>
        <w:rPr>
          <w:rFonts w:asciiTheme="minorEastAsia" w:hAnsiTheme="minorEastAsia" w:cstheme="minorEastAsia"/>
          <w:color w:val="000000" w:themeColor="text1"/>
          <w:kern w:val="0"/>
          <w:szCs w:val="21"/>
          <w:highlight w:val="none"/>
          <w14:textFill>
            <w14:solidFill>
              <w14:schemeClr w14:val="tx1"/>
            </w14:solidFill>
          </w14:textFill>
        </w:rPr>
        <w:t>3</w:t>
      </w:r>
      <w:r>
        <w:rPr>
          <w:rFonts w:hint="eastAsia" w:asciiTheme="minorEastAsia" w:hAnsiTheme="minorEastAsia" w:cstheme="minorEastAsia"/>
          <w:color w:val="000000" w:themeColor="text1"/>
          <w:kern w:val="0"/>
          <w:szCs w:val="21"/>
          <w:highlight w:val="none"/>
          <w14:textFill>
            <w14:solidFill>
              <w14:schemeClr w14:val="tx1"/>
            </w14:solidFill>
          </w14:textFill>
        </w:rPr>
        <w:t xml:space="preserve"> 评标委员会发现投标人的报价明显低于其他投标报价，使得其投标报价可能低于其个别成本的，应当要求该投标人作出书面说明并提供相应的证明材料。投标人不能合理说明或者不能提供相应证明材料的，评标委员会应当认定该投标人以低于成本报价竞标，并否决其投标。</w:t>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lang w:val="en-US" w:eastAsia="zh-CN"/>
          <w14:textFill>
            <w14:solidFill>
              <w14:schemeClr w14:val="tx1"/>
            </w14:solidFill>
          </w14:textFill>
        </w:rPr>
        <w:t>2</w:t>
      </w:r>
      <w:r>
        <w:rPr>
          <w:rFonts w:hint="eastAsia" w:asciiTheme="minorEastAsia" w:hAnsiTheme="minorEastAsia" w:cstheme="minorEastAsia"/>
          <w:b/>
          <w:bCs/>
          <w:color w:val="000000" w:themeColor="text1"/>
          <w:kern w:val="0"/>
          <w:szCs w:val="21"/>
          <w:highlight w:val="none"/>
          <w14:textFill>
            <w14:solidFill>
              <w14:schemeClr w14:val="tx1"/>
            </w14:solidFill>
          </w14:textFill>
        </w:rPr>
        <w:t>.3 投标文件的澄清和补正</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lang w:val="en-US" w:eastAsia="zh-CN"/>
          <w14:textFill>
            <w14:solidFill>
              <w14:schemeClr w14:val="tx1"/>
            </w14:solidFill>
          </w14:textFill>
        </w:rPr>
        <w:t>2</w:t>
      </w:r>
      <w:r>
        <w:rPr>
          <w:rFonts w:hint="eastAsia" w:asciiTheme="minorEastAsia" w:hAnsiTheme="minorEastAsia" w:cstheme="minorEastAsia"/>
          <w:color w:val="000000" w:themeColor="text1"/>
          <w:kern w:val="0"/>
          <w:szCs w:val="21"/>
          <w:highlight w:val="none"/>
          <w14:textFill>
            <w14:solidFill>
              <w14:schemeClr w14:val="tx1"/>
            </w14:solidFill>
          </w14:textFill>
        </w:rPr>
        <w:t>.3.1 在评标过程中，评标委员会可以书面形式要求投标人对投标文件中含义不明确、对同类问题表述不一致或者有明显文字和计算错误的内容作必要的澄清、说明或补正。澄清、说明或补正应以书面方式进行。评标委员会不接受投标人主动提出的澄清、说明或补正。</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lang w:val="en-US" w:eastAsia="zh-CN"/>
          <w14:textFill>
            <w14:solidFill>
              <w14:schemeClr w14:val="tx1"/>
            </w14:solidFill>
          </w14:textFill>
        </w:rPr>
        <w:t>2</w:t>
      </w:r>
      <w:r>
        <w:rPr>
          <w:rFonts w:hint="eastAsia" w:asciiTheme="minorEastAsia" w:hAnsiTheme="minorEastAsia" w:cstheme="minorEastAsia"/>
          <w:color w:val="000000" w:themeColor="text1"/>
          <w:kern w:val="0"/>
          <w:szCs w:val="21"/>
          <w:highlight w:val="none"/>
          <w14:textFill>
            <w14:solidFill>
              <w14:schemeClr w14:val="tx1"/>
            </w14:solidFill>
          </w14:textFill>
        </w:rPr>
        <w:t>.3.2 澄清、说明或补正不得超出投标文件的范围且不得改变投标文件的实质性内容，并构成投标文件的组成部分。</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lang w:val="en-US" w:eastAsia="zh-CN"/>
          <w14:textFill>
            <w14:solidFill>
              <w14:schemeClr w14:val="tx1"/>
            </w14:solidFill>
          </w14:textFill>
        </w:rPr>
        <w:t>2</w:t>
      </w:r>
      <w:r>
        <w:rPr>
          <w:rFonts w:hint="eastAsia" w:asciiTheme="minorEastAsia" w:hAnsiTheme="minorEastAsia" w:cstheme="minorEastAsia"/>
          <w:color w:val="000000" w:themeColor="text1"/>
          <w:kern w:val="0"/>
          <w:szCs w:val="21"/>
          <w:highlight w:val="none"/>
          <w14:textFill>
            <w14:solidFill>
              <w14:schemeClr w14:val="tx1"/>
            </w14:solidFill>
          </w14:textFill>
        </w:rPr>
        <w:t>.3.3 评标委员会对投标人提交的澄清、说明或补正有疑问的，可以要求投标人进一步澄清、说明或补正，直至满足评标委员会的要求。</w:t>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lang w:val="en-US" w:eastAsia="zh-CN"/>
          <w14:textFill>
            <w14:solidFill>
              <w14:schemeClr w14:val="tx1"/>
            </w14:solidFill>
          </w14:textFill>
        </w:rPr>
        <w:t>2</w:t>
      </w:r>
      <w:r>
        <w:rPr>
          <w:rFonts w:hint="eastAsia" w:asciiTheme="minorEastAsia" w:hAnsiTheme="minorEastAsia" w:cstheme="minorEastAsia"/>
          <w:b/>
          <w:bCs/>
          <w:color w:val="000000" w:themeColor="text1"/>
          <w:kern w:val="0"/>
          <w:szCs w:val="21"/>
          <w:highlight w:val="none"/>
          <w14:textFill>
            <w14:solidFill>
              <w14:schemeClr w14:val="tx1"/>
            </w14:solidFill>
          </w14:textFill>
        </w:rPr>
        <w:t>.4 评标结果</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lang w:val="en-US" w:eastAsia="zh-CN"/>
          <w14:textFill>
            <w14:solidFill>
              <w14:schemeClr w14:val="tx1"/>
            </w14:solidFill>
          </w14:textFill>
        </w:rPr>
        <w:t>2</w:t>
      </w:r>
      <w:r>
        <w:rPr>
          <w:rFonts w:hint="eastAsia" w:asciiTheme="minorEastAsia" w:hAnsiTheme="minorEastAsia" w:cstheme="minorEastAsia"/>
          <w:color w:val="000000" w:themeColor="text1"/>
          <w:kern w:val="0"/>
          <w:szCs w:val="21"/>
          <w:highlight w:val="none"/>
          <w14:textFill>
            <w14:solidFill>
              <w14:schemeClr w14:val="tx1"/>
            </w14:solidFill>
          </w14:textFill>
        </w:rPr>
        <w:t>.4.1 除第二章“投标人须知”前附表授权直接确定中标人外，评标委员会按照得分由高到低的顺序推荐中标候选人，并标明排序。</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lang w:val="en-US" w:eastAsia="zh-CN"/>
          <w14:textFill>
            <w14:solidFill>
              <w14:schemeClr w14:val="tx1"/>
            </w14:solidFill>
          </w14:textFill>
        </w:rPr>
        <w:t>2</w:t>
      </w:r>
      <w:r>
        <w:rPr>
          <w:rFonts w:hint="eastAsia" w:asciiTheme="minorEastAsia" w:hAnsiTheme="minorEastAsia" w:cstheme="minorEastAsia"/>
          <w:color w:val="000000" w:themeColor="text1"/>
          <w:kern w:val="0"/>
          <w:szCs w:val="21"/>
          <w:highlight w:val="none"/>
          <w14:textFill>
            <w14:solidFill>
              <w14:schemeClr w14:val="tx1"/>
            </w14:solidFill>
          </w14:textFill>
        </w:rPr>
        <w:t>.4.2 评标委员会完成评标后，应当向招标人提交书面评标报告和中标候选人名单。</w:t>
      </w:r>
    </w:p>
    <w:p>
      <w:pPr>
        <w:spacing w:line="540" w:lineRule="exact"/>
        <w:rPr>
          <w:rFonts w:ascii="Times New Roman" w:hAnsi="Times New Roman" w:cs="Times New Roman"/>
          <w:b/>
          <w:bCs/>
          <w:color w:val="000000" w:themeColor="text1"/>
          <w:kern w:val="0"/>
          <w:sz w:val="28"/>
          <w:szCs w:val="28"/>
          <w:highlight w:val="none"/>
          <w14:textFill>
            <w14:solidFill>
              <w14:schemeClr w14:val="tx1"/>
            </w14:solidFill>
          </w14:textFill>
        </w:rPr>
      </w:pPr>
      <w:r>
        <w:rPr>
          <w:rFonts w:ascii="Times New Roman" w:hAnsi="Times New Roman" w:cs="Times New Roman"/>
          <w:b/>
          <w:bCs/>
          <w:color w:val="000000" w:themeColor="text1"/>
          <w:kern w:val="0"/>
          <w:sz w:val="28"/>
          <w:szCs w:val="28"/>
          <w:highlight w:val="none"/>
          <w14:textFill>
            <w14:solidFill>
              <w14:schemeClr w14:val="tx1"/>
            </w14:solidFill>
          </w14:textFill>
        </w:rPr>
        <w:br w:type="page"/>
      </w:r>
    </w:p>
    <w:p>
      <w:pPr>
        <w:spacing w:line="540" w:lineRule="exact"/>
        <w:jc w:val="cente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 xml:space="preserve">第四章 </w:t>
      </w:r>
      <w: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t>合同条款及格式</w:t>
      </w:r>
    </w:p>
    <w:p>
      <w:pPr>
        <w:spacing w:before="156" w:beforeLines="50" w:after="156" w:afterLines="50" w:line="540" w:lineRule="exact"/>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条款前附表</w:t>
      </w:r>
    </w:p>
    <w:tbl>
      <w:tblPr>
        <w:tblStyle w:val="39"/>
        <w:tblW w:w="88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6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540" w:lineRule="exact"/>
              <w:jc w:val="center"/>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序号</w:t>
            </w:r>
          </w:p>
        </w:tc>
        <w:tc>
          <w:tcPr>
            <w:tcW w:w="1417" w:type="dxa"/>
            <w:vAlign w:val="center"/>
          </w:tcPr>
          <w:p>
            <w:pPr>
              <w:wordWrap w:val="0"/>
              <w:spacing w:line="540" w:lineRule="exact"/>
              <w:jc w:val="center"/>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条款名称</w:t>
            </w:r>
          </w:p>
        </w:tc>
        <w:tc>
          <w:tcPr>
            <w:tcW w:w="6611" w:type="dxa"/>
            <w:vAlign w:val="center"/>
          </w:tcPr>
          <w:p>
            <w:pPr>
              <w:wordWrap w:val="0"/>
              <w:spacing w:line="540" w:lineRule="exact"/>
              <w:jc w:val="center"/>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1</w:t>
            </w:r>
          </w:p>
        </w:tc>
        <w:tc>
          <w:tcPr>
            <w:tcW w:w="1417" w:type="dxa"/>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付款人</w:t>
            </w:r>
          </w:p>
        </w:tc>
        <w:tc>
          <w:tcPr>
            <w:tcW w:w="6611" w:type="dxa"/>
            <w:vAlign w:val="center"/>
          </w:tcPr>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安徽通康建设工程有限公司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w:t>
            </w:r>
          </w:p>
        </w:tc>
        <w:tc>
          <w:tcPr>
            <w:tcW w:w="1417" w:type="dxa"/>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付款方式</w:t>
            </w:r>
          </w:p>
        </w:tc>
        <w:tc>
          <w:tcPr>
            <w:tcW w:w="6611" w:type="dxa"/>
            <w:vAlign w:val="center"/>
          </w:tcPr>
          <w:p>
            <w:pPr>
              <w:spacing w:line="440" w:lineRule="exact"/>
              <w:ind w:firstLine="420" w:firstLineChars="200"/>
              <w:rPr>
                <w:rFonts w:hint="eastAsia"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每月2</w:t>
            </w:r>
            <w:r>
              <w:rPr>
                <w:rFonts w:asciiTheme="minorEastAsia" w:hAnsiTheme="minorEastAsia" w:cstheme="minorEastAsia"/>
                <w:color w:val="000000" w:themeColor="text1"/>
                <w:kern w:val="0"/>
                <w:szCs w:val="21"/>
                <w:highlight w:val="none"/>
                <w14:textFill>
                  <w14:solidFill>
                    <w14:schemeClr w14:val="tx1"/>
                  </w14:solidFill>
                </w14:textFill>
              </w:rPr>
              <w:t>0</w:t>
            </w:r>
            <w:r>
              <w:rPr>
                <w:rFonts w:hint="eastAsia" w:asciiTheme="minorEastAsia" w:hAnsiTheme="minorEastAsia" w:cstheme="minorEastAsia"/>
                <w:color w:val="000000" w:themeColor="text1"/>
                <w:kern w:val="0"/>
                <w:szCs w:val="21"/>
                <w:highlight w:val="none"/>
                <w14:textFill>
                  <w14:solidFill>
                    <w14:schemeClr w14:val="tx1"/>
                  </w14:solidFill>
                </w14:textFill>
              </w:rPr>
              <w:t>日前完成供货量、价款核对工作，每月2</w:t>
            </w:r>
            <w:r>
              <w:rPr>
                <w:rFonts w:asciiTheme="minorEastAsia" w:hAnsiTheme="minorEastAsia" w:cstheme="minorEastAsia"/>
                <w:color w:val="000000" w:themeColor="text1"/>
                <w:kern w:val="0"/>
                <w:szCs w:val="21"/>
                <w:highlight w:val="none"/>
                <w14:textFill>
                  <w14:solidFill>
                    <w14:schemeClr w14:val="tx1"/>
                  </w14:solidFill>
                </w14:textFill>
              </w:rPr>
              <w:t>5</w:t>
            </w:r>
            <w:r>
              <w:rPr>
                <w:rFonts w:hint="eastAsia" w:asciiTheme="minorEastAsia" w:hAnsiTheme="minorEastAsia" w:cstheme="minorEastAsia"/>
                <w:color w:val="000000" w:themeColor="text1"/>
                <w:kern w:val="0"/>
                <w:szCs w:val="21"/>
                <w:highlight w:val="none"/>
                <w14:textFill>
                  <w14:solidFill>
                    <w14:schemeClr w14:val="tx1"/>
                  </w14:solidFill>
                </w14:textFill>
              </w:rPr>
              <w:t>号支付双方确定货款的8</w:t>
            </w:r>
            <w:r>
              <w:rPr>
                <w:rFonts w:asciiTheme="minorEastAsia" w:hAnsiTheme="minorEastAsia" w:cstheme="minorEastAsia"/>
                <w:color w:val="000000" w:themeColor="text1"/>
                <w:kern w:val="0"/>
                <w:szCs w:val="21"/>
                <w:highlight w:val="none"/>
                <w14:textFill>
                  <w14:solidFill>
                    <w14:schemeClr w14:val="tx1"/>
                  </w14:solidFill>
                </w14:textFill>
              </w:rPr>
              <w:t>0</w:t>
            </w:r>
            <w:r>
              <w:rPr>
                <w:rFonts w:hint="eastAsia" w:asciiTheme="minorEastAsia" w:hAnsiTheme="minorEastAsia" w:cstheme="minorEastAsia"/>
                <w:color w:val="000000" w:themeColor="text1"/>
                <w:kern w:val="0"/>
                <w:szCs w:val="21"/>
                <w:highlight w:val="none"/>
                <w14:textFill>
                  <w14:solidFill>
                    <w14:schemeClr w14:val="tx1"/>
                  </w14:solidFill>
                </w14:textFill>
              </w:rPr>
              <w:t>%，待工程竣工验收合格后10个工作日内支付至确定的供货货款的</w:t>
            </w:r>
            <w:r>
              <w:rPr>
                <w:rFonts w:asciiTheme="minorEastAsia" w:hAnsiTheme="minorEastAsia" w:cstheme="minorEastAsia"/>
                <w:color w:val="000000" w:themeColor="text1"/>
                <w:kern w:val="0"/>
                <w:szCs w:val="21"/>
                <w:highlight w:val="none"/>
                <w14:textFill>
                  <w14:solidFill>
                    <w14:schemeClr w14:val="tx1"/>
                  </w14:solidFill>
                </w14:textFill>
              </w:rPr>
              <w:t>100</w:t>
            </w:r>
            <w:r>
              <w:rPr>
                <w:rFonts w:hint="eastAsia" w:asciiTheme="minorEastAsia" w:hAnsiTheme="minorEastAsia" w:cstheme="minorEastAsia"/>
                <w:color w:val="000000" w:themeColor="text1"/>
                <w:kern w:val="0"/>
                <w:szCs w:val="21"/>
                <w:highlight w:val="none"/>
                <w14:textFill>
                  <w14:solidFill>
                    <w14:schemeClr w14:val="tx1"/>
                  </w14:solidFill>
                </w14:textFill>
              </w:rPr>
              <w:t>%。</w:t>
            </w:r>
          </w:p>
          <w:p>
            <w:pPr>
              <w:spacing w:line="4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注：招标人付款前，中标人应按照国家税收有关规定开具等额增值税专用发票。</w:t>
            </w:r>
          </w:p>
          <w:p>
            <w:pPr>
              <w:spacing w:line="4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w:t>
            </w:r>
          </w:p>
        </w:tc>
        <w:tc>
          <w:tcPr>
            <w:tcW w:w="1417" w:type="dxa"/>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其他条款</w:t>
            </w:r>
          </w:p>
        </w:tc>
        <w:tc>
          <w:tcPr>
            <w:tcW w:w="6611" w:type="dxa"/>
            <w:vAlign w:val="center"/>
          </w:tcPr>
          <w:p>
            <w:pPr>
              <w:spacing w:line="4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color w:val="000000" w:themeColor="text1"/>
                <w:highlight w:val="none"/>
                <w14:textFill>
                  <w14:solidFill>
                    <w14:schemeClr w14:val="tx1"/>
                  </w14:solidFill>
                </w14:textFill>
              </w:rPr>
              <w:t>本合同约定价税分离，约定价格为不含税价格+增值税，不含税价格不因国家税率变化而变化，若在合同履行期间，遇国家税率调整，则增值税相应调整，从而价税合计相应调整，以开具发票的时间为准。</w:t>
            </w:r>
          </w:p>
          <w:p>
            <w:pPr>
              <w:spacing w:line="4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p>
        </w:tc>
      </w:tr>
    </w:tbl>
    <w:p>
      <w:pPr>
        <w:spacing w:line="540" w:lineRule="exact"/>
        <w:rPr>
          <w:rFonts w:ascii="Times New Roman" w:hAnsi="Times New Roman" w:eastAsia="仿宋_GB2312" w:cs="Times New Roman"/>
          <w:color w:val="000000" w:themeColor="text1"/>
          <w:sz w:val="28"/>
          <w:szCs w:val="28"/>
          <w:highlight w:val="none"/>
          <w14:textFill>
            <w14:solidFill>
              <w14:schemeClr w14:val="tx1"/>
            </w14:solidFill>
          </w14:textFill>
        </w:rPr>
      </w:pPr>
    </w:p>
    <w:p>
      <w:pPr>
        <w:spacing w:line="54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具体合同内容由招标人与中标单位在不违背招标文件内容和投标文件承诺的条件下友好协商签订。</w:t>
      </w:r>
    </w:p>
    <w:p>
      <w:pPr>
        <w:spacing w:line="540" w:lineRule="exact"/>
        <w:rPr>
          <w:rFonts w:asciiTheme="minorEastAsia" w:hAnsiTheme="minorEastAsia" w:cstheme="minorEastAsia"/>
          <w:b/>
          <w:bCs/>
          <w:color w:val="000000" w:themeColor="text1"/>
          <w:sz w:val="32"/>
          <w:szCs w:val="32"/>
          <w:highlight w:val="none"/>
          <w14:textFill>
            <w14:solidFill>
              <w14:schemeClr w14:val="tx1"/>
            </w14:solidFill>
          </w14:textFill>
        </w:rPr>
      </w:pPr>
    </w:p>
    <w:p>
      <w:pPr>
        <w:spacing w:line="540" w:lineRule="exact"/>
        <w:jc w:val="cente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br w:type="page"/>
      </w:r>
    </w:p>
    <w:p>
      <w:pPr>
        <w:spacing w:line="540" w:lineRule="exact"/>
        <w:jc w:val="cente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t>第</w:t>
      </w: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六</w:t>
      </w:r>
      <w: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t>章</w:t>
      </w: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 xml:space="preserve"> </w:t>
      </w:r>
      <w: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t>投标文件格式</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p>
    <w:p>
      <w:pPr>
        <w:wordWrap w:val="0"/>
        <w:spacing w:line="540" w:lineRule="exact"/>
        <w:jc w:val="cente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临漳公园公交首末站项目级配碎石、中粗砂采购</w:t>
      </w:r>
      <w: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投标文件（二次）</w:t>
      </w:r>
    </w:p>
    <w:p>
      <w:pPr>
        <w:wordWrap w:val="0"/>
        <w:spacing w:line="800" w:lineRule="exact"/>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p>
    <w:p>
      <w:pPr>
        <w:wordWrap w:val="0"/>
        <w:spacing w:line="10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p>
    <w:p>
      <w:pPr>
        <w:wordWrap w:val="0"/>
        <w:spacing w:line="10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p>
    <w:p>
      <w:pPr>
        <w:wordWrap w:val="0"/>
        <w:spacing w:line="10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p>
    <w:p>
      <w:pPr>
        <w:wordWrap w:val="0"/>
        <w:spacing w:line="10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p>
    <w:p>
      <w:pPr>
        <w:wordWrap w:val="0"/>
        <w:spacing w:line="10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p>
    <w:p>
      <w:pPr>
        <w:wordWrap w:val="0"/>
        <w:spacing w:line="10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p>
    <w:p>
      <w:pPr>
        <w:wordWrap w:val="0"/>
        <w:spacing w:line="540" w:lineRule="exact"/>
        <w:jc w:val="center"/>
        <w:rPr>
          <w:rFonts w:hint="eastAsia" w:ascii="Times New Roman" w:hAnsi="Times New Roman" w:eastAsia="楷体" w:cs="Times New Roman"/>
          <w:color w:val="000000" w:themeColor="text1"/>
          <w:kern w:val="0"/>
          <w:sz w:val="28"/>
          <w:szCs w:val="28"/>
          <w:highlight w:val="none"/>
          <w:lang w:eastAsia="zh-CN"/>
          <w14:textFill>
            <w14:solidFill>
              <w14:schemeClr w14:val="tx1"/>
            </w14:solidFill>
          </w14:textFill>
        </w:rPr>
      </w:pPr>
      <w:r>
        <w:rPr>
          <w:rFonts w:ascii="Times New Roman" w:hAnsi="Times New Roman" w:eastAsia="楷体" w:cs="Times New Roman"/>
          <w:color w:val="000000" w:themeColor="text1"/>
          <w:kern w:val="0"/>
          <w:sz w:val="28"/>
          <w:szCs w:val="28"/>
          <w:highlight w:val="none"/>
          <w14:textFill>
            <w14:solidFill>
              <w14:schemeClr w14:val="tx1"/>
            </w14:solidFill>
          </w14:textFill>
        </w:rPr>
        <w:t>项目编号：</w:t>
      </w:r>
      <w:r>
        <w:rPr>
          <w:rFonts w:hint="eastAsia" w:ascii="Times New Roman" w:hAnsi="Times New Roman" w:eastAsia="楷体" w:cs="Times New Roman"/>
          <w:color w:val="000000" w:themeColor="text1"/>
          <w:kern w:val="0"/>
          <w:sz w:val="28"/>
          <w:szCs w:val="28"/>
          <w:highlight w:val="none"/>
          <w:lang w:eastAsia="zh-CN"/>
          <w14:textFill>
            <w14:solidFill>
              <w14:schemeClr w14:val="tx1"/>
            </w14:solidFill>
          </w14:textFill>
        </w:rPr>
        <w:t>BZJK-2020-036号</w:t>
      </w:r>
    </w:p>
    <w:p>
      <w:pPr>
        <w:wordWrap w:val="0"/>
        <w:spacing w:line="540" w:lineRule="exact"/>
        <w:jc w:val="center"/>
        <w:rPr>
          <w:rFonts w:ascii="Times New Roman" w:hAnsi="Times New Roman" w:eastAsia="楷体" w:cs="Times New Roman"/>
          <w:color w:val="000000" w:themeColor="text1"/>
          <w:kern w:val="0"/>
          <w:sz w:val="28"/>
          <w:szCs w:val="28"/>
          <w:highlight w:val="none"/>
          <w14:textFill>
            <w14:solidFill>
              <w14:schemeClr w14:val="tx1"/>
            </w14:solidFill>
          </w14:textFill>
        </w:rPr>
      </w:pPr>
    </w:p>
    <w:p>
      <w:pPr>
        <w:wordWrap w:val="0"/>
        <w:spacing w:line="540" w:lineRule="exact"/>
        <w:rPr>
          <w:rFonts w:ascii="Times New Roman" w:hAnsi="Times New Roman" w:eastAsia="楷体" w:cs="Times New Roman"/>
          <w:color w:val="000000" w:themeColor="text1"/>
          <w:kern w:val="0"/>
          <w:sz w:val="32"/>
          <w:szCs w:val="32"/>
          <w:highlight w:val="none"/>
          <w14:textFill>
            <w14:solidFill>
              <w14:schemeClr w14:val="tx1"/>
            </w14:solidFill>
          </w14:textFill>
        </w:rPr>
      </w:pPr>
    </w:p>
    <w:p>
      <w:pPr>
        <w:wordWrap w:val="0"/>
        <w:spacing w:line="540" w:lineRule="exact"/>
        <w:ind w:left="1260" w:leftChars="600"/>
        <w:jc w:val="left"/>
        <w:rPr>
          <w:rFonts w:ascii="Times New Roman" w:hAnsi="Times New Roman" w:eastAsia="楷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投标</w:t>
      </w:r>
      <w:r>
        <w:rPr>
          <w:rFonts w:ascii="Times New Roman" w:hAnsi="Times New Roman" w:eastAsia="楷体" w:cs="Times New Roman"/>
          <w:color w:val="000000" w:themeColor="text1"/>
          <w:kern w:val="0"/>
          <w:sz w:val="32"/>
          <w:szCs w:val="32"/>
          <w:highlight w:val="none"/>
          <w14:textFill>
            <w14:solidFill>
              <w14:schemeClr w14:val="tx1"/>
            </w14:solidFill>
          </w14:textFill>
        </w:rPr>
        <w:t>单位：</w:t>
      </w:r>
      <w:r>
        <w:rPr>
          <w:rFonts w:hint="eastAsia" w:ascii="Times New Roman" w:hAnsi="Times New Roman" w:eastAsia="楷体" w:cs="Times New Roman"/>
          <w:color w:val="000000" w:themeColor="text1"/>
          <w:kern w:val="0"/>
          <w:sz w:val="32"/>
          <w:szCs w:val="32"/>
          <w:highlight w:val="none"/>
          <w:u w:val="single"/>
          <w14:textFill>
            <w14:solidFill>
              <w14:schemeClr w14:val="tx1"/>
            </w14:solidFill>
          </w14:textFill>
        </w:rPr>
        <w:t xml:space="preserve">                    </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（盖章）</w:t>
      </w:r>
    </w:p>
    <w:p>
      <w:pPr>
        <w:wordWrap w:val="0"/>
        <w:spacing w:line="540" w:lineRule="exact"/>
        <w:ind w:left="1260" w:leftChars="600"/>
        <w:jc w:val="left"/>
        <w:rPr>
          <w:rFonts w:ascii="Times New Roman" w:hAnsi="Times New Roman" w:eastAsia="楷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法定代表人或其委托代理人：</w:t>
      </w:r>
      <w:r>
        <w:rPr>
          <w:rFonts w:hint="eastAsia" w:ascii="Times New Roman" w:hAnsi="Times New Roman" w:eastAsia="楷体" w:cs="Times New Roman"/>
          <w:color w:val="000000" w:themeColor="text1"/>
          <w:kern w:val="0"/>
          <w:sz w:val="32"/>
          <w:szCs w:val="32"/>
          <w:highlight w:val="none"/>
          <w:u w:val="single"/>
          <w14:textFill>
            <w14:solidFill>
              <w14:schemeClr w14:val="tx1"/>
            </w14:solidFill>
          </w14:textFill>
        </w:rPr>
        <w:t xml:space="preserve">    </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（签字）</w:t>
      </w:r>
    </w:p>
    <w:p>
      <w:pPr>
        <w:spacing w:line="540" w:lineRule="exact"/>
        <w:ind w:firstLine="1920" w:firstLineChars="600"/>
        <w:jc w:val="left"/>
        <w:rPr>
          <w:rFonts w:ascii="Times New Roman" w:hAnsi="Times New Roman" w:eastAsia="楷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楷体" w:cs="Times New Roman"/>
          <w:color w:val="000000" w:themeColor="text1"/>
          <w:kern w:val="0"/>
          <w:sz w:val="32"/>
          <w:szCs w:val="32"/>
          <w:highlight w:val="none"/>
          <w:u w:val="single"/>
          <w14:textFill>
            <w14:solidFill>
              <w14:schemeClr w14:val="tx1"/>
            </w14:solidFill>
          </w14:textFill>
        </w:rPr>
        <w:t xml:space="preserve">       </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年</w:t>
      </w:r>
      <w:r>
        <w:rPr>
          <w:rFonts w:hint="eastAsia" w:ascii="Times New Roman" w:hAnsi="Times New Roman" w:eastAsia="楷体" w:cs="Times New Roman"/>
          <w:color w:val="000000" w:themeColor="text1"/>
          <w:kern w:val="0"/>
          <w:sz w:val="32"/>
          <w:szCs w:val="32"/>
          <w:highlight w:val="none"/>
          <w:u w:val="single"/>
          <w14:textFill>
            <w14:solidFill>
              <w14:schemeClr w14:val="tx1"/>
            </w14:solidFill>
          </w14:textFill>
        </w:rPr>
        <w:t xml:space="preserve">       </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月</w:t>
      </w:r>
      <w:r>
        <w:rPr>
          <w:rFonts w:hint="eastAsia" w:ascii="Times New Roman" w:hAnsi="Times New Roman" w:eastAsia="楷体" w:cs="Times New Roman"/>
          <w:color w:val="000000" w:themeColor="text1"/>
          <w:kern w:val="0"/>
          <w:sz w:val="32"/>
          <w:szCs w:val="32"/>
          <w:highlight w:val="none"/>
          <w:u w:val="single"/>
          <w14:textFill>
            <w14:solidFill>
              <w14:schemeClr w14:val="tx1"/>
            </w14:solidFill>
          </w14:textFill>
        </w:rPr>
        <w:t xml:space="preserve">       </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日</w:t>
      </w:r>
    </w:p>
    <w:p>
      <w:pPr>
        <w:wordWrap w:val="0"/>
        <w:spacing w:line="540" w:lineRule="exact"/>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br w:type="page"/>
      </w:r>
    </w:p>
    <w:p>
      <w:pPr>
        <w:wordWrap w:val="0"/>
        <w:spacing w:line="540" w:lineRule="exact"/>
        <w:jc w:val="center"/>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目录</w:t>
      </w:r>
    </w:p>
    <w:p>
      <w:pPr>
        <w:wordWrap w:val="0"/>
        <w:spacing w:line="540" w:lineRule="exact"/>
        <w:jc w:val="center"/>
        <w:rPr>
          <w:rFonts w:ascii="Times New Roman" w:hAnsi="Times New Roman" w:eastAsia="黑体" w:cs="Times New Roman"/>
          <w:color w:val="000000" w:themeColor="text1"/>
          <w:kern w:val="0"/>
          <w:sz w:val="32"/>
          <w:szCs w:val="32"/>
          <w:highlight w:val="none"/>
          <w14:textFill>
            <w14:solidFill>
              <w14:schemeClr w14:val="tx1"/>
            </w14:solidFill>
          </w14:textFill>
        </w:rPr>
      </w:pP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一</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、投标函及投标函附录</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二</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、法定代表人身份证明</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二、授权委托书</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三、投标保证金</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四、已标价的材料清单</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五、资格审查资料</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六、其他资料</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p>
    <w:p>
      <w:pPr>
        <w:spacing w:line="540" w:lineRule="exact"/>
        <w:rPr>
          <w:rFonts w:ascii="宋体" w:hAnsi="宋体" w:eastAsia="宋体" w:cs="宋体"/>
          <w:b/>
          <w:bCs/>
          <w:color w:val="000000" w:themeColor="text1"/>
          <w:kern w:val="0"/>
          <w:sz w:val="24"/>
          <w:highlight w:val="none"/>
          <w14:textFill>
            <w14:solidFill>
              <w14:schemeClr w14:val="tx1"/>
            </w14:solidFill>
          </w14:textFill>
        </w:rPr>
      </w:pPr>
      <w:r>
        <w:rPr>
          <w:rFonts w:hint="eastAsia" w:ascii="宋体" w:hAnsi="宋体" w:eastAsia="宋体" w:cs="宋体"/>
          <w:b/>
          <w:bCs/>
          <w:color w:val="000000" w:themeColor="text1"/>
          <w:kern w:val="0"/>
          <w:sz w:val="24"/>
          <w:highlight w:val="none"/>
          <w14:textFill>
            <w14:solidFill>
              <w14:schemeClr w14:val="tx1"/>
            </w14:solidFill>
          </w14:textFill>
        </w:rPr>
        <w:br w:type="page"/>
      </w:r>
    </w:p>
    <w:p>
      <w:pPr>
        <w:pStyle w:val="3"/>
        <w:spacing w:line="540" w:lineRule="exact"/>
        <w:jc w:val="center"/>
        <w:rPr>
          <w:rFonts w:ascii="Times New Roman" w:hAnsi="Times New Roman"/>
          <w:color w:val="000000" w:themeColor="text1"/>
          <w:szCs w:val="21"/>
          <w:highlight w:val="none"/>
          <w:u w:val="single"/>
          <w14:textFill>
            <w14:solidFill>
              <w14:schemeClr w14:val="tx1"/>
            </w14:solidFill>
          </w14:textFill>
        </w:rPr>
      </w:pPr>
      <w:bookmarkStart w:id="16" w:name="_Toc492300526"/>
      <w:r>
        <w:rPr>
          <w:rFonts w:ascii="Times New Roman" w:hAnsi="Times New Roman"/>
          <w:color w:val="000000" w:themeColor="text1"/>
          <w:highlight w:val="none"/>
          <w14:textFill>
            <w14:solidFill>
              <w14:schemeClr w14:val="tx1"/>
            </w14:solidFill>
          </w14:textFill>
        </w:rPr>
        <w:t>一、投标</w:t>
      </w:r>
      <w:bookmarkStart w:id="17" w:name="_Toc369531692"/>
      <w:bookmarkStart w:id="18" w:name="_Toc6931"/>
      <w:bookmarkStart w:id="19" w:name="_Toc352691656"/>
      <w:r>
        <w:rPr>
          <w:rFonts w:ascii="Times New Roman" w:hAnsi="Times New Roman"/>
          <w:color w:val="000000" w:themeColor="text1"/>
          <w:highlight w:val="none"/>
          <w14:textFill>
            <w14:solidFill>
              <w14:schemeClr w14:val="tx1"/>
            </w14:solidFill>
          </w14:textFill>
        </w:rPr>
        <w:t>函</w:t>
      </w:r>
      <w:bookmarkEnd w:id="16"/>
      <w:bookmarkEnd w:id="17"/>
      <w:bookmarkEnd w:id="18"/>
      <w:bookmarkEnd w:id="19"/>
    </w:p>
    <w:p>
      <w:pPr>
        <w:spacing w:line="440" w:lineRule="exact"/>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u w:val="single"/>
          <w14:textFill>
            <w14:solidFill>
              <w14:schemeClr w14:val="tx1"/>
            </w14:solidFill>
          </w14:textFill>
        </w:rPr>
        <w:t xml:space="preserve">  </w:t>
      </w:r>
      <w:r>
        <w:rPr>
          <w:rFonts w:hint="eastAsia" w:ascii="Times New Roman" w:hAnsi="Times New Roman"/>
          <w:color w:val="000000" w:themeColor="text1"/>
          <w:szCs w:val="21"/>
          <w:highlight w:val="none"/>
          <w:u w:val="single"/>
          <w14:textFill>
            <w14:solidFill>
              <w14:schemeClr w14:val="tx1"/>
            </w14:solidFill>
          </w14:textFill>
        </w:rPr>
        <w:t>安徽通康建设工程有限公司</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（招标人名称）：</w:t>
      </w:r>
    </w:p>
    <w:p>
      <w:pPr>
        <w:spacing w:line="440" w:lineRule="exact"/>
        <w:ind w:firstLine="405"/>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1</w:t>
      </w:r>
      <w:r>
        <w:rPr>
          <w:rFonts w:hint="eastAsia" w:ascii="Times New Roman" w:hAnsi="Times New Roman"/>
          <w:color w:val="000000" w:themeColor="text1"/>
          <w:szCs w:val="21"/>
          <w:highlight w:val="non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我方已仔细研究了</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（项目名称）招标项目招标文件的全部内容，愿意以</w:t>
      </w:r>
      <w:r>
        <w:rPr>
          <w:rFonts w:hint="eastAsia" w:ascii="Times New Roman" w:hAnsi="Times New Roman"/>
          <w:color w:val="000000" w:themeColor="text1"/>
          <w:szCs w:val="21"/>
          <w:highlight w:val="none"/>
          <w14:textFill>
            <w14:solidFill>
              <w14:schemeClr w14:val="tx1"/>
            </w14:solidFill>
          </w14:textFill>
        </w:rPr>
        <w:t>“四、</w:t>
      </w:r>
      <w:r>
        <w:rPr>
          <w:rFonts w:hint="eastAsia" w:ascii="Times New Roman" w:hAnsi="Times New Roman"/>
          <w:color w:val="000000" w:themeColor="text1"/>
          <w:highlight w:val="none"/>
          <w14:textFill>
            <w14:solidFill>
              <w14:schemeClr w14:val="tx1"/>
            </w14:solidFill>
          </w14:textFill>
        </w:rPr>
        <w:t>已标价的材料清单“”中</w:t>
      </w:r>
      <w:r>
        <w:rPr>
          <w:rFonts w:ascii="Times New Roman" w:hAnsi="Times New Roman"/>
          <w:color w:val="000000" w:themeColor="text1"/>
          <w:szCs w:val="21"/>
          <w:highlight w:val="none"/>
          <w14:textFill>
            <w14:solidFill>
              <w14:schemeClr w14:val="tx1"/>
            </w14:solidFill>
          </w14:textFill>
        </w:rPr>
        <w:t>的</w:t>
      </w:r>
      <w:r>
        <w:rPr>
          <w:rFonts w:hint="eastAsia" w:ascii="Times New Roman" w:hAnsi="Times New Roman"/>
          <w:color w:val="000000" w:themeColor="text1"/>
          <w:szCs w:val="21"/>
          <w:highlight w:val="none"/>
          <w14:textFill>
            <w14:solidFill>
              <w14:schemeClr w14:val="tx1"/>
            </w14:solidFill>
          </w14:textFill>
        </w:rPr>
        <w:t xml:space="preserve">报价进行投标报价 </w:t>
      </w:r>
      <w:r>
        <w:rPr>
          <w:rFonts w:ascii="Times New Roman" w:hAnsi="Times New Roman" w:eastAsia="黑体"/>
          <w:color w:val="000000" w:themeColor="text1"/>
          <w:szCs w:val="21"/>
          <w:highlight w:val="none"/>
          <w14:textFill>
            <w14:solidFill>
              <w14:schemeClr w14:val="tx1"/>
            </w14:solidFill>
          </w14:textFill>
        </w:rPr>
        <w:t>，</w:t>
      </w:r>
      <w:r>
        <w:rPr>
          <w:rFonts w:hint="eastAsia" w:ascii="Times New Roman" w:hAnsi="Times New Roman"/>
          <w:color w:val="000000" w:themeColor="text1"/>
          <w:szCs w:val="21"/>
          <w:highlight w:val="none"/>
          <w14:textFill>
            <w14:solidFill>
              <w14:schemeClr w14:val="tx1"/>
            </w14:solidFill>
          </w14:textFill>
        </w:rPr>
        <w:t>不再计取其他一切费用</w:t>
      </w:r>
      <w:r>
        <w:rPr>
          <w:rFonts w:ascii="Times New Roman" w:hAnsi="Times New Roman"/>
          <w:color w:val="000000" w:themeColor="text1"/>
          <w:szCs w:val="21"/>
          <w:highlight w:val="none"/>
          <w14:textFill>
            <w14:solidFill>
              <w14:schemeClr w14:val="tx1"/>
            </w14:solidFill>
          </w14:textFill>
        </w:rPr>
        <w:t>的</w:t>
      </w:r>
      <w:r>
        <w:rPr>
          <w:rFonts w:hint="eastAsia" w:ascii="Times New Roman" w:hAnsi="Times New Roman"/>
          <w:color w:val="000000" w:themeColor="text1"/>
          <w:szCs w:val="21"/>
          <w:highlight w:val="none"/>
          <w14:textFill>
            <w14:solidFill>
              <w14:schemeClr w14:val="tx1"/>
            </w14:solidFill>
          </w14:textFill>
        </w:rPr>
        <w:t>投标</w:t>
      </w:r>
      <w:r>
        <w:rPr>
          <w:rFonts w:ascii="Times New Roman" w:hAnsi="Times New Roman"/>
          <w:color w:val="000000" w:themeColor="text1"/>
          <w:szCs w:val="21"/>
          <w:highlight w:val="none"/>
          <w14:textFill>
            <w14:solidFill>
              <w14:schemeClr w14:val="tx1"/>
            </w14:solidFill>
          </w14:textFill>
        </w:rPr>
        <w:t>报价</w:t>
      </w:r>
      <w:r>
        <w:rPr>
          <w:rFonts w:hint="eastAsia" w:ascii="Times New Roman" w:hAnsi="Times New Roman"/>
          <w:color w:val="000000" w:themeColor="text1"/>
          <w:szCs w:val="21"/>
          <w:highlight w:val="none"/>
          <w14:textFill>
            <w14:solidFill>
              <w14:schemeClr w14:val="tx1"/>
            </w14:solidFill>
          </w14:textFill>
        </w:rPr>
        <w:t>，按招标文件规定的条件和要求承包本合同规定的全部工作，并承担相关的责任。</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 xml:space="preserve">2. </w:t>
      </w:r>
      <w:r>
        <w:rPr>
          <w:rFonts w:hint="eastAsia" w:ascii="Times New Roman" w:hAnsi="Times New Roman"/>
          <w:color w:val="000000" w:themeColor="text1"/>
          <w:szCs w:val="21"/>
          <w:highlight w:val="none"/>
          <w14:textFill>
            <w14:solidFill>
              <w14:schemeClr w14:val="tx1"/>
            </w14:solidFill>
          </w14:textFill>
        </w:rPr>
        <w:t>随同本投标报价书递交投标保证金</w:t>
      </w:r>
      <w:r>
        <w:rPr>
          <w:rFonts w:ascii="Times New Roman" w:hAnsi="Times New Roman"/>
          <w:color w:val="000000" w:themeColor="text1"/>
          <w:szCs w:val="21"/>
          <w:highlight w:val="non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 xml:space="preserve"> </w:t>
      </w:r>
      <w:r>
        <w:rPr>
          <w:rFonts w:hint="eastAsia" w:ascii="Times New Roman" w:hAnsi="Times New Roman"/>
          <w:color w:val="000000" w:themeColor="text1"/>
          <w:szCs w:val="21"/>
          <w:highlight w:val="none"/>
          <w14:textFill>
            <w14:solidFill>
              <w14:schemeClr w14:val="tx1"/>
            </w14:solidFill>
          </w14:textFill>
        </w:rPr>
        <w:t>，作为我方投标的担保。我们如有下列行为之一时，你们有权没收投标保证金，并可取消我们的中标资格：</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(1)</w:t>
      </w:r>
      <w:r>
        <w:rPr>
          <w:rFonts w:hint="eastAsia" w:ascii="Times New Roman" w:hAnsi="Times New Roman"/>
          <w:color w:val="000000" w:themeColor="text1"/>
          <w:szCs w:val="21"/>
          <w:highlight w:val="none"/>
          <w14:textFill>
            <w14:solidFill>
              <w14:schemeClr w14:val="tx1"/>
            </w14:solidFill>
          </w14:textFill>
        </w:rPr>
        <w:t>在投标有效期内撤回投标文件；</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(2)</w:t>
      </w:r>
      <w:r>
        <w:rPr>
          <w:rFonts w:hint="eastAsia" w:ascii="Times New Roman" w:hAnsi="Times New Roman"/>
          <w:color w:val="000000" w:themeColor="text1"/>
          <w:szCs w:val="21"/>
          <w:highlight w:val="none"/>
          <w14:textFill>
            <w14:solidFill>
              <w14:schemeClr w14:val="tx1"/>
            </w14:solidFill>
          </w14:textFill>
        </w:rPr>
        <w:t>未能或拒绝按招标文件的要求提交履约保证金；</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(3)</w:t>
      </w:r>
      <w:r>
        <w:rPr>
          <w:rFonts w:hint="eastAsia" w:ascii="Times New Roman" w:hAnsi="Times New Roman"/>
          <w:color w:val="000000" w:themeColor="text1"/>
          <w:szCs w:val="21"/>
          <w:highlight w:val="none"/>
          <w14:textFill>
            <w14:solidFill>
              <w14:schemeClr w14:val="tx1"/>
            </w14:solidFill>
          </w14:textFill>
        </w:rPr>
        <w:t>在接到中标通知后</w:t>
      </w:r>
      <w:r>
        <w:rPr>
          <w:rFonts w:ascii="Times New Roman" w:hAnsi="Times New Roman"/>
          <w:color w:val="000000" w:themeColor="text1"/>
          <w:szCs w:val="21"/>
          <w:highlight w:val="none"/>
          <w14:textFill>
            <w14:solidFill>
              <w14:schemeClr w14:val="tx1"/>
            </w14:solidFill>
          </w14:textFill>
        </w:rPr>
        <w:t>15</w:t>
      </w:r>
      <w:r>
        <w:rPr>
          <w:rFonts w:hint="eastAsia" w:ascii="Times New Roman" w:hAnsi="Times New Roman"/>
          <w:color w:val="000000" w:themeColor="text1"/>
          <w:szCs w:val="21"/>
          <w:highlight w:val="none"/>
          <w14:textFill>
            <w14:solidFill>
              <w14:schemeClr w14:val="tx1"/>
            </w14:solidFill>
          </w14:textFill>
        </w:rPr>
        <w:t>天内由于我方的原因未能或拒绝签订合同协议书；</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(4)</w:t>
      </w:r>
      <w:r>
        <w:rPr>
          <w:rFonts w:hint="eastAsia" w:ascii="Times New Roman" w:hAnsi="Times New Roman"/>
          <w:color w:val="000000" w:themeColor="text1"/>
          <w:szCs w:val="21"/>
          <w:highlight w:val="none"/>
          <w14:textFill>
            <w14:solidFill>
              <w14:schemeClr w14:val="tx1"/>
            </w14:solidFill>
          </w14:textFill>
        </w:rPr>
        <w:t>投标人在投标过程中提供虚假资料经证实的</w:t>
      </w:r>
      <w:r>
        <w:rPr>
          <w:rFonts w:ascii="Times New Roman" w:hAnsi="Times New Roman"/>
          <w:color w:val="000000" w:themeColor="text1"/>
          <w:szCs w:val="21"/>
          <w:highlight w:val="none"/>
          <w14:textFill>
            <w14:solidFill>
              <w14:schemeClr w14:val="tx1"/>
            </w14:solidFill>
          </w14:textFill>
        </w:rPr>
        <w:t xml:space="preserve"> </w:t>
      </w:r>
      <w:r>
        <w:rPr>
          <w:rFonts w:hint="eastAsia" w:ascii="Times New Roman" w:hAnsi="Times New Roman"/>
          <w:color w:val="000000" w:themeColor="text1"/>
          <w:szCs w:val="21"/>
          <w:highlight w:val="none"/>
          <w14:textFill>
            <w14:solidFill>
              <w14:schemeClr w14:val="tx1"/>
            </w14:solidFill>
          </w14:textFill>
        </w:rPr>
        <w:t>；</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(5)</w:t>
      </w:r>
      <w:r>
        <w:rPr>
          <w:rFonts w:hint="eastAsia" w:ascii="Times New Roman" w:hAnsi="Times New Roman"/>
          <w:color w:val="000000" w:themeColor="text1"/>
          <w:szCs w:val="21"/>
          <w:highlight w:val="none"/>
          <w14:textFill>
            <w14:solidFill>
              <w14:schemeClr w14:val="tx1"/>
            </w14:solidFill>
          </w14:textFill>
        </w:rPr>
        <w:t>投标人相互串通投标的。</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3．我方承诺在招标文件规定的投标有效期内不撤销投标文件。</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4．如我方中标，我方承诺：</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（1）在收到中标通知书后，在中标通知书规定的期限内与你方签订合同；</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（2）在签订合同时不向你方提出附加条件；</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（3）按照招标文件要求提交履约保证金；</w:t>
      </w:r>
      <w:bookmarkStart w:id="20" w:name="_Toc352691658"/>
      <w:bookmarkStart w:id="21" w:name="_Toc369531694"/>
      <w:bookmarkStart w:id="22" w:name="_Toc1187"/>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（4）在合</w:t>
      </w:r>
      <w:bookmarkEnd w:id="20"/>
      <w:bookmarkEnd w:id="21"/>
      <w:bookmarkEnd w:id="22"/>
      <w:r>
        <w:rPr>
          <w:rFonts w:ascii="Times New Roman" w:hAnsi="Times New Roman"/>
          <w:color w:val="000000" w:themeColor="text1"/>
          <w:szCs w:val="21"/>
          <w:highlight w:val="none"/>
          <w14:textFill>
            <w14:solidFill>
              <w14:schemeClr w14:val="tx1"/>
            </w14:solidFill>
          </w14:textFill>
        </w:rPr>
        <w:t>同约定的期限内完成合同规定的全部义务。</w:t>
      </w:r>
    </w:p>
    <w:p>
      <w:pPr>
        <w:spacing w:line="440" w:lineRule="exact"/>
        <w:ind w:firstLine="840" w:firstLineChars="400"/>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（5）本项目的现场负责人每月住工地时间不少于</w:t>
      </w:r>
      <w:r>
        <w:rPr>
          <w:rFonts w:ascii="Times New Roman" w:hAnsi="Times New Roman"/>
          <w:color w:val="000000" w:themeColor="text1"/>
          <w:szCs w:val="21"/>
          <w:highlight w:val="none"/>
          <w14:textFill>
            <w14:solidFill>
              <w14:schemeClr w14:val="tx1"/>
            </w14:solidFill>
          </w14:textFill>
        </w:rPr>
        <w:t>20</w:t>
      </w:r>
      <w:r>
        <w:rPr>
          <w:rFonts w:hint="eastAsia" w:ascii="Times New Roman" w:hAnsi="Times New Roman"/>
          <w:color w:val="000000" w:themeColor="text1"/>
          <w:szCs w:val="21"/>
          <w:highlight w:val="none"/>
          <w14:textFill>
            <w14:solidFill>
              <w14:schemeClr w14:val="tx1"/>
            </w14:solidFill>
          </w14:textFill>
        </w:rPr>
        <w:t>天，每月每少一天罚款</w:t>
      </w:r>
      <w:r>
        <w:rPr>
          <w:rFonts w:ascii="Times New Roman" w:hAnsi="Times New Roman"/>
          <w:color w:val="000000" w:themeColor="text1"/>
          <w:szCs w:val="21"/>
          <w:highlight w:val="none"/>
          <w14:textFill>
            <w14:solidFill>
              <w14:schemeClr w14:val="tx1"/>
            </w14:solidFill>
          </w14:textFill>
        </w:rPr>
        <w:t>500</w:t>
      </w:r>
      <w:r>
        <w:rPr>
          <w:rFonts w:hint="eastAsia" w:ascii="Times New Roman" w:hAnsi="Times New Roman"/>
          <w:color w:val="000000" w:themeColor="text1"/>
          <w:szCs w:val="21"/>
          <w:highlight w:val="none"/>
          <w14:textFill>
            <w14:solidFill>
              <w14:schemeClr w14:val="tx1"/>
            </w14:solidFill>
          </w14:textFill>
        </w:rPr>
        <w:t>元，直接从工程款中扣除。</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5．我方在此声明，所递交的投标文件及有关资料内容完整、真实和准确，且不存在第二章“投标人须知”第1.4.3项规定的任何一种情形。</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6．</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14:textFill>
            <w14:solidFill>
              <w14:schemeClr w14:val="tx1"/>
            </w14:solidFill>
          </w14:textFill>
        </w:rPr>
        <w:t>（其他补充说明）。</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p>
    <w:p>
      <w:pPr>
        <w:spacing w:line="440" w:lineRule="exact"/>
        <w:ind w:firstLine="2520" w:firstLineChars="1200"/>
        <w:jc w:val="left"/>
        <w:rPr>
          <w:rFonts w:ascii="Times New Roman" w:hAnsi="Times New Roman"/>
          <w:color w:val="000000" w:themeColor="text1"/>
          <w:szCs w:val="21"/>
          <w:highlight w:val="none"/>
          <w14:textFill>
            <w14:solidFill>
              <w14:schemeClr w14:val="tx1"/>
            </w14:solidFill>
          </w14:textFill>
        </w:rPr>
      </w:pPr>
      <w:bookmarkStart w:id="23" w:name="_Toc369531696"/>
      <w:bookmarkEnd w:id="23"/>
      <w:bookmarkStart w:id="24" w:name="_Toc369531695"/>
      <w:bookmarkEnd w:id="24"/>
      <w:bookmarkStart w:id="25" w:name="_Toc16824"/>
      <w:bookmarkEnd w:id="25"/>
      <w:bookmarkStart w:id="26" w:name="_Toc16568"/>
      <w:bookmarkEnd w:id="26"/>
      <w:bookmarkStart w:id="27" w:name="_Toc352691659"/>
      <w:bookmarkEnd w:id="27"/>
      <w:bookmarkStart w:id="28" w:name="_Toc352691660"/>
      <w:bookmarkEnd w:id="28"/>
      <w:r>
        <w:rPr>
          <w:rFonts w:ascii="Times New Roman" w:hAnsi="Times New Roman"/>
          <w:color w:val="000000" w:themeColor="text1"/>
          <w:szCs w:val="21"/>
          <w:highlight w:val="none"/>
          <w14:textFill>
            <w14:solidFill>
              <w14:schemeClr w14:val="tx1"/>
            </w14:solidFill>
          </w14:textFill>
        </w:rPr>
        <w:t>投 标 人：</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14:textFill>
            <w14:solidFill>
              <w14:schemeClr w14:val="tx1"/>
            </w14:solidFill>
          </w14:textFill>
        </w:rPr>
        <w:t>（盖单位章）</w:t>
      </w:r>
    </w:p>
    <w:p>
      <w:pPr>
        <w:spacing w:line="440" w:lineRule="exact"/>
        <w:jc w:val="left"/>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 xml:space="preserve">                        法定代表人</w:t>
      </w:r>
      <w:r>
        <w:rPr>
          <w:rFonts w:ascii="Times New Roman" w:hAnsi="Times New Roman"/>
          <w:color w:val="000000" w:themeColor="text1"/>
          <w:szCs w:val="21"/>
          <w:highlight w:val="none"/>
          <w14:textFill>
            <w14:solidFill>
              <w14:schemeClr w14:val="tx1"/>
            </w14:solidFill>
          </w14:textFill>
        </w:rPr>
        <w:t>或其委托代理人：</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14:textFill>
            <w14:solidFill>
              <w14:schemeClr w14:val="tx1"/>
            </w14:solidFill>
          </w14:textFill>
        </w:rPr>
        <w:t>（签字）</w:t>
      </w:r>
    </w:p>
    <w:p>
      <w:pPr>
        <w:spacing w:line="440" w:lineRule="exact"/>
        <w:ind w:firstLine="4725" w:firstLineChars="2250"/>
        <w:jc w:val="right"/>
        <w:rPr>
          <w:rFonts w:ascii="Times New Roman" w:hAnsi="Times New Roman" w:eastAsia="黑体"/>
          <w:color w:val="000000" w:themeColor="text1"/>
          <w:sz w:val="20"/>
          <w:highlight w:val="none"/>
          <w14:textFill>
            <w14:solidFill>
              <w14:schemeClr w14:val="tx1"/>
            </w14:solidFill>
          </w14:textFill>
        </w:rPr>
      </w:pP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年</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月</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日</w:t>
      </w:r>
      <w:bookmarkStart w:id="29" w:name="_Toc152042576"/>
      <w:bookmarkStart w:id="30" w:name="_Toc384308375"/>
      <w:bookmarkStart w:id="31" w:name="_Toc17960"/>
      <w:bookmarkStart w:id="32" w:name="_Toc247514246"/>
      <w:bookmarkStart w:id="33" w:name="_Toc152045787"/>
      <w:bookmarkStart w:id="34" w:name="_Toc369531697"/>
      <w:bookmarkStart w:id="35" w:name="_Toc300835209"/>
      <w:bookmarkStart w:id="36" w:name="_Toc361508752"/>
      <w:bookmarkStart w:id="37" w:name="_Toc144974856"/>
      <w:bookmarkStart w:id="38" w:name="_Toc247527827"/>
      <w:bookmarkStart w:id="39" w:name="_Toc352691661"/>
    </w:p>
    <w:p>
      <w:pPr>
        <w:rPr>
          <w:rFonts w:ascii="Times New Roman" w:hAnsi="Times New Roman"/>
          <w:color w:val="000000" w:themeColor="text1"/>
          <w:highlight w:val="none"/>
          <w14:textFill>
            <w14:solidFill>
              <w14:schemeClr w14:val="tx1"/>
            </w14:solidFill>
          </w14:textFill>
        </w:rPr>
      </w:pPr>
      <w:bookmarkStart w:id="40" w:name="_Toc492300529"/>
    </w:p>
    <w:p>
      <w:pPr>
        <w:rPr>
          <w:rFonts w:ascii="Times New Roman" w:hAnsi="Times New Roman"/>
          <w:color w:val="000000" w:themeColor="text1"/>
          <w:highlight w:val="none"/>
          <w14:textFill>
            <w14:solidFill>
              <w14:schemeClr w14:val="tx1"/>
            </w14:solidFill>
          </w14:textFill>
        </w:rPr>
      </w:pPr>
    </w:p>
    <w:p>
      <w:pPr>
        <w:pStyle w:val="3"/>
        <w:spacing w:line="540" w:lineRule="exact"/>
        <w:jc w:val="center"/>
        <w:rPr>
          <w:rFonts w:ascii="Times New Roman" w:hAnsi="Times New Roman"/>
          <w:color w:val="000000" w:themeColor="text1"/>
          <w:highlight w:val="none"/>
          <w14:textFill>
            <w14:solidFill>
              <w14:schemeClr w14:val="tx1"/>
            </w14:solidFill>
          </w14:textFill>
        </w:rPr>
      </w:pPr>
    </w:p>
    <w:p>
      <w:pPr>
        <w:pStyle w:val="3"/>
        <w:spacing w:line="540" w:lineRule="exact"/>
        <w:jc w:val="center"/>
        <w:rPr>
          <w:rFonts w:ascii="Times New Roman" w:hAnsi="Times New Roman"/>
          <w:color w:val="000000" w:themeColor="text1"/>
          <w:sz w:val="20"/>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二</w:t>
      </w:r>
      <w:bookmarkEnd w:id="29"/>
      <w:bookmarkEnd w:id="30"/>
      <w:bookmarkEnd w:id="31"/>
      <w:bookmarkEnd w:id="32"/>
      <w:bookmarkEnd w:id="33"/>
      <w:bookmarkEnd w:id="34"/>
      <w:bookmarkEnd w:id="35"/>
      <w:bookmarkEnd w:id="36"/>
      <w:bookmarkEnd w:id="37"/>
      <w:bookmarkEnd w:id="38"/>
      <w:bookmarkEnd w:id="39"/>
      <w:r>
        <w:rPr>
          <w:rFonts w:ascii="Times New Roman" w:hAnsi="Times New Roman"/>
          <w:color w:val="000000" w:themeColor="text1"/>
          <w:highlight w:val="none"/>
          <w14:textFill>
            <w14:solidFill>
              <w14:schemeClr w14:val="tx1"/>
            </w14:solidFill>
          </w14:textFill>
        </w:rPr>
        <w:t>、法定代表人身份证明</w:t>
      </w:r>
      <w:bookmarkEnd w:id="40"/>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投标人名称：</w:t>
      </w:r>
      <w:r>
        <w:rPr>
          <w:rFonts w:ascii="Times New Roman" w:hAnsi="Times New Roman"/>
          <w:color w:val="000000" w:themeColor="text1"/>
          <w:highlight w:val="none"/>
          <w:u w:val="single"/>
          <w14:textFill>
            <w14:solidFill>
              <w14:schemeClr w14:val="tx1"/>
            </w14:solidFill>
          </w14:textFill>
        </w:rPr>
        <w:t xml:space="preserve">                        </w:t>
      </w: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姓名：</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性别：</w:t>
      </w:r>
      <w:bookmarkStart w:id="41" w:name="_Toc352691662"/>
      <w:bookmarkStart w:id="42" w:name="_Toc27897"/>
      <w:bookmarkStart w:id="43" w:name="_Toc369531698"/>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年</w:t>
      </w:r>
      <w:bookmarkEnd w:id="41"/>
      <w:bookmarkEnd w:id="42"/>
      <w:bookmarkEnd w:id="43"/>
      <w:r>
        <w:rPr>
          <w:rFonts w:ascii="Times New Roman" w:hAnsi="Times New Roman"/>
          <w:color w:val="000000" w:themeColor="text1"/>
          <w:highlight w:val="none"/>
          <w14:textFill>
            <w14:solidFill>
              <w14:schemeClr w14:val="tx1"/>
            </w14:solidFill>
          </w14:textFill>
        </w:rPr>
        <w:t>龄</w:t>
      </w:r>
      <w:bookmarkStart w:id="44" w:name="_Toc300835211"/>
      <w:bookmarkStart w:id="45" w:name="_Toc152045789"/>
      <w:bookmarkStart w:id="46" w:name="_Toc152042578"/>
      <w:bookmarkStart w:id="47" w:name="_Toc361508754"/>
      <w:bookmarkStart w:id="48" w:name="_Toc15573"/>
      <w:bookmarkStart w:id="49" w:name="_Toc384308377"/>
      <w:bookmarkStart w:id="50" w:name="_Toc352691663"/>
      <w:bookmarkStart w:id="51" w:name="_Toc144974858"/>
      <w:bookmarkStart w:id="52" w:name="_Toc369531699"/>
      <w:bookmarkStart w:id="53" w:name="_Toc247514248"/>
      <w:bookmarkStart w:id="54" w:name="_Toc247527829"/>
      <w:r>
        <w:rPr>
          <w:rFonts w:ascii="Times New Roman" w:hAnsi="Times New Roman"/>
          <w:color w:val="000000" w:themeColor="text1"/>
          <w:highlight w:val="none"/>
          <w14:textFill>
            <w14:solidFill>
              <w14:schemeClr w14:val="tx1"/>
            </w14:solidFill>
          </w14:textFill>
        </w:rPr>
        <w:t>：</w:t>
      </w:r>
      <w:bookmarkEnd w:id="44"/>
      <w:bookmarkEnd w:id="45"/>
      <w:bookmarkEnd w:id="46"/>
      <w:bookmarkEnd w:id="47"/>
      <w:bookmarkEnd w:id="48"/>
      <w:bookmarkEnd w:id="49"/>
      <w:bookmarkEnd w:id="50"/>
      <w:bookmarkEnd w:id="51"/>
      <w:bookmarkEnd w:id="52"/>
      <w:bookmarkEnd w:id="53"/>
      <w:bookmarkEnd w:id="54"/>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职务：</w:t>
      </w:r>
      <w:r>
        <w:rPr>
          <w:rFonts w:ascii="Times New Roman" w:hAnsi="Times New Roman"/>
          <w:color w:val="000000" w:themeColor="text1"/>
          <w:highlight w:val="none"/>
          <w:u w:val="single"/>
          <w14:textFill>
            <w14:solidFill>
              <w14:schemeClr w14:val="tx1"/>
            </w14:solidFill>
          </w14:textFill>
        </w:rPr>
        <w:t xml:space="preserve">        </w:t>
      </w: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系</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（投标人名称）的法定代表人。</w:t>
      </w: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特此证明。</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附：法定代表人身份证复印件。</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注：本身份证明需由投标人加盖单位公章。</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jc w:val="center"/>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 xml:space="preserve">                              投标人：</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14:textFill>
            <w14:solidFill>
              <w14:schemeClr w14:val="tx1"/>
            </w14:solidFill>
          </w14:textFill>
        </w:rPr>
        <w:t>盖</w:t>
      </w:r>
      <w:r>
        <w:rPr>
          <w:rFonts w:ascii="Times New Roman" w:hAnsi="Times New Roman"/>
          <w:color w:val="000000" w:themeColor="text1"/>
          <w:highlight w:val="none"/>
          <w14:textFill>
            <w14:solidFill>
              <w14:schemeClr w14:val="tx1"/>
            </w14:solidFill>
          </w14:textFill>
        </w:rPr>
        <w:t>单位</w:t>
      </w:r>
      <w:r>
        <w:rPr>
          <w:rFonts w:hint="eastAsia" w:ascii="Times New Roman" w:hAnsi="Times New Roman"/>
          <w:color w:val="000000" w:themeColor="text1"/>
          <w:highlight w:val="none"/>
          <w14:textFill>
            <w14:solidFill>
              <w14:schemeClr w14:val="tx1"/>
            </w14:solidFill>
          </w14:textFill>
        </w:rPr>
        <w:t>章</w:t>
      </w:r>
      <w:r>
        <w:rPr>
          <w:rFonts w:ascii="Times New Roman" w:hAnsi="Times New Roman"/>
          <w:color w:val="000000" w:themeColor="text1"/>
          <w:highlight w:val="none"/>
          <w14:textFill>
            <w14:solidFill>
              <w14:schemeClr w14:val="tx1"/>
            </w14:solidFill>
          </w14:textFill>
        </w:rPr>
        <w:t>）</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ind w:firstLine="4620" w:firstLineChars="2200"/>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年</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月</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日</w:t>
      </w:r>
    </w:p>
    <w:p>
      <w:pPr>
        <w:spacing w:line="540" w:lineRule="exact"/>
        <w:rPr>
          <w:rFonts w:ascii="Times New Roman" w:hAnsi="Times New Roman" w:eastAsia="黑体"/>
          <w:color w:val="000000" w:themeColor="text1"/>
          <w:sz w:val="20"/>
          <w:highlight w:val="none"/>
          <w14:textFill>
            <w14:solidFill>
              <w14:schemeClr w14:val="tx1"/>
            </w14:solidFill>
          </w14:textFill>
        </w:rPr>
      </w:pPr>
    </w:p>
    <w:p>
      <w:pPr>
        <w:spacing w:line="540" w:lineRule="exact"/>
        <w:jc w:val="center"/>
        <w:rPr>
          <w:rFonts w:ascii="Times New Roman" w:hAnsi="Times New Roman" w:eastAsia="黑体"/>
          <w:color w:val="000000" w:themeColor="text1"/>
          <w:sz w:val="20"/>
          <w:highlight w:val="none"/>
          <w14:textFill>
            <w14:solidFill>
              <w14:schemeClr w14:val="tx1"/>
            </w14:solidFill>
          </w14:textFill>
        </w:rPr>
      </w:pPr>
      <w:r>
        <w:rPr>
          <w:rFonts w:ascii="Times New Roman" w:hAnsi="Times New Roman" w:eastAsia="黑体"/>
          <w:color w:val="000000" w:themeColor="text1"/>
          <w:sz w:val="20"/>
          <w:highlight w:val="none"/>
          <w14:textFill>
            <w14:solidFill>
              <w14:schemeClr w14:val="tx1"/>
            </w14:solidFill>
          </w14:textFill>
        </w:rPr>
        <w:br w:type="page"/>
      </w:r>
    </w:p>
    <w:p>
      <w:pPr>
        <w:pStyle w:val="3"/>
        <w:spacing w:line="540" w:lineRule="exact"/>
        <w:jc w:val="center"/>
        <w:rPr>
          <w:rFonts w:ascii="Times New Roman" w:hAnsi="Times New Roman"/>
          <w:color w:val="000000" w:themeColor="text1"/>
          <w:highlight w:val="none"/>
          <w14:textFill>
            <w14:solidFill>
              <w14:schemeClr w14:val="tx1"/>
            </w14:solidFill>
          </w14:textFill>
        </w:rPr>
      </w:pPr>
      <w:bookmarkStart w:id="55" w:name="_Toc492300530"/>
      <w:r>
        <w:rPr>
          <w:rFonts w:hint="eastAsia" w:ascii="Times New Roman" w:hAnsi="Times New Roman"/>
          <w:color w:val="000000" w:themeColor="text1"/>
          <w:highlight w:val="none"/>
          <w14:textFill>
            <w14:solidFill>
              <w14:schemeClr w14:val="tx1"/>
            </w14:solidFill>
          </w14:textFill>
        </w:rPr>
        <w:t>二、授权委托书</w:t>
      </w:r>
      <w:bookmarkEnd w:id="55"/>
    </w:p>
    <w:p>
      <w:pPr>
        <w:spacing w:line="540" w:lineRule="exact"/>
        <w:rPr>
          <w:rFonts w:ascii="Times New Roman" w:hAnsi="Times New Roman" w:eastAsia="黑体"/>
          <w:color w:val="000000" w:themeColor="text1"/>
          <w:highlight w:val="none"/>
          <w14:textFill>
            <w14:solidFill>
              <w14:schemeClr w14:val="tx1"/>
            </w14:solidFill>
          </w14:textFill>
        </w:rPr>
      </w:pPr>
    </w:p>
    <w:p>
      <w:pPr>
        <w:topLinePunct/>
        <w:spacing w:line="540" w:lineRule="exact"/>
        <w:ind w:firstLine="420" w:firstLineChars="200"/>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本人</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（姓名）系</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（投标人名称）的法定代表人，现委托</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（姓名）为我方代理人。代理人根据授权，以我方名义签署、澄清确认、递交、撤回、修改招标项目投标文件、签订合同和处理有关事宜，其法律后果由我方承担。</w:t>
      </w: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委托期限：</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w:t>
      </w: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代理人无转委托权。</w:t>
      </w: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附：法定代表人身份证复印件及委托代理人身份证复印件</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注：本授权委托书需由投标人加盖单位公章并由其法定代表人和委托代理人签字。</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投  标  人：</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14:textFill>
            <w14:solidFill>
              <w14:schemeClr w14:val="tx1"/>
            </w14:solidFill>
          </w14:textFill>
        </w:rPr>
        <w:t>盖</w:t>
      </w:r>
      <w:r>
        <w:rPr>
          <w:rFonts w:ascii="Times New Roman" w:hAnsi="Times New Roman"/>
          <w:color w:val="000000" w:themeColor="text1"/>
          <w:highlight w:val="none"/>
          <w14:textFill>
            <w14:solidFill>
              <w14:schemeClr w14:val="tx1"/>
            </w14:solidFill>
          </w14:textFill>
        </w:rPr>
        <w:t>单位</w:t>
      </w:r>
      <w:r>
        <w:rPr>
          <w:rFonts w:hint="eastAsia" w:ascii="Times New Roman" w:hAnsi="Times New Roman"/>
          <w:color w:val="000000" w:themeColor="text1"/>
          <w:highlight w:val="none"/>
          <w14:textFill>
            <w14:solidFill>
              <w14:schemeClr w14:val="tx1"/>
            </w14:solidFill>
          </w14:textFill>
        </w:rPr>
        <w:t>章</w:t>
      </w:r>
      <w:r>
        <w:rPr>
          <w:rFonts w:ascii="Times New Roman" w:hAnsi="Times New Roman"/>
          <w:color w:val="000000" w:themeColor="text1"/>
          <w:highlight w:val="none"/>
          <w14:textFill>
            <w14:solidFill>
              <w14:schemeClr w14:val="tx1"/>
            </w14:solidFill>
          </w14:textFill>
        </w:rPr>
        <w:t>）</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2690" w:firstLineChars="1281"/>
        <w:jc w:val="lef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法定代表人：</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highlight w:val="none"/>
          <w14:textFill>
            <w14:solidFill>
              <w14:schemeClr w14:val="tx1"/>
            </w14:solidFill>
          </w14:textFill>
        </w:rPr>
        <w:t>（签字</w:t>
      </w:r>
      <w:r>
        <w:rPr>
          <w:rFonts w:hint="eastAsia" w:ascii="Times New Roman" w:hAnsi="Times New Roman"/>
          <w:color w:val="000000" w:themeColor="text1"/>
          <w:highlight w:val="none"/>
          <w14:textFill>
            <w14:solidFill>
              <w14:schemeClr w14:val="tx1"/>
            </w14:solidFill>
          </w14:textFill>
        </w:rPr>
        <w:t>或签章</w:t>
      </w:r>
      <w:r>
        <w:rPr>
          <w:rFonts w:ascii="Times New Roman" w:hAnsi="Times New Roman"/>
          <w:color w:val="000000" w:themeColor="text1"/>
          <w:highlight w:val="none"/>
          <w14:textFill>
            <w14:solidFill>
              <w14:schemeClr w14:val="tx1"/>
            </w14:solidFill>
          </w14:textFill>
        </w:rPr>
        <w:t>）</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身份证号码：</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委托代理人：</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highlight w:val="none"/>
          <w14:textFill>
            <w14:solidFill>
              <w14:schemeClr w14:val="tx1"/>
            </w14:solidFill>
          </w14:textFill>
        </w:rPr>
        <w:t>（签字）</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身份证号码：</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4057" w:firstLineChars="1932"/>
        <w:jc w:val="righ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年</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月</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日</w:t>
      </w:r>
    </w:p>
    <w:p>
      <w:pPr>
        <w:spacing w:line="540" w:lineRule="exact"/>
        <w:ind w:firstLine="4057" w:firstLineChars="1932"/>
        <w:jc w:val="righ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br w:type="page"/>
      </w:r>
    </w:p>
    <w:p>
      <w:pPr>
        <w:pStyle w:val="3"/>
        <w:spacing w:line="540" w:lineRule="exact"/>
        <w:jc w:val="center"/>
        <w:rPr>
          <w:rFonts w:ascii="Times New Roman" w:hAnsi="Times New Roman"/>
          <w:color w:val="000000" w:themeColor="text1"/>
          <w:highlight w:val="none"/>
          <w14:textFill>
            <w14:solidFill>
              <w14:schemeClr w14:val="tx1"/>
            </w14:solidFill>
          </w14:textFill>
        </w:rPr>
      </w:pPr>
      <w:bookmarkStart w:id="56" w:name="_Toc492300532"/>
      <w:r>
        <w:rPr>
          <w:rFonts w:hint="eastAsia" w:ascii="Times New Roman" w:hAnsi="Times New Roman"/>
          <w:color w:val="000000" w:themeColor="text1"/>
          <w:highlight w:val="none"/>
          <w14:textFill>
            <w14:solidFill>
              <w14:schemeClr w14:val="tx1"/>
            </w14:solidFill>
          </w14:textFill>
        </w:rPr>
        <w:t>三、</w:t>
      </w:r>
      <w:bookmarkStart w:id="57" w:name="_Toc13469"/>
      <w:bookmarkStart w:id="58" w:name="_Toc352691666"/>
      <w:bookmarkStart w:id="59" w:name="_Toc300835214"/>
      <w:bookmarkStart w:id="60" w:name="_Toc384308381"/>
      <w:bookmarkStart w:id="61" w:name="_Toc369531702"/>
      <w:bookmarkStart w:id="62" w:name="_Toc152042581"/>
      <w:bookmarkStart w:id="63" w:name="_Toc247527832"/>
      <w:bookmarkStart w:id="64" w:name="_Toc361508757"/>
      <w:bookmarkStart w:id="65" w:name="_Toc144974861"/>
      <w:bookmarkStart w:id="66" w:name="_Toc152045792"/>
      <w:bookmarkStart w:id="67" w:name="_Toc247514284"/>
      <w:r>
        <w:rPr>
          <w:rFonts w:hint="eastAsia" w:ascii="Times New Roman" w:hAnsi="Times New Roman"/>
          <w:color w:val="000000" w:themeColor="text1"/>
          <w:highlight w:val="none"/>
          <w14:textFill>
            <w14:solidFill>
              <w14:schemeClr w14:val="tx1"/>
            </w14:solidFill>
          </w14:textFill>
        </w:rPr>
        <w:t>投标保证金</w:t>
      </w:r>
      <w:bookmarkEnd w:id="56"/>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r>
        <w:rPr>
          <w:rFonts w:ascii="Times New Roman" w:hAnsi="Times New Roman" w:cs="Times New Roman"/>
          <w:bCs/>
          <w:color w:val="000000" w:themeColor="text1"/>
          <w:kern w:val="0"/>
          <w:sz w:val="24"/>
          <w:highlight w:val="none"/>
          <w14:textFill>
            <w14:solidFill>
              <w14:schemeClr w14:val="tx1"/>
            </w14:solidFill>
          </w14:textFill>
        </w:rPr>
        <w:t>1.</w:t>
      </w:r>
      <w:r>
        <w:rPr>
          <w:rFonts w:hint="eastAsia" w:ascii="Times New Roman" w:hAnsi="Times New Roman" w:cs="Times New Roman"/>
          <w:bCs/>
          <w:color w:val="000000" w:themeColor="text1"/>
          <w:kern w:val="0"/>
          <w:sz w:val="24"/>
          <w:highlight w:val="none"/>
          <w14:textFill>
            <w14:solidFill>
              <w14:schemeClr w14:val="tx1"/>
            </w14:solidFill>
          </w14:textFill>
        </w:rPr>
        <w:t>中国</w:t>
      </w:r>
      <w:r>
        <w:rPr>
          <w:rFonts w:ascii="Times New Roman" w:hAnsi="Times New Roman" w:cs="Times New Roman"/>
          <w:bCs/>
          <w:color w:val="000000" w:themeColor="text1"/>
          <w:kern w:val="0"/>
          <w:sz w:val="24"/>
          <w:highlight w:val="none"/>
          <w14:textFill>
            <w14:solidFill>
              <w14:schemeClr w14:val="tx1"/>
            </w14:solidFill>
          </w14:textFill>
        </w:rPr>
        <w:t>人民银行核发的《基本存款账户开户许可证》或基本存款账户开户银行出具的《基本存款账户信息》（加盖银行印章</w:t>
      </w:r>
      <w:r>
        <w:rPr>
          <w:rFonts w:hint="eastAsia" w:ascii="Times New Roman" w:hAnsi="Times New Roman" w:cs="Times New Roman"/>
          <w:bCs/>
          <w:color w:val="000000" w:themeColor="text1"/>
          <w:kern w:val="0"/>
          <w:sz w:val="24"/>
          <w:highlight w:val="none"/>
          <w14:textFill>
            <w14:solidFill>
              <w14:schemeClr w14:val="tx1"/>
            </w14:solidFill>
          </w14:textFill>
        </w:rPr>
        <w:t>或投标人公章</w:t>
      </w:r>
      <w:r>
        <w:rPr>
          <w:rFonts w:ascii="Times New Roman" w:hAnsi="Times New Roman" w:cs="Times New Roman"/>
          <w:bCs/>
          <w:color w:val="000000" w:themeColor="text1"/>
          <w:kern w:val="0"/>
          <w:sz w:val="24"/>
          <w:highlight w:val="none"/>
          <w14:textFill>
            <w14:solidFill>
              <w14:schemeClr w14:val="tx1"/>
            </w14:solidFill>
          </w14:textFill>
        </w:rPr>
        <w:t>）：</w:t>
      </w: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r>
        <w:rPr>
          <w:rFonts w:ascii="Times New Roman" w:hAnsi="Times New Roman" w:cs="Times New Roman"/>
          <w:bCs/>
          <w:color w:val="000000" w:themeColor="text1"/>
          <w:kern w:val="0"/>
          <w:sz w:val="24"/>
          <w:highlight w:val="none"/>
          <w14:textFill>
            <w14:solidFill>
              <w14:schemeClr w14:val="tx1"/>
            </w14:solidFill>
          </w14:textFill>
        </w:rPr>
        <w:t>2.保证金转账或电汇凭证：</w:t>
      </w: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spacing w:line="540" w:lineRule="exact"/>
        <w:ind w:firstLine="48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s="Times New Roman"/>
          <w:b/>
          <w:color w:val="000000" w:themeColor="text1"/>
          <w:kern w:val="0"/>
          <w:sz w:val="24"/>
          <w:highlight w:val="none"/>
          <w14:textFill>
            <w14:solidFill>
              <w14:schemeClr w14:val="tx1"/>
            </w14:solidFill>
          </w14:textFill>
        </w:rPr>
        <w:t>备注：</w:t>
      </w:r>
      <w:r>
        <w:rPr>
          <w:rFonts w:ascii="Times New Roman" w:hAnsi="Times New Roman" w:cs="Times New Roman"/>
          <w:color w:val="000000" w:themeColor="text1"/>
          <w:kern w:val="0"/>
          <w:sz w:val="24"/>
          <w:highlight w:val="none"/>
          <w14:textFill>
            <w14:solidFill>
              <w14:schemeClr w14:val="tx1"/>
            </w14:solidFill>
          </w14:textFill>
        </w:rPr>
        <w:t>缴纳保证金的开户行、账号等信息须与基本存款账户信息一致</w:t>
      </w:r>
    </w:p>
    <w:p>
      <w:pPr>
        <w:spacing w:line="540" w:lineRule="exact"/>
        <w:ind w:firstLine="420" w:firstLineChars="200"/>
        <w:rPr>
          <w:rFonts w:ascii="Times New Roman" w:hAnsi="Times New Roman"/>
          <w:color w:val="000000" w:themeColor="text1"/>
          <w:szCs w:val="2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szCs w:val="21"/>
          <w:highlight w:val="none"/>
          <w14:textFill>
            <w14:solidFill>
              <w14:schemeClr w14:val="tx1"/>
            </w14:solidFill>
          </w14:textFill>
        </w:rPr>
      </w:pPr>
    </w:p>
    <w:bookmarkEnd w:id="57"/>
    <w:bookmarkEnd w:id="58"/>
    <w:bookmarkEnd w:id="59"/>
    <w:bookmarkEnd w:id="60"/>
    <w:bookmarkEnd w:id="61"/>
    <w:bookmarkEnd w:id="62"/>
    <w:bookmarkEnd w:id="63"/>
    <w:bookmarkEnd w:id="64"/>
    <w:bookmarkEnd w:id="65"/>
    <w:bookmarkEnd w:id="66"/>
    <w:bookmarkEnd w:id="67"/>
    <w:p>
      <w:pPr>
        <w:spacing w:line="540" w:lineRule="exact"/>
        <w:ind w:firstLine="2158" w:firstLineChars="1028"/>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bookmarkStart w:id="68" w:name="_Toc492300533"/>
      <w:r>
        <w:rPr>
          <w:rFonts w:ascii="Times New Roman" w:hAnsi="Times New Roman"/>
          <w:color w:val="000000" w:themeColor="text1"/>
          <w:highlight w:val="none"/>
          <w14:textFill>
            <w14:solidFill>
              <w14:schemeClr w14:val="tx1"/>
            </w14:solidFill>
          </w14:textFill>
        </w:rPr>
        <w:br w:type="page"/>
      </w:r>
    </w:p>
    <w:p>
      <w:pPr>
        <w:pStyle w:val="3"/>
        <w:spacing w:line="540" w:lineRule="exact"/>
        <w:jc w:val="center"/>
        <w:rPr>
          <w:rFonts w:ascii="Times New Roman" w:hAnsi="Times New Roman"/>
          <w:color w:val="000000" w:themeColor="text1"/>
          <w:kern w:val="0"/>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四</w:t>
      </w:r>
      <w:r>
        <w:rPr>
          <w:rFonts w:ascii="Times New Roman" w:hAnsi="Times New Roman"/>
          <w:color w:val="000000" w:themeColor="text1"/>
          <w:highlight w:val="none"/>
          <w14:textFill>
            <w14:solidFill>
              <w14:schemeClr w14:val="tx1"/>
            </w14:solidFill>
          </w14:textFill>
        </w:rPr>
        <w:t>、</w:t>
      </w:r>
      <w:bookmarkEnd w:id="68"/>
      <w:r>
        <w:rPr>
          <w:rFonts w:hint="eastAsia" w:ascii="Times New Roman" w:hAnsi="Times New Roman"/>
          <w:color w:val="000000" w:themeColor="text1"/>
          <w:highlight w:val="none"/>
          <w14:textFill>
            <w14:solidFill>
              <w14:schemeClr w14:val="tx1"/>
            </w14:solidFill>
          </w14:textFill>
        </w:rPr>
        <w:t>已标价的材料清单</w:t>
      </w:r>
      <w:bookmarkStart w:id="69" w:name="_Toc361508760"/>
    </w:p>
    <w:p>
      <w:pPr>
        <w:widowControl/>
        <w:spacing w:line="540" w:lineRule="exact"/>
        <w:ind w:right="105"/>
        <w:jc w:val="right"/>
        <w:rPr>
          <w:rFonts w:ascii="Times New Roman" w:hAnsi="Times New Roman"/>
          <w:color w:val="000000" w:themeColor="text1"/>
          <w:kern w:val="0"/>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widowControl/>
        <w:spacing w:line="540" w:lineRule="exact"/>
        <w:ind w:right="105"/>
        <w:jc w:val="left"/>
        <w:rPr>
          <w:rFonts w:ascii="Times New Roman" w:hAnsi="Times New Roman"/>
          <w:color w:val="000000" w:themeColor="text1"/>
          <w:kern w:val="0"/>
          <w:highlight w:val="none"/>
          <w14:textFill>
            <w14:solidFill>
              <w14:schemeClr w14:val="tx1"/>
            </w14:solidFill>
          </w14:textFill>
        </w:rPr>
      </w:pPr>
    </w:p>
    <w:p>
      <w:pPr>
        <w:pStyle w:val="3"/>
        <w:spacing w:line="540" w:lineRule="exact"/>
        <w:jc w:val="center"/>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br w:type="page"/>
      </w:r>
      <w:bookmarkStart w:id="70" w:name="_Toc492300534"/>
      <w:r>
        <w:rPr>
          <w:rFonts w:hint="eastAsia" w:ascii="Times New Roman" w:hAnsi="Times New Roman"/>
          <w:color w:val="000000" w:themeColor="text1"/>
          <w:highlight w:val="none"/>
          <w14:textFill>
            <w14:solidFill>
              <w14:schemeClr w14:val="tx1"/>
            </w14:solidFill>
          </w14:textFill>
        </w:rPr>
        <w:t>五、资格审查资料</w:t>
      </w:r>
      <w:bookmarkEnd w:id="70"/>
    </w:p>
    <w:p>
      <w:pPr>
        <w:rPr>
          <w:color w:val="000000" w:themeColor="text1"/>
          <w:highlight w:val="none"/>
          <w14:textFill>
            <w14:solidFill>
              <w14:schemeClr w14:val="tx1"/>
            </w14:solidFill>
          </w14:textFill>
        </w:rPr>
      </w:pPr>
    </w:p>
    <w:p>
      <w:pPr>
        <w:rPr>
          <w:rFonts w:hint="eastAsia"/>
          <w:color w:val="000000" w:themeColor="text1"/>
          <w:highlight w:val="none"/>
          <w14:textFill>
            <w14:solidFill>
              <w14:schemeClr w14:val="tx1"/>
            </w14:solidFill>
          </w14:textFill>
        </w:rPr>
      </w:pPr>
    </w:p>
    <w:p>
      <w:pPr>
        <w:pStyle w:val="4"/>
        <w:spacing w:before="20" w:line="540" w:lineRule="exact"/>
        <w:ind w:firstLine="137"/>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应附投标人</w:t>
      </w:r>
      <w:r>
        <w:rPr>
          <w:rFonts w:hint="eastAsia" w:ascii="Times New Roman" w:hAnsi="Times New Roman"/>
          <w:b w:val="0"/>
          <w:bCs/>
          <w:color w:val="000000" w:themeColor="text1"/>
          <w:highlight w:val="none"/>
          <w14:textFill>
            <w14:solidFill>
              <w14:schemeClr w14:val="tx1"/>
            </w14:solidFill>
          </w14:textFill>
        </w:rPr>
        <w:t>营业执照</w:t>
      </w:r>
      <w:r>
        <w:rPr>
          <w:rFonts w:hint="eastAsia" w:ascii="Times New Roman" w:hAnsi="Times New Roman"/>
          <w:color w:val="000000" w:themeColor="text1"/>
          <w:highlight w:val="none"/>
          <w14:textFill>
            <w14:solidFill>
              <w14:schemeClr w14:val="tx1"/>
            </w14:solidFill>
          </w14:textFill>
        </w:rPr>
        <w:t>副本等材料的复印件，加盖投标人公章。</w:t>
      </w: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rFonts w:hint="eastAsia"/>
          <w:color w:val="000000" w:themeColor="text1"/>
          <w:highlight w:val="none"/>
          <w14:textFill>
            <w14:solidFill>
              <w14:schemeClr w14:val="tx1"/>
            </w14:solidFill>
          </w14:textFill>
        </w:rPr>
      </w:pPr>
    </w:p>
    <w:bookmarkEnd w:id="69"/>
    <w:p>
      <w:pPr>
        <w:pStyle w:val="3"/>
        <w:spacing w:line="540" w:lineRule="exact"/>
        <w:jc w:val="center"/>
        <w:rPr>
          <w:rFonts w:ascii="Times New Roman" w:hAnsi="Times New Roman"/>
          <w:color w:val="000000" w:themeColor="text1"/>
          <w:highlight w:val="none"/>
          <w14:textFill>
            <w14:solidFill>
              <w14:schemeClr w14:val="tx1"/>
            </w14:solidFill>
          </w14:textFill>
        </w:rPr>
      </w:pPr>
      <w:bookmarkStart w:id="71" w:name="_Toc492300543"/>
    </w:p>
    <w:p>
      <w:pPr>
        <w:pStyle w:val="3"/>
        <w:spacing w:line="540" w:lineRule="exact"/>
        <w:jc w:val="center"/>
        <w:rPr>
          <w:rFonts w:ascii="Times New Roman" w:hAnsi="Times New Roman"/>
          <w:color w:val="000000" w:themeColor="text1"/>
          <w:highlight w:val="none"/>
          <w14:textFill>
            <w14:solidFill>
              <w14:schemeClr w14:val="tx1"/>
            </w14:solidFill>
          </w14:textFill>
        </w:rPr>
      </w:pPr>
    </w:p>
    <w:p>
      <w:pPr>
        <w:pStyle w:val="3"/>
        <w:spacing w:line="540" w:lineRule="exact"/>
        <w:jc w:val="center"/>
        <w:rPr>
          <w:rFonts w:ascii="Times New Roman" w:hAnsi="Times New Roman"/>
          <w:color w:val="000000" w:themeColor="text1"/>
          <w:highlight w:val="none"/>
          <w14:textFill>
            <w14:solidFill>
              <w14:schemeClr w14:val="tx1"/>
            </w14:solidFill>
          </w14:textFill>
        </w:rPr>
      </w:pPr>
    </w:p>
    <w:p>
      <w:pPr>
        <w:pStyle w:val="3"/>
        <w:spacing w:line="540" w:lineRule="exact"/>
        <w:jc w:val="center"/>
        <w:rPr>
          <w:rFonts w:ascii="Times New Roman" w:hAnsi="Times New Roman"/>
          <w:color w:val="000000" w:themeColor="text1"/>
          <w:highlight w:val="none"/>
          <w14:textFill>
            <w14:solidFill>
              <w14:schemeClr w14:val="tx1"/>
            </w14:solidFill>
          </w14:textFill>
        </w:rPr>
      </w:pPr>
    </w:p>
    <w:p>
      <w:pPr>
        <w:pStyle w:val="3"/>
        <w:spacing w:line="540" w:lineRule="exact"/>
        <w:jc w:val="center"/>
        <w:rPr>
          <w:rFonts w:ascii="Times New Roman" w:hAnsi="Times New Roman"/>
          <w:color w:val="000000" w:themeColor="text1"/>
          <w:highlight w:val="none"/>
          <w14:textFill>
            <w14:solidFill>
              <w14:schemeClr w14:val="tx1"/>
            </w14:solidFill>
          </w14:textFill>
        </w:rPr>
      </w:pPr>
    </w:p>
    <w:p>
      <w:pPr>
        <w:pStyle w:val="3"/>
        <w:spacing w:line="540" w:lineRule="exact"/>
        <w:jc w:val="center"/>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br w:type="page"/>
      </w:r>
    </w:p>
    <w:p>
      <w:pPr>
        <w:pStyle w:val="3"/>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六</w:t>
      </w:r>
      <w:r>
        <w:rPr>
          <w:rFonts w:ascii="Times New Roman" w:hAnsi="Times New Roman"/>
          <w:color w:val="000000" w:themeColor="text1"/>
          <w:highlight w:val="none"/>
          <w14:textFill>
            <w14:solidFill>
              <w14:schemeClr w14:val="tx1"/>
            </w14:solidFill>
          </w14:textFill>
        </w:rPr>
        <w:t>、其他资料</w:t>
      </w:r>
      <w:bookmarkEnd w:id="71"/>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第六章“投标文件格式”未详尽列举，但招标文件要求或有必要提供的资料。</w:t>
      </w:r>
    </w:p>
    <w:p>
      <w:pPr>
        <w:spacing w:line="540" w:lineRule="exact"/>
        <w:ind w:firstLine="474" w:firstLineChars="226"/>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hint="eastAsia"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p>
    <w:sectPr>
      <w:headerReference r:id="rId3" w:type="default"/>
      <w:footerReference r:id="rId4" w:type="default"/>
      <w:pgSz w:w="11906" w:h="16838"/>
      <w:pgMar w:top="1417" w:right="1531" w:bottom="1417" w:left="1531" w:header="851" w:footer="992" w:gutter="0"/>
      <w:pgNumType w:start="1"/>
      <w:cols w:space="0" w:num="1"/>
      <w:rtlGutter w:val="0"/>
      <w:docGrid w:type="linesAndChar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S Sans Serif">
    <w:altName w:val="Segoe Print"/>
    <w:panose1 w:val="00000000000000000000"/>
    <w:charset w:val="00"/>
    <w:family w:val="swiss"/>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方正小标宋简体">
    <w:panose1 w:val="03000509000000000000"/>
    <w:charset w:val="86"/>
    <w:family w:val="script"/>
    <w:pitch w:val="default"/>
    <w:sig w:usb0="00000001" w:usb1="080E0000" w:usb2="00000000" w:usb3="00000000" w:csb0="00040000"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ind w:firstLine="360"/>
      <w:jc w:val="right"/>
      <w:rPr>
        <w:rFonts w:ascii="华文仿宋" w:hAnsi="华文仿宋" w:eastAsia="华文仿宋"/>
      </w:rPr>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rPr>
        <w:rFonts w:ascii="仿宋_GB2312" w:hAnsi="仿宋_GB2312" w:eastAsia="仿宋_GB2312" w:cs="仿宋_GB2312"/>
        <w:sz w:val="22"/>
        <w:szCs w:val="3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72D507"/>
    <w:multiLevelType w:val="singleLevel"/>
    <w:tmpl w:val="2872D507"/>
    <w:lvl w:ilvl="0" w:tentative="0">
      <w:start w:val="2"/>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BC5C38"/>
    <w:rsid w:val="0000131A"/>
    <w:rsid w:val="0000158B"/>
    <w:rsid w:val="00012590"/>
    <w:rsid w:val="00023600"/>
    <w:rsid w:val="00045C75"/>
    <w:rsid w:val="00047526"/>
    <w:rsid w:val="00060753"/>
    <w:rsid w:val="00072706"/>
    <w:rsid w:val="000736CD"/>
    <w:rsid w:val="00083575"/>
    <w:rsid w:val="00085B16"/>
    <w:rsid w:val="000960AE"/>
    <w:rsid w:val="000B6DA1"/>
    <w:rsid w:val="000D1DD7"/>
    <w:rsid w:val="000F408B"/>
    <w:rsid w:val="00105C56"/>
    <w:rsid w:val="0012650D"/>
    <w:rsid w:val="0012667E"/>
    <w:rsid w:val="00140B02"/>
    <w:rsid w:val="0014336F"/>
    <w:rsid w:val="0014378B"/>
    <w:rsid w:val="00167346"/>
    <w:rsid w:val="00184A18"/>
    <w:rsid w:val="00185FDE"/>
    <w:rsid w:val="001A60C4"/>
    <w:rsid w:val="001B32F8"/>
    <w:rsid w:val="001C0D11"/>
    <w:rsid w:val="00200DC7"/>
    <w:rsid w:val="00201F47"/>
    <w:rsid w:val="00203979"/>
    <w:rsid w:val="00221F72"/>
    <w:rsid w:val="002241F6"/>
    <w:rsid w:val="00224AF2"/>
    <w:rsid w:val="002339B0"/>
    <w:rsid w:val="00236891"/>
    <w:rsid w:val="00240289"/>
    <w:rsid w:val="00241054"/>
    <w:rsid w:val="00241E01"/>
    <w:rsid w:val="00281F7D"/>
    <w:rsid w:val="002A62C1"/>
    <w:rsid w:val="002B7826"/>
    <w:rsid w:val="002E3D8C"/>
    <w:rsid w:val="002E60A8"/>
    <w:rsid w:val="002F2892"/>
    <w:rsid w:val="002F2BDA"/>
    <w:rsid w:val="002F4365"/>
    <w:rsid w:val="003615C7"/>
    <w:rsid w:val="00371591"/>
    <w:rsid w:val="00392B5A"/>
    <w:rsid w:val="0039454F"/>
    <w:rsid w:val="003972BD"/>
    <w:rsid w:val="003A2A74"/>
    <w:rsid w:val="003A501B"/>
    <w:rsid w:val="003C6FC9"/>
    <w:rsid w:val="003D4889"/>
    <w:rsid w:val="003E596C"/>
    <w:rsid w:val="00403A47"/>
    <w:rsid w:val="0040424C"/>
    <w:rsid w:val="004100C6"/>
    <w:rsid w:val="00417F08"/>
    <w:rsid w:val="004215B4"/>
    <w:rsid w:val="00423EF2"/>
    <w:rsid w:val="0043215F"/>
    <w:rsid w:val="004513C9"/>
    <w:rsid w:val="00454CDE"/>
    <w:rsid w:val="004563DC"/>
    <w:rsid w:val="00466E36"/>
    <w:rsid w:val="00472E4A"/>
    <w:rsid w:val="004907B9"/>
    <w:rsid w:val="00491C84"/>
    <w:rsid w:val="004A51C9"/>
    <w:rsid w:val="004C2EDF"/>
    <w:rsid w:val="004C478A"/>
    <w:rsid w:val="004D2539"/>
    <w:rsid w:val="004E4450"/>
    <w:rsid w:val="004E751A"/>
    <w:rsid w:val="004F142E"/>
    <w:rsid w:val="004F290E"/>
    <w:rsid w:val="004F51EC"/>
    <w:rsid w:val="00536136"/>
    <w:rsid w:val="00554B9B"/>
    <w:rsid w:val="00560BA3"/>
    <w:rsid w:val="00561032"/>
    <w:rsid w:val="005614F9"/>
    <w:rsid w:val="005722F9"/>
    <w:rsid w:val="00574EF9"/>
    <w:rsid w:val="00584435"/>
    <w:rsid w:val="005901C3"/>
    <w:rsid w:val="005A1454"/>
    <w:rsid w:val="005A1605"/>
    <w:rsid w:val="005D7896"/>
    <w:rsid w:val="005D7A67"/>
    <w:rsid w:val="00601745"/>
    <w:rsid w:val="00602B44"/>
    <w:rsid w:val="00613F72"/>
    <w:rsid w:val="00651B35"/>
    <w:rsid w:val="006701EC"/>
    <w:rsid w:val="0068317A"/>
    <w:rsid w:val="00693F7F"/>
    <w:rsid w:val="006B45EC"/>
    <w:rsid w:val="006B614F"/>
    <w:rsid w:val="006C0A26"/>
    <w:rsid w:val="006C4099"/>
    <w:rsid w:val="006D09D0"/>
    <w:rsid w:val="006E2135"/>
    <w:rsid w:val="006E770F"/>
    <w:rsid w:val="00704D72"/>
    <w:rsid w:val="00706371"/>
    <w:rsid w:val="00707573"/>
    <w:rsid w:val="0071489E"/>
    <w:rsid w:val="00715D41"/>
    <w:rsid w:val="007170D7"/>
    <w:rsid w:val="007209FC"/>
    <w:rsid w:val="007229BE"/>
    <w:rsid w:val="00746EE0"/>
    <w:rsid w:val="00750939"/>
    <w:rsid w:val="00756D58"/>
    <w:rsid w:val="00765C3B"/>
    <w:rsid w:val="007674F3"/>
    <w:rsid w:val="0078500A"/>
    <w:rsid w:val="00787BCC"/>
    <w:rsid w:val="00796B6B"/>
    <w:rsid w:val="007A2F02"/>
    <w:rsid w:val="007A6797"/>
    <w:rsid w:val="007E002A"/>
    <w:rsid w:val="007E3BFD"/>
    <w:rsid w:val="007F1D74"/>
    <w:rsid w:val="007F42D2"/>
    <w:rsid w:val="007F6F38"/>
    <w:rsid w:val="00805744"/>
    <w:rsid w:val="00805C15"/>
    <w:rsid w:val="0080744D"/>
    <w:rsid w:val="00812570"/>
    <w:rsid w:val="00814E3E"/>
    <w:rsid w:val="008172B8"/>
    <w:rsid w:val="008243CD"/>
    <w:rsid w:val="00827BC1"/>
    <w:rsid w:val="008948CD"/>
    <w:rsid w:val="008C4559"/>
    <w:rsid w:val="008D695A"/>
    <w:rsid w:val="008E00A7"/>
    <w:rsid w:val="0091489B"/>
    <w:rsid w:val="00914C35"/>
    <w:rsid w:val="00934BB0"/>
    <w:rsid w:val="00941280"/>
    <w:rsid w:val="0095706D"/>
    <w:rsid w:val="009812E7"/>
    <w:rsid w:val="009A2B1F"/>
    <w:rsid w:val="009A7CF2"/>
    <w:rsid w:val="009C5059"/>
    <w:rsid w:val="009D3BEB"/>
    <w:rsid w:val="009E589B"/>
    <w:rsid w:val="009E7139"/>
    <w:rsid w:val="009E7C36"/>
    <w:rsid w:val="009F5A8F"/>
    <w:rsid w:val="009F7826"/>
    <w:rsid w:val="00A111E9"/>
    <w:rsid w:val="00A14247"/>
    <w:rsid w:val="00A435E9"/>
    <w:rsid w:val="00A60344"/>
    <w:rsid w:val="00A63DDE"/>
    <w:rsid w:val="00A66CA4"/>
    <w:rsid w:val="00A764AE"/>
    <w:rsid w:val="00A8157F"/>
    <w:rsid w:val="00A845CB"/>
    <w:rsid w:val="00A90D78"/>
    <w:rsid w:val="00AC630D"/>
    <w:rsid w:val="00AC6CB9"/>
    <w:rsid w:val="00AF076E"/>
    <w:rsid w:val="00B07CB6"/>
    <w:rsid w:val="00B12320"/>
    <w:rsid w:val="00B125C4"/>
    <w:rsid w:val="00B361F1"/>
    <w:rsid w:val="00B40CE1"/>
    <w:rsid w:val="00B41B7E"/>
    <w:rsid w:val="00B4209F"/>
    <w:rsid w:val="00B4600A"/>
    <w:rsid w:val="00B506E6"/>
    <w:rsid w:val="00B60872"/>
    <w:rsid w:val="00B62A8E"/>
    <w:rsid w:val="00B63A9B"/>
    <w:rsid w:val="00B66F7C"/>
    <w:rsid w:val="00B71C45"/>
    <w:rsid w:val="00B75125"/>
    <w:rsid w:val="00B8732B"/>
    <w:rsid w:val="00B90EB9"/>
    <w:rsid w:val="00BA01E4"/>
    <w:rsid w:val="00BA70E9"/>
    <w:rsid w:val="00BC4682"/>
    <w:rsid w:val="00BC7D95"/>
    <w:rsid w:val="00BD0F59"/>
    <w:rsid w:val="00BD34D4"/>
    <w:rsid w:val="00BD73CC"/>
    <w:rsid w:val="00BF65F7"/>
    <w:rsid w:val="00BF6D09"/>
    <w:rsid w:val="00C014EA"/>
    <w:rsid w:val="00C27F9C"/>
    <w:rsid w:val="00C309F3"/>
    <w:rsid w:val="00C6166D"/>
    <w:rsid w:val="00C6170C"/>
    <w:rsid w:val="00C65702"/>
    <w:rsid w:val="00C66831"/>
    <w:rsid w:val="00C66D25"/>
    <w:rsid w:val="00C92C8E"/>
    <w:rsid w:val="00CB028F"/>
    <w:rsid w:val="00CC1517"/>
    <w:rsid w:val="00CC263A"/>
    <w:rsid w:val="00CC48C8"/>
    <w:rsid w:val="00CD28AB"/>
    <w:rsid w:val="00CE61D9"/>
    <w:rsid w:val="00D03E1D"/>
    <w:rsid w:val="00D05C38"/>
    <w:rsid w:val="00D46D5B"/>
    <w:rsid w:val="00D73C57"/>
    <w:rsid w:val="00D7658D"/>
    <w:rsid w:val="00D854CB"/>
    <w:rsid w:val="00D945F4"/>
    <w:rsid w:val="00DA4F17"/>
    <w:rsid w:val="00DC3BA8"/>
    <w:rsid w:val="00DD1CEC"/>
    <w:rsid w:val="00E05FAB"/>
    <w:rsid w:val="00E067FA"/>
    <w:rsid w:val="00E1670D"/>
    <w:rsid w:val="00E32EA5"/>
    <w:rsid w:val="00E333F1"/>
    <w:rsid w:val="00E3568D"/>
    <w:rsid w:val="00E42CDA"/>
    <w:rsid w:val="00E4460A"/>
    <w:rsid w:val="00E84CDD"/>
    <w:rsid w:val="00E952DB"/>
    <w:rsid w:val="00EC24DC"/>
    <w:rsid w:val="00ED6BCA"/>
    <w:rsid w:val="00EF640B"/>
    <w:rsid w:val="00F05848"/>
    <w:rsid w:val="00F17BB3"/>
    <w:rsid w:val="00F47798"/>
    <w:rsid w:val="00F506B0"/>
    <w:rsid w:val="00F51C7C"/>
    <w:rsid w:val="00F520DA"/>
    <w:rsid w:val="00F564D3"/>
    <w:rsid w:val="00F61139"/>
    <w:rsid w:val="00F65437"/>
    <w:rsid w:val="00F74243"/>
    <w:rsid w:val="00F75538"/>
    <w:rsid w:val="00F83832"/>
    <w:rsid w:val="00F90995"/>
    <w:rsid w:val="00FA539B"/>
    <w:rsid w:val="00FB0C51"/>
    <w:rsid w:val="00FB0FEF"/>
    <w:rsid w:val="00FD1886"/>
    <w:rsid w:val="00FD745F"/>
    <w:rsid w:val="00FF41F4"/>
    <w:rsid w:val="031971F9"/>
    <w:rsid w:val="04193819"/>
    <w:rsid w:val="044021FE"/>
    <w:rsid w:val="04ED5ABC"/>
    <w:rsid w:val="054B2630"/>
    <w:rsid w:val="06F052BA"/>
    <w:rsid w:val="07C01C30"/>
    <w:rsid w:val="09747F9E"/>
    <w:rsid w:val="0AF61C5B"/>
    <w:rsid w:val="0CCC2E7A"/>
    <w:rsid w:val="0E982E59"/>
    <w:rsid w:val="0EAF6011"/>
    <w:rsid w:val="0F354154"/>
    <w:rsid w:val="11310332"/>
    <w:rsid w:val="11A24C06"/>
    <w:rsid w:val="11CB22CA"/>
    <w:rsid w:val="12CE19E3"/>
    <w:rsid w:val="13F70341"/>
    <w:rsid w:val="147F1D2F"/>
    <w:rsid w:val="14B51622"/>
    <w:rsid w:val="14C23EFC"/>
    <w:rsid w:val="15353EEE"/>
    <w:rsid w:val="185B0CAA"/>
    <w:rsid w:val="1ADA1979"/>
    <w:rsid w:val="1B0C52C9"/>
    <w:rsid w:val="1E536C4B"/>
    <w:rsid w:val="21CE6C68"/>
    <w:rsid w:val="21EB6958"/>
    <w:rsid w:val="23DC2F18"/>
    <w:rsid w:val="24C5472F"/>
    <w:rsid w:val="24CD7C9B"/>
    <w:rsid w:val="250F69CC"/>
    <w:rsid w:val="26D4493C"/>
    <w:rsid w:val="27602508"/>
    <w:rsid w:val="286003A5"/>
    <w:rsid w:val="2890626E"/>
    <w:rsid w:val="2961275B"/>
    <w:rsid w:val="2C9D3498"/>
    <w:rsid w:val="2CBC6887"/>
    <w:rsid w:val="2D541C1E"/>
    <w:rsid w:val="2D9B41FB"/>
    <w:rsid w:val="2DD161F2"/>
    <w:rsid w:val="2E1C7BB4"/>
    <w:rsid w:val="2E8A2D3F"/>
    <w:rsid w:val="2F247D52"/>
    <w:rsid w:val="32617DB3"/>
    <w:rsid w:val="3293654E"/>
    <w:rsid w:val="32944756"/>
    <w:rsid w:val="33337BFA"/>
    <w:rsid w:val="340815D0"/>
    <w:rsid w:val="348C00A8"/>
    <w:rsid w:val="34D8533F"/>
    <w:rsid w:val="351733E9"/>
    <w:rsid w:val="359022E2"/>
    <w:rsid w:val="362261A8"/>
    <w:rsid w:val="36D52E11"/>
    <w:rsid w:val="36F42000"/>
    <w:rsid w:val="38F25CB6"/>
    <w:rsid w:val="39120D47"/>
    <w:rsid w:val="39147F37"/>
    <w:rsid w:val="397B4387"/>
    <w:rsid w:val="397C7C0D"/>
    <w:rsid w:val="39B870F5"/>
    <w:rsid w:val="3A431A6B"/>
    <w:rsid w:val="3A9C2DAD"/>
    <w:rsid w:val="3B651229"/>
    <w:rsid w:val="3BA454E9"/>
    <w:rsid w:val="3F78556E"/>
    <w:rsid w:val="40A0058C"/>
    <w:rsid w:val="40EC7F2F"/>
    <w:rsid w:val="433D1AA5"/>
    <w:rsid w:val="44123237"/>
    <w:rsid w:val="4ABA4F29"/>
    <w:rsid w:val="4B3E0D05"/>
    <w:rsid w:val="4BFC5AFA"/>
    <w:rsid w:val="4E6D0F37"/>
    <w:rsid w:val="4E74761C"/>
    <w:rsid w:val="4EAD4757"/>
    <w:rsid w:val="4FD73653"/>
    <w:rsid w:val="513A2921"/>
    <w:rsid w:val="52B55C17"/>
    <w:rsid w:val="53723FAE"/>
    <w:rsid w:val="57C27AED"/>
    <w:rsid w:val="57CA7F86"/>
    <w:rsid w:val="57D45029"/>
    <w:rsid w:val="59187164"/>
    <w:rsid w:val="59E167A1"/>
    <w:rsid w:val="5A636F23"/>
    <w:rsid w:val="5A9861EE"/>
    <w:rsid w:val="5B656B9A"/>
    <w:rsid w:val="5C5E3BA6"/>
    <w:rsid w:val="5D5F373D"/>
    <w:rsid w:val="62516630"/>
    <w:rsid w:val="62572EB9"/>
    <w:rsid w:val="63516948"/>
    <w:rsid w:val="6525037C"/>
    <w:rsid w:val="661E74C0"/>
    <w:rsid w:val="66CB00FE"/>
    <w:rsid w:val="67662942"/>
    <w:rsid w:val="67AD6458"/>
    <w:rsid w:val="68511540"/>
    <w:rsid w:val="689653E2"/>
    <w:rsid w:val="692F2D4E"/>
    <w:rsid w:val="69535195"/>
    <w:rsid w:val="69AD5B93"/>
    <w:rsid w:val="6E857089"/>
    <w:rsid w:val="6ECB787E"/>
    <w:rsid w:val="71635157"/>
    <w:rsid w:val="72834F09"/>
    <w:rsid w:val="73BC5C38"/>
    <w:rsid w:val="74293C55"/>
    <w:rsid w:val="74D90975"/>
    <w:rsid w:val="74E72399"/>
    <w:rsid w:val="76757ADD"/>
    <w:rsid w:val="769C4B7D"/>
    <w:rsid w:val="778F24C3"/>
    <w:rsid w:val="79037C27"/>
    <w:rsid w:val="79446D93"/>
    <w:rsid w:val="79D73220"/>
    <w:rsid w:val="7BC65EE5"/>
    <w:rsid w:val="7FCA126A"/>
    <w:rsid w:val="7FE95448"/>
    <w:rsid w:val="7FEB44D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line="576" w:lineRule="auto"/>
      <w:outlineLvl w:val="0"/>
    </w:pPr>
    <w:rPr>
      <w:b/>
      <w:kern w:val="44"/>
      <w:sz w:val="44"/>
    </w:rPr>
  </w:style>
  <w:style w:type="paragraph" w:styleId="3">
    <w:name w:val="heading 2"/>
    <w:basedOn w:val="1"/>
    <w:next w:val="1"/>
    <w:qFormat/>
    <w:uiPriority w:val="0"/>
    <w:pPr>
      <w:keepNext/>
      <w:keepLines/>
      <w:spacing w:line="415" w:lineRule="auto"/>
      <w:outlineLvl w:val="1"/>
    </w:pPr>
    <w:rPr>
      <w:rFonts w:ascii="Arial" w:hAnsi="Arial" w:eastAsia="黑体"/>
      <w:b/>
      <w:bCs/>
      <w:sz w:val="32"/>
      <w:szCs w:val="32"/>
    </w:rPr>
  </w:style>
  <w:style w:type="paragraph" w:styleId="4">
    <w:name w:val="heading 3"/>
    <w:basedOn w:val="1"/>
    <w:next w:val="1"/>
    <w:link w:val="59"/>
    <w:unhideWhenUsed/>
    <w:qFormat/>
    <w:uiPriority w:val="0"/>
    <w:pPr>
      <w:keepNext/>
      <w:keepLines/>
      <w:spacing w:line="413" w:lineRule="auto"/>
      <w:outlineLvl w:val="2"/>
    </w:pPr>
    <w:rPr>
      <w:b/>
      <w:sz w:val="32"/>
    </w:rPr>
  </w:style>
  <w:style w:type="paragraph" w:styleId="5">
    <w:name w:val="heading 4"/>
    <w:basedOn w:val="1"/>
    <w:next w:val="1"/>
    <w:link w:val="52"/>
    <w:qFormat/>
    <w:uiPriority w:val="0"/>
    <w:pPr>
      <w:keepNext/>
      <w:keepLines/>
      <w:widowControl/>
      <w:spacing w:before="120" w:after="120" w:line="360" w:lineRule="auto"/>
      <w:ind w:firstLine="200" w:firstLineChars="200"/>
      <w:jc w:val="center"/>
      <w:outlineLvl w:val="3"/>
    </w:pPr>
    <w:rPr>
      <w:rFonts w:ascii="Arial" w:hAnsi="Arial" w:eastAsia="黑体" w:cs="Times New Roman"/>
      <w:kern w:val="0"/>
      <w:sz w:val="28"/>
      <w:szCs w:val="20"/>
    </w:rPr>
  </w:style>
  <w:style w:type="paragraph" w:styleId="6">
    <w:name w:val="heading 5"/>
    <w:basedOn w:val="1"/>
    <w:next w:val="1"/>
    <w:link w:val="53"/>
    <w:qFormat/>
    <w:uiPriority w:val="0"/>
    <w:pPr>
      <w:keepNext/>
      <w:keepLines/>
      <w:widowControl/>
      <w:spacing w:before="120" w:after="120" w:line="360" w:lineRule="auto"/>
      <w:ind w:firstLine="499" w:firstLineChars="200"/>
      <w:jc w:val="left"/>
      <w:outlineLvl w:val="4"/>
    </w:pPr>
    <w:rPr>
      <w:rFonts w:ascii="宋体" w:hAnsi="宋体" w:eastAsia="宋体" w:cs="Times New Roman"/>
      <w:b/>
      <w:kern w:val="0"/>
      <w:sz w:val="24"/>
      <w:szCs w:val="20"/>
    </w:rPr>
  </w:style>
  <w:style w:type="paragraph" w:styleId="7">
    <w:name w:val="heading 6"/>
    <w:basedOn w:val="1"/>
    <w:next w:val="1"/>
    <w:link w:val="54"/>
    <w:qFormat/>
    <w:uiPriority w:val="0"/>
    <w:pPr>
      <w:keepNext/>
      <w:keepLines/>
      <w:widowControl/>
      <w:numPr>
        <w:ilvl w:val="5"/>
        <w:numId w:val="1"/>
      </w:numPr>
      <w:tabs>
        <w:tab w:val="left" w:pos="1440"/>
      </w:tabs>
      <w:spacing w:before="240" w:after="64" w:line="319" w:lineRule="auto"/>
      <w:ind w:firstLine="200" w:firstLineChars="200"/>
      <w:jc w:val="left"/>
      <w:outlineLvl w:val="5"/>
    </w:pPr>
    <w:rPr>
      <w:rFonts w:ascii="Arial" w:hAnsi="Arial" w:eastAsia="黑体" w:cs="Times New Roman"/>
      <w:b/>
      <w:kern w:val="0"/>
      <w:sz w:val="24"/>
      <w:szCs w:val="20"/>
    </w:rPr>
  </w:style>
  <w:style w:type="paragraph" w:styleId="8">
    <w:name w:val="heading 7"/>
    <w:basedOn w:val="1"/>
    <w:next w:val="1"/>
    <w:link w:val="55"/>
    <w:qFormat/>
    <w:uiPriority w:val="0"/>
    <w:pPr>
      <w:keepNext/>
      <w:keepLines/>
      <w:widowControl/>
      <w:numPr>
        <w:ilvl w:val="6"/>
        <w:numId w:val="1"/>
      </w:numPr>
      <w:tabs>
        <w:tab w:val="left" w:pos="2520"/>
      </w:tabs>
      <w:spacing w:before="240" w:after="64" w:line="319" w:lineRule="auto"/>
      <w:ind w:firstLine="200" w:firstLineChars="200"/>
      <w:jc w:val="left"/>
      <w:outlineLvl w:val="6"/>
    </w:pPr>
    <w:rPr>
      <w:rFonts w:ascii="Times New Roman" w:hAnsi="Times New Roman" w:eastAsia="宋体" w:cs="Times New Roman"/>
      <w:b/>
      <w:kern w:val="0"/>
      <w:sz w:val="24"/>
      <w:szCs w:val="20"/>
    </w:rPr>
  </w:style>
  <w:style w:type="paragraph" w:styleId="9">
    <w:name w:val="heading 8"/>
    <w:basedOn w:val="1"/>
    <w:next w:val="1"/>
    <w:link w:val="56"/>
    <w:qFormat/>
    <w:uiPriority w:val="0"/>
    <w:pPr>
      <w:keepNext/>
      <w:keepLines/>
      <w:widowControl/>
      <w:numPr>
        <w:ilvl w:val="7"/>
        <w:numId w:val="1"/>
      </w:numPr>
      <w:tabs>
        <w:tab w:val="left" w:pos="1440"/>
      </w:tabs>
      <w:spacing w:before="240" w:after="64" w:line="319" w:lineRule="auto"/>
      <w:ind w:firstLine="200" w:firstLineChars="200"/>
      <w:jc w:val="left"/>
      <w:outlineLvl w:val="7"/>
    </w:pPr>
    <w:rPr>
      <w:rFonts w:ascii="Arial" w:hAnsi="Arial" w:eastAsia="黑体" w:cs="Times New Roman"/>
      <w:kern w:val="0"/>
      <w:sz w:val="24"/>
      <w:szCs w:val="20"/>
    </w:rPr>
  </w:style>
  <w:style w:type="paragraph" w:styleId="10">
    <w:name w:val="heading 9"/>
    <w:basedOn w:val="1"/>
    <w:next w:val="1"/>
    <w:link w:val="57"/>
    <w:qFormat/>
    <w:uiPriority w:val="0"/>
    <w:pPr>
      <w:keepNext/>
      <w:keepLines/>
      <w:widowControl/>
      <w:numPr>
        <w:ilvl w:val="8"/>
        <w:numId w:val="1"/>
      </w:numPr>
      <w:tabs>
        <w:tab w:val="left" w:pos="1584"/>
      </w:tabs>
      <w:spacing w:before="240" w:after="64" w:line="319" w:lineRule="auto"/>
      <w:ind w:firstLine="200" w:firstLineChars="200"/>
      <w:jc w:val="left"/>
      <w:outlineLvl w:val="8"/>
    </w:pPr>
    <w:rPr>
      <w:rFonts w:ascii="Arial" w:hAnsi="Arial" w:eastAsia="黑体" w:cs="Times New Roman"/>
      <w:kern w:val="0"/>
      <w:szCs w:val="20"/>
    </w:rPr>
  </w:style>
  <w:style w:type="character" w:default="1" w:styleId="40">
    <w:name w:val="Default Paragraph Font"/>
    <w:semiHidden/>
    <w:unhideWhenUsed/>
    <w:qFormat/>
    <w:uiPriority w:val="1"/>
  </w:style>
  <w:style w:type="table" w:default="1" w:styleId="38">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qFormat/>
    <w:uiPriority w:val="0"/>
    <w:pPr>
      <w:widowControl/>
      <w:spacing w:line="460" w:lineRule="exact"/>
      <w:ind w:left="1200" w:firstLine="200" w:firstLineChars="200"/>
      <w:jc w:val="left"/>
    </w:pPr>
    <w:rPr>
      <w:rFonts w:ascii="Times New Roman" w:hAnsi="Times New Roman" w:eastAsia="宋体" w:cs="Times New Roman"/>
      <w:kern w:val="0"/>
      <w:sz w:val="24"/>
      <w:szCs w:val="20"/>
    </w:rPr>
  </w:style>
  <w:style w:type="paragraph" w:styleId="12">
    <w:name w:val="Normal Indent"/>
    <w:basedOn w:val="1"/>
    <w:qFormat/>
    <w:uiPriority w:val="0"/>
    <w:pPr>
      <w:widowControl/>
      <w:spacing w:line="460" w:lineRule="exact"/>
      <w:ind w:firstLine="420" w:firstLineChars="200"/>
      <w:jc w:val="left"/>
    </w:pPr>
    <w:rPr>
      <w:rFonts w:ascii="Times New Roman" w:hAnsi="Times New Roman" w:eastAsia="宋体" w:cs="Times New Roman"/>
      <w:kern w:val="0"/>
      <w:sz w:val="24"/>
      <w:szCs w:val="20"/>
    </w:rPr>
  </w:style>
  <w:style w:type="paragraph" w:styleId="13">
    <w:name w:val="Document Map"/>
    <w:basedOn w:val="1"/>
    <w:link w:val="62"/>
    <w:qFormat/>
    <w:uiPriority w:val="0"/>
    <w:pPr>
      <w:widowControl/>
      <w:shd w:val="clear" w:color="auto" w:fill="000080"/>
      <w:spacing w:line="460" w:lineRule="exact"/>
      <w:ind w:firstLine="200" w:firstLineChars="200"/>
      <w:jc w:val="left"/>
    </w:pPr>
    <w:rPr>
      <w:rFonts w:ascii="Times New Roman" w:hAnsi="Times New Roman" w:eastAsia="宋体" w:cs="Times New Roman"/>
      <w:kern w:val="0"/>
      <w:sz w:val="24"/>
      <w:szCs w:val="20"/>
    </w:rPr>
  </w:style>
  <w:style w:type="paragraph" w:styleId="14">
    <w:name w:val="annotation text"/>
    <w:basedOn w:val="1"/>
    <w:link w:val="67"/>
    <w:qFormat/>
    <w:uiPriority w:val="0"/>
    <w:pPr>
      <w:adjustRightInd w:val="0"/>
      <w:spacing w:line="360" w:lineRule="atLeast"/>
      <w:ind w:firstLine="200" w:firstLineChars="200"/>
      <w:jc w:val="left"/>
      <w:textAlignment w:val="baseline"/>
    </w:pPr>
    <w:rPr>
      <w:rFonts w:ascii="Times New Roman" w:hAnsi="Times New Roman" w:eastAsia="宋体" w:cs="Times New Roman"/>
      <w:kern w:val="0"/>
      <w:sz w:val="24"/>
      <w:szCs w:val="20"/>
    </w:rPr>
  </w:style>
  <w:style w:type="paragraph" w:styleId="15">
    <w:name w:val="Body Text 3"/>
    <w:basedOn w:val="1"/>
    <w:qFormat/>
    <w:uiPriority w:val="0"/>
    <w:rPr>
      <w:rFonts w:ascii="宋体"/>
      <w:sz w:val="24"/>
      <w:szCs w:val="20"/>
    </w:rPr>
  </w:style>
  <w:style w:type="paragraph" w:styleId="16">
    <w:name w:val="Body Text"/>
    <w:basedOn w:val="1"/>
    <w:link w:val="51"/>
    <w:qFormat/>
    <w:uiPriority w:val="0"/>
    <w:pPr>
      <w:spacing w:after="120"/>
    </w:pPr>
  </w:style>
  <w:style w:type="paragraph" w:styleId="17">
    <w:name w:val="Body Text Indent"/>
    <w:basedOn w:val="1"/>
    <w:link w:val="63"/>
    <w:qFormat/>
    <w:uiPriority w:val="0"/>
    <w:pPr>
      <w:spacing w:after="120"/>
      <w:ind w:left="420" w:leftChars="200"/>
    </w:pPr>
  </w:style>
  <w:style w:type="paragraph" w:styleId="18">
    <w:name w:val="List 2"/>
    <w:basedOn w:val="1"/>
    <w:qFormat/>
    <w:uiPriority w:val="0"/>
    <w:pPr>
      <w:ind w:left="100" w:leftChars="200" w:hanging="200" w:hangingChars="200"/>
    </w:pPr>
    <w:rPr>
      <w:rFonts w:ascii="Times New Roman" w:hAnsi="Times New Roman" w:eastAsia="宋体" w:cs="Times New Roman"/>
    </w:rPr>
  </w:style>
  <w:style w:type="paragraph" w:styleId="19">
    <w:name w:val="Block Text"/>
    <w:basedOn w:val="1"/>
    <w:qFormat/>
    <w:uiPriority w:val="0"/>
    <w:pPr>
      <w:adjustRightInd w:val="0"/>
      <w:spacing w:line="460" w:lineRule="exact"/>
      <w:ind w:left="420" w:right="33" w:firstLine="200" w:firstLineChars="200"/>
      <w:jc w:val="left"/>
      <w:textAlignment w:val="baseline"/>
    </w:pPr>
    <w:rPr>
      <w:rFonts w:ascii="Times New Roman" w:hAnsi="Times New Roman" w:eastAsia="宋体" w:cs="Times New Roman"/>
      <w:kern w:val="0"/>
      <w:sz w:val="24"/>
      <w:szCs w:val="20"/>
    </w:rPr>
  </w:style>
  <w:style w:type="paragraph" w:styleId="20">
    <w:name w:val="toc 5"/>
    <w:basedOn w:val="1"/>
    <w:next w:val="1"/>
    <w:qFormat/>
    <w:uiPriority w:val="0"/>
    <w:pPr>
      <w:widowControl/>
      <w:spacing w:line="460" w:lineRule="exact"/>
      <w:ind w:left="800" w:firstLine="200" w:firstLineChars="200"/>
      <w:jc w:val="left"/>
    </w:pPr>
    <w:rPr>
      <w:rFonts w:ascii="Times New Roman" w:hAnsi="Times New Roman" w:eastAsia="宋体" w:cs="Times New Roman"/>
      <w:kern w:val="0"/>
      <w:sz w:val="24"/>
      <w:szCs w:val="20"/>
    </w:rPr>
  </w:style>
  <w:style w:type="paragraph" w:styleId="21">
    <w:name w:val="toc 3"/>
    <w:basedOn w:val="1"/>
    <w:next w:val="1"/>
    <w:qFormat/>
    <w:uiPriority w:val="0"/>
    <w:pPr>
      <w:widowControl/>
      <w:spacing w:line="460" w:lineRule="exact"/>
      <w:ind w:left="400" w:right="255" w:firstLine="200" w:firstLineChars="200"/>
    </w:pPr>
    <w:rPr>
      <w:rFonts w:ascii="Times New Roman" w:hAnsi="Times New Roman" w:eastAsia="宋体" w:cs="Times New Roman"/>
      <w:kern w:val="0"/>
      <w:sz w:val="24"/>
      <w:szCs w:val="20"/>
    </w:rPr>
  </w:style>
  <w:style w:type="paragraph" w:styleId="22">
    <w:name w:val="Plain Text"/>
    <w:basedOn w:val="1"/>
    <w:link w:val="65"/>
    <w:qFormat/>
    <w:uiPriority w:val="0"/>
    <w:pPr>
      <w:spacing w:line="460" w:lineRule="exact"/>
      <w:ind w:firstLine="200" w:firstLineChars="200"/>
    </w:pPr>
    <w:rPr>
      <w:rFonts w:ascii="宋体" w:hAnsi="Courier New" w:eastAsia="宋体" w:cs="Times New Roman"/>
      <w:szCs w:val="20"/>
    </w:rPr>
  </w:style>
  <w:style w:type="paragraph" w:styleId="23">
    <w:name w:val="toc 8"/>
    <w:basedOn w:val="1"/>
    <w:next w:val="1"/>
    <w:qFormat/>
    <w:uiPriority w:val="0"/>
    <w:pPr>
      <w:widowControl/>
      <w:spacing w:line="460" w:lineRule="exact"/>
      <w:ind w:left="1400" w:firstLine="200" w:firstLineChars="200"/>
      <w:jc w:val="left"/>
    </w:pPr>
    <w:rPr>
      <w:rFonts w:ascii="Times New Roman" w:hAnsi="Times New Roman" w:eastAsia="宋体" w:cs="Times New Roman"/>
      <w:kern w:val="0"/>
      <w:sz w:val="24"/>
      <w:szCs w:val="20"/>
    </w:rPr>
  </w:style>
  <w:style w:type="paragraph" w:styleId="24">
    <w:name w:val="Date"/>
    <w:basedOn w:val="1"/>
    <w:next w:val="1"/>
    <w:link w:val="61"/>
    <w:qFormat/>
    <w:uiPriority w:val="0"/>
    <w:pPr>
      <w:spacing w:line="460" w:lineRule="exact"/>
      <w:ind w:firstLine="200" w:firstLineChars="200"/>
    </w:pPr>
    <w:rPr>
      <w:rFonts w:ascii="Times New Roman" w:hAnsi="Times New Roman" w:eastAsia="宋体" w:cs="Times New Roman"/>
      <w:sz w:val="24"/>
      <w:szCs w:val="20"/>
    </w:rPr>
  </w:style>
  <w:style w:type="paragraph" w:styleId="25">
    <w:name w:val="Body Text Indent 2"/>
    <w:basedOn w:val="1"/>
    <w:link w:val="69"/>
    <w:qFormat/>
    <w:uiPriority w:val="0"/>
    <w:pPr>
      <w:widowControl/>
      <w:overflowPunct w:val="0"/>
      <w:autoSpaceDE w:val="0"/>
      <w:autoSpaceDN w:val="0"/>
      <w:adjustRightInd w:val="0"/>
      <w:spacing w:line="360" w:lineRule="auto"/>
      <w:ind w:firstLine="555" w:firstLineChars="200"/>
      <w:textAlignment w:val="baseline"/>
    </w:pPr>
    <w:rPr>
      <w:rFonts w:ascii="宋体" w:hAnsi="MS Sans Serif" w:eastAsia="宋体" w:cs="Times New Roman"/>
      <w:spacing w:val="12"/>
      <w:kern w:val="0"/>
      <w:sz w:val="24"/>
      <w:szCs w:val="20"/>
    </w:rPr>
  </w:style>
  <w:style w:type="paragraph" w:styleId="26">
    <w:name w:val="endnote text"/>
    <w:basedOn w:val="1"/>
    <w:link w:val="66"/>
    <w:qFormat/>
    <w:uiPriority w:val="0"/>
    <w:pPr>
      <w:widowControl/>
      <w:snapToGrid w:val="0"/>
      <w:spacing w:line="460" w:lineRule="exact"/>
      <w:ind w:firstLine="200" w:firstLineChars="200"/>
      <w:jc w:val="left"/>
    </w:pPr>
    <w:rPr>
      <w:rFonts w:ascii="Times New Roman" w:hAnsi="Times New Roman" w:eastAsia="宋体" w:cs="Times New Roman"/>
      <w:kern w:val="0"/>
      <w:sz w:val="24"/>
      <w:szCs w:val="20"/>
    </w:rPr>
  </w:style>
  <w:style w:type="paragraph" w:styleId="27">
    <w:name w:val="Balloon Text"/>
    <w:basedOn w:val="1"/>
    <w:link w:val="82"/>
    <w:qFormat/>
    <w:uiPriority w:val="0"/>
    <w:rPr>
      <w:sz w:val="18"/>
      <w:szCs w:val="18"/>
    </w:rPr>
  </w:style>
  <w:style w:type="paragraph" w:styleId="28">
    <w:name w:val="footer"/>
    <w:basedOn w:val="1"/>
    <w:link w:val="81"/>
    <w:qFormat/>
    <w:uiPriority w:val="99"/>
    <w:pPr>
      <w:tabs>
        <w:tab w:val="center" w:pos="4153"/>
        <w:tab w:val="right" w:pos="8306"/>
      </w:tabs>
      <w:snapToGrid w:val="0"/>
      <w:jc w:val="left"/>
    </w:pPr>
    <w:rPr>
      <w:sz w:val="18"/>
    </w:rPr>
  </w:style>
  <w:style w:type="paragraph" w:styleId="2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30">
    <w:name w:val="toc 1"/>
    <w:basedOn w:val="1"/>
    <w:next w:val="1"/>
    <w:qFormat/>
    <w:uiPriority w:val="0"/>
    <w:pPr>
      <w:widowControl/>
      <w:spacing w:before="120" w:after="120" w:line="460" w:lineRule="exact"/>
      <w:ind w:firstLine="200" w:firstLineChars="200"/>
      <w:jc w:val="left"/>
    </w:pPr>
    <w:rPr>
      <w:rFonts w:ascii="Times New Roman" w:hAnsi="Times New Roman" w:eastAsia="宋体" w:cs="Times New Roman"/>
      <w:b/>
      <w:caps/>
      <w:kern w:val="0"/>
      <w:sz w:val="24"/>
      <w:szCs w:val="20"/>
    </w:rPr>
  </w:style>
  <w:style w:type="paragraph" w:styleId="31">
    <w:name w:val="toc 4"/>
    <w:basedOn w:val="1"/>
    <w:next w:val="1"/>
    <w:qFormat/>
    <w:uiPriority w:val="0"/>
    <w:pPr>
      <w:widowControl/>
      <w:spacing w:line="460" w:lineRule="exact"/>
      <w:ind w:left="600" w:firstLine="200" w:firstLineChars="200"/>
      <w:jc w:val="left"/>
    </w:pPr>
    <w:rPr>
      <w:rFonts w:ascii="Times New Roman" w:hAnsi="Times New Roman" w:eastAsia="宋体" w:cs="Times New Roman"/>
      <w:kern w:val="0"/>
      <w:sz w:val="24"/>
      <w:szCs w:val="20"/>
    </w:rPr>
  </w:style>
  <w:style w:type="paragraph" w:styleId="32">
    <w:name w:val="footnote text"/>
    <w:basedOn w:val="1"/>
    <w:link w:val="68"/>
    <w:qFormat/>
    <w:uiPriority w:val="0"/>
    <w:pPr>
      <w:adjustRightInd w:val="0"/>
      <w:spacing w:line="312" w:lineRule="atLeast"/>
      <w:ind w:firstLine="200" w:firstLineChars="200"/>
      <w:jc w:val="left"/>
      <w:textAlignment w:val="baseline"/>
    </w:pPr>
    <w:rPr>
      <w:rFonts w:ascii="Times New Roman" w:hAnsi="Times New Roman" w:eastAsia="宋体" w:cs="Times New Roman"/>
      <w:kern w:val="0"/>
      <w:sz w:val="18"/>
      <w:szCs w:val="20"/>
    </w:rPr>
  </w:style>
  <w:style w:type="paragraph" w:styleId="33">
    <w:name w:val="toc 6"/>
    <w:basedOn w:val="1"/>
    <w:next w:val="1"/>
    <w:qFormat/>
    <w:uiPriority w:val="0"/>
    <w:pPr>
      <w:widowControl/>
      <w:spacing w:line="460" w:lineRule="exact"/>
      <w:ind w:left="1000" w:firstLine="200" w:firstLineChars="200"/>
      <w:jc w:val="left"/>
    </w:pPr>
    <w:rPr>
      <w:rFonts w:ascii="Times New Roman" w:hAnsi="Times New Roman" w:eastAsia="宋体" w:cs="Times New Roman"/>
      <w:kern w:val="0"/>
      <w:sz w:val="24"/>
      <w:szCs w:val="20"/>
    </w:rPr>
  </w:style>
  <w:style w:type="paragraph" w:styleId="34">
    <w:name w:val="Body Text Indent 3"/>
    <w:basedOn w:val="1"/>
    <w:link w:val="50"/>
    <w:qFormat/>
    <w:uiPriority w:val="0"/>
    <w:pPr>
      <w:spacing w:after="120"/>
      <w:ind w:left="420" w:leftChars="200"/>
    </w:pPr>
    <w:rPr>
      <w:sz w:val="16"/>
      <w:szCs w:val="16"/>
    </w:rPr>
  </w:style>
  <w:style w:type="paragraph" w:styleId="35">
    <w:name w:val="toc 2"/>
    <w:basedOn w:val="1"/>
    <w:next w:val="1"/>
    <w:qFormat/>
    <w:uiPriority w:val="0"/>
    <w:pPr>
      <w:widowControl/>
      <w:spacing w:line="460" w:lineRule="exact"/>
      <w:ind w:left="200" w:firstLine="200" w:firstLineChars="200"/>
      <w:jc w:val="right"/>
    </w:pPr>
    <w:rPr>
      <w:rFonts w:ascii="Times New Roman" w:hAnsi="Times New Roman" w:eastAsia="宋体" w:cs="Times New Roman"/>
      <w:kern w:val="0"/>
      <w:sz w:val="24"/>
      <w:szCs w:val="20"/>
    </w:rPr>
  </w:style>
  <w:style w:type="paragraph" w:styleId="36">
    <w:name w:val="toc 9"/>
    <w:basedOn w:val="1"/>
    <w:next w:val="1"/>
    <w:qFormat/>
    <w:uiPriority w:val="0"/>
    <w:pPr>
      <w:widowControl/>
      <w:spacing w:line="460" w:lineRule="exact"/>
      <w:ind w:left="1600" w:firstLine="200" w:firstLineChars="200"/>
      <w:jc w:val="left"/>
    </w:pPr>
    <w:rPr>
      <w:rFonts w:ascii="Times New Roman" w:hAnsi="Times New Roman" w:eastAsia="宋体" w:cs="Times New Roman"/>
      <w:kern w:val="0"/>
      <w:sz w:val="24"/>
      <w:szCs w:val="20"/>
    </w:rPr>
  </w:style>
  <w:style w:type="paragraph" w:styleId="37">
    <w:name w:val="Body Text First Indent 2"/>
    <w:basedOn w:val="17"/>
    <w:link w:val="64"/>
    <w:qFormat/>
    <w:uiPriority w:val="0"/>
    <w:pPr>
      <w:ind w:firstLine="420" w:firstLineChars="200"/>
    </w:pPr>
    <w:rPr>
      <w:rFonts w:ascii="Times New Roman" w:hAnsi="Times New Roman" w:eastAsia="宋体" w:cs="Times New Roman"/>
    </w:rPr>
  </w:style>
  <w:style w:type="table" w:styleId="39">
    <w:name w:val="Table Grid"/>
    <w:basedOn w:val="3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1">
    <w:name w:val="Strong"/>
    <w:qFormat/>
    <w:uiPriority w:val="0"/>
    <w:rPr>
      <w:b/>
    </w:rPr>
  </w:style>
  <w:style w:type="character" w:styleId="42">
    <w:name w:val="endnote reference"/>
    <w:qFormat/>
    <w:uiPriority w:val="0"/>
    <w:rPr>
      <w:vertAlign w:val="superscript"/>
    </w:rPr>
  </w:style>
  <w:style w:type="character" w:styleId="43">
    <w:name w:val="page number"/>
    <w:basedOn w:val="40"/>
    <w:qFormat/>
    <w:uiPriority w:val="0"/>
  </w:style>
  <w:style w:type="character" w:styleId="44">
    <w:name w:val="FollowedHyperlink"/>
    <w:basedOn w:val="40"/>
    <w:qFormat/>
    <w:uiPriority w:val="0"/>
    <w:rPr>
      <w:color w:val="16377C"/>
      <w:u w:val="none"/>
    </w:rPr>
  </w:style>
  <w:style w:type="character" w:styleId="45">
    <w:name w:val="Hyperlink"/>
    <w:basedOn w:val="40"/>
    <w:qFormat/>
    <w:uiPriority w:val="0"/>
    <w:rPr>
      <w:color w:val="16377C"/>
      <w:u w:val="none"/>
    </w:rPr>
  </w:style>
  <w:style w:type="character" w:styleId="46">
    <w:name w:val="footnote reference"/>
    <w:qFormat/>
    <w:uiPriority w:val="0"/>
    <w:rPr>
      <w:vertAlign w:val="superscript"/>
    </w:rPr>
  </w:style>
  <w:style w:type="character" w:customStyle="1" w:styleId="47">
    <w:name w:val="gpa"/>
    <w:basedOn w:val="40"/>
    <w:qFormat/>
    <w:uiPriority w:val="0"/>
    <w:rPr>
      <w:rFonts w:ascii="Arial" w:hAnsi="Arial" w:cs="Arial"/>
      <w:sz w:val="15"/>
      <w:szCs w:val="15"/>
    </w:rPr>
  </w:style>
  <w:style w:type="character" w:customStyle="1" w:styleId="48">
    <w:name w:val="selected"/>
    <w:basedOn w:val="40"/>
    <w:qFormat/>
    <w:uiPriority w:val="0"/>
    <w:rPr>
      <w:shd w:val="clear" w:color="auto" w:fill="B00006"/>
    </w:rPr>
  </w:style>
  <w:style w:type="character" w:customStyle="1" w:styleId="49">
    <w:name w:val="displayarti"/>
    <w:basedOn w:val="40"/>
    <w:qFormat/>
    <w:uiPriority w:val="0"/>
    <w:rPr>
      <w:color w:val="FFFFFF"/>
      <w:shd w:val="clear" w:color="auto" w:fill="A00000"/>
    </w:rPr>
  </w:style>
  <w:style w:type="character" w:customStyle="1" w:styleId="50">
    <w:name w:val="正文文本缩进 3 字符"/>
    <w:basedOn w:val="40"/>
    <w:link w:val="34"/>
    <w:qFormat/>
    <w:uiPriority w:val="0"/>
    <w:rPr>
      <w:rFonts w:asciiTheme="minorHAnsi" w:hAnsiTheme="minorHAnsi" w:eastAsiaTheme="minorEastAsia" w:cstheme="minorBidi"/>
      <w:kern w:val="2"/>
      <w:sz w:val="16"/>
      <w:szCs w:val="16"/>
    </w:rPr>
  </w:style>
  <w:style w:type="character" w:customStyle="1" w:styleId="51">
    <w:name w:val="正文文本 字符"/>
    <w:basedOn w:val="40"/>
    <w:link w:val="16"/>
    <w:qFormat/>
    <w:uiPriority w:val="0"/>
    <w:rPr>
      <w:rFonts w:asciiTheme="minorHAnsi" w:hAnsiTheme="minorHAnsi" w:eastAsiaTheme="minorEastAsia" w:cstheme="minorBidi"/>
      <w:kern w:val="2"/>
      <w:sz w:val="21"/>
      <w:szCs w:val="24"/>
    </w:rPr>
  </w:style>
  <w:style w:type="character" w:customStyle="1" w:styleId="52">
    <w:name w:val="标题 4 字符"/>
    <w:basedOn w:val="40"/>
    <w:link w:val="5"/>
    <w:qFormat/>
    <w:uiPriority w:val="0"/>
    <w:rPr>
      <w:rFonts w:ascii="Arial" w:hAnsi="Arial" w:eastAsia="黑体"/>
      <w:sz w:val="28"/>
    </w:rPr>
  </w:style>
  <w:style w:type="character" w:customStyle="1" w:styleId="53">
    <w:name w:val="标题 5 字符"/>
    <w:basedOn w:val="40"/>
    <w:link w:val="6"/>
    <w:qFormat/>
    <w:uiPriority w:val="0"/>
    <w:rPr>
      <w:rFonts w:ascii="宋体" w:hAnsi="宋体"/>
      <w:b/>
      <w:sz w:val="24"/>
    </w:rPr>
  </w:style>
  <w:style w:type="character" w:customStyle="1" w:styleId="54">
    <w:name w:val="标题 6 字符"/>
    <w:basedOn w:val="40"/>
    <w:link w:val="7"/>
    <w:qFormat/>
    <w:uiPriority w:val="0"/>
    <w:rPr>
      <w:rFonts w:ascii="Arial" w:hAnsi="Arial" w:eastAsia="黑体"/>
      <w:b/>
      <w:sz w:val="24"/>
    </w:rPr>
  </w:style>
  <w:style w:type="character" w:customStyle="1" w:styleId="55">
    <w:name w:val="标题 7 字符"/>
    <w:basedOn w:val="40"/>
    <w:link w:val="8"/>
    <w:qFormat/>
    <w:uiPriority w:val="0"/>
    <w:rPr>
      <w:b/>
      <w:sz w:val="24"/>
    </w:rPr>
  </w:style>
  <w:style w:type="character" w:customStyle="1" w:styleId="56">
    <w:name w:val="标题 8 字符"/>
    <w:basedOn w:val="40"/>
    <w:link w:val="9"/>
    <w:qFormat/>
    <w:uiPriority w:val="0"/>
    <w:rPr>
      <w:rFonts w:ascii="Arial" w:hAnsi="Arial" w:eastAsia="黑体"/>
      <w:sz w:val="24"/>
    </w:rPr>
  </w:style>
  <w:style w:type="character" w:customStyle="1" w:styleId="57">
    <w:name w:val="标题 9 字符"/>
    <w:basedOn w:val="40"/>
    <w:link w:val="10"/>
    <w:qFormat/>
    <w:uiPriority w:val="0"/>
    <w:rPr>
      <w:rFonts w:ascii="Arial" w:hAnsi="Arial" w:eastAsia="黑体"/>
      <w:sz w:val="21"/>
    </w:rPr>
  </w:style>
  <w:style w:type="character" w:customStyle="1" w:styleId="58">
    <w:name w:val="Para head"/>
    <w:qFormat/>
    <w:uiPriority w:val="0"/>
    <w:rPr>
      <w:rFonts w:ascii="Arial" w:hAnsi="Arial" w:eastAsia="Times New Roman"/>
      <w:sz w:val="20"/>
    </w:rPr>
  </w:style>
  <w:style w:type="character" w:customStyle="1" w:styleId="59">
    <w:name w:val="标题 3 字符"/>
    <w:link w:val="4"/>
    <w:qFormat/>
    <w:uiPriority w:val="0"/>
    <w:rPr>
      <w:rFonts w:asciiTheme="minorHAnsi" w:hAnsiTheme="minorHAnsi" w:eastAsiaTheme="minorEastAsia" w:cstheme="minorBidi"/>
      <w:b/>
      <w:kern w:val="2"/>
      <w:sz w:val="32"/>
      <w:szCs w:val="24"/>
    </w:rPr>
  </w:style>
  <w:style w:type="character" w:customStyle="1" w:styleId="60">
    <w:name w:val="font11"/>
    <w:basedOn w:val="40"/>
    <w:qFormat/>
    <w:uiPriority w:val="0"/>
    <w:rPr>
      <w:rFonts w:hint="eastAsia" w:ascii="仿宋_GB2312" w:eastAsia="仿宋_GB2312" w:cs="仿宋_GB2312"/>
      <w:color w:val="000000"/>
      <w:sz w:val="24"/>
      <w:szCs w:val="24"/>
      <w:u w:val="none"/>
    </w:rPr>
  </w:style>
  <w:style w:type="character" w:customStyle="1" w:styleId="61">
    <w:name w:val="日期 字符"/>
    <w:basedOn w:val="40"/>
    <w:link w:val="24"/>
    <w:qFormat/>
    <w:uiPriority w:val="0"/>
    <w:rPr>
      <w:kern w:val="2"/>
      <w:sz w:val="24"/>
    </w:rPr>
  </w:style>
  <w:style w:type="character" w:customStyle="1" w:styleId="62">
    <w:name w:val="文档结构图 字符"/>
    <w:basedOn w:val="40"/>
    <w:link w:val="13"/>
    <w:qFormat/>
    <w:uiPriority w:val="0"/>
    <w:rPr>
      <w:sz w:val="24"/>
      <w:shd w:val="clear" w:color="auto" w:fill="000080"/>
    </w:rPr>
  </w:style>
  <w:style w:type="character" w:customStyle="1" w:styleId="63">
    <w:name w:val="正文文本缩进 字符"/>
    <w:basedOn w:val="40"/>
    <w:link w:val="17"/>
    <w:qFormat/>
    <w:uiPriority w:val="0"/>
    <w:rPr>
      <w:rFonts w:asciiTheme="minorHAnsi" w:hAnsiTheme="minorHAnsi" w:eastAsiaTheme="minorEastAsia" w:cstheme="minorBidi"/>
      <w:kern w:val="2"/>
      <w:sz w:val="21"/>
      <w:szCs w:val="24"/>
    </w:rPr>
  </w:style>
  <w:style w:type="character" w:customStyle="1" w:styleId="64">
    <w:name w:val="正文文本首行缩进 2 字符"/>
    <w:basedOn w:val="63"/>
    <w:link w:val="37"/>
    <w:qFormat/>
    <w:uiPriority w:val="0"/>
    <w:rPr>
      <w:rFonts w:asciiTheme="minorHAnsi" w:hAnsiTheme="minorHAnsi" w:eastAsiaTheme="minorEastAsia" w:cstheme="minorBidi"/>
      <w:kern w:val="2"/>
      <w:sz w:val="21"/>
      <w:szCs w:val="24"/>
    </w:rPr>
  </w:style>
  <w:style w:type="character" w:customStyle="1" w:styleId="65">
    <w:name w:val="纯文本 字符"/>
    <w:basedOn w:val="40"/>
    <w:link w:val="22"/>
    <w:qFormat/>
    <w:uiPriority w:val="0"/>
    <w:rPr>
      <w:rFonts w:ascii="宋体" w:hAnsi="Courier New"/>
      <w:kern w:val="2"/>
      <w:sz w:val="21"/>
    </w:rPr>
  </w:style>
  <w:style w:type="character" w:customStyle="1" w:styleId="66">
    <w:name w:val="尾注文本 字符"/>
    <w:basedOn w:val="40"/>
    <w:link w:val="26"/>
    <w:qFormat/>
    <w:uiPriority w:val="0"/>
    <w:rPr>
      <w:sz w:val="24"/>
    </w:rPr>
  </w:style>
  <w:style w:type="character" w:customStyle="1" w:styleId="67">
    <w:name w:val="批注文字 字符"/>
    <w:basedOn w:val="40"/>
    <w:link w:val="14"/>
    <w:qFormat/>
    <w:uiPriority w:val="0"/>
    <w:rPr>
      <w:sz w:val="24"/>
    </w:rPr>
  </w:style>
  <w:style w:type="character" w:customStyle="1" w:styleId="68">
    <w:name w:val="脚注文本 字符"/>
    <w:basedOn w:val="40"/>
    <w:link w:val="32"/>
    <w:qFormat/>
    <w:uiPriority w:val="0"/>
    <w:rPr>
      <w:sz w:val="18"/>
    </w:rPr>
  </w:style>
  <w:style w:type="character" w:customStyle="1" w:styleId="69">
    <w:name w:val="正文文本缩进 2 字符"/>
    <w:basedOn w:val="40"/>
    <w:link w:val="25"/>
    <w:qFormat/>
    <w:uiPriority w:val="0"/>
    <w:rPr>
      <w:rFonts w:ascii="宋体" w:hAnsi="MS Sans Serif"/>
      <w:spacing w:val="12"/>
      <w:sz w:val="24"/>
    </w:rPr>
  </w:style>
  <w:style w:type="paragraph" w:customStyle="1" w:styleId="70">
    <w:name w:val="目录"/>
    <w:basedOn w:val="1"/>
    <w:qFormat/>
    <w:uiPriority w:val="0"/>
    <w:pPr>
      <w:widowControl/>
      <w:spacing w:line="460" w:lineRule="exact"/>
      <w:ind w:firstLine="200" w:firstLineChars="200"/>
      <w:jc w:val="center"/>
    </w:pPr>
    <w:rPr>
      <w:rFonts w:ascii="宋体" w:hAnsi="Times New Roman" w:eastAsia="宋体" w:cs="Times New Roman"/>
      <w:b/>
      <w:kern w:val="0"/>
      <w:sz w:val="36"/>
      <w:szCs w:val="20"/>
    </w:rPr>
  </w:style>
  <w:style w:type="paragraph" w:customStyle="1" w:styleId="71">
    <w:name w:val="目录文字"/>
    <w:basedOn w:val="1"/>
    <w:qFormat/>
    <w:uiPriority w:val="0"/>
    <w:pPr>
      <w:widowControl/>
      <w:spacing w:line="480" w:lineRule="auto"/>
      <w:ind w:firstLine="200" w:firstLineChars="200"/>
      <w:jc w:val="left"/>
    </w:pPr>
    <w:rPr>
      <w:rFonts w:ascii="宋体" w:hAnsi="宋体" w:eastAsia="宋体" w:cs="Times New Roman"/>
      <w:kern w:val="0"/>
      <w:sz w:val="24"/>
      <w:szCs w:val="20"/>
    </w:rPr>
  </w:style>
  <w:style w:type="paragraph" w:customStyle="1" w:styleId="72">
    <w:name w:val="菲页(卷)"/>
    <w:basedOn w:val="2"/>
    <w:next w:val="73"/>
    <w:qFormat/>
    <w:uiPriority w:val="0"/>
    <w:pPr>
      <w:keepLines w:val="0"/>
      <w:widowControl/>
      <w:tabs>
        <w:tab w:val="left" w:pos="2462"/>
      </w:tabs>
      <w:spacing w:line="460" w:lineRule="exact"/>
      <w:ind w:left="100" w:hanging="100" w:hangingChars="100"/>
      <w:jc w:val="center"/>
      <w:outlineLvl w:val="1"/>
    </w:pPr>
    <w:rPr>
      <w:rFonts w:ascii="黑体" w:hAnsi="Times New Roman" w:eastAsia="黑体" w:cs="Times New Roman"/>
      <w:kern w:val="0"/>
      <w:sz w:val="52"/>
      <w:szCs w:val="20"/>
    </w:rPr>
  </w:style>
  <w:style w:type="paragraph" w:customStyle="1" w:styleId="73">
    <w:name w:val="正文1"/>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74">
    <w:name w:val="菲页2"/>
    <w:basedOn w:val="4"/>
    <w:qFormat/>
    <w:uiPriority w:val="0"/>
    <w:pPr>
      <w:keepNext w:val="0"/>
      <w:keepLines w:val="0"/>
      <w:widowControl/>
      <w:spacing w:before="120" w:after="120" w:line="360" w:lineRule="auto"/>
      <w:ind w:left="1748" w:hanging="1748" w:hangingChars="485"/>
      <w:jc w:val="center"/>
    </w:pPr>
    <w:rPr>
      <w:rFonts w:ascii="黑体" w:hAnsi="宋体" w:eastAsia="黑体" w:cs="Times New Roman"/>
      <w:b w:val="0"/>
      <w:kern w:val="0"/>
      <w:sz w:val="44"/>
      <w:szCs w:val="20"/>
    </w:rPr>
  </w:style>
  <w:style w:type="paragraph" w:customStyle="1" w:styleId="75">
    <w:name w:val="样式1"/>
    <w:basedOn w:val="1"/>
    <w:qFormat/>
    <w:uiPriority w:val="0"/>
    <w:pPr>
      <w:spacing w:before="120" w:after="120" w:line="300" w:lineRule="auto"/>
      <w:ind w:firstLine="200" w:firstLineChars="200"/>
    </w:pPr>
    <w:rPr>
      <w:rFonts w:ascii="宋体" w:hAnsi="宋体" w:eastAsia="宋体" w:cs="Times New Roman"/>
      <w:b/>
      <w:sz w:val="24"/>
      <w:szCs w:val="20"/>
    </w:rPr>
  </w:style>
  <w:style w:type="paragraph" w:customStyle="1" w:styleId="76">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spacing w:line="460" w:lineRule="exact"/>
      <w:ind w:firstLine="200" w:firstLineChars="200"/>
      <w:jc w:val="left"/>
    </w:pPr>
    <w:rPr>
      <w:rFonts w:ascii="Courier New" w:hAnsi="Courier New" w:eastAsia="宋体" w:cs="Times New Roman"/>
      <w:kern w:val="0"/>
      <w:sz w:val="24"/>
      <w:szCs w:val="20"/>
    </w:rPr>
  </w:style>
  <w:style w:type="paragraph" w:customStyle="1" w:styleId="77">
    <w:name w:val="菲页1"/>
    <w:basedOn w:val="3"/>
    <w:qFormat/>
    <w:uiPriority w:val="0"/>
    <w:pPr>
      <w:keepNext w:val="0"/>
      <w:keepLines w:val="0"/>
      <w:widowControl/>
      <w:spacing w:before="260" w:after="260" w:line="413" w:lineRule="auto"/>
      <w:jc w:val="center"/>
    </w:pPr>
    <w:rPr>
      <w:rFonts w:ascii="黑体" w:hAnsi="宋体" w:eastAsia="宋体" w:cs="Times New Roman"/>
      <w:b w:val="0"/>
      <w:bCs w:val="0"/>
      <w:kern w:val="0"/>
      <w:sz w:val="52"/>
      <w:szCs w:val="20"/>
    </w:rPr>
  </w:style>
  <w:style w:type="paragraph" w:styleId="78">
    <w:name w:val="List Paragraph"/>
    <w:basedOn w:val="1"/>
    <w:qFormat/>
    <w:uiPriority w:val="99"/>
    <w:pPr>
      <w:ind w:firstLine="420" w:firstLineChars="200"/>
    </w:pPr>
  </w:style>
  <w:style w:type="character" w:customStyle="1" w:styleId="79">
    <w:name w:val="generalinfo-address-text2"/>
    <w:basedOn w:val="40"/>
    <w:qFormat/>
    <w:uiPriority w:val="0"/>
  </w:style>
  <w:style w:type="paragraph" w:customStyle="1" w:styleId="80">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character" w:customStyle="1" w:styleId="81">
    <w:name w:val="页脚 字符"/>
    <w:basedOn w:val="40"/>
    <w:link w:val="28"/>
    <w:qFormat/>
    <w:uiPriority w:val="99"/>
    <w:rPr>
      <w:rFonts w:asciiTheme="minorHAnsi" w:hAnsiTheme="minorHAnsi" w:eastAsiaTheme="minorEastAsia" w:cstheme="minorBidi"/>
      <w:kern w:val="2"/>
      <w:sz w:val="18"/>
      <w:szCs w:val="24"/>
    </w:rPr>
  </w:style>
  <w:style w:type="character" w:customStyle="1" w:styleId="82">
    <w:name w:val="批注框文本 字符"/>
    <w:basedOn w:val="40"/>
    <w:link w:val="27"/>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29</Pages>
  <Words>1648</Words>
  <Characters>9396</Characters>
  <Lines>78</Lines>
  <Paragraphs>22</Paragraphs>
  <TotalTime>3</TotalTime>
  <ScaleCrop>false</ScaleCrop>
  <LinksUpToDate>false</LinksUpToDate>
  <CharactersWithSpaces>11022</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2019-07-03T00:19:00Z</dcterms:created>
  <dc:creator>L</dc:creator>
  <cp:lastModifiedBy>菲菲</cp:lastModifiedBy>
  <cp:lastPrinted>2020-08-26T07:35:00Z</cp:lastPrinted>
  <dcterms:modified xsi:type="dcterms:W3CDTF">2020-08-31T02:25:55Z</dcterms:modified>
  <cp:revision>186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