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12" w:beforeLines="100" w:after="312" w:afterLines="100"/>
        <w:jc w:val="center"/>
        <w:rPr>
          <w:rFonts w:cs="宋体"/>
          <w:b/>
          <w:bCs/>
          <w:color w:val="000000" w:themeColor="text1"/>
          <w:sz w:val="52"/>
          <w:szCs w:val="52"/>
          <w:highlight w:val="none"/>
          <w14:textFill>
            <w14:solidFill>
              <w14:schemeClr w14:val="tx1"/>
            </w14:solidFill>
          </w14:textFill>
        </w:rPr>
      </w:pPr>
    </w:p>
    <w:p>
      <w:pPr>
        <w:spacing w:before="312" w:beforeLines="100" w:after="312" w:afterLines="100"/>
        <w:jc w:val="center"/>
        <w:rPr>
          <w:rFonts w:cs="宋体"/>
          <w:b/>
          <w:bCs/>
          <w:color w:val="000000" w:themeColor="text1"/>
          <w:sz w:val="52"/>
          <w:szCs w:val="52"/>
          <w:highlight w:val="none"/>
          <w14:textFill>
            <w14:solidFill>
              <w14:schemeClr w14:val="tx1"/>
            </w14:solidFill>
          </w14:textFill>
        </w:rPr>
      </w:pPr>
      <w:r>
        <w:rPr>
          <w:rFonts w:hint="eastAsia" w:cs="宋体"/>
          <w:b/>
          <w:bCs/>
          <w:color w:val="000000" w:themeColor="text1"/>
          <w:sz w:val="52"/>
          <w:szCs w:val="52"/>
          <w:highlight w:val="none"/>
          <w14:textFill>
            <w14:solidFill>
              <w14:schemeClr w14:val="tx1"/>
            </w14:solidFill>
          </w14:textFill>
        </w:rPr>
        <w:t>临漳公园公交首末站项目临时大门和围墙专业分包</w:t>
      </w:r>
    </w:p>
    <w:p>
      <w:pPr>
        <w:spacing w:before="312" w:beforeLines="100" w:after="312" w:afterLines="100"/>
        <w:jc w:val="center"/>
        <w:rPr>
          <w:rFonts w:cs="宋体"/>
          <w:b/>
          <w:bCs/>
          <w:color w:val="000000" w:themeColor="text1"/>
          <w:sz w:val="52"/>
          <w:szCs w:val="52"/>
          <w:highlight w:val="none"/>
          <w14:textFill>
            <w14:solidFill>
              <w14:schemeClr w14:val="tx1"/>
            </w14:solidFill>
          </w14:textFill>
        </w:rPr>
      </w:pPr>
    </w:p>
    <w:p>
      <w:pPr>
        <w:wordWrap w:val="0"/>
        <w:spacing w:line="1100" w:lineRule="exact"/>
        <w:jc w:val="center"/>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r>
        <w:rPr>
          <w:rFonts w:ascii="Times New Roman" w:hAnsi="Times New Roman" w:eastAsia="方正小标宋简体" w:cs="Times New Roman"/>
          <w:color w:val="000000" w:themeColor="text1"/>
          <w:kern w:val="0"/>
          <w:sz w:val="84"/>
          <w:szCs w:val="84"/>
          <w:highlight w:val="none"/>
          <w14:textFill>
            <w14:solidFill>
              <w14:schemeClr w14:val="tx1"/>
            </w14:solidFill>
          </w14:textFill>
        </w:rPr>
        <w:t>招</w:t>
      </w:r>
    </w:p>
    <w:p>
      <w:pPr>
        <w:wordWrap w:val="0"/>
        <w:spacing w:line="1100" w:lineRule="exact"/>
        <w:jc w:val="center"/>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r>
        <w:rPr>
          <w:rFonts w:ascii="Times New Roman" w:hAnsi="Times New Roman" w:eastAsia="方正小标宋简体" w:cs="Times New Roman"/>
          <w:color w:val="000000" w:themeColor="text1"/>
          <w:kern w:val="0"/>
          <w:sz w:val="84"/>
          <w:szCs w:val="84"/>
          <w:highlight w:val="none"/>
          <w14:textFill>
            <w14:solidFill>
              <w14:schemeClr w14:val="tx1"/>
            </w14:solidFill>
          </w14:textFill>
        </w:rPr>
        <w:t>标</w:t>
      </w:r>
    </w:p>
    <w:p>
      <w:pPr>
        <w:wordWrap w:val="0"/>
        <w:spacing w:line="1100" w:lineRule="exact"/>
        <w:jc w:val="center"/>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r>
        <w:rPr>
          <w:rFonts w:ascii="Times New Roman" w:hAnsi="Times New Roman" w:eastAsia="方正小标宋简体" w:cs="Times New Roman"/>
          <w:color w:val="000000" w:themeColor="text1"/>
          <w:kern w:val="0"/>
          <w:sz w:val="84"/>
          <w:szCs w:val="84"/>
          <w:highlight w:val="none"/>
          <w14:textFill>
            <w14:solidFill>
              <w14:schemeClr w14:val="tx1"/>
            </w14:solidFill>
          </w14:textFill>
        </w:rPr>
        <w:t>文</w:t>
      </w:r>
    </w:p>
    <w:p>
      <w:pPr>
        <w:wordWrap w:val="0"/>
        <w:spacing w:line="1100" w:lineRule="exact"/>
        <w:jc w:val="center"/>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r>
        <w:rPr>
          <w:rFonts w:ascii="Times New Roman" w:hAnsi="Times New Roman" w:eastAsia="方正小标宋简体" w:cs="Times New Roman"/>
          <w:color w:val="000000" w:themeColor="text1"/>
          <w:kern w:val="0"/>
          <w:sz w:val="84"/>
          <w:szCs w:val="84"/>
          <w:highlight w:val="none"/>
          <w14:textFill>
            <w14:solidFill>
              <w14:schemeClr w14:val="tx1"/>
            </w14:solidFill>
          </w14:textFill>
        </w:rPr>
        <w:t>件</w:t>
      </w:r>
    </w:p>
    <w:p>
      <w:pPr>
        <w:jc w:val="center"/>
        <w:rPr>
          <w:rFonts w:ascii="Times New Roman" w:hAnsi="Times New Roman" w:cs="Times New Roman"/>
          <w:color w:val="000000" w:themeColor="text1"/>
          <w:sz w:val="32"/>
          <w:szCs w:val="32"/>
          <w:highlight w:val="none"/>
          <w14:textFill>
            <w14:solidFill>
              <w14:schemeClr w14:val="tx1"/>
            </w14:solidFill>
          </w14:textFill>
        </w:rPr>
      </w:pPr>
    </w:p>
    <w:p>
      <w:pPr>
        <w:wordWrap w:val="0"/>
        <w:spacing w:line="540" w:lineRule="exact"/>
        <w:jc w:val="center"/>
        <w:rPr>
          <w:rFonts w:hint="eastAsia" w:ascii="Times New Roman" w:hAnsi="Times New Roman" w:eastAsia="楷体" w:cs="Times New Roman"/>
          <w:color w:val="000000" w:themeColor="text1"/>
          <w:kern w:val="0"/>
          <w:sz w:val="28"/>
          <w:szCs w:val="28"/>
          <w:highlight w:val="none"/>
          <w:lang w:eastAsia="zh-CN"/>
          <w14:textFill>
            <w14:solidFill>
              <w14:schemeClr w14:val="tx1"/>
            </w14:solidFill>
          </w14:textFill>
        </w:rPr>
      </w:pPr>
      <w:r>
        <w:rPr>
          <w:rFonts w:ascii="Times New Roman" w:hAnsi="Times New Roman" w:eastAsia="楷体" w:cs="Times New Roman"/>
          <w:color w:val="000000" w:themeColor="text1"/>
          <w:kern w:val="0"/>
          <w:sz w:val="28"/>
          <w:szCs w:val="28"/>
          <w:highlight w:val="none"/>
          <w14:textFill>
            <w14:solidFill>
              <w14:schemeClr w14:val="tx1"/>
            </w14:solidFill>
          </w14:textFill>
        </w:rPr>
        <w:t>项目编号：</w:t>
      </w:r>
      <w:r>
        <w:rPr>
          <w:rFonts w:hint="eastAsia" w:ascii="Times New Roman" w:hAnsi="Times New Roman" w:eastAsia="楷体" w:cs="Times New Roman"/>
          <w:color w:val="000000" w:themeColor="text1"/>
          <w:kern w:val="0"/>
          <w:sz w:val="28"/>
          <w:szCs w:val="28"/>
          <w:highlight w:val="none"/>
          <w:lang w:eastAsia="zh-CN"/>
          <w14:textFill>
            <w14:solidFill>
              <w14:schemeClr w14:val="tx1"/>
            </w14:solidFill>
          </w14:textFill>
        </w:rPr>
        <w:t>BZJK-2020-035号</w:t>
      </w:r>
    </w:p>
    <w:p>
      <w:pPr>
        <w:spacing w:line="540" w:lineRule="exact"/>
        <w:rPr>
          <w:rFonts w:ascii="Times New Roman" w:hAnsi="Times New Roman" w:cs="Times New Roman"/>
          <w:color w:val="000000" w:themeColor="text1"/>
          <w:sz w:val="32"/>
          <w:szCs w:val="32"/>
          <w:highlight w:val="none"/>
          <w14:textFill>
            <w14:solidFill>
              <w14:schemeClr w14:val="tx1"/>
            </w14:solidFill>
          </w14:textFill>
        </w:rPr>
      </w:pPr>
    </w:p>
    <w:p>
      <w:pPr>
        <w:spacing w:line="540" w:lineRule="exact"/>
        <w:rPr>
          <w:rFonts w:ascii="Times New Roman" w:hAnsi="Times New Roman" w:cs="Times New Roman"/>
          <w:color w:val="000000" w:themeColor="text1"/>
          <w:sz w:val="32"/>
          <w:szCs w:val="32"/>
          <w:highlight w:val="none"/>
          <w14:textFill>
            <w14:solidFill>
              <w14:schemeClr w14:val="tx1"/>
            </w14:solidFill>
          </w14:textFill>
        </w:rPr>
      </w:pPr>
    </w:p>
    <w:p>
      <w:pPr>
        <w:spacing w:line="540" w:lineRule="exact"/>
        <w:jc w:val="center"/>
        <w:rPr>
          <w:rFonts w:ascii="Times New Roman" w:hAnsi="Times New Roman" w:eastAsia="楷体" w:cs="Times New Roman"/>
          <w:color w:val="000000" w:themeColor="text1"/>
          <w:kern w:val="0"/>
          <w:sz w:val="32"/>
          <w:szCs w:val="32"/>
          <w:highlight w:val="none"/>
          <w14:textFill>
            <w14:solidFill>
              <w14:schemeClr w14:val="tx1"/>
            </w14:solidFill>
          </w14:textFill>
        </w:rPr>
      </w:pPr>
      <w:r>
        <w:rPr>
          <w:rFonts w:ascii="Times New Roman" w:hAnsi="Times New Roman" w:eastAsia="楷体" w:cs="Times New Roman"/>
          <w:color w:val="000000" w:themeColor="text1"/>
          <w:kern w:val="0"/>
          <w:sz w:val="32"/>
          <w:szCs w:val="32"/>
          <w:highlight w:val="none"/>
          <w14:textFill>
            <w14:solidFill>
              <w14:schemeClr w14:val="tx1"/>
            </w14:solidFill>
          </w14:textFill>
        </w:rPr>
        <w:t>招标单位：</w:t>
      </w: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安徽通康建设工程有限公司</w:t>
      </w:r>
    </w:p>
    <w:p>
      <w:pPr>
        <w:wordWrap w:val="0"/>
        <w:spacing w:line="540" w:lineRule="exact"/>
        <w:ind w:firstLine="1600" w:firstLineChars="500"/>
        <w:jc w:val="both"/>
        <w:rPr>
          <w:rFonts w:ascii="Times New Roman" w:hAnsi="Times New Roman" w:eastAsia="楷体" w:cs="Times New Roman"/>
          <w:color w:val="000000" w:themeColor="text1"/>
          <w:kern w:val="0"/>
          <w:sz w:val="32"/>
          <w:szCs w:val="32"/>
          <w:highlight w:val="none"/>
          <w14:textFill>
            <w14:solidFill>
              <w14:schemeClr w14:val="tx1"/>
            </w14:solidFill>
          </w14:textFill>
        </w:rPr>
      </w:pPr>
      <w:bookmarkStart w:id="122" w:name="_GoBack"/>
      <w:bookmarkEnd w:id="122"/>
      <w:r>
        <w:rPr>
          <w:rFonts w:ascii="Times New Roman" w:hAnsi="Times New Roman" w:eastAsia="楷体" w:cs="Times New Roman"/>
          <w:color w:val="000000" w:themeColor="text1"/>
          <w:kern w:val="0"/>
          <w:sz w:val="32"/>
          <w:szCs w:val="32"/>
          <w:highlight w:val="none"/>
          <w14:textFill>
            <w14:solidFill>
              <w14:schemeClr w14:val="tx1"/>
            </w14:solidFill>
          </w14:textFill>
        </w:rPr>
        <w:t>编制日期：</w:t>
      </w: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二〇二〇年八月</w:t>
      </w:r>
    </w:p>
    <w:p>
      <w:pPr>
        <w:rPr>
          <w:rFonts w:ascii="Times New Roman" w:hAnsi="Times New Roman" w:cs="Times New Roman"/>
          <w:color w:val="000000" w:themeColor="text1"/>
          <w:sz w:val="32"/>
          <w:szCs w:val="32"/>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br w:type="page"/>
      </w:r>
    </w:p>
    <w:p>
      <w:pPr>
        <w:wordWrap w:val="0"/>
        <w:spacing w:line="540" w:lineRule="exact"/>
        <w:jc w:val="center"/>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目录</w:t>
      </w:r>
    </w:p>
    <w:p>
      <w:pPr>
        <w:wordWrap w:val="0"/>
        <w:spacing w:line="540" w:lineRule="exact"/>
        <w:jc w:val="center"/>
        <w:rPr>
          <w:rFonts w:ascii="Times New Roman" w:hAnsi="Times New Roman" w:eastAsia="黑体" w:cs="Times New Roman"/>
          <w:color w:val="000000" w:themeColor="text1"/>
          <w:kern w:val="0"/>
          <w:sz w:val="32"/>
          <w:szCs w:val="32"/>
          <w:highlight w:val="none"/>
          <w14:textFill>
            <w14:solidFill>
              <w14:schemeClr w14:val="tx1"/>
            </w14:solidFill>
          </w14:textFill>
        </w:rPr>
      </w:pP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第一章 招标公告......................................................................1</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第二章 投标人须知..................................................................</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4</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第三章 评标办法...............................................................</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w:t>
      </w:r>
      <w:r>
        <w:rPr>
          <w:rFonts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..14</w:t>
      </w:r>
    </w:p>
    <w:p>
      <w:pPr>
        <w:wordWrap w:val="0"/>
        <w:spacing w:line="540" w:lineRule="exact"/>
        <w:rPr>
          <w:rFonts w:hint="default" w:ascii="Times New Roman" w:hAnsi="Times New Roman" w:eastAsia="黑体" w:cs="Times New Roman"/>
          <w:color w:val="000000" w:themeColor="text1"/>
          <w:kern w:val="0"/>
          <w:sz w:val="32"/>
          <w:szCs w:val="32"/>
          <w:highlight w:val="none"/>
          <w:lang w:val="en-US" w:eastAsia="zh-CN"/>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第四章 合同条款及格式.....................................</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w:t>
      </w:r>
      <w:r>
        <w:rPr>
          <w:rFonts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w:t>
      </w:r>
      <w:r>
        <w:rPr>
          <w:rFonts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lang w:val="en-US" w:eastAsia="zh-CN"/>
          <w14:textFill>
            <w14:solidFill>
              <w14:schemeClr w14:val="tx1"/>
            </w14:solidFill>
          </w14:textFill>
        </w:rPr>
        <w:t>19</w:t>
      </w:r>
    </w:p>
    <w:p>
      <w:pPr>
        <w:wordWrap w:val="0"/>
        <w:spacing w:line="540" w:lineRule="exact"/>
        <w:rPr>
          <w:rFonts w:hint="default" w:ascii="Times New Roman" w:hAnsi="Times New Roman" w:eastAsia="黑体" w:cs="Times New Roman"/>
          <w:color w:val="000000" w:themeColor="text1"/>
          <w:kern w:val="0"/>
          <w:sz w:val="32"/>
          <w:szCs w:val="32"/>
          <w:highlight w:val="none"/>
          <w:lang w:val="en-US" w:eastAsia="zh-CN"/>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第五章 图纸和工程量清单</w:t>
      </w:r>
      <w:r>
        <w:rPr>
          <w:rFonts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w:t>
      </w:r>
      <w:r>
        <w:rPr>
          <w:rFonts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lang w:val="en-US" w:eastAsia="zh-CN"/>
          <w14:textFill>
            <w14:solidFill>
              <w14:schemeClr w14:val="tx1"/>
            </w14:solidFill>
          </w14:textFill>
        </w:rPr>
        <w:t>36</w:t>
      </w:r>
    </w:p>
    <w:p>
      <w:pPr>
        <w:wordWrap w:val="0"/>
        <w:spacing w:line="540" w:lineRule="exact"/>
        <w:rPr>
          <w:rFonts w:hint="default" w:ascii="Times New Roman" w:hAnsi="Times New Roman" w:eastAsia="黑体" w:cs="Times New Roman"/>
          <w:color w:val="000000" w:themeColor="text1"/>
          <w:kern w:val="0"/>
          <w:sz w:val="32"/>
          <w:szCs w:val="32"/>
          <w:highlight w:val="none"/>
          <w:lang w:val="en-US" w:eastAsia="zh-CN"/>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 xml:space="preserve">第六章 </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投标文件格式</w:t>
      </w:r>
      <w:r>
        <w:rPr>
          <w:rFonts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w:t>
      </w:r>
      <w:r>
        <w:rPr>
          <w:rFonts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w:t>
      </w:r>
      <w:r>
        <w:rPr>
          <w:rFonts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lang w:val="en-US" w:eastAsia="zh-CN"/>
          <w14:textFill>
            <w14:solidFill>
              <w14:schemeClr w14:val="tx1"/>
            </w14:solidFill>
          </w14:textFill>
        </w:rPr>
        <w:t>37</w:t>
      </w:r>
    </w:p>
    <w:p>
      <w:pPr>
        <w:adjustRightInd w:val="0"/>
        <w:snapToGrid w:val="0"/>
        <w:spacing w:line="520" w:lineRule="exact"/>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 xml:space="preserve"> </w:t>
      </w:r>
    </w:p>
    <w:p>
      <w:pPr>
        <w:adjustRightInd w:val="0"/>
        <w:snapToGrid w:val="0"/>
        <w:spacing w:line="520" w:lineRule="exact"/>
        <w:ind w:firstLine="480" w:firstLineChars="200"/>
        <w:rPr>
          <w:rFonts w:ascii="宋体" w:hAnsi="宋体"/>
          <w:color w:val="000000" w:themeColor="text1"/>
          <w:sz w:val="24"/>
          <w:highlight w:val="none"/>
          <w14:textFill>
            <w14:solidFill>
              <w14:schemeClr w14:val="tx1"/>
            </w14:solidFill>
          </w14:textFill>
        </w:rPr>
      </w:pPr>
    </w:p>
    <w:p>
      <w:pPr>
        <w:spacing w:line="360" w:lineRule="auto"/>
        <w:jc w:val="center"/>
        <w:rPr>
          <w:rFonts w:ascii="宋体" w:hAnsi="宋体"/>
          <w:b/>
          <w:color w:val="000000" w:themeColor="text1"/>
          <w:sz w:val="36"/>
          <w:szCs w:val="36"/>
          <w:highlight w:val="none"/>
          <w14:textFill>
            <w14:solidFill>
              <w14:schemeClr w14:val="tx1"/>
            </w14:solidFill>
          </w14:textFill>
        </w:rPr>
      </w:pPr>
    </w:p>
    <w:p>
      <w:pPr>
        <w:spacing w:line="360" w:lineRule="auto"/>
        <w:jc w:val="center"/>
        <w:rPr>
          <w:rFonts w:ascii="宋体" w:hAnsi="宋体"/>
          <w:b/>
          <w:color w:val="000000" w:themeColor="text1"/>
          <w:sz w:val="36"/>
          <w:szCs w:val="36"/>
          <w:highlight w:val="none"/>
          <w14:textFill>
            <w14:solidFill>
              <w14:schemeClr w14:val="tx1"/>
            </w14:solidFill>
          </w14:textFill>
        </w:rPr>
      </w:pPr>
    </w:p>
    <w:p>
      <w:pPr>
        <w:spacing w:line="360" w:lineRule="auto"/>
        <w:jc w:val="center"/>
        <w:rPr>
          <w:rFonts w:ascii="宋体" w:hAnsi="宋体"/>
          <w:b/>
          <w:color w:val="000000" w:themeColor="text1"/>
          <w:sz w:val="36"/>
          <w:szCs w:val="36"/>
          <w:highlight w:val="none"/>
          <w14:textFill>
            <w14:solidFill>
              <w14:schemeClr w14:val="tx1"/>
            </w14:solidFill>
          </w14:textFill>
        </w:rPr>
      </w:pPr>
    </w:p>
    <w:p>
      <w:pPr>
        <w:spacing w:line="360" w:lineRule="auto"/>
        <w:jc w:val="center"/>
        <w:rPr>
          <w:rFonts w:ascii="宋体" w:hAnsi="宋体"/>
          <w:b/>
          <w:color w:val="000000" w:themeColor="text1"/>
          <w:sz w:val="36"/>
          <w:szCs w:val="36"/>
          <w:highlight w:val="none"/>
          <w14:textFill>
            <w14:solidFill>
              <w14:schemeClr w14:val="tx1"/>
            </w14:solidFill>
          </w14:textFill>
        </w:rPr>
      </w:pPr>
    </w:p>
    <w:p>
      <w:pPr>
        <w:spacing w:line="360" w:lineRule="auto"/>
        <w:jc w:val="center"/>
        <w:rPr>
          <w:rFonts w:ascii="宋体" w:hAnsi="宋体"/>
          <w:b/>
          <w:color w:val="000000" w:themeColor="text1"/>
          <w:sz w:val="36"/>
          <w:szCs w:val="36"/>
          <w:highlight w:val="none"/>
          <w14:textFill>
            <w14:solidFill>
              <w14:schemeClr w14:val="tx1"/>
            </w14:solidFill>
          </w14:textFill>
        </w:rPr>
      </w:pPr>
    </w:p>
    <w:p>
      <w:pPr>
        <w:spacing w:line="360" w:lineRule="auto"/>
        <w:jc w:val="center"/>
        <w:rPr>
          <w:rFonts w:ascii="宋体" w:hAnsi="宋体"/>
          <w:b/>
          <w:color w:val="000000" w:themeColor="text1"/>
          <w:sz w:val="36"/>
          <w:szCs w:val="36"/>
          <w:highlight w:val="none"/>
          <w14:textFill>
            <w14:solidFill>
              <w14:schemeClr w14:val="tx1"/>
            </w14:solidFill>
          </w14:textFill>
        </w:rPr>
      </w:pPr>
      <w:r>
        <w:rPr>
          <w:rFonts w:ascii="宋体" w:hAnsi="宋体"/>
          <w:b/>
          <w:color w:val="000000" w:themeColor="text1"/>
          <w:sz w:val="36"/>
          <w:szCs w:val="36"/>
          <w:highlight w:val="none"/>
          <w14:textFill>
            <w14:solidFill>
              <w14:schemeClr w14:val="tx1"/>
            </w14:solidFill>
          </w14:textFill>
        </w:rPr>
        <w:br w:type="page"/>
      </w:r>
    </w:p>
    <w:p>
      <w:pPr>
        <w:wordWrap w:val="0"/>
        <w:spacing w:line="540" w:lineRule="exact"/>
        <w:jc w:val="cente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t>第一章 招标公告</w:t>
      </w:r>
    </w:p>
    <w:p>
      <w:pPr>
        <w:spacing w:line="480" w:lineRule="exact"/>
        <w:ind w:firstLine="560" w:firstLineChars="200"/>
        <w:rPr>
          <w:rFonts w:ascii="Times New Roman" w:hAnsi="Times New Roman" w:eastAsia="仿宋_GB2312" w:cs="Times New Roman"/>
          <w:color w:val="000000" w:themeColor="text1"/>
          <w:sz w:val="28"/>
          <w:szCs w:val="28"/>
          <w:highlight w:val="none"/>
          <w14:textFill>
            <w14:solidFill>
              <w14:schemeClr w14:val="tx1"/>
            </w14:solidFill>
          </w14:textFill>
        </w:rPr>
      </w:pPr>
    </w:p>
    <w:p>
      <w:pPr>
        <w:spacing w:before="312" w:beforeLines="100" w:after="312" w:afterLines="100" w:line="480" w:lineRule="exact"/>
        <w:jc w:val="center"/>
        <w:rPr>
          <w:rFonts w:asciiTheme="minorEastAsia" w:hAnsiTheme="minorEastAsia" w:cstheme="minorEastAsia"/>
          <w:b/>
          <w:bCs/>
          <w:color w:val="000000" w:themeColor="text1"/>
          <w:sz w:val="24"/>
          <w:highlight w:val="none"/>
          <w14:textFill>
            <w14:solidFill>
              <w14:schemeClr w14:val="tx1"/>
            </w14:solidFill>
          </w14:textFill>
        </w:rPr>
      </w:pPr>
      <w:r>
        <w:rPr>
          <w:rFonts w:hint="eastAsia" w:asciiTheme="minorEastAsia" w:hAnsiTheme="minorEastAsia" w:cstheme="minorEastAsia"/>
          <w:b/>
          <w:bCs/>
          <w:color w:val="000000" w:themeColor="text1"/>
          <w:sz w:val="24"/>
          <w:highlight w:val="none"/>
          <w14:textFill>
            <w14:solidFill>
              <w14:schemeClr w14:val="tx1"/>
            </w14:solidFill>
          </w14:textFill>
        </w:rPr>
        <w:t>临漳公园公交首末站项目临时大门和围墙专业分包招标公告</w:t>
      </w:r>
      <w:bookmarkStart w:id="0" w:name="_Toc144974487"/>
      <w:bookmarkStart w:id="1" w:name="_Toc296602410"/>
      <w:bookmarkStart w:id="2" w:name="_Toc246996909"/>
      <w:bookmarkStart w:id="3" w:name="_Toc246996166"/>
      <w:bookmarkStart w:id="4" w:name="_Toc152045519"/>
      <w:bookmarkStart w:id="5" w:name="_Toc152042295"/>
      <w:bookmarkStart w:id="6" w:name="_Toc179632536"/>
      <w:bookmarkStart w:id="7" w:name="_Toc247085680"/>
    </w:p>
    <w:p>
      <w:pPr>
        <w:spacing w:line="480" w:lineRule="exact"/>
        <w:ind w:firstLine="420" w:firstLineChars="200"/>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一、招标条件</w:t>
      </w:r>
      <w:bookmarkEnd w:id="0"/>
      <w:bookmarkEnd w:id="1"/>
      <w:bookmarkEnd w:id="2"/>
      <w:bookmarkEnd w:id="3"/>
      <w:bookmarkEnd w:id="4"/>
      <w:bookmarkEnd w:id="5"/>
      <w:bookmarkEnd w:id="6"/>
      <w:bookmarkEnd w:id="7"/>
      <w:r>
        <w:rPr>
          <w:rFonts w:hint="eastAsia" w:asciiTheme="minorEastAsia" w:hAnsiTheme="minorEastAsia" w:cstheme="minorEastAsia"/>
          <w:b/>
          <w:bCs/>
          <w:color w:val="000000" w:themeColor="text1"/>
          <w:szCs w:val="21"/>
          <w:highlight w:val="none"/>
          <w14:textFill>
            <w14:solidFill>
              <w14:schemeClr w14:val="tx1"/>
            </w14:solidFill>
          </w14:textFill>
        </w:rPr>
        <w:tab/>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bookmarkStart w:id="8" w:name="_Toc246996910"/>
      <w:bookmarkStart w:id="9" w:name="_Toc152042296"/>
      <w:bookmarkStart w:id="10" w:name="_Toc179632537"/>
      <w:bookmarkStart w:id="11" w:name="_Toc152045520"/>
      <w:bookmarkStart w:id="12" w:name="_Toc246996167"/>
      <w:bookmarkStart w:id="13" w:name="_Toc296602411"/>
      <w:bookmarkStart w:id="14" w:name="_Toc247085681"/>
      <w:bookmarkStart w:id="15" w:name="_Toc144974488"/>
      <w:r>
        <w:rPr>
          <w:rFonts w:hint="eastAsia" w:asciiTheme="minorEastAsia" w:hAnsiTheme="minorEastAsia" w:cstheme="minorEastAsia"/>
          <w:color w:val="000000" w:themeColor="text1"/>
          <w:szCs w:val="21"/>
          <w:highlight w:val="none"/>
          <w14:textFill>
            <w14:solidFill>
              <w14:schemeClr w14:val="tx1"/>
            </w14:solidFill>
          </w14:textFill>
        </w:rPr>
        <w:t>本招标项目为</w:t>
      </w:r>
      <w:r>
        <w:rPr>
          <w:rFonts w:hint="eastAsia" w:asciiTheme="minorEastAsia" w:hAnsiTheme="minorEastAsia" w:cstheme="minorEastAsia"/>
          <w:color w:val="000000" w:themeColor="text1"/>
          <w:szCs w:val="21"/>
          <w:highlight w:val="none"/>
          <w:u w:val="single"/>
          <w14:textFill>
            <w14:solidFill>
              <w14:schemeClr w14:val="tx1"/>
            </w14:solidFill>
          </w14:textFill>
        </w:rPr>
        <w:t>临漳公园公交首末站项目临时大门和围墙专业分包</w:t>
      </w:r>
      <w:r>
        <w:rPr>
          <w:rFonts w:hint="eastAsia" w:asciiTheme="minorEastAsia" w:hAnsiTheme="minorEastAsia" w:cstheme="minorEastAsia"/>
          <w:color w:val="000000" w:themeColor="text1"/>
          <w:szCs w:val="21"/>
          <w:highlight w:val="none"/>
          <w14:textFill>
            <w14:solidFill>
              <w14:schemeClr w14:val="tx1"/>
            </w14:solidFill>
          </w14:textFill>
        </w:rPr>
        <w:t>，项目编号为</w:t>
      </w:r>
      <w:r>
        <w:rPr>
          <w:rFonts w:hint="eastAsia" w:asciiTheme="minorEastAsia" w:hAnsiTheme="minorEastAsia" w:cstheme="minorEastAsia"/>
          <w:color w:val="000000" w:themeColor="text1"/>
          <w:szCs w:val="21"/>
          <w:highlight w:val="none"/>
          <w:u w:val="single"/>
          <w:lang w:eastAsia="zh-CN"/>
          <w14:textFill>
            <w14:solidFill>
              <w14:schemeClr w14:val="tx1"/>
            </w14:solidFill>
          </w14:textFill>
        </w:rPr>
        <w:t>BZJK-2020-035号</w:t>
      </w:r>
      <w:r>
        <w:rPr>
          <w:rFonts w:hint="eastAsia" w:asciiTheme="minorEastAsia" w:hAnsiTheme="minorEastAsia" w:cstheme="minorEastAsia"/>
          <w:color w:val="000000" w:themeColor="text1"/>
          <w:szCs w:val="21"/>
          <w:highlight w:val="none"/>
          <w14:textFill>
            <w14:solidFill>
              <w14:schemeClr w14:val="tx1"/>
            </w14:solidFill>
          </w14:textFill>
        </w:rPr>
        <w:t>，招标人为</w:t>
      </w:r>
      <w:r>
        <w:rPr>
          <w:rFonts w:hint="eastAsia" w:asciiTheme="minorEastAsia" w:hAnsiTheme="minorEastAsia" w:cstheme="minorEastAsia"/>
          <w:color w:val="000000" w:themeColor="text1"/>
          <w:szCs w:val="21"/>
          <w:highlight w:val="none"/>
          <w:u w:val="single"/>
          <w14:textFill>
            <w14:solidFill>
              <w14:schemeClr w14:val="tx1"/>
            </w14:solidFill>
          </w14:textFill>
        </w:rPr>
        <w:t>安徽通康建设工程有限公司</w:t>
      </w:r>
      <w:r>
        <w:rPr>
          <w:rFonts w:hint="eastAsia" w:asciiTheme="minorEastAsia" w:hAnsiTheme="minorEastAsia" w:cstheme="minorEastAsia"/>
          <w:color w:val="000000" w:themeColor="text1"/>
          <w:szCs w:val="21"/>
          <w:highlight w:val="none"/>
          <w14:textFill>
            <w14:solidFill>
              <w14:schemeClr w14:val="tx1"/>
            </w14:solidFill>
          </w14:textFill>
        </w:rPr>
        <w:t>，项目资金来自</w:t>
      </w:r>
      <w:r>
        <w:rPr>
          <w:rFonts w:hint="eastAsia" w:asciiTheme="minorEastAsia" w:hAnsiTheme="minorEastAsia" w:cstheme="minorEastAsia"/>
          <w:color w:val="000000" w:themeColor="text1"/>
          <w:szCs w:val="21"/>
          <w:highlight w:val="none"/>
          <w:u w:val="single"/>
          <w14:textFill>
            <w14:solidFill>
              <w14:schemeClr w14:val="tx1"/>
            </w14:solidFill>
          </w14:textFill>
        </w:rPr>
        <w:t>企业自筹</w:t>
      </w:r>
      <w:r>
        <w:rPr>
          <w:rFonts w:hint="eastAsia" w:asciiTheme="minorEastAsia" w:hAnsiTheme="minorEastAsia" w:cstheme="minorEastAsia"/>
          <w:color w:val="000000" w:themeColor="text1"/>
          <w:szCs w:val="21"/>
          <w:highlight w:val="none"/>
          <w14:textFill>
            <w14:solidFill>
              <w14:schemeClr w14:val="tx1"/>
            </w14:solidFill>
          </w14:textFill>
        </w:rPr>
        <w:t>。项目已具备招标条件，现对该项目进行</w:t>
      </w:r>
      <w:r>
        <w:rPr>
          <w:rFonts w:hint="eastAsia" w:asciiTheme="minorEastAsia" w:hAnsiTheme="minorEastAsia" w:cstheme="minorEastAsia"/>
          <w:color w:val="000000" w:themeColor="text1"/>
          <w:szCs w:val="21"/>
          <w:highlight w:val="none"/>
          <w:u w:val="single"/>
          <w14:textFill>
            <w14:solidFill>
              <w14:schemeClr w14:val="tx1"/>
            </w14:solidFill>
          </w14:textFill>
        </w:rPr>
        <w:t>自主公开招标</w:t>
      </w:r>
      <w:r>
        <w:rPr>
          <w:rFonts w:hint="eastAsia" w:asciiTheme="minorEastAsia" w:hAnsiTheme="minorEastAsia" w:cstheme="minorEastAsia"/>
          <w:color w:val="000000" w:themeColor="text1"/>
          <w:szCs w:val="21"/>
          <w:highlight w:val="none"/>
          <w14:textFill>
            <w14:solidFill>
              <w14:schemeClr w14:val="tx1"/>
            </w14:solidFill>
          </w14:textFill>
        </w:rPr>
        <w:t>。</w:t>
      </w:r>
    </w:p>
    <w:p>
      <w:pPr>
        <w:spacing w:line="480" w:lineRule="exact"/>
        <w:ind w:firstLine="420" w:firstLineChars="200"/>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二、项目概况与</w:t>
      </w:r>
      <w:bookmarkEnd w:id="8"/>
      <w:bookmarkEnd w:id="9"/>
      <w:bookmarkEnd w:id="10"/>
      <w:bookmarkEnd w:id="11"/>
      <w:bookmarkEnd w:id="12"/>
      <w:bookmarkEnd w:id="13"/>
      <w:bookmarkEnd w:id="14"/>
      <w:bookmarkEnd w:id="15"/>
      <w:r>
        <w:rPr>
          <w:rFonts w:hint="eastAsia" w:asciiTheme="minorEastAsia" w:hAnsiTheme="minorEastAsia" w:cstheme="minorEastAsia"/>
          <w:b/>
          <w:bCs/>
          <w:color w:val="000000" w:themeColor="text1"/>
          <w:szCs w:val="21"/>
          <w:highlight w:val="none"/>
          <w14:textFill>
            <w14:solidFill>
              <w14:schemeClr w14:val="tx1"/>
            </w14:solidFill>
          </w14:textFill>
        </w:rPr>
        <w:t>相关事项</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（一）项目概况：临漳公园公交首末站位于</w:t>
      </w:r>
      <w:r>
        <w:rPr>
          <w:rFonts w:hint="eastAsia" w:cs="宋体"/>
          <w:color w:val="000000" w:themeColor="text1"/>
          <w:highlight w:val="none"/>
          <w14:textFill>
            <w14:solidFill>
              <w14:schemeClr w14:val="tx1"/>
            </w14:solidFill>
          </w14:textFill>
        </w:rPr>
        <w:t>亳州市谯城区科技路与利辛路交叉口西北角，用地面积约6</w:t>
      </w:r>
      <w:r>
        <w:rPr>
          <w:rFonts w:cs="宋体"/>
          <w:color w:val="000000" w:themeColor="text1"/>
          <w:highlight w:val="none"/>
          <w14:textFill>
            <w14:solidFill>
              <w14:schemeClr w14:val="tx1"/>
            </w14:solidFill>
          </w14:textFill>
        </w:rPr>
        <w:t>667</w:t>
      </w:r>
      <w:r>
        <w:rPr>
          <w:rFonts w:hint="eastAsia" w:cs="宋体"/>
          <w:color w:val="000000" w:themeColor="text1"/>
          <w:highlight w:val="none"/>
          <w14:textFill>
            <w14:solidFill>
              <w14:schemeClr w14:val="tx1"/>
            </w14:solidFill>
          </w14:textFill>
        </w:rPr>
        <w:t>㎡</w:t>
      </w:r>
      <w:r>
        <w:rPr>
          <w:rFonts w:hint="eastAsia" w:asciiTheme="minorEastAsia" w:hAnsiTheme="minorEastAsia" w:cstheme="minorEastAsia"/>
          <w:color w:val="000000" w:themeColor="text1"/>
          <w:szCs w:val="21"/>
          <w:highlight w:val="none"/>
          <w14:textFill>
            <w14:solidFill>
              <w14:schemeClr w14:val="tx1"/>
            </w14:solidFill>
          </w14:textFill>
        </w:rPr>
        <w:t>，总建筑面积1</w:t>
      </w:r>
      <w:r>
        <w:rPr>
          <w:rFonts w:asciiTheme="minorEastAsia" w:hAnsiTheme="minorEastAsia" w:cstheme="minorEastAsia"/>
          <w:color w:val="000000" w:themeColor="text1"/>
          <w:szCs w:val="21"/>
          <w:highlight w:val="none"/>
          <w14:textFill>
            <w14:solidFill>
              <w14:schemeClr w14:val="tx1"/>
            </w14:solidFill>
          </w14:textFill>
        </w:rPr>
        <w:t>92.02</w:t>
      </w:r>
      <w:r>
        <w:rPr>
          <w:rFonts w:hint="eastAsia" w:asciiTheme="minorEastAsia" w:hAnsiTheme="minorEastAsia" w:cstheme="minorEastAsia"/>
          <w:color w:val="000000" w:themeColor="text1"/>
          <w:szCs w:val="21"/>
          <w:highlight w:val="none"/>
          <w14:textFill>
            <w14:solidFill>
              <w14:schemeClr w14:val="tx1"/>
            </w14:solidFill>
          </w14:textFill>
        </w:rPr>
        <w:t>㎡（管理用房和门房），混凝土路面4</w:t>
      </w:r>
      <w:r>
        <w:rPr>
          <w:rFonts w:asciiTheme="minorEastAsia" w:hAnsiTheme="minorEastAsia" w:cstheme="minorEastAsia"/>
          <w:color w:val="000000" w:themeColor="text1"/>
          <w:szCs w:val="21"/>
          <w:highlight w:val="none"/>
          <w14:textFill>
            <w14:solidFill>
              <w14:schemeClr w14:val="tx1"/>
            </w14:solidFill>
          </w14:textFill>
        </w:rPr>
        <w:t>573</w:t>
      </w:r>
      <w:r>
        <w:rPr>
          <w:rFonts w:hint="eastAsia" w:asciiTheme="minorEastAsia" w:hAnsiTheme="minorEastAsia" w:cstheme="minorEastAsia"/>
          <w:color w:val="000000" w:themeColor="text1"/>
          <w:szCs w:val="21"/>
          <w:highlight w:val="none"/>
          <w14:textFill>
            <w14:solidFill>
              <w14:schemeClr w14:val="tx1"/>
            </w14:solidFill>
          </w14:textFill>
        </w:rPr>
        <w:t>㎡。</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（二）招标范围</w:t>
      </w:r>
      <w:r>
        <w:rPr>
          <w:rFonts w:hint="eastAsia" w:asciiTheme="minorEastAsia" w:hAnsiTheme="minorEastAsia" w:cstheme="minorEastAsia"/>
          <w:color w:val="000000" w:themeColor="text1"/>
          <w:szCs w:val="21"/>
          <w:highlight w:val="none"/>
          <w:lang w:eastAsia="zh-CN"/>
          <w14:textFill>
            <w14:solidFill>
              <w14:schemeClr w14:val="tx1"/>
            </w14:solidFill>
          </w14:textFill>
        </w:rPr>
        <w:t>：</w:t>
      </w:r>
      <w:r>
        <w:rPr>
          <w:rFonts w:hint="eastAsia" w:asciiTheme="minorEastAsia" w:hAnsiTheme="minorEastAsia" w:cstheme="minorEastAsia"/>
          <w:color w:val="000000" w:themeColor="text1"/>
          <w:szCs w:val="21"/>
          <w:highlight w:val="none"/>
          <w14:textFill>
            <w14:solidFill>
              <w14:schemeClr w14:val="tx1"/>
            </w14:solidFill>
          </w14:textFill>
        </w:rPr>
        <w:t>本次招标的范围是</w:t>
      </w:r>
      <w:r>
        <w:rPr>
          <w:rFonts w:hint="eastAsia" w:asciiTheme="minorEastAsia" w:hAnsiTheme="minorEastAsia" w:cstheme="minorEastAsia"/>
          <w:color w:val="000000" w:themeColor="text1"/>
          <w:szCs w:val="21"/>
          <w:highlight w:val="none"/>
          <w:u w:val="single"/>
          <w14:textFill>
            <w14:solidFill>
              <w14:schemeClr w14:val="tx1"/>
            </w14:solidFill>
          </w14:textFill>
        </w:rPr>
        <w:t>临漳公园公交首末站项目</w:t>
      </w:r>
      <w:r>
        <w:rPr>
          <w:rFonts w:hint="eastAsia" w:asciiTheme="minorEastAsia" w:hAnsiTheme="minorEastAsia" w:cstheme="minorEastAsia"/>
          <w:color w:val="000000" w:themeColor="text1"/>
          <w:szCs w:val="21"/>
          <w:highlight w:val="none"/>
          <w14:textFill>
            <w14:solidFill>
              <w14:schemeClr w14:val="tx1"/>
            </w14:solidFill>
          </w14:textFill>
        </w:rPr>
        <w:t>工程总包合同范围内，工程设计图及变更洽商所要求的的</w:t>
      </w:r>
      <w:r>
        <w:rPr>
          <w:rFonts w:hint="eastAsia" w:asciiTheme="minorEastAsia" w:hAnsiTheme="minorEastAsia" w:cstheme="minorEastAsia"/>
          <w:b/>
          <w:bCs/>
          <w:color w:val="000000" w:themeColor="text1"/>
          <w:szCs w:val="21"/>
          <w:highlight w:val="none"/>
          <w:u w:val="single"/>
          <w14:textFill>
            <w14:solidFill>
              <w14:schemeClr w14:val="tx1"/>
            </w14:solidFill>
          </w14:textFill>
        </w:rPr>
        <w:t>临时大门和围墙</w:t>
      </w:r>
      <w:r>
        <w:rPr>
          <w:rFonts w:hint="eastAsia" w:asciiTheme="minorEastAsia" w:hAnsiTheme="minorEastAsia" w:cstheme="minorEastAsia"/>
          <w:color w:val="000000" w:themeColor="text1"/>
          <w:szCs w:val="21"/>
          <w:highlight w:val="none"/>
          <w14:textFill>
            <w14:solidFill>
              <w14:schemeClr w14:val="tx1"/>
            </w14:solidFill>
          </w14:textFill>
        </w:rPr>
        <w:t>专业分包，详见第五章图纸和工程量清单，具体工程量以实际完成合格工程量为准。投标单位投标前请认真看阅施工图、并现场勘察了解情况，投标时我方认为投标单位已充分了解工程概况。</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color w:val="000000" w:themeColor="text1"/>
          <w:szCs w:val="21"/>
          <w:highlight w:val="none"/>
          <w:lang w:eastAsia="zh-CN"/>
          <w14:textFill>
            <w14:solidFill>
              <w14:schemeClr w14:val="tx1"/>
            </w14:solidFill>
          </w14:textFill>
        </w:rPr>
        <w:t>三</w:t>
      </w:r>
      <w:r>
        <w:rPr>
          <w:rFonts w:hint="eastAsia" w:asciiTheme="minorEastAsia" w:hAnsiTheme="minorEastAsia" w:cstheme="minorEastAsia"/>
          <w:color w:val="000000" w:themeColor="text1"/>
          <w:szCs w:val="21"/>
          <w:highlight w:val="none"/>
          <w14:textFill>
            <w14:solidFill>
              <w14:schemeClr w14:val="tx1"/>
            </w14:solidFill>
          </w14:textFill>
        </w:rPr>
        <w:t>）分包方式：</w:t>
      </w:r>
      <w:r>
        <w:rPr>
          <w:rFonts w:hint="eastAsia" w:ascii="宋体" w:hAnsi="宋体"/>
          <w:bCs/>
          <w:color w:val="000000" w:themeColor="text1"/>
          <w:szCs w:val="21"/>
          <w:highlight w:val="none"/>
          <w14:textFill>
            <w14:solidFill>
              <w14:schemeClr w14:val="tx1"/>
            </w14:solidFill>
          </w14:textFill>
        </w:rPr>
        <w:t>采用包人工、</w:t>
      </w:r>
      <w:r>
        <w:rPr>
          <w:rFonts w:hint="eastAsia" w:ascii="宋体" w:hAnsi="宋体" w:cs="Courier New"/>
          <w:color w:val="000000" w:themeColor="text1"/>
          <w:szCs w:val="21"/>
          <w:highlight w:val="none"/>
          <w14:textFill>
            <w14:solidFill>
              <w14:schemeClr w14:val="tx1"/>
            </w14:solidFill>
          </w14:textFill>
        </w:rPr>
        <w:t>包机械</w:t>
      </w:r>
      <w:r>
        <w:rPr>
          <w:rFonts w:hint="eastAsia" w:ascii="宋体" w:hAnsi="宋体"/>
          <w:bCs/>
          <w:color w:val="000000" w:themeColor="text1"/>
          <w:szCs w:val="21"/>
          <w:highlight w:val="none"/>
          <w14:textFill>
            <w14:solidFill>
              <w14:schemeClr w14:val="tx1"/>
            </w14:solidFill>
          </w14:textFill>
        </w:rPr>
        <w:t>、主辅材、包工具、包工期、包质量、包安全、包文明施工、包税金、包风险、包资料及相关部门验收并出具验收合格意见书等一切工程内容及相关工作内容。</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color w:val="000000" w:themeColor="text1"/>
          <w:szCs w:val="21"/>
          <w:highlight w:val="none"/>
          <w:lang w:eastAsia="zh-CN"/>
          <w14:textFill>
            <w14:solidFill>
              <w14:schemeClr w14:val="tx1"/>
            </w14:solidFill>
          </w14:textFill>
        </w:rPr>
        <w:t>四</w:t>
      </w:r>
      <w:r>
        <w:rPr>
          <w:rFonts w:hint="eastAsia" w:asciiTheme="minorEastAsia" w:hAnsiTheme="minorEastAsia" w:cstheme="minorEastAsia"/>
          <w:color w:val="000000" w:themeColor="text1"/>
          <w:szCs w:val="21"/>
          <w:highlight w:val="none"/>
          <w14:textFill>
            <w14:solidFill>
              <w14:schemeClr w14:val="tx1"/>
            </w14:solidFill>
          </w14:textFill>
        </w:rPr>
        <w:t>）质量标准：符合国家、行业及地方现行相关规范合格标准。</w:t>
      </w:r>
    </w:p>
    <w:p>
      <w:pPr>
        <w:spacing w:line="48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color w:val="000000" w:themeColor="text1"/>
          <w:szCs w:val="21"/>
          <w:highlight w:val="none"/>
          <w:lang w:eastAsia="zh-CN"/>
          <w14:textFill>
            <w14:solidFill>
              <w14:schemeClr w14:val="tx1"/>
            </w14:solidFill>
          </w14:textFill>
        </w:rPr>
        <w:t>五</w:t>
      </w: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b/>
          <w:bCs/>
          <w:color w:val="000000" w:themeColor="text1"/>
          <w:szCs w:val="21"/>
          <w:highlight w:val="none"/>
          <w14:textFill>
            <w14:solidFill>
              <w14:schemeClr w14:val="tx1"/>
            </w14:solidFill>
          </w14:textFill>
        </w:rPr>
        <w:t>计划工期</w:t>
      </w: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根据项目部进度安排，必须确保各节点进度按时完成。</w:t>
      </w:r>
      <w:r>
        <w:rPr>
          <w:rFonts w:hint="eastAsia" w:asciiTheme="minorEastAsia" w:hAnsiTheme="minorEastAsia" w:cstheme="minorEastAsia"/>
          <w:color w:val="000000" w:themeColor="text1"/>
          <w:szCs w:val="21"/>
          <w:highlight w:val="none"/>
          <w14:textFill>
            <w14:solidFill>
              <w14:schemeClr w14:val="tx1"/>
            </w14:solidFill>
          </w14:textFill>
        </w:rPr>
        <w:t>。</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color w:val="000000" w:themeColor="text1"/>
          <w:szCs w:val="21"/>
          <w:highlight w:val="none"/>
          <w:lang w:eastAsia="zh-CN"/>
          <w14:textFill>
            <w14:solidFill>
              <w14:schemeClr w14:val="tx1"/>
            </w14:solidFill>
          </w14:textFill>
        </w:rPr>
        <w:t>六</w:t>
      </w: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b/>
          <w:bCs/>
          <w:color w:val="000000" w:themeColor="text1"/>
          <w:szCs w:val="21"/>
          <w:highlight w:val="none"/>
          <w14:textFill>
            <w14:solidFill>
              <w14:schemeClr w14:val="tx1"/>
            </w14:solidFill>
          </w14:textFill>
        </w:rPr>
        <w:t>质保期</w:t>
      </w:r>
      <w:r>
        <w:rPr>
          <w:rFonts w:hint="eastAsia" w:asciiTheme="minorEastAsia" w:hAnsiTheme="minorEastAsia" w:cstheme="minorEastAsia"/>
          <w:color w:val="000000" w:themeColor="text1"/>
          <w:szCs w:val="21"/>
          <w:highlight w:val="none"/>
          <w14:textFill>
            <w14:solidFill>
              <w14:schemeClr w14:val="tx1"/>
            </w14:solidFill>
          </w14:textFill>
        </w:rPr>
        <w:t>：自验收合格之日起两年。</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color w:val="000000" w:themeColor="text1"/>
          <w:szCs w:val="21"/>
          <w:highlight w:val="none"/>
          <w:lang w:eastAsia="zh-CN"/>
          <w14:textFill>
            <w14:solidFill>
              <w14:schemeClr w14:val="tx1"/>
            </w14:solidFill>
          </w14:textFill>
        </w:rPr>
        <w:t>七</w:t>
      </w: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b/>
          <w:bCs/>
          <w:color w:val="000000" w:themeColor="text1"/>
          <w:szCs w:val="21"/>
          <w:highlight w:val="none"/>
          <w14:textFill>
            <w14:solidFill>
              <w14:schemeClr w14:val="tx1"/>
            </w14:solidFill>
          </w14:textFill>
        </w:rPr>
        <w:t>最高投标限价（不含税）</w:t>
      </w: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b/>
          <w:bCs/>
          <w:color w:val="000000" w:themeColor="text1"/>
          <w:szCs w:val="21"/>
          <w:highlight w:val="none"/>
          <w14:textFill>
            <w14:solidFill>
              <w14:schemeClr w14:val="tx1"/>
            </w14:solidFill>
          </w14:textFill>
        </w:rPr>
        <w:t>人民币（大写）：贰拾贰万柒仟捌佰伍拾壹元捌角肆分，（小写）：¥</w:t>
      </w:r>
      <w:r>
        <w:rPr>
          <w:rFonts w:asciiTheme="minorEastAsia" w:hAnsiTheme="minorEastAsia" w:cstheme="minorEastAsia"/>
          <w:b/>
          <w:bCs/>
          <w:color w:val="000000" w:themeColor="text1"/>
          <w:szCs w:val="21"/>
          <w:highlight w:val="none"/>
          <w14:textFill>
            <w14:solidFill>
              <w14:schemeClr w14:val="tx1"/>
            </w14:solidFill>
          </w14:textFill>
        </w:rPr>
        <w:t>227851.84</w:t>
      </w:r>
      <w:r>
        <w:rPr>
          <w:rFonts w:hint="eastAsia" w:asciiTheme="minorEastAsia" w:hAnsiTheme="minorEastAsia" w:cstheme="minorEastAsia"/>
          <w:b/>
          <w:bCs/>
          <w:color w:val="000000" w:themeColor="text1"/>
          <w:szCs w:val="21"/>
          <w:highlight w:val="none"/>
          <w14:textFill>
            <w14:solidFill>
              <w14:schemeClr w14:val="tx1"/>
            </w14:solidFill>
          </w14:textFill>
        </w:rPr>
        <w:t>元</w:t>
      </w:r>
      <w:r>
        <w:rPr>
          <w:rFonts w:hint="eastAsia" w:asciiTheme="minorEastAsia" w:hAnsiTheme="minorEastAsia" w:cstheme="minorEastAsia"/>
          <w:color w:val="000000" w:themeColor="text1"/>
          <w:szCs w:val="21"/>
          <w:highlight w:val="none"/>
          <w14:textFill>
            <w14:solidFill>
              <w14:schemeClr w14:val="tx1"/>
            </w14:solidFill>
          </w14:textFill>
        </w:rPr>
        <w:t>。本项目按</w:t>
      </w:r>
      <w:r>
        <w:rPr>
          <w:rFonts w:hint="eastAsia" w:asciiTheme="minorEastAsia" w:hAnsiTheme="minorEastAsia" w:cstheme="minorEastAsia"/>
          <w:b/>
          <w:bCs/>
          <w:color w:val="000000" w:themeColor="text1"/>
          <w:szCs w:val="21"/>
          <w:highlight w:val="none"/>
          <w14:textFill>
            <w14:solidFill>
              <w14:schemeClr w14:val="tx1"/>
            </w14:solidFill>
          </w14:textFill>
        </w:rPr>
        <w:t>固定总价报价</w:t>
      </w:r>
      <w:r>
        <w:rPr>
          <w:rFonts w:hint="eastAsia" w:asciiTheme="minorEastAsia" w:hAnsiTheme="minorEastAsia" w:cstheme="minorEastAsia"/>
          <w:color w:val="000000" w:themeColor="text1"/>
          <w:szCs w:val="21"/>
          <w:highlight w:val="none"/>
          <w14:textFill>
            <w14:solidFill>
              <w14:schemeClr w14:val="tx1"/>
            </w14:solidFill>
          </w14:textFill>
        </w:rPr>
        <w:t>，投标人投标报价超出限价的按无效投标处理。</w:t>
      </w:r>
    </w:p>
    <w:p>
      <w:pPr>
        <w:spacing w:line="480" w:lineRule="exact"/>
        <w:ind w:firstLine="420" w:firstLineChars="200"/>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三、投标人资格要求</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（一）具备独立的法人资格，具备独立承担民事责任的能力；</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（二）具有依法缴纳税收和社会保障资金的良好记录；</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（三）具有有效的</w:t>
      </w:r>
      <w:r>
        <w:rPr>
          <w:rFonts w:hint="eastAsia" w:asciiTheme="minorEastAsia" w:hAnsiTheme="minorEastAsia" w:cstheme="minorEastAsia"/>
          <w:b/>
          <w:bCs/>
          <w:color w:val="000000" w:themeColor="text1"/>
          <w:szCs w:val="21"/>
          <w:highlight w:val="none"/>
          <w14:textFill>
            <w14:solidFill>
              <w14:schemeClr w14:val="tx1"/>
            </w14:solidFill>
          </w14:textFill>
        </w:rPr>
        <w:t>安全生产许可证</w:t>
      </w:r>
      <w:r>
        <w:rPr>
          <w:rFonts w:hint="eastAsia" w:asciiTheme="minorEastAsia" w:hAnsiTheme="minorEastAsia" w:cstheme="minorEastAsia"/>
          <w:color w:val="000000" w:themeColor="text1"/>
          <w:szCs w:val="21"/>
          <w:highlight w:val="none"/>
          <w14:textFill>
            <w14:solidFill>
              <w14:schemeClr w14:val="tx1"/>
            </w14:solidFill>
          </w14:textFill>
        </w:rPr>
        <w:t>，并具有建筑工程施工总承包三级及以上资质；</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（四）</w:t>
      </w:r>
      <w:r>
        <w:rPr>
          <w:rFonts w:hint="eastAsia" w:asciiTheme="minorEastAsia" w:hAnsiTheme="minorEastAsia" w:cstheme="minorEastAsia"/>
          <w:b/>
          <w:bCs/>
          <w:color w:val="000000" w:themeColor="text1"/>
          <w:szCs w:val="21"/>
          <w:highlight w:val="none"/>
          <w14:textFill>
            <w14:solidFill>
              <w14:schemeClr w14:val="tx1"/>
            </w14:solidFill>
          </w14:textFill>
        </w:rPr>
        <w:t>无业绩要求；</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（五）拟派</w:t>
      </w:r>
      <w:r>
        <w:rPr>
          <w:rFonts w:hint="eastAsia" w:asciiTheme="minorEastAsia" w:hAnsiTheme="minorEastAsia" w:cstheme="minorEastAsia"/>
          <w:b/>
          <w:bCs/>
          <w:color w:val="000000" w:themeColor="text1"/>
          <w:szCs w:val="21"/>
          <w:highlight w:val="none"/>
          <w14:textFill>
            <w14:solidFill>
              <w14:schemeClr w14:val="tx1"/>
            </w14:solidFill>
          </w14:textFill>
        </w:rPr>
        <w:t>项目负责人须具有助理工程师或二级建筑工程建造师</w:t>
      </w:r>
      <w:r>
        <w:rPr>
          <w:rFonts w:hint="eastAsia" w:asciiTheme="minorEastAsia" w:hAnsiTheme="minorEastAsia" w:cstheme="minorEastAsia"/>
          <w:color w:val="000000" w:themeColor="text1"/>
          <w:szCs w:val="21"/>
          <w:highlight w:val="none"/>
          <w14:textFill>
            <w14:solidFill>
              <w14:schemeClr w14:val="tx1"/>
            </w14:solidFill>
          </w14:textFill>
        </w:rPr>
        <w:t>。投标人须提供</w:t>
      </w:r>
      <w:r>
        <w:rPr>
          <w:rFonts w:hint="eastAsia" w:asciiTheme="minorEastAsia" w:hAnsiTheme="minorEastAsia" w:cstheme="minorEastAsia"/>
          <w:b/>
          <w:bCs/>
          <w:color w:val="000000" w:themeColor="text1"/>
          <w:szCs w:val="21"/>
          <w:highlight w:val="none"/>
          <w14:textFill>
            <w14:solidFill>
              <w14:schemeClr w14:val="tx1"/>
            </w14:solidFill>
          </w14:textFill>
        </w:rPr>
        <w:t>证书等有效材料复印件或扫描件，</w:t>
      </w:r>
      <w:r>
        <w:rPr>
          <w:rFonts w:hint="eastAsia" w:asciiTheme="minorEastAsia" w:hAnsiTheme="minorEastAsia" w:cstheme="minorEastAsia"/>
          <w:color w:val="000000" w:themeColor="text1"/>
          <w:szCs w:val="21"/>
          <w:highlight w:val="none"/>
          <w14:textFill>
            <w14:solidFill>
              <w14:schemeClr w14:val="tx1"/>
            </w14:solidFill>
          </w14:textFill>
        </w:rPr>
        <w:t>加盖单位公章并装订入投标文件中；</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（六）具有履行合同所必须的设备、专业技术能力；</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（七）本次招标</w:t>
      </w:r>
      <w:r>
        <w:rPr>
          <w:rFonts w:hint="eastAsia" w:asciiTheme="minorEastAsia" w:hAnsiTheme="minorEastAsia" w:cstheme="minorEastAsia"/>
          <w:b/>
          <w:bCs/>
          <w:color w:val="000000" w:themeColor="text1"/>
          <w:szCs w:val="21"/>
          <w:highlight w:val="none"/>
          <w:u w:val="single"/>
          <w14:textFill>
            <w14:solidFill>
              <w14:schemeClr w14:val="tx1"/>
            </w14:solidFill>
          </w14:textFill>
        </w:rPr>
        <w:t>不接受</w:t>
      </w:r>
      <w:r>
        <w:rPr>
          <w:rFonts w:hint="eastAsia" w:asciiTheme="minorEastAsia" w:hAnsiTheme="minorEastAsia" w:cstheme="minorEastAsia"/>
          <w:color w:val="000000" w:themeColor="text1"/>
          <w:szCs w:val="21"/>
          <w:highlight w:val="none"/>
          <w14:textFill>
            <w14:solidFill>
              <w14:schemeClr w14:val="tx1"/>
            </w14:solidFill>
          </w14:textFill>
        </w:rPr>
        <w:t>联合体投标。</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（八）投标人存在以下不良信用记录情形之一的，不得推荐为中标候选人，更不得确定为中标人：</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1.投标人被人民法院列入失信被执行人的；</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2.投标人或其法定代表人或拟派项目负责人被人民检察院列入行贿犯罪档案的；</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3.投标人被工商行政管理部门列入企业经营异常名录的；</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4.投标人被税务部门列入重大税收违法案件当事人名单的；</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5.投标人被人力资源社会保障行政部门列入拖欠农民工工资“黑名单”的。</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以上情形以“信用中国”（www.creditchina.gov.cn）或其它指定媒介发布的为准，其它指定媒介有国家税务总局网站（www.chinatax.gov.cn）、中国政府采购网（www.ccgp.gov.cn）、最高人民法院网站（www.court.gov.cn）、国家企业信用信息公示系统网站（www.gsxt.gov.cn），有限制期限的按规定期限执行，无限制期限的按投标截止时间前6个月计算。</w:t>
      </w:r>
    </w:p>
    <w:p>
      <w:pPr>
        <w:spacing w:line="480" w:lineRule="exact"/>
        <w:ind w:firstLine="420" w:firstLineChars="200"/>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四、招标文件的获取</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凡有意参加投标者，请于投标文件递交截止时间前到亳州交通投资控股集团有限公司官网信息公开栏（www.bzjkjt.com/article/index-94.html）自行下载电子招标文件及其他附件。</w:t>
      </w:r>
    </w:p>
    <w:p>
      <w:pPr>
        <w:spacing w:line="480" w:lineRule="exact"/>
        <w:ind w:firstLine="420" w:firstLineChars="200"/>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五、投标文件的递交</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（一）投标文件递交的截止时间（投标截止时间，下同）为</w:t>
      </w:r>
      <w:r>
        <w:rPr>
          <w:rFonts w:hint="eastAsia" w:asciiTheme="minorEastAsia" w:hAnsiTheme="minorEastAsia" w:cstheme="minorEastAsia"/>
          <w:b/>
          <w:bCs/>
          <w:color w:val="000000" w:themeColor="text1"/>
          <w:szCs w:val="21"/>
          <w:highlight w:val="none"/>
          <w:lang w:eastAsia="zh-CN"/>
          <w14:textFill>
            <w14:solidFill>
              <w14:schemeClr w14:val="tx1"/>
            </w14:solidFill>
          </w14:textFill>
        </w:rPr>
        <w:t>2020年8月19日9时00分</w:t>
      </w:r>
      <w:r>
        <w:rPr>
          <w:rFonts w:hint="eastAsia" w:asciiTheme="minorEastAsia" w:hAnsiTheme="minorEastAsia" w:cstheme="minorEastAsia"/>
          <w:color w:val="000000" w:themeColor="text1"/>
          <w:szCs w:val="21"/>
          <w:highlight w:val="none"/>
          <w14:textFill>
            <w14:solidFill>
              <w14:schemeClr w14:val="tx1"/>
            </w14:solidFill>
          </w14:textFill>
        </w:rPr>
        <w:t>，地点为</w:t>
      </w:r>
      <w:r>
        <w:rPr>
          <w:color w:val="000000" w:themeColor="text1"/>
          <w:highlight w:val="none"/>
          <w:lang w:val="zh-CN"/>
          <w14:textFill>
            <w14:solidFill>
              <w14:schemeClr w14:val="tx1"/>
            </w14:solidFill>
          </w14:textFill>
        </w:rPr>
        <w:t>亳州</w:t>
      </w:r>
      <w:r>
        <w:rPr>
          <w:rFonts w:hint="eastAsia"/>
          <w:color w:val="000000" w:themeColor="text1"/>
          <w:highlight w:val="none"/>
          <w:lang w:val="zh-CN"/>
          <w14:textFill>
            <w14:solidFill>
              <w14:schemeClr w14:val="tx1"/>
            </w14:solidFill>
          </w14:textFill>
        </w:rPr>
        <w:t>市</w:t>
      </w:r>
      <w:r>
        <w:rPr>
          <w:color w:val="000000" w:themeColor="text1"/>
          <w:highlight w:val="none"/>
          <w:lang w:val="zh-CN"/>
          <w14:textFill>
            <w14:solidFill>
              <w14:schemeClr w14:val="tx1"/>
            </w14:solidFill>
          </w14:textFill>
        </w:rPr>
        <w:t>经开区</w:t>
      </w:r>
      <w:r>
        <w:rPr>
          <w:rFonts w:hint="eastAsia"/>
          <w:color w:val="000000" w:themeColor="text1"/>
          <w:highlight w:val="none"/>
          <w:lang w:val="zh-CN"/>
          <w14:textFill>
            <w14:solidFill>
              <w14:schemeClr w14:val="tx1"/>
            </w14:solidFill>
          </w14:textFill>
        </w:rPr>
        <w:t>汽车南站售票大厅2楼西侧办公楼（</w:t>
      </w:r>
      <w:r>
        <w:rPr>
          <w:color w:val="000000" w:themeColor="text1"/>
          <w:highlight w:val="none"/>
          <w:lang w:val="zh-CN"/>
          <w14:textFill>
            <w14:solidFill>
              <w14:schemeClr w14:val="tx1"/>
            </w14:solidFill>
          </w14:textFill>
        </w:rPr>
        <w:t>酒城大道与神农大道交叉口向北100米路西</w:t>
      </w:r>
      <w:r>
        <w:rPr>
          <w:rFonts w:hint="eastAsia"/>
          <w:color w:val="000000" w:themeColor="text1"/>
          <w:highlight w:val="none"/>
          <w:lang w:val="zh-CN"/>
          <w14:textFill>
            <w14:solidFill>
              <w14:schemeClr w14:val="tx1"/>
            </w14:solidFill>
          </w14:textFill>
        </w:rPr>
        <w:t>）</w:t>
      </w:r>
      <w:r>
        <w:rPr>
          <w:rFonts w:hint="eastAsia" w:asciiTheme="minorEastAsia" w:hAnsiTheme="minorEastAsia" w:cstheme="minorEastAsia"/>
          <w:color w:val="000000" w:themeColor="text1"/>
          <w:szCs w:val="21"/>
          <w:highlight w:val="none"/>
          <w14:textFill>
            <w14:solidFill>
              <w14:schemeClr w14:val="tx1"/>
            </w14:solidFill>
          </w14:textFill>
        </w:rPr>
        <w:t>。</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（二）逾期送达的、未送达指定地点的或者不按照招标文件要求密封的投标文件，招标人将予以拒收。</w:t>
      </w:r>
    </w:p>
    <w:p>
      <w:pPr>
        <w:spacing w:line="480" w:lineRule="exact"/>
        <w:ind w:firstLine="420" w:firstLineChars="200"/>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六、发布公告的媒介</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本次招标公告同时在亳州交通投资控股集团有限公司官网（www.bzjkjt.com）、安徽省招标投标信息网（www.ahtba.org.cn）上发布。</w:t>
      </w:r>
    </w:p>
    <w:p>
      <w:pPr>
        <w:spacing w:line="480" w:lineRule="exact"/>
        <w:ind w:firstLine="420" w:firstLineChars="200"/>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七、联系方式</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招 标 人：安徽通康建设工程有限公司</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地    址：</w:t>
      </w:r>
      <w:r>
        <w:rPr>
          <w:color w:val="000000" w:themeColor="text1"/>
          <w:highlight w:val="none"/>
          <w:lang w:val="zh-CN"/>
          <w14:textFill>
            <w14:solidFill>
              <w14:schemeClr w14:val="tx1"/>
            </w14:solidFill>
          </w14:textFill>
        </w:rPr>
        <w:t>亳州</w:t>
      </w:r>
      <w:r>
        <w:rPr>
          <w:rFonts w:hint="eastAsia"/>
          <w:color w:val="000000" w:themeColor="text1"/>
          <w:highlight w:val="none"/>
          <w:lang w:val="zh-CN"/>
          <w14:textFill>
            <w14:solidFill>
              <w14:schemeClr w14:val="tx1"/>
            </w14:solidFill>
          </w14:textFill>
        </w:rPr>
        <w:t>市</w:t>
      </w:r>
      <w:r>
        <w:rPr>
          <w:color w:val="000000" w:themeColor="text1"/>
          <w:highlight w:val="none"/>
          <w:lang w:val="zh-CN"/>
          <w14:textFill>
            <w14:solidFill>
              <w14:schemeClr w14:val="tx1"/>
            </w14:solidFill>
          </w14:textFill>
        </w:rPr>
        <w:t>经开区</w:t>
      </w:r>
      <w:r>
        <w:rPr>
          <w:rFonts w:hint="eastAsia"/>
          <w:color w:val="000000" w:themeColor="text1"/>
          <w:highlight w:val="none"/>
          <w:lang w:val="zh-CN"/>
          <w14:textFill>
            <w14:solidFill>
              <w14:schemeClr w14:val="tx1"/>
            </w14:solidFill>
          </w14:textFill>
        </w:rPr>
        <w:t>汽车南站售票大厅2楼西侧办公楼（</w:t>
      </w:r>
      <w:r>
        <w:rPr>
          <w:color w:val="000000" w:themeColor="text1"/>
          <w:highlight w:val="none"/>
          <w:lang w:val="zh-CN"/>
          <w14:textFill>
            <w14:solidFill>
              <w14:schemeClr w14:val="tx1"/>
            </w14:solidFill>
          </w14:textFill>
        </w:rPr>
        <w:t>酒城大道与神农大道交叉口向北100米路西</w:t>
      </w:r>
      <w:r>
        <w:rPr>
          <w:rFonts w:hint="eastAsia"/>
          <w:color w:val="000000" w:themeColor="text1"/>
          <w:highlight w:val="none"/>
          <w:lang w:val="zh-CN"/>
          <w14:textFill>
            <w14:solidFill>
              <w14:schemeClr w14:val="tx1"/>
            </w14:solidFill>
          </w14:textFill>
        </w:rPr>
        <w:t>）</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联 系 人：闫工，王工（项目负责人）</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电    话：</w:t>
      </w:r>
      <w:r>
        <w:rPr>
          <w:rFonts w:asciiTheme="minorEastAsia" w:hAnsiTheme="minorEastAsia" w:cstheme="minorEastAsia"/>
          <w:color w:val="000000" w:themeColor="text1"/>
          <w:szCs w:val="21"/>
          <w:highlight w:val="none"/>
          <w14:textFill>
            <w14:solidFill>
              <w14:schemeClr w14:val="tx1"/>
            </w14:solidFill>
          </w14:textFill>
        </w:rPr>
        <w:t>17756789603</w:t>
      </w:r>
      <w:r>
        <w:rPr>
          <w:rFonts w:hint="eastAsia" w:asciiTheme="minorEastAsia" w:hAnsiTheme="minorEastAsia" w:cstheme="minorEastAsia"/>
          <w:color w:val="000000" w:themeColor="text1"/>
          <w:szCs w:val="21"/>
          <w:highlight w:val="none"/>
          <w14:textFill>
            <w14:solidFill>
              <w14:schemeClr w14:val="tx1"/>
            </w14:solidFill>
          </w14:textFill>
        </w:rPr>
        <w:t>,</w:t>
      </w:r>
      <w:r>
        <w:rPr>
          <w:rFonts w:asciiTheme="minorEastAsia" w:hAnsiTheme="minorEastAsia" w:cstheme="minorEastAsia"/>
          <w:color w:val="000000" w:themeColor="text1"/>
          <w:szCs w:val="21"/>
          <w:highlight w:val="none"/>
          <w14:textFill>
            <w14:solidFill>
              <w14:schemeClr w14:val="tx1"/>
            </w14:solidFill>
          </w14:textFill>
        </w:rPr>
        <w:t>18133336516</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招标平台：亳州交控集团法务部（招投标中心）</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地    址：亳州市谯城区药都大道1289号</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联 系 人：才工</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电    话：0558-5190035</w:t>
      </w:r>
    </w:p>
    <w:p>
      <w:pPr>
        <w:wordWrap w:val="0"/>
        <w:spacing w:line="540" w:lineRule="exact"/>
        <w:rPr>
          <w:rFonts w:asciiTheme="minorEastAsia" w:hAnsiTheme="minorEastAsia" w:cstheme="minorEastAsia"/>
          <w:color w:val="000000" w:themeColor="text1"/>
          <w:szCs w:val="21"/>
          <w:highlight w:val="none"/>
          <w14:textFill>
            <w14:solidFill>
              <w14:schemeClr w14:val="tx1"/>
            </w14:solidFill>
          </w14:textFill>
        </w:rPr>
      </w:pPr>
    </w:p>
    <w:p>
      <w:pPr>
        <w:wordWrap w:val="0"/>
        <w:spacing w:line="540" w:lineRule="exact"/>
        <w:rPr>
          <w:rFonts w:asciiTheme="minorEastAsia" w:hAnsiTheme="minorEastAsia" w:cstheme="minorEastAsia"/>
          <w:color w:val="000000" w:themeColor="text1"/>
          <w:szCs w:val="21"/>
          <w:highlight w:val="none"/>
          <w14:textFill>
            <w14:solidFill>
              <w14:schemeClr w14:val="tx1"/>
            </w14:solidFill>
          </w14:textFill>
        </w:rPr>
      </w:pPr>
    </w:p>
    <w:p>
      <w:pPr>
        <w:spacing w:line="540" w:lineRule="exact"/>
        <w:ind w:left="4704" w:leftChars="2240"/>
        <w:jc w:val="right"/>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安徽通康建设工程有限公司                  2020年</w:t>
      </w:r>
      <w:r>
        <w:rPr>
          <w:rFonts w:asciiTheme="minorEastAsia" w:hAnsiTheme="minorEastAsia" w:cstheme="minorEastAsia"/>
          <w:color w:val="000000" w:themeColor="text1"/>
          <w:szCs w:val="21"/>
          <w:highlight w:val="none"/>
          <w14:textFill>
            <w14:solidFill>
              <w14:schemeClr w14:val="tx1"/>
            </w14:solidFill>
          </w14:textFill>
        </w:rPr>
        <w:t>8</w:t>
      </w:r>
      <w:r>
        <w:rPr>
          <w:rFonts w:hint="eastAsia" w:asciiTheme="minorEastAsia" w:hAnsiTheme="minorEastAsia" w:cstheme="minorEastAsia"/>
          <w:color w:val="000000" w:themeColor="text1"/>
          <w:szCs w:val="21"/>
          <w:highlight w:val="none"/>
          <w14:textFill>
            <w14:solidFill>
              <w14:schemeClr w14:val="tx1"/>
            </w14:solidFill>
          </w14:textFill>
        </w:rPr>
        <w:t>月</w:t>
      </w:r>
      <w:r>
        <w:rPr>
          <w:rFonts w:asciiTheme="minorEastAsia" w:hAnsiTheme="minorEastAsia" w:cstheme="minorEastAsia"/>
          <w:color w:val="000000" w:themeColor="text1"/>
          <w:szCs w:val="21"/>
          <w:highlight w:val="none"/>
          <w14:textFill>
            <w14:solidFill>
              <w14:schemeClr w14:val="tx1"/>
            </w14:solidFill>
          </w14:textFill>
        </w:rPr>
        <w:t>12</w:t>
      </w:r>
      <w:r>
        <w:rPr>
          <w:rFonts w:hint="eastAsia" w:asciiTheme="minorEastAsia" w:hAnsiTheme="minorEastAsia" w:cstheme="minorEastAsia"/>
          <w:color w:val="000000" w:themeColor="text1"/>
          <w:szCs w:val="21"/>
          <w:highlight w:val="none"/>
          <w14:textFill>
            <w14:solidFill>
              <w14:schemeClr w14:val="tx1"/>
            </w14:solidFill>
          </w14:textFill>
        </w:rPr>
        <w:t>日</w:t>
      </w:r>
    </w:p>
    <w:p>
      <w:pPr>
        <w:spacing w:line="540" w:lineRule="exact"/>
        <w:ind w:left="4704" w:leftChars="2240"/>
        <w:jc w:val="left"/>
        <w:rPr>
          <w:rFonts w:ascii="Times New Roman" w:hAnsi="Times New Roman" w:eastAsia="仿宋_GB2312" w:cs="Times New Roman"/>
          <w:color w:val="000000" w:themeColor="text1"/>
          <w:kern w:val="0"/>
          <w:sz w:val="32"/>
          <w:szCs w:val="32"/>
          <w:highlight w:val="none"/>
          <w14:textFill>
            <w14:solidFill>
              <w14:schemeClr w14:val="tx1"/>
            </w14:solidFill>
          </w14:textFill>
        </w:rPr>
      </w:pPr>
      <w:r>
        <w:rPr>
          <w:rFonts w:ascii="Times New Roman" w:hAnsi="Times New Roman" w:eastAsia="仿宋_GB2312" w:cs="Times New Roman"/>
          <w:color w:val="000000" w:themeColor="text1"/>
          <w:kern w:val="0"/>
          <w:sz w:val="32"/>
          <w:szCs w:val="32"/>
          <w:highlight w:val="none"/>
          <w14:textFill>
            <w14:solidFill>
              <w14:schemeClr w14:val="tx1"/>
            </w14:solidFill>
          </w14:textFill>
        </w:rPr>
        <w:br w:type="page"/>
      </w:r>
    </w:p>
    <w:p>
      <w:pPr>
        <w:wordWrap w:val="0"/>
        <w:spacing w:line="540" w:lineRule="exact"/>
        <w:jc w:val="cente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t>第二章 投标人须知</w:t>
      </w:r>
    </w:p>
    <w:p>
      <w:pPr>
        <w:spacing w:line="540" w:lineRule="exact"/>
        <w:rPr>
          <w:rFonts w:asciiTheme="majorEastAsia" w:hAnsiTheme="majorEastAsia" w:eastAsiaTheme="majorEastAsia" w:cstheme="majorEastAsia"/>
          <w:b/>
          <w:bCs/>
          <w:color w:val="000000" w:themeColor="text1"/>
          <w:sz w:val="28"/>
          <w:szCs w:val="28"/>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28"/>
          <w:szCs w:val="28"/>
          <w:highlight w:val="none"/>
          <w14:textFill>
            <w14:solidFill>
              <w14:schemeClr w14:val="tx1"/>
            </w14:solidFill>
          </w14:textFill>
        </w:rPr>
        <w:t>投标人须知前附表</w:t>
      </w:r>
    </w:p>
    <w:tbl>
      <w:tblPr>
        <w:tblStyle w:val="38"/>
        <w:tblW w:w="9127" w:type="dxa"/>
        <w:tblInd w:w="0" w:type="dxa"/>
        <w:tblLayout w:type="fixed"/>
        <w:tblCellMar>
          <w:top w:w="0" w:type="dxa"/>
          <w:left w:w="108" w:type="dxa"/>
          <w:bottom w:w="0" w:type="dxa"/>
          <w:right w:w="108" w:type="dxa"/>
        </w:tblCellMar>
      </w:tblPr>
      <w:tblGrid>
        <w:gridCol w:w="1008"/>
        <w:gridCol w:w="3780"/>
        <w:gridCol w:w="4339"/>
      </w:tblGrid>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b/>
                <w:color w:val="000000" w:themeColor="text1"/>
                <w:szCs w:val="21"/>
                <w:highlight w:val="none"/>
                <w14:textFill>
                  <w14:solidFill>
                    <w14:schemeClr w14:val="tx1"/>
                  </w14:solidFill>
                </w14:textFill>
              </w:rPr>
            </w:pPr>
            <w:r>
              <w:rPr>
                <w:rFonts w:ascii="Times New Roman" w:hAnsi="Times New Roman" w:cs="Times New Roman"/>
                <w:b/>
                <w:color w:val="000000" w:themeColor="text1"/>
                <w:szCs w:val="21"/>
                <w:highlight w:val="none"/>
                <w14:textFill>
                  <w14:solidFill>
                    <w14:schemeClr w14:val="tx1"/>
                  </w14:solidFill>
                </w14:textFill>
              </w:rPr>
              <w:t>条款号</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b/>
                <w:color w:val="000000" w:themeColor="text1"/>
                <w:szCs w:val="21"/>
                <w:highlight w:val="none"/>
                <w14:textFill>
                  <w14:solidFill>
                    <w14:schemeClr w14:val="tx1"/>
                  </w14:solidFill>
                </w14:textFill>
              </w:rPr>
            </w:pPr>
            <w:r>
              <w:rPr>
                <w:rFonts w:ascii="Times New Roman" w:hAnsi="Times New Roman" w:cs="Times New Roman"/>
                <w:b/>
                <w:color w:val="000000" w:themeColor="text1"/>
                <w:szCs w:val="21"/>
                <w:highlight w:val="none"/>
                <w14:textFill>
                  <w14:solidFill>
                    <w14:schemeClr w14:val="tx1"/>
                  </w14:solidFill>
                </w14:textFill>
              </w:rPr>
              <w:t>条  款  名  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b/>
                <w:color w:val="000000" w:themeColor="text1"/>
                <w:szCs w:val="21"/>
                <w:highlight w:val="none"/>
                <w14:textFill>
                  <w14:solidFill>
                    <w14:schemeClr w14:val="tx1"/>
                  </w14:solidFill>
                </w14:textFill>
              </w:rPr>
            </w:pPr>
            <w:r>
              <w:rPr>
                <w:rFonts w:ascii="Times New Roman" w:hAnsi="Times New Roman" w:cs="Times New Roman"/>
                <w:b/>
                <w:color w:val="000000" w:themeColor="text1"/>
                <w:szCs w:val="21"/>
                <w:highlight w:val="none"/>
                <w14:textFill>
                  <w14:solidFill>
                    <w14:schemeClr w14:val="tx1"/>
                  </w14:solidFill>
                </w14:textFill>
              </w:rPr>
              <w:t>编  列  内  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1.1.2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招标人</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1.1.3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招标</w:t>
            </w:r>
            <w:r>
              <w:rPr>
                <w:rFonts w:hint="eastAsia" w:ascii="Times New Roman" w:hAnsi="Times New Roman" w:cs="Times New Roman"/>
                <w:color w:val="000000" w:themeColor="text1"/>
                <w:szCs w:val="21"/>
                <w:highlight w:val="none"/>
                <w14:textFill>
                  <w14:solidFill>
                    <w14:schemeClr w14:val="tx1"/>
                  </w14:solidFill>
                </w14:textFill>
              </w:rPr>
              <w:t>平台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1.1.4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招标</w:t>
            </w:r>
            <w:r>
              <w:rPr>
                <w:rFonts w:ascii="Times New Roman" w:hAnsi="Times New Roman" w:cs="Times New Roman"/>
                <w:color w:val="000000" w:themeColor="text1"/>
                <w:szCs w:val="21"/>
                <w:highlight w:val="none"/>
                <w14:textFill>
                  <w14:solidFill>
                    <w14:schemeClr w14:val="tx1"/>
                  </w14:solidFill>
                </w14:textFill>
              </w:rPr>
              <w:t>项目名称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1.1.5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项目概况</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资金来源及比例</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企业自筹，100%</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1.2.2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资金落实情况</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已落实</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1.3.1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招标范围</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1.3.2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分包方式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36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采用包人工、</w:t>
            </w:r>
            <w:r>
              <w:rPr>
                <w:rFonts w:hint="eastAsia" w:ascii="宋体" w:hAnsi="宋体" w:cs="Courier New"/>
                <w:color w:val="000000" w:themeColor="text1"/>
                <w:szCs w:val="21"/>
                <w:highlight w:val="none"/>
                <w14:textFill>
                  <w14:solidFill>
                    <w14:schemeClr w14:val="tx1"/>
                  </w14:solidFill>
                </w14:textFill>
              </w:rPr>
              <w:t>包机械</w:t>
            </w:r>
            <w:r>
              <w:rPr>
                <w:rFonts w:hint="eastAsia" w:ascii="宋体" w:hAnsi="宋体" w:cs="Courier New"/>
                <w:b/>
                <w:bCs/>
                <w:color w:val="000000" w:themeColor="text1"/>
                <w:szCs w:val="21"/>
                <w:highlight w:val="none"/>
                <w14:textFill>
                  <w14:solidFill>
                    <w14:schemeClr w14:val="tx1"/>
                  </w14:solidFill>
                </w14:textFill>
              </w:rPr>
              <w:t>（围墙基础开挖机械由招标人提供）</w:t>
            </w:r>
            <w:r>
              <w:rPr>
                <w:rFonts w:hint="eastAsia" w:ascii="宋体" w:hAnsi="宋体"/>
                <w:bCs/>
                <w:color w:val="000000" w:themeColor="text1"/>
                <w:szCs w:val="21"/>
                <w:highlight w:val="none"/>
                <w14:textFill>
                  <w14:solidFill>
                    <w14:schemeClr w14:val="tx1"/>
                  </w14:solidFill>
                </w14:textFill>
              </w:rPr>
              <w:t>、主辅材、包工具、包工期、包质量、包安全、包文明施工、包税金、包风险、包资料及相关部门验收并出具验收合格意见书等一切工程内容及相关工作内容。</w:t>
            </w:r>
            <w:r>
              <w:rPr>
                <w:rFonts w:hint="eastAsia" w:ascii="宋体" w:hAnsi="宋体"/>
                <w:b/>
                <w:color w:val="000000" w:themeColor="text1"/>
                <w:szCs w:val="21"/>
                <w:highlight w:val="none"/>
                <w:u w:val="single"/>
                <w14:textFill>
                  <w14:solidFill>
                    <w14:schemeClr w14:val="tx1"/>
                  </w14:solidFill>
                </w14:textFill>
              </w:rPr>
              <w:t>中标人需按照招标人要求提供符合本建筑工程的并满足财务所需的工程类增值税专用发票及进项税抵扣联（提供增值税专用发票，安全方面的费用符合招标人现场施工要求）。</w:t>
            </w:r>
            <w:r>
              <w:rPr>
                <w:rFonts w:hint="eastAsia" w:ascii="宋体" w:hAnsi="宋体"/>
                <w:color w:val="000000" w:themeColor="text1"/>
                <w:szCs w:val="21"/>
                <w:highlight w:val="none"/>
                <w14:textFill>
                  <w14:solidFill>
                    <w14:schemeClr w14:val="tx1"/>
                  </w14:solidFill>
                </w14:textFill>
              </w:rPr>
              <w:t>投标人一旦中标，必须负责承包范围内所有工程的施工、验收、决算、保修等全部实施过程，同时也负责所在施工区域的文明施工及安全保护措施。</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1.3.3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计划工期</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1.3.4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质量</w:t>
            </w:r>
            <w:r>
              <w:rPr>
                <w:rFonts w:hint="eastAsia" w:ascii="Times New Roman" w:hAnsi="Times New Roman" w:cs="Times New Roman"/>
                <w:color w:val="000000" w:themeColor="text1"/>
                <w:szCs w:val="21"/>
                <w:highlight w:val="none"/>
                <w14:textFill>
                  <w14:solidFill>
                    <w14:schemeClr w14:val="tx1"/>
                  </w14:solidFill>
                </w14:textFill>
              </w:rPr>
              <w:t>标准</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1.4.1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投标人资质条件、能力</w:t>
            </w:r>
            <w:r>
              <w:rPr>
                <w:rFonts w:hint="eastAsia" w:ascii="Times New Roman" w:hAnsi="Times New Roman" w:cs="Times New Roman"/>
                <w:color w:val="000000" w:themeColor="text1"/>
                <w:szCs w:val="21"/>
                <w:highlight w:val="none"/>
                <w14:textFill>
                  <w14:solidFill>
                    <w14:schemeClr w14:val="tx1"/>
                  </w14:solidFill>
                </w14:textFill>
              </w:rPr>
              <w:t>、信誉</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1.4.2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是否接受联合体投标</w:t>
            </w:r>
          </w:p>
        </w:tc>
        <w:tc>
          <w:tcPr>
            <w:tcW w:w="4339"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rPr>
                <w:rFonts w:ascii="Times New Roman" w:hAnsi="Times New Roman" w:cs="Times New Roman"/>
                <w:color w:val="000000" w:themeColor="text1"/>
                <w:sz w:val="32"/>
                <w:szCs w:val="32"/>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ascii="Times New Roman" w:hAnsi="Times New Roman" w:cs="Times New Roman"/>
                <w:color w:val="000000" w:themeColor="text1"/>
                <w:sz w:val="21"/>
                <w:szCs w:val="21"/>
                <w:highlight w:val="none"/>
                <w14:textFill>
                  <w14:solidFill>
                    <w14:schemeClr w14:val="tx1"/>
                  </w14:solidFill>
                </w14:textFill>
              </w:rPr>
              <w:t>不</w:t>
            </w:r>
            <w:r>
              <w:rPr>
                <w:rFonts w:hint="eastAsia" w:ascii="Times New Roman" w:hAnsi="Times New Roman" w:cs="Times New Roman"/>
                <w:color w:val="000000" w:themeColor="text1"/>
                <w:sz w:val="21"/>
                <w:szCs w:val="21"/>
                <w:highlight w:val="none"/>
                <w14:textFill>
                  <w14:solidFill>
                    <w14:schemeClr w14:val="tx1"/>
                  </w14:solidFill>
                </w14:textFill>
              </w:rPr>
              <w:t>接受</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1.4.3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投标人不得存在的其他情形</w:t>
            </w:r>
          </w:p>
        </w:tc>
        <w:tc>
          <w:tcPr>
            <w:tcW w:w="4339"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ind w:firstLine="420" w:firstLineChars="200"/>
              <w:rPr>
                <w:rFonts w:ascii="Times New Roman" w:hAnsi="Times New Roman" w:cs="Times New Roman"/>
                <w:color w:val="000000" w:themeColor="text1"/>
                <w:sz w:val="32"/>
                <w:szCs w:val="32"/>
                <w:highlight w:val="none"/>
                <w14:textFill>
                  <w14:solidFill>
                    <w14:schemeClr w14:val="tx1"/>
                  </w14:solidFill>
                </w14:textFill>
              </w:rPr>
            </w:pPr>
            <w:r>
              <w:rPr>
                <w:rFonts w:hint="eastAsia" w:ascii="Times New Roman" w:hAnsi="Times New Roman" w:cs="Times New Roman"/>
                <w:color w:val="000000" w:themeColor="text1"/>
                <w:sz w:val="21"/>
                <w:szCs w:val="21"/>
                <w:highlight w:val="none"/>
                <w14:textFill>
                  <w14:solidFill>
                    <w14:schemeClr w14:val="tx1"/>
                  </w14:solidFill>
                </w14:textFill>
              </w:rPr>
              <w:t>参照相关法律法规、国家发改委印发的《标准招标文件》有关规定执行。</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1.9.1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踏勘现场</w:t>
            </w:r>
          </w:p>
        </w:tc>
        <w:tc>
          <w:tcPr>
            <w:tcW w:w="4339"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ascii="Times New Roman" w:hAnsi="Times New Roman" w:cs="Times New Roman"/>
                <w:color w:val="000000" w:themeColor="text1"/>
                <w:sz w:val="21"/>
                <w:szCs w:val="21"/>
                <w:highlight w:val="none"/>
                <w14:textFill>
                  <w14:solidFill>
                    <w14:schemeClr w14:val="tx1"/>
                  </w14:solidFill>
                </w14:textFill>
              </w:rPr>
              <w:t>不组织</w:t>
            </w:r>
            <w:r>
              <w:rPr>
                <w:rFonts w:hint="eastAsia" w:ascii="Times New Roman" w:hAnsi="Times New Roman" w:cs="Times New Roman"/>
                <w:color w:val="000000" w:themeColor="text1"/>
                <w:sz w:val="21"/>
                <w:szCs w:val="21"/>
                <w:highlight w:val="none"/>
                <w14:textFill>
                  <w14:solidFill>
                    <w14:schemeClr w14:val="tx1"/>
                  </w14:solidFill>
                </w14:textFill>
              </w:rPr>
              <w:t>，自行踏勘现场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1.10.1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投标预备会</w:t>
            </w:r>
          </w:p>
        </w:tc>
        <w:tc>
          <w:tcPr>
            <w:tcW w:w="4339"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rPr>
                <w:rFonts w:ascii="Times New Roman" w:hAnsi="Times New Roman" w:cs="Times New Roman"/>
                <w:color w:val="000000" w:themeColor="text1"/>
                <w:sz w:val="32"/>
                <w:szCs w:val="32"/>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ascii="Times New Roman" w:hAnsi="Times New Roman" w:cs="Times New Roman"/>
                <w:color w:val="000000" w:themeColor="text1"/>
                <w:sz w:val="21"/>
                <w:szCs w:val="21"/>
                <w:highlight w:val="none"/>
                <w14:textFill>
                  <w14:solidFill>
                    <w14:schemeClr w14:val="tx1"/>
                  </w14:solidFill>
                </w14:textFill>
              </w:rPr>
              <w:t>不召开</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1.11.1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分包</w:t>
            </w:r>
          </w:p>
        </w:tc>
        <w:tc>
          <w:tcPr>
            <w:tcW w:w="4339"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rPr>
                <w:rFonts w:ascii="Times New Roman" w:hAnsi="Times New Roman" w:cs="Times New Roman"/>
                <w:color w:val="000000" w:themeColor="text1"/>
                <w:sz w:val="2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hint="eastAsia" w:ascii="Times New Roman" w:hAnsi="Times New Roman" w:cs="Times New Roman"/>
                <w:color w:val="000000" w:themeColor="text1"/>
                <w:sz w:val="21"/>
                <w:szCs w:val="21"/>
                <w:highlight w:val="none"/>
                <w14:textFill>
                  <w14:solidFill>
                    <w14:schemeClr w14:val="tx1"/>
                  </w14:solidFill>
                </w14:textFill>
              </w:rPr>
              <w:t>不允许</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1.12.1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实质性要求和条件</w:t>
            </w:r>
          </w:p>
        </w:tc>
        <w:tc>
          <w:tcPr>
            <w:tcW w:w="4339"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rPr>
                <w:rFonts w:ascii="Times New Roman" w:hAnsi="Times New Roman" w:cs="Times New Roman"/>
                <w:color w:val="000000" w:themeColor="text1"/>
                <w:sz w:val="21"/>
                <w:szCs w:val="21"/>
                <w:highlight w:val="none"/>
                <w14:textFill>
                  <w14:solidFill>
                    <w14:schemeClr w14:val="tx1"/>
                  </w14:solidFill>
                </w14:textFill>
              </w:rPr>
            </w:pPr>
            <w:r>
              <w:rPr>
                <w:rFonts w:hint="eastAsia" w:ascii="Times New Roman" w:hAnsi="Times New Roman" w:cs="Times New Roman"/>
                <w:color w:val="000000" w:themeColor="text1"/>
                <w:sz w:val="21"/>
                <w:szCs w:val="21"/>
                <w:highlight w:val="none"/>
                <w14:textFill>
                  <w14:solidFill>
                    <w14:schemeClr w14:val="tx1"/>
                  </w14:solidFill>
                </w14:textFill>
              </w:rPr>
              <w:t>详见第一章招标公告、第四章合同条款及格式、第五章图纸和工程量清单。</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w:t>
            </w:r>
            <w:r>
              <w:rPr>
                <w:rFonts w:hint="eastAsia" w:ascii="Times New Roman" w:hAnsi="Times New Roman" w:cs="Times New Roman"/>
                <w:color w:val="000000" w:themeColor="text1"/>
                <w:szCs w:val="21"/>
                <w:highlight w:val="none"/>
                <w14:textFill>
                  <w14:solidFill>
                    <w14:schemeClr w14:val="tx1"/>
                  </w14:solidFill>
                </w14:textFill>
              </w:rPr>
              <w:t>12.3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偏离</w:t>
            </w:r>
          </w:p>
        </w:tc>
        <w:tc>
          <w:tcPr>
            <w:tcW w:w="4339"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rPr>
                <w:rFonts w:ascii="Times New Roman" w:hAnsi="Times New Roman" w:cs="Times New Roman"/>
                <w:color w:val="000000" w:themeColor="text1"/>
                <w:sz w:val="21"/>
                <w:szCs w:val="21"/>
                <w:highlight w:val="none"/>
                <w14:textFill>
                  <w14:solidFill>
                    <w14:schemeClr w14:val="tx1"/>
                  </w14:solidFill>
                </w14:textFill>
              </w:rPr>
            </w:pPr>
            <w:r>
              <w:rPr>
                <w:rFonts w:ascii="Times New Roman" w:hAnsi="Times New Roman" w:cs="Times New Roman"/>
                <w:color w:val="000000" w:themeColor="text1"/>
                <w:sz w:val="21"/>
                <w:szCs w:val="21"/>
                <w:highlight w:val="none"/>
                <w14:textFill>
                  <w14:solidFill>
                    <w14:schemeClr w14:val="tx1"/>
                  </w14:solidFill>
                </w14:textFill>
              </w:rPr>
              <w:t>评标委员会可根据具体情况要求投标人对细微偏差进行澄清，作为评标参考依据。</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构成招标文件的其他材料</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招标人发出的澄清、修改及补充文件等。</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2.2.1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投标人要求澄清招标文件</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距投标截止时间止2日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2.2.2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招标文件澄清、修改及补充发出的形式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u w:val="singl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投标截止时间前，招标文件的澄清、修改及补充等将在亳州交通投资控股集团有限公司官网（www.bzjkjt.com）上进行发布。</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2.2.3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投标人确认收到招标文件澄清、修改及补充的时间与形式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招标文件的澄清、修改及补充在亳州交通投资控股集团有限公司官网（www.bzjkjt.com）上的发布时间，视为投标人确认收到招标文件澄清、修改及补充的时间。</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所有参加本次项目招标的投标人须在网上自行查询，无需以纸质形式回复。如遇系统故障等原因不能进入亳州交通投资控股集团有限公司官网（www.bzjkjt.com），请及时与招标人联系。否则，造成的一切后果由投标人自行承担。</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2.2.4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b/>
                <w:bCs/>
                <w:color w:val="000000" w:themeColor="text1"/>
                <w:szCs w:val="21"/>
                <w:highlight w:val="none"/>
                <w14:textFill>
                  <w14:solidFill>
                    <w14:schemeClr w14:val="tx1"/>
                  </w14:solidFill>
                </w14:textFill>
              </w:rPr>
              <w:t>投标人报名投标的时间与形式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2020年</w:t>
            </w:r>
            <w:r>
              <w:rPr>
                <w:rFonts w:asciiTheme="minorEastAsia" w:hAnsiTheme="minorEastAsia" w:cstheme="minorEastAsia"/>
                <w:b/>
                <w:bCs/>
                <w:color w:val="000000" w:themeColor="text1"/>
                <w:szCs w:val="21"/>
                <w:highlight w:val="none"/>
                <w14:textFill>
                  <w14:solidFill>
                    <w14:schemeClr w14:val="tx1"/>
                  </w14:solidFill>
                </w14:textFill>
              </w:rPr>
              <w:t>8</w:t>
            </w:r>
            <w:r>
              <w:rPr>
                <w:rFonts w:hint="eastAsia" w:asciiTheme="minorEastAsia" w:hAnsiTheme="minorEastAsia" w:cstheme="minorEastAsia"/>
                <w:b/>
                <w:bCs/>
                <w:color w:val="000000" w:themeColor="text1"/>
                <w:szCs w:val="21"/>
                <w:highlight w:val="none"/>
                <w14:textFill>
                  <w14:solidFill>
                    <w14:schemeClr w14:val="tx1"/>
                  </w14:solidFill>
                </w14:textFill>
              </w:rPr>
              <w:t>月</w:t>
            </w:r>
            <w:r>
              <w:rPr>
                <w:rFonts w:asciiTheme="minorEastAsia" w:hAnsiTheme="minorEastAsia" w:cstheme="minorEastAsia"/>
                <w:b/>
                <w:bCs/>
                <w:color w:val="000000" w:themeColor="text1"/>
                <w:szCs w:val="21"/>
                <w:highlight w:val="none"/>
                <w14:textFill>
                  <w14:solidFill>
                    <w14:schemeClr w14:val="tx1"/>
                  </w14:solidFill>
                </w14:textFill>
              </w:rPr>
              <w:t>17</w:t>
            </w:r>
            <w:r>
              <w:rPr>
                <w:rFonts w:hint="eastAsia" w:asciiTheme="minorEastAsia" w:hAnsiTheme="minorEastAsia" w:cstheme="minorEastAsia"/>
                <w:b/>
                <w:bCs/>
                <w:color w:val="000000" w:themeColor="text1"/>
                <w:szCs w:val="21"/>
                <w:highlight w:val="none"/>
                <w14:textFill>
                  <w14:solidFill>
                    <w14:schemeClr w14:val="tx1"/>
                  </w14:solidFill>
                </w14:textFill>
              </w:rPr>
              <w:t>日12时00分前</w:t>
            </w:r>
            <w:r>
              <w:rPr>
                <w:rFonts w:hint="eastAsia" w:asciiTheme="minorEastAsia" w:hAnsiTheme="minorEastAsia" w:cstheme="minorEastAsia"/>
                <w:color w:val="000000" w:themeColor="text1"/>
                <w:szCs w:val="21"/>
                <w:highlight w:val="none"/>
                <w14:textFill>
                  <w14:solidFill>
                    <w14:schemeClr w14:val="tx1"/>
                  </w14:solidFill>
                </w14:textFill>
              </w:rPr>
              <w:t>，投标人的</w:t>
            </w:r>
            <w:r>
              <w:rPr>
                <w:rFonts w:hint="eastAsia" w:asciiTheme="minorEastAsia" w:hAnsiTheme="minorEastAsia" w:cstheme="minorEastAsia"/>
                <w:b/>
                <w:bCs/>
                <w:color w:val="000000" w:themeColor="text1"/>
                <w:szCs w:val="21"/>
                <w:highlight w:val="none"/>
                <w14:textFill>
                  <w14:solidFill>
                    <w14:schemeClr w14:val="tx1"/>
                  </w14:solidFill>
                </w14:textFill>
              </w:rPr>
              <w:t>投标意向确认书</w:t>
            </w:r>
            <w:r>
              <w:rPr>
                <w:rFonts w:hint="eastAsia" w:asciiTheme="minorEastAsia" w:hAnsiTheme="minorEastAsia" w:cstheme="minorEastAsia"/>
                <w:color w:val="000000" w:themeColor="text1"/>
                <w:szCs w:val="21"/>
                <w:highlight w:val="none"/>
                <w14:textFill>
                  <w14:solidFill>
                    <w14:schemeClr w14:val="tx1"/>
                  </w14:solidFill>
                </w14:textFill>
              </w:rPr>
              <w:t>扫描件发送至招标人</w:t>
            </w:r>
            <w:r>
              <w:rPr>
                <w:rFonts w:hint="eastAsia" w:asciiTheme="minorEastAsia" w:hAnsiTheme="minorEastAsia" w:cstheme="minorEastAsia"/>
                <w:b/>
                <w:bCs/>
                <w:color w:val="000000" w:themeColor="text1"/>
                <w:szCs w:val="21"/>
                <w:highlight w:val="none"/>
                <w14:textFill>
                  <w14:solidFill>
                    <w14:schemeClr w14:val="tx1"/>
                  </w14:solidFill>
                </w14:textFill>
              </w:rPr>
              <w:t>指定邮箱2998147858@qq.com</w:t>
            </w:r>
            <w:r>
              <w:rPr>
                <w:rFonts w:hint="eastAsia" w:asciiTheme="minorEastAsia" w:hAnsiTheme="minorEastAsia" w:cstheme="minorEastAsia"/>
                <w:color w:val="000000" w:themeColor="text1"/>
                <w:szCs w:val="21"/>
                <w:highlight w:val="none"/>
                <w14:textFill>
                  <w14:solidFill>
                    <w14:schemeClr w14:val="tx1"/>
                  </w14:solidFill>
                </w14:textFill>
              </w:rPr>
              <w:t>，无需以纸质形式回复，</w:t>
            </w:r>
            <w:r>
              <w:rPr>
                <w:rFonts w:hint="eastAsia" w:asciiTheme="minorEastAsia" w:hAnsiTheme="minorEastAsia" w:cstheme="minorEastAsia"/>
                <w:b/>
                <w:bCs/>
                <w:color w:val="000000" w:themeColor="text1"/>
                <w:szCs w:val="21"/>
                <w:highlight w:val="none"/>
                <w14:textFill>
                  <w14:solidFill>
                    <w14:schemeClr w14:val="tx1"/>
                  </w14:solidFill>
                </w14:textFill>
              </w:rPr>
              <w:t>邮件到达时间视为投标人确认时间</w:t>
            </w:r>
            <w:r>
              <w:rPr>
                <w:rFonts w:hint="eastAsia" w:asciiTheme="minorEastAsia" w:hAnsiTheme="minorEastAsia" w:cstheme="minorEastAsia"/>
                <w:color w:val="000000" w:themeColor="text1"/>
                <w:szCs w:val="21"/>
                <w:highlight w:val="none"/>
                <w14:textFill>
                  <w14:solidFill>
                    <w14:schemeClr w14:val="tx1"/>
                  </w14:solidFill>
                </w14:textFill>
              </w:rPr>
              <w:t>。否则，造成的一切后果由投标人自行承担。</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3.1.1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构成投标文件的其他材料</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投标人的书面澄清、说明和补正（但不得改变投标文件的实质性内容）。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增值税税金的计算方法</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投标报价应包括国家规定的增值税税金，增值税税金按一般计税方法计算。</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b/>
                <w:bCs/>
                <w:color w:val="000000" w:themeColor="text1"/>
                <w:szCs w:val="21"/>
                <w:highlight w:val="none"/>
                <w14:textFill>
                  <w14:solidFill>
                    <w14:schemeClr w14:val="tx1"/>
                  </w14:solidFill>
                </w14:textFill>
              </w:rPr>
            </w:pPr>
            <w:r>
              <w:rPr>
                <w:rFonts w:hint="eastAsia" w:ascii="Times New Roman" w:hAnsi="Times New Roman" w:cs="Times New Roman"/>
                <w:b/>
                <w:bCs/>
                <w:color w:val="000000" w:themeColor="text1"/>
                <w:szCs w:val="21"/>
                <w:highlight w:val="none"/>
                <w14:textFill>
                  <w14:solidFill>
                    <w14:schemeClr w14:val="tx1"/>
                  </w14:solidFill>
                </w14:textFill>
              </w:rPr>
              <w:t>报价方式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本项目按固定总价报价，投标人投标报价超出限价的按无效投标处理。各投标人根据施工承包内容及情况，依据招标文件，对照图纸仔细核算并充分考虑各种风险因素，结合自身竞争能力，进行投标报价，一旦中标，即为该分部工程造价结算依据</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3.2.4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最高投标限价</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hint="eastAsia" w:ascii="Times New Roman" w:hAnsi="Times New Roman" w:cs="Times New Roman"/>
                <w:color w:val="000000" w:themeColor="text1"/>
                <w:szCs w:val="21"/>
                <w:highlight w:val="none"/>
                <w14:textFill>
                  <w14:solidFill>
                    <w14:schemeClr w14:val="tx1"/>
                  </w14:solidFill>
                </w14:textFill>
              </w:rPr>
              <w:t>有，最高投标限价：详见第一章招标公告。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3.2.5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投标报价的其他要求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3.3.1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投标有效期</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投标截止之日起</w:t>
            </w:r>
            <w:r>
              <w:rPr>
                <w:rFonts w:ascii="Times New Roman" w:hAnsi="Times New Roman" w:cs="Times New Roman"/>
                <w:color w:val="000000" w:themeColor="text1"/>
                <w:szCs w:val="21"/>
                <w:highlight w:val="none"/>
                <w:u w:val="single"/>
                <w14:textFill>
                  <w14:solidFill>
                    <w14:schemeClr w14:val="tx1"/>
                  </w14:solidFill>
                </w14:textFill>
              </w:rPr>
              <w:t>90</w:t>
            </w:r>
            <w:r>
              <w:rPr>
                <w:rFonts w:ascii="Times New Roman" w:hAnsi="Times New Roman" w:cs="Times New Roman"/>
                <w:color w:val="000000" w:themeColor="text1"/>
                <w:szCs w:val="21"/>
                <w:highlight w:val="none"/>
                <w14:textFill>
                  <w14:solidFill>
                    <w14:schemeClr w14:val="tx1"/>
                  </w14:solidFill>
                </w14:textFill>
              </w:rPr>
              <w:t>天</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3.4.1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投标保证金</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 w:val="32"/>
                <w:szCs w:val="32"/>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是否要求投标人递交投标保证金：</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ascii="Times New Roman" w:hAnsi="Times New Roman" w:cs="Times New Roman"/>
                <w:color w:val="000000" w:themeColor="text1"/>
                <w:szCs w:val="21"/>
                <w:highlight w:val="none"/>
                <w14:textFill>
                  <w14:solidFill>
                    <w14:schemeClr w14:val="tx1"/>
                  </w14:solidFill>
                </w14:textFill>
              </w:rPr>
              <w:t>要求</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投标保证金的形式：银行汇款或转账</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投标保证金的金额：人民币（大写）</w:t>
            </w:r>
            <w:r>
              <w:rPr>
                <w:rFonts w:hint="eastAsia" w:ascii="Times New Roman" w:hAnsi="Times New Roman" w:cs="Times New Roman"/>
                <w:color w:val="000000" w:themeColor="text1"/>
                <w:szCs w:val="21"/>
                <w:highlight w:val="none"/>
                <w14:textFill>
                  <w14:solidFill>
                    <w14:schemeClr w14:val="tx1"/>
                  </w14:solidFill>
                </w14:textFill>
              </w:rPr>
              <w:t>肆仟伍佰元整</w:t>
            </w:r>
            <w:r>
              <w:rPr>
                <w:rFonts w:ascii="Times New Roman" w:hAnsi="Times New Roman" w:cs="Times New Roman"/>
                <w:color w:val="000000" w:themeColor="text1"/>
                <w:szCs w:val="21"/>
                <w:highlight w:val="none"/>
                <w14:textFill>
                  <w14:solidFill>
                    <w14:schemeClr w14:val="tx1"/>
                  </w14:solidFill>
                </w14:textFill>
              </w:rPr>
              <w:t>，（小写）</w:t>
            </w:r>
            <w:r>
              <w:rPr>
                <w:rFonts w:ascii="Times New Roman" w:hAnsi="Times New Roman" w:cs="Times New Roman"/>
                <w:b/>
                <w:bCs/>
                <w:color w:val="000000" w:themeColor="text1"/>
                <w:szCs w:val="21"/>
                <w:highlight w:val="none"/>
                <w14:textFill>
                  <w14:solidFill>
                    <w14:schemeClr w14:val="tx1"/>
                  </w14:solidFill>
                </w14:textFill>
              </w:rPr>
              <w:t>4500</w:t>
            </w:r>
            <w:r>
              <w:rPr>
                <w:rFonts w:ascii="Times New Roman" w:hAnsi="Times New Roman" w:cs="Times New Roman"/>
                <w:color w:val="000000" w:themeColor="text1"/>
                <w:szCs w:val="21"/>
                <w:highlight w:val="none"/>
                <w14:textFill>
                  <w14:solidFill>
                    <w14:schemeClr w14:val="tx1"/>
                  </w14:solidFill>
                </w14:textFill>
              </w:rPr>
              <w:t>元。</w:t>
            </w:r>
          </w:p>
          <w:p>
            <w:pPr>
              <w:wordWrap w:val="0"/>
              <w:spacing w:line="540" w:lineRule="exact"/>
              <w:rPr>
                <w:rFonts w:ascii="Times New Roman" w:hAnsi="Times New Roman" w:cs="Times New Roman"/>
                <w:b/>
                <w:bCs/>
                <w:color w:val="000000" w:themeColor="text1"/>
                <w:szCs w:val="21"/>
                <w:highlight w:val="none"/>
                <w14:textFill>
                  <w14:solidFill>
                    <w14:schemeClr w14:val="tx1"/>
                  </w14:solidFill>
                </w14:textFill>
              </w:rPr>
            </w:pPr>
            <w:r>
              <w:rPr>
                <w:rFonts w:ascii="Times New Roman" w:hAnsi="Times New Roman" w:cs="Times New Roman"/>
                <w:b/>
                <w:bCs/>
                <w:color w:val="000000" w:themeColor="text1"/>
                <w:szCs w:val="21"/>
                <w:highlight w:val="none"/>
                <w14:textFill>
                  <w14:solidFill>
                    <w14:schemeClr w14:val="tx1"/>
                  </w14:solidFill>
                </w14:textFill>
              </w:rPr>
              <w:t>收取投标保证金的账号信息：</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开户名称：亳州交通投资控股集团有限公司</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开户银行：中国农业银行亳州分行营业部</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银行账号：12670801040009482</w:t>
            </w:r>
          </w:p>
          <w:p>
            <w:pPr>
              <w:wordWrap w:val="0"/>
              <w:spacing w:line="540" w:lineRule="exact"/>
              <w:rPr>
                <w:rFonts w:ascii="Times New Roman" w:hAnsi="Times New Roman" w:cs="Times New Roman"/>
                <w:b/>
                <w:bCs/>
                <w:color w:val="000000" w:themeColor="text1"/>
                <w:szCs w:val="21"/>
                <w:highlight w:val="none"/>
                <w14:textFill>
                  <w14:solidFill>
                    <w14:schemeClr w14:val="tx1"/>
                  </w14:solidFill>
                </w14:textFill>
              </w:rPr>
            </w:pPr>
            <w:r>
              <w:rPr>
                <w:rFonts w:ascii="Times New Roman" w:hAnsi="Times New Roman" w:cs="Times New Roman"/>
                <w:b/>
                <w:bCs/>
                <w:color w:val="000000" w:themeColor="text1"/>
                <w:szCs w:val="21"/>
                <w:highlight w:val="none"/>
                <w14:textFill>
                  <w14:solidFill>
                    <w14:schemeClr w14:val="tx1"/>
                  </w14:solidFill>
                </w14:textFill>
              </w:rPr>
              <w:t>其他要求：</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投标保证金必须在投标截止时间前，由投标人在中华人民共和国境内注册经营的银行</w:t>
            </w:r>
            <w:r>
              <w:rPr>
                <w:rFonts w:ascii="Times New Roman" w:hAnsi="Times New Roman" w:cs="Times New Roman"/>
                <w:b/>
                <w:bCs/>
                <w:color w:val="000000" w:themeColor="text1"/>
                <w:szCs w:val="21"/>
                <w:highlight w:val="none"/>
                <w14:textFill>
                  <w14:solidFill>
                    <w14:schemeClr w14:val="tx1"/>
                  </w14:solidFill>
                </w14:textFill>
              </w:rPr>
              <w:t>基本账户</w:t>
            </w:r>
            <w:r>
              <w:rPr>
                <w:rFonts w:ascii="Times New Roman" w:hAnsi="Times New Roman" w:cs="Times New Roman"/>
                <w:color w:val="000000" w:themeColor="text1"/>
                <w:szCs w:val="21"/>
                <w:highlight w:val="none"/>
                <w14:textFill>
                  <w14:solidFill>
                    <w14:schemeClr w14:val="tx1"/>
                  </w14:solidFill>
                </w14:textFill>
              </w:rPr>
              <w:t>汇入到指定银行账号，确保银行记录可查询，转账或电汇时须在附言处备注</w:t>
            </w:r>
            <w:r>
              <w:rPr>
                <w:rFonts w:hint="eastAsia" w:ascii="Times New Roman" w:hAnsi="Times New Roman" w:cs="Times New Roman"/>
                <w:color w:val="000000" w:themeColor="text1"/>
                <w:szCs w:val="21"/>
                <w:highlight w:val="none"/>
                <w14:textFill>
                  <w14:solidFill>
                    <w14:schemeClr w14:val="tx1"/>
                  </w14:solidFill>
                </w14:textFill>
              </w:rPr>
              <w:t>“</w:t>
            </w:r>
            <w:r>
              <w:rPr>
                <w:rFonts w:hint="eastAsia" w:ascii="Times New Roman" w:hAnsi="Times New Roman" w:cs="Times New Roman"/>
                <w:b/>
                <w:bCs/>
                <w:color w:val="000000" w:themeColor="text1"/>
                <w:szCs w:val="21"/>
                <w:highlight w:val="none"/>
                <w:lang w:eastAsia="zh-CN"/>
                <w14:textFill>
                  <w14:solidFill>
                    <w14:schemeClr w14:val="tx1"/>
                  </w14:solidFill>
                </w14:textFill>
              </w:rPr>
              <w:t>BZJK-2020-035号</w:t>
            </w:r>
            <w:r>
              <w:rPr>
                <w:rFonts w:hint="eastAsia" w:ascii="Times New Roman" w:hAnsi="Times New Roman" w:cs="Times New Roman"/>
                <w:b/>
                <w:bCs/>
                <w:color w:val="000000" w:themeColor="text1"/>
                <w:szCs w:val="21"/>
                <w:highlight w:val="none"/>
                <w14:textFill>
                  <w14:solidFill>
                    <w14:schemeClr w14:val="tx1"/>
                  </w14:solidFill>
                </w14:textFill>
              </w:rPr>
              <w:t>保证金</w:t>
            </w:r>
            <w:r>
              <w:rPr>
                <w:rFonts w:hint="eastAsia" w:ascii="Times New Roman" w:hAnsi="Times New Roman" w:cs="Times New Roman"/>
                <w:color w:val="000000" w:themeColor="text1"/>
                <w:szCs w:val="21"/>
                <w:highlight w:val="none"/>
                <w14:textFill>
                  <w14:solidFill>
                    <w14:schemeClr w14:val="tx1"/>
                  </w14:solidFill>
                </w14:textFill>
              </w:rPr>
              <w:t>”</w:t>
            </w:r>
            <w:r>
              <w:rPr>
                <w:rFonts w:ascii="Times New Roman" w:hAnsi="Times New Roman" w:cs="Times New Roman"/>
                <w:color w:val="000000" w:themeColor="text1"/>
                <w:szCs w:val="21"/>
                <w:highlight w:val="none"/>
                <w14:textFill>
                  <w14:solidFill>
                    <w14:schemeClr w14:val="tx1"/>
                  </w14:solidFill>
                </w14:textFill>
              </w:rPr>
              <w:t>，否则</w:t>
            </w:r>
            <w:r>
              <w:rPr>
                <w:rFonts w:hint="eastAsia" w:ascii="Times New Roman" w:hAnsi="Times New Roman" w:cs="Times New Roman"/>
                <w:color w:val="000000" w:themeColor="text1"/>
                <w:szCs w:val="21"/>
                <w:highlight w:val="none"/>
                <w14:textFill>
                  <w14:solidFill>
                    <w14:schemeClr w14:val="tx1"/>
                  </w14:solidFill>
                </w14:textFill>
              </w:rPr>
              <w:t>，</w:t>
            </w:r>
            <w:r>
              <w:rPr>
                <w:rFonts w:ascii="Times New Roman" w:hAnsi="Times New Roman" w:cs="Times New Roman"/>
                <w:color w:val="000000" w:themeColor="text1"/>
                <w:szCs w:val="21"/>
                <w:highlight w:val="none"/>
                <w14:textFill>
                  <w14:solidFill>
                    <w14:schemeClr w14:val="tx1"/>
                  </w14:solidFill>
                </w14:textFill>
              </w:rPr>
              <w:t>责任自负。</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投标保证金以到账时间为准，未按时汇入或非投标人基本账户汇出或收款银行账号错误无法判定保证金对应关系的，保证金无效；现金存入或以其他方式存入（转入）的视为无效。</w:t>
            </w:r>
          </w:p>
          <w:p>
            <w:pPr>
              <w:wordWrap w:val="0"/>
              <w:spacing w:line="540" w:lineRule="exact"/>
              <w:rPr>
                <w:rFonts w:ascii="Times New Roman" w:hAnsi="Times New Roman" w:cs="Times New Roman"/>
                <w:b/>
                <w:bCs/>
                <w:color w:val="000000" w:themeColor="text1"/>
                <w:szCs w:val="21"/>
                <w:highlight w:val="none"/>
                <w14:textFill>
                  <w14:solidFill>
                    <w14:schemeClr w14:val="tx1"/>
                  </w14:solidFill>
                </w14:textFill>
              </w:rPr>
            </w:pPr>
            <w:r>
              <w:rPr>
                <w:rFonts w:ascii="Times New Roman" w:hAnsi="Times New Roman" w:cs="Times New Roman"/>
                <w:b/>
                <w:bCs/>
                <w:color w:val="000000" w:themeColor="text1"/>
                <w:szCs w:val="21"/>
                <w:highlight w:val="none"/>
                <w14:textFill>
                  <w14:solidFill>
                    <w14:schemeClr w14:val="tx1"/>
                  </w14:solidFill>
                </w14:textFill>
              </w:rPr>
              <w:t>投标保证金</w:t>
            </w:r>
            <w:r>
              <w:rPr>
                <w:rFonts w:hint="eastAsia" w:ascii="Times New Roman" w:hAnsi="Times New Roman" w:cs="Times New Roman"/>
                <w:b/>
                <w:bCs/>
                <w:color w:val="000000" w:themeColor="text1"/>
                <w:szCs w:val="21"/>
                <w:highlight w:val="none"/>
                <w14:textFill>
                  <w14:solidFill>
                    <w14:schemeClr w14:val="tx1"/>
                  </w14:solidFill>
                </w14:textFill>
              </w:rPr>
              <w:t>的</w:t>
            </w:r>
            <w:r>
              <w:rPr>
                <w:rFonts w:ascii="Times New Roman" w:hAnsi="Times New Roman" w:cs="Times New Roman"/>
                <w:b/>
                <w:bCs/>
                <w:color w:val="000000" w:themeColor="text1"/>
                <w:szCs w:val="21"/>
                <w:highlight w:val="none"/>
                <w14:textFill>
                  <w14:solidFill>
                    <w14:schemeClr w14:val="tx1"/>
                  </w14:solidFill>
                </w14:textFill>
              </w:rPr>
              <w:t>退还（无息）：</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（1）招标不成功（或开标现场拒收投标文件）的，5日内直接退还至该投标人汇出帐户。</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（2）中标侯选人公示期满且确定中标人后，未中标人的投标保证金</w:t>
            </w:r>
            <w:r>
              <w:rPr>
                <w:rFonts w:hint="eastAsia" w:ascii="Times New Roman" w:hAnsi="Times New Roman" w:cs="Times New Roman"/>
                <w:color w:val="000000" w:themeColor="text1"/>
                <w:szCs w:val="21"/>
                <w:highlight w:val="none"/>
                <w14:textFill>
                  <w14:solidFill>
                    <w14:schemeClr w14:val="tx1"/>
                  </w14:solidFill>
                </w14:textFill>
              </w:rPr>
              <w:t>在</w:t>
            </w:r>
            <w:r>
              <w:rPr>
                <w:rFonts w:ascii="Times New Roman" w:hAnsi="Times New Roman" w:cs="Times New Roman"/>
                <w:color w:val="000000" w:themeColor="text1"/>
                <w:szCs w:val="21"/>
                <w:highlight w:val="none"/>
                <w14:textFill>
                  <w14:solidFill>
                    <w14:schemeClr w14:val="tx1"/>
                  </w14:solidFill>
                </w14:textFill>
              </w:rPr>
              <w:t>5日内直接退还至该投标人汇出帐户。</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3.4.4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其他不予退还投标保证金的情形</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1.中标人无正当理由不与招标人订立合同，在签订合同时向招标人提出附加条件，或者不按照招标文件要求提交履约保证金的，取消其中标资格，投标保证金不予退还；</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2.投标人采用不正当手段（串通投标、弄虚作假、行贿等）骗取中标的；</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3.投标人经评标委员会认定为异常低价竞标或不以中标为目的的投标的；</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4.投标人在投标有效期内撤回投标文件的；</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5.国家法律法规规定的其他情形。</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资格审查资料的特殊要求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hint="eastAsia" w:ascii="Times New Roman" w:hAnsi="Times New Roman" w:cs="Times New Roman"/>
                <w:color w:val="000000" w:themeColor="text1"/>
                <w:szCs w:val="21"/>
                <w:highlight w:val="none"/>
                <w14:textFill>
                  <w14:solidFill>
                    <w14:schemeClr w14:val="tx1"/>
                  </w14:solidFill>
                </w14:textFill>
              </w:rPr>
              <w:t>无</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3.5.2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b/>
                <w:bCs/>
                <w:color w:val="000000" w:themeColor="text1"/>
                <w:szCs w:val="21"/>
                <w:highlight w:val="none"/>
                <w14:textFill>
                  <w14:solidFill>
                    <w14:schemeClr w14:val="tx1"/>
                  </w14:solidFill>
                </w14:textFill>
              </w:rPr>
              <w:t>近年财务状况的年份要求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lang w:val="en-US" w:eastAsia="zh-CN"/>
                <w14:textFill>
                  <w14:solidFill>
                    <w14:schemeClr w14:val="tx1"/>
                  </w14:solidFill>
                </w14:textFill>
              </w:rPr>
              <w:t>/</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3.5.3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b/>
                <w:bCs/>
                <w:color w:val="000000" w:themeColor="text1"/>
                <w:szCs w:val="21"/>
                <w:highlight w:val="none"/>
                <w14:textFill>
                  <w14:solidFill>
                    <w14:schemeClr w14:val="tx1"/>
                  </w14:solidFill>
                </w14:textFill>
              </w:rPr>
              <w:t>近年完成的类似项目情况的时间要求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b/>
                <w:bCs/>
                <w:color w:val="000000" w:themeColor="text1"/>
                <w:szCs w:val="21"/>
                <w:highlight w:val="none"/>
                <w14:textFill>
                  <w14:solidFill>
                    <w14:schemeClr w14:val="tx1"/>
                  </w14:solidFill>
                </w14:textFill>
              </w:rPr>
              <w:t>2015年1月1日至今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3.5.5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b/>
                <w:bCs/>
                <w:color w:val="000000" w:themeColor="text1"/>
                <w:szCs w:val="21"/>
                <w:highlight w:val="none"/>
                <w14:textFill>
                  <w14:solidFill>
                    <w14:schemeClr w14:val="tx1"/>
                  </w14:solidFill>
                </w14:textFill>
              </w:rPr>
              <w:t>近年发生的诉讼及仲裁情况的时间要求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lang w:val="en-US" w:eastAsia="zh-CN"/>
                <w14:textFill>
                  <w14:solidFill>
                    <w14:schemeClr w14:val="tx1"/>
                  </w14:solidFill>
                </w14:textFill>
              </w:rPr>
              <w:t>/</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3.6.1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是否允许递交备选投标方案</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hint="eastAsia" w:ascii="Times New Roman" w:hAnsi="Times New Roman" w:cs="Times New Roman"/>
                <w:color w:val="000000" w:themeColor="text1"/>
                <w:szCs w:val="21"/>
                <w:highlight w:val="none"/>
                <w14:textFill>
                  <w14:solidFill>
                    <w14:schemeClr w14:val="tx1"/>
                  </w14:solidFill>
                </w14:textFill>
              </w:rPr>
              <w:t>不允许</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3.7.3A（2）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投标文件份数及其他要求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b/>
                <w:bCs/>
                <w:color w:val="000000" w:themeColor="text1"/>
                <w:szCs w:val="21"/>
                <w:highlight w:val="none"/>
                <w14:textFill>
                  <w14:solidFill>
                    <w14:schemeClr w14:val="tx1"/>
                  </w14:solidFill>
                </w14:textFill>
              </w:rPr>
            </w:pPr>
            <w:r>
              <w:rPr>
                <w:rFonts w:hint="eastAsia" w:ascii="Times New Roman" w:hAnsi="Times New Roman" w:cs="Times New Roman"/>
                <w:b/>
                <w:bCs/>
                <w:color w:val="000000" w:themeColor="text1"/>
                <w:szCs w:val="21"/>
                <w:highlight w:val="none"/>
                <w14:textFill>
                  <w14:solidFill>
                    <w14:schemeClr w14:val="tx1"/>
                  </w14:solidFill>
                </w14:textFill>
              </w:rPr>
              <w:t>投标文件份数：正本1份、副本4份</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是否要求提交电子版文件：否。</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是否要求现场述标：否。</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其他要求：</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（1）所有正本与副本封装在一个密封袋中，且在投标文件封面标明“正本”或“副本”的字样；</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（2）投标文件应按要求密封，密封袋封口加盖投标单位印章；</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（3）投标文件须采用胶粘方式装订，装订应牢固、不易拆散和换页，不得采用活页装订。</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3.7.3A（3）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投标文件是否需分册装订</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hint="eastAsia" w:ascii="Times New Roman" w:hAnsi="Times New Roman" w:cs="Times New Roman"/>
                <w:color w:val="000000" w:themeColor="text1"/>
                <w:szCs w:val="21"/>
                <w:highlight w:val="none"/>
                <w14:textFill>
                  <w14:solidFill>
                    <w14:schemeClr w14:val="tx1"/>
                  </w14:solidFill>
                </w14:textFill>
              </w:rPr>
              <w:t>不需要</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3.7.3（B）</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投标文件所附证书证件要求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b/>
                <w:bCs/>
                <w:color w:val="000000" w:themeColor="text1"/>
                <w:szCs w:val="21"/>
                <w:highlight w:val="none"/>
                <w14:textFill>
                  <w14:solidFill>
                    <w14:schemeClr w14:val="tx1"/>
                  </w14:solidFill>
                </w14:textFill>
              </w:rPr>
              <w:t>证书证件网站截图等材料的复印件或扫描件，加盖投标人单位公章，装订入投标文件中。</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w:t>
            </w:r>
            <w:r>
              <w:rPr>
                <w:rFonts w:hint="eastAsia" w:ascii="Times New Roman" w:hAnsi="Times New Roman" w:cs="Times New Roman"/>
                <w:color w:val="000000" w:themeColor="text1"/>
                <w:szCs w:val="21"/>
                <w:highlight w:val="none"/>
                <w14:textFill>
                  <w14:solidFill>
                    <w14:schemeClr w14:val="tx1"/>
                  </w14:solidFill>
                </w14:textFill>
              </w:rPr>
              <w:t>7</w:t>
            </w:r>
            <w:r>
              <w:rPr>
                <w:rFonts w:ascii="Times New Roman" w:hAnsi="Times New Roman" w:cs="Times New Roman"/>
                <w:color w:val="000000" w:themeColor="text1"/>
                <w:szCs w:val="21"/>
                <w:highlight w:val="none"/>
                <w14:textFill>
                  <w14:solidFill>
                    <w14:schemeClr w14:val="tx1"/>
                  </w14:solidFill>
                </w14:textFill>
              </w:rPr>
              <w:t>.3</w:t>
            </w:r>
            <w:r>
              <w:rPr>
                <w:rFonts w:hint="eastAsia" w:ascii="Times New Roman" w:hAnsi="Times New Roman" w:cs="Times New Roman"/>
                <w:color w:val="000000" w:themeColor="text1"/>
                <w:szCs w:val="21"/>
                <w:highlight w:val="none"/>
                <w14:textFill>
                  <w14:solidFill>
                    <w14:schemeClr w14:val="tx1"/>
                  </w14:solidFill>
                </w14:textFill>
              </w:rPr>
              <w:t>（B）</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投标文件</w:t>
            </w:r>
            <w:r>
              <w:rPr>
                <w:rFonts w:ascii="Times New Roman" w:hAnsi="Times New Roman" w:cs="Times New Roman"/>
                <w:color w:val="000000" w:themeColor="text1"/>
                <w:szCs w:val="21"/>
                <w:highlight w:val="none"/>
                <w14:textFill>
                  <w14:solidFill>
                    <w14:schemeClr w14:val="tx1"/>
                  </w14:solidFill>
                </w14:textFill>
              </w:rPr>
              <w:t>签字或盖章要求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盖章：除另有规定外，投标文件封面、封套封口处及文件中规定盖章处均须加盖投标人公章（鲜章），不得使用其它如带有“专用章”、“合同章”、“财务章”、“业务章”、下属单位或分支机构印章代替，否则其投标无效；</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（2）签字：除文件另有规定外，均应为手写签字，否则其投标无效。</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4.1.2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封套上应载明的信息</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招标人名称：</w:t>
            </w:r>
            <w:r>
              <w:rPr>
                <w:rFonts w:hint="eastAsia" w:ascii="Times New Roman" w:hAnsi="Times New Roman" w:cs="Times New Roman"/>
                <w:color w:val="000000" w:themeColor="text1"/>
                <w:szCs w:val="21"/>
                <w:highlight w:val="none"/>
                <w14:textFill>
                  <w14:solidFill>
                    <w14:schemeClr w14:val="tx1"/>
                  </w14:solidFill>
                </w14:textFill>
              </w:rPr>
              <w:t>安徽通康建设工程有限公司</w:t>
            </w:r>
          </w:p>
          <w:p>
            <w:pPr>
              <w:wordWrap w:val="0"/>
              <w:spacing w:line="540" w:lineRule="exact"/>
              <w:ind w:firstLine="420" w:firstLineChars="200"/>
              <w:rPr>
                <w:rFonts w:hint="eastAsia"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开标</w:t>
            </w:r>
            <w:r>
              <w:rPr>
                <w:rFonts w:ascii="Times New Roman" w:hAnsi="Times New Roman" w:cs="Times New Roman"/>
                <w:color w:val="000000" w:themeColor="text1"/>
                <w:szCs w:val="21"/>
                <w:highlight w:val="none"/>
                <w14:textFill>
                  <w14:solidFill>
                    <w14:schemeClr w14:val="tx1"/>
                  </w14:solidFill>
                </w14:textFill>
              </w:rPr>
              <w:t>地址：</w:t>
            </w:r>
            <w:r>
              <w:rPr>
                <w:rFonts w:hint="eastAsia" w:ascii="Times New Roman" w:hAnsi="Times New Roman" w:cs="Times New Roman"/>
                <w:color w:val="000000" w:themeColor="text1"/>
                <w:szCs w:val="21"/>
                <w:highlight w:val="none"/>
                <w14:textFill>
                  <w14:solidFill>
                    <w14:schemeClr w14:val="tx1"/>
                  </w14:solidFill>
                </w14:textFill>
              </w:rPr>
              <w:t>亳州市经开区汽车南站售票大厅2楼西侧办公楼（酒城大道与神农大道交叉口向北100米路西）</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u w:val="single"/>
                <w14:textFill>
                  <w14:solidFill>
                    <w14:schemeClr w14:val="tx1"/>
                  </w14:solidFill>
                </w14:textFill>
              </w:rPr>
              <w:t>临漳公园公交首末站项目室外安装工程专业分包工程</w:t>
            </w:r>
            <w:r>
              <w:rPr>
                <w:rFonts w:ascii="Times New Roman" w:hAnsi="Times New Roman" w:cs="Times New Roman"/>
                <w:color w:val="000000" w:themeColor="text1"/>
                <w:szCs w:val="21"/>
                <w:highlight w:val="none"/>
                <w14:textFill>
                  <w14:solidFill>
                    <w14:schemeClr w14:val="tx1"/>
                  </w14:solidFill>
                </w14:textFill>
              </w:rPr>
              <w:t>投标文件</w:t>
            </w:r>
          </w:p>
          <w:p>
            <w:pPr>
              <w:wordWrap w:val="0"/>
              <w:spacing w:line="540" w:lineRule="exact"/>
              <w:ind w:firstLine="420" w:firstLineChars="200"/>
              <w:rPr>
                <w:rFonts w:hint="eastAsia" w:ascii="Times New Roman" w:hAnsi="Times New Roman" w:cs="Times New Roman" w:eastAsiaTheme="minorEastAsia"/>
                <w:color w:val="000000" w:themeColor="text1"/>
                <w:szCs w:val="21"/>
                <w:highlight w:val="none"/>
                <w:lang w:eastAsia="zh-CN"/>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招标项目编号：</w:t>
            </w:r>
            <w:r>
              <w:rPr>
                <w:rFonts w:hint="eastAsia" w:ascii="Times New Roman" w:hAnsi="Times New Roman" w:cs="Times New Roman"/>
                <w:color w:val="000000" w:themeColor="text1"/>
                <w:szCs w:val="21"/>
                <w:highlight w:val="none"/>
                <w:lang w:eastAsia="zh-CN"/>
                <w14:textFill>
                  <w14:solidFill>
                    <w14:schemeClr w14:val="tx1"/>
                  </w14:solidFill>
                </w14:textFill>
              </w:rPr>
              <w:t>BZJK-2020-035号</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在</w:t>
            </w:r>
            <w:r>
              <w:rPr>
                <w:rFonts w:hint="eastAsia" w:ascii="Times New Roman" w:hAnsi="Times New Roman" w:cs="Times New Roman"/>
                <w:color w:val="000000" w:themeColor="text1"/>
                <w:szCs w:val="21"/>
                <w:highlight w:val="none"/>
                <w:lang w:eastAsia="zh-CN"/>
                <w14:textFill>
                  <w14:solidFill>
                    <w14:schemeClr w14:val="tx1"/>
                  </w14:solidFill>
                </w14:textFill>
              </w:rPr>
              <w:t>2020年8月19日9时00分</w:t>
            </w:r>
            <w:r>
              <w:rPr>
                <w:rFonts w:hint="eastAsia" w:ascii="Times New Roman" w:hAnsi="Times New Roman" w:cs="Times New Roman"/>
                <w:color w:val="000000" w:themeColor="text1"/>
                <w:szCs w:val="21"/>
                <w:highlight w:val="none"/>
                <w14:textFill>
                  <w14:solidFill>
                    <w14:schemeClr w14:val="tx1"/>
                  </w14:solidFill>
                </w14:textFill>
              </w:rPr>
              <w:t>前不得开启</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4.2.1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投标截止时间</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hint="eastAsia" w:ascii="Times New Roman" w:hAnsi="Times New Roman" w:cs="Times New Roman" w:eastAsiaTheme="minorEastAsia"/>
                <w:color w:val="000000" w:themeColor="text1"/>
                <w:szCs w:val="21"/>
                <w:highlight w:val="none"/>
                <w:lang w:eastAsia="zh-CN"/>
                <w14:textFill>
                  <w14:solidFill>
                    <w14:schemeClr w14:val="tx1"/>
                  </w14:solidFill>
                </w14:textFill>
              </w:rPr>
            </w:pPr>
            <w:r>
              <w:rPr>
                <w:rFonts w:hint="eastAsia" w:ascii="Times New Roman" w:hAnsi="Times New Roman" w:cs="Times New Roman"/>
                <w:b/>
                <w:bCs/>
                <w:color w:val="000000" w:themeColor="text1"/>
                <w:szCs w:val="21"/>
                <w:highlight w:val="none"/>
                <w:lang w:eastAsia="zh-CN"/>
                <w14:textFill>
                  <w14:solidFill>
                    <w14:schemeClr w14:val="tx1"/>
                  </w14:solidFill>
                </w14:textFill>
              </w:rPr>
              <w:t>2020年8月19日9时00分</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4.2.2</w:t>
            </w:r>
            <w:r>
              <w:rPr>
                <w:rFonts w:hint="eastAsia" w:ascii="Times New Roman" w:hAnsi="Times New Roman" w:cs="Times New Roman"/>
                <w:color w:val="000000" w:themeColor="text1"/>
                <w:szCs w:val="21"/>
                <w:highlight w:val="none"/>
                <w14:textFill>
                  <w14:solidFill>
                    <w14:schemeClr w14:val="tx1"/>
                  </w14:solidFill>
                </w14:textFill>
              </w:rPr>
              <w:t>（A）</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递交投标文件地点</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color w:val="000000" w:themeColor="text1"/>
                <w:highlight w:val="none"/>
                <w:lang w:val="zh-CN"/>
                <w14:textFill>
                  <w14:solidFill>
                    <w14:schemeClr w14:val="tx1"/>
                  </w14:solidFill>
                </w14:textFill>
              </w:rPr>
              <w:t>亳州</w:t>
            </w:r>
            <w:r>
              <w:rPr>
                <w:rFonts w:hint="eastAsia"/>
                <w:color w:val="000000" w:themeColor="text1"/>
                <w:highlight w:val="none"/>
                <w:lang w:val="zh-CN"/>
                <w14:textFill>
                  <w14:solidFill>
                    <w14:schemeClr w14:val="tx1"/>
                  </w14:solidFill>
                </w14:textFill>
              </w:rPr>
              <w:t>市</w:t>
            </w:r>
            <w:r>
              <w:rPr>
                <w:color w:val="000000" w:themeColor="text1"/>
                <w:highlight w:val="none"/>
                <w:lang w:val="zh-CN"/>
                <w14:textFill>
                  <w14:solidFill>
                    <w14:schemeClr w14:val="tx1"/>
                  </w14:solidFill>
                </w14:textFill>
              </w:rPr>
              <w:t>经开区</w:t>
            </w:r>
            <w:r>
              <w:rPr>
                <w:rFonts w:hint="eastAsia"/>
                <w:color w:val="000000" w:themeColor="text1"/>
                <w:highlight w:val="none"/>
                <w:lang w:val="zh-CN"/>
                <w14:textFill>
                  <w14:solidFill>
                    <w14:schemeClr w14:val="tx1"/>
                  </w14:solidFill>
                </w14:textFill>
              </w:rPr>
              <w:t>汽车南站售票大厅2楼西侧办公楼（</w:t>
            </w:r>
            <w:r>
              <w:rPr>
                <w:color w:val="000000" w:themeColor="text1"/>
                <w:highlight w:val="none"/>
                <w:lang w:val="zh-CN"/>
                <w14:textFill>
                  <w14:solidFill>
                    <w14:schemeClr w14:val="tx1"/>
                  </w14:solidFill>
                </w14:textFill>
              </w:rPr>
              <w:t>酒城大道与神农大道交叉口向北100米路西</w:t>
            </w:r>
            <w:r>
              <w:rPr>
                <w:rFonts w:hint="eastAsia"/>
                <w:color w:val="000000" w:themeColor="text1"/>
                <w:highlight w:val="none"/>
                <w:lang w:val="zh-CN"/>
                <w14:textFill>
                  <w14:solidFill>
                    <w14:schemeClr w14:val="tx1"/>
                  </w14:solidFill>
                </w14:textFill>
              </w:rPr>
              <w:t>）</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4.2.3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投标文件</w:t>
            </w:r>
            <w:r>
              <w:rPr>
                <w:rFonts w:hint="eastAsia" w:ascii="Times New Roman" w:hAnsi="Times New Roman" w:cs="Times New Roman"/>
                <w:color w:val="000000" w:themeColor="text1"/>
                <w:szCs w:val="21"/>
                <w:highlight w:val="none"/>
                <w14:textFill>
                  <w14:solidFill>
                    <w14:schemeClr w14:val="tx1"/>
                  </w14:solidFill>
                </w14:textFill>
              </w:rPr>
              <w:t>是否退还</w:t>
            </w:r>
          </w:p>
        </w:tc>
        <w:tc>
          <w:tcPr>
            <w:tcW w:w="4339"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ascii="Times New Roman" w:hAnsi="Times New Roman" w:cs="Times New Roman"/>
                <w:color w:val="000000" w:themeColor="text1"/>
                <w:sz w:val="21"/>
                <w:szCs w:val="21"/>
                <w:highlight w:val="none"/>
                <w14:textFill>
                  <w14:solidFill>
                    <w14:schemeClr w14:val="tx1"/>
                  </w14:solidFill>
                </w14:textFill>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5.1</w:t>
            </w:r>
            <w:r>
              <w:rPr>
                <w:rFonts w:hint="eastAsia" w:ascii="Times New Roman" w:hAnsi="Times New Roman" w:cs="Times New Roman"/>
                <w:color w:val="000000" w:themeColor="text1"/>
                <w:szCs w:val="21"/>
                <w:highlight w:val="none"/>
                <w14:textFill>
                  <w14:solidFill>
                    <w14:schemeClr w14:val="tx1"/>
                  </w14:solidFill>
                </w14:textFill>
              </w:rPr>
              <w:t>（A）</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开标时间和地点</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开标时间：同投标截止时间</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开标地点：</w:t>
            </w:r>
            <w:r>
              <w:rPr>
                <w:rFonts w:hint="eastAsia" w:ascii="Times New Roman" w:hAnsi="Times New Roman" w:cs="Times New Roman"/>
                <w:color w:val="000000" w:themeColor="text1"/>
                <w:szCs w:val="21"/>
                <w:highlight w:val="none"/>
                <w14:textFill>
                  <w14:solidFill>
                    <w14:schemeClr w14:val="tx1"/>
                  </w14:solidFill>
                </w14:textFill>
              </w:rPr>
              <w:t>同递交投标文件地点</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b/>
                <w:bCs/>
                <w:color w:val="000000" w:themeColor="text1"/>
                <w:szCs w:val="21"/>
                <w:highlight w:val="none"/>
                <w14:textFill>
                  <w14:solidFill>
                    <w14:schemeClr w14:val="tx1"/>
                  </w14:solidFill>
                </w14:textFill>
              </w:rPr>
              <w:t>注：投标人代表应持有效身份证件参加开标会议，有效身份证件是指中华人民共和国第二代居民身份证，其他证明无效。</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5.2</w:t>
            </w:r>
            <w:r>
              <w:rPr>
                <w:rFonts w:hint="eastAsia" w:ascii="Times New Roman" w:hAnsi="Times New Roman" w:cs="Times New Roman"/>
                <w:color w:val="000000" w:themeColor="text1"/>
                <w:szCs w:val="21"/>
                <w:highlight w:val="none"/>
                <w14:textFill>
                  <w14:solidFill>
                    <w14:schemeClr w14:val="tx1"/>
                  </w14:solidFill>
                </w14:textFill>
              </w:rPr>
              <w:t>（4）（A）</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开标程序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密封情况检查：</w:t>
            </w:r>
            <w:r>
              <w:rPr>
                <w:rFonts w:hint="eastAsia" w:ascii="Times New Roman" w:hAnsi="Times New Roman" w:cs="Times New Roman"/>
                <w:color w:val="000000" w:themeColor="text1"/>
                <w:szCs w:val="21"/>
                <w:highlight w:val="none"/>
                <w14:textFill>
                  <w14:solidFill>
                    <w14:schemeClr w14:val="tx1"/>
                  </w14:solidFill>
                </w14:textFill>
              </w:rPr>
              <w:t>由投标人代表、招标平台工作人员、监标人共同检查确认。</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开标顺序：按签到正顺序开标。</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6.1.1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评标委员会的组建</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评标委员会构成：</w:t>
            </w:r>
            <w:r>
              <w:rPr>
                <w:rFonts w:hint="eastAsia" w:ascii="Times New Roman" w:hAnsi="Times New Roman" w:cs="Times New Roman"/>
                <w:color w:val="000000" w:themeColor="text1"/>
                <w:szCs w:val="21"/>
                <w:highlight w:val="none"/>
                <w:u w:val="single"/>
                <w14:textFill>
                  <w14:solidFill>
                    <w14:schemeClr w14:val="tx1"/>
                  </w14:solidFill>
                </w14:textFill>
              </w:rPr>
              <w:t>5</w:t>
            </w:r>
            <w:r>
              <w:rPr>
                <w:rFonts w:ascii="Times New Roman" w:hAnsi="Times New Roman" w:cs="Times New Roman"/>
                <w:color w:val="000000" w:themeColor="text1"/>
                <w:szCs w:val="21"/>
                <w:highlight w:val="none"/>
                <w14:textFill>
                  <w14:solidFill>
                    <w14:schemeClr w14:val="tx1"/>
                  </w14:solidFill>
                </w14:textFill>
              </w:rPr>
              <w:t>人，其中招标人代表</w:t>
            </w:r>
            <w:r>
              <w:rPr>
                <w:rFonts w:hint="eastAsia" w:ascii="Times New Roman" w:hAnsi="Times New Roman" w:cs="Times New Roman"/>
                <w:color w:val="000000" w:themeColor="text1"/>
                <w:szCs w:val="21"/>
                <w:highlight w:val="none"/>
                <w:u w:val="single"/>
                <w14:textFill>
                  <w14:solidFill>
                    <w14:schemeClr w14:val="tx1"/>
                  </w14:solidFill>
                </w14:textFill>
              </w:rPr>
              <w:t>1</w:t>
            </w:r>
            <w:r>
              <w:rPr>
                <w:rFonts w:ascii="Times New Roman" w:hAnsi="Times New Roman" w:cs="Times New Roman"/>
                <w:color w:val="000000" w:themeColor="text1"/>
                <w:szCs w:val="21"/>
                <w:highlight w:val="none"/>
                <w14:textFill>
                  <w14:solidFill>
                    <w14:schemeClr w14:val="tx1"/>
                  </w14:solidFill>
                </w14:textFill>
              </w:rPr>
              <w:t>人，专家</w:t>
            </w:r>
            <w:r>
              <w:rPr>
                <w:rFonts w:hint="eastAsia" w:ascii="Times New Roman" w:hAnsi="Times New Roman" w:cs="Times New Roman"/>
                <w:color w:val="000000" w:themeColor="text1"/>
                <w:szCs w:val="21"/>
                <w:highlight w:val="none"/>
                <w:u w:val="single"/>
                <w14:textFill>
                  <w14:solidFill>
                    <w14:schemeClr w14:val="tx1"/>
                  </w14:solidFill>
                </w14:textFill>
              </w:rPr>
              <w:t>4</w:t>
            </w:r>
            <w:r>
              <w:rPr>
                <w:rFonts w:ascii="Times New Roman" w:hAnsi="Times New Roman" w:cs="Times New Roman"/>
                <w:color w:val="000000" w:themeColor="text1"/>
                <w:szCs w:val="21"/>
                <w:highlight w:val="none"/>
                <w14:textFill>
                  <w14:solidFill>
                    <w14:schemeClr w14:val="tx1"/>
                  </w14:solidFill>
                </w14:textFill>
              </w:rPr>
              <w:t>人；</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评标专家确定方式：按有关规定组建。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6.3.2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评标委员会推荐中标候选人的人数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 w:val="32"/>
                <w:szCs w:val="32"/>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7.1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中标候选人公示媒介</w:t>
            </w:r>
            <w:r>
              <w:rPr>
                <w:rFonts w:hint="eastAsia" w:ascii="Times New Roman" w:hAnsi="Times New Roman" w:cs="Times New Roman"/>
                <w:color w:val="000000" w:themeColor="text1"/>
                <w:szCs w:val="21"/>
                <w:highlight w:val="none"/>
                <w14:textFill>
                  <w14:solidFill>
                    <w14:schemeClr w14:val="tx1"/>
                  </w14:solidFill>
                </w14:textFill>
              </w:rPr>
              <w:t>及期限</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公示媒介：亳州交通投资控股集团有限公司官网（www.bzjkjt.com）</w:t>
            </w:r>
          </w:p>
          <w:p>
            <w:pPr>
              <w:wordWrap w:val="0"/>
              <w:spacing w:line="540" w:lineRule="exact"/>
              <w:rPr>
                <w:rFonts w:ascii="Times New Roman" w:hAnsi="Times New Roman" w:cs="Times New Roman"/>
                <w:color w:val="000000" w:themeColor="text1"/>
                <w:sz w:val="32"/>
                <w:szCs w:val="32"/>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公示期限：3日</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7.</w:t>
            </w:r>
            <w:r>
              <w:rPr>
                <w:rFonts w:hint="eastAsia" w:ascii="Times New Roman" w:hAnsi="Times New Roman" w:cs="Times New Roman"/>
                <w:color w:val="000000" w:themeColor="text1"/>
                <w:szCs w:val="21"/>
                <w:highlight w:val="none"/>
                <w14:textFill>
                  <w14:solidFill>
                    <w14:schemeClr w14:val="tx1"/>
                  </w14:solidFill>
                </w14:textFill>
              </w:rPr>
              <w:t>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是否授权评标委员会确定中标人</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ascii="Times New Roman" w:hAnsi="Times New Roman" w:cs="Times New Roman"/>
                <w:color w:val="000000" w:themeColor="text1"/>
                <w:szCs w:val="21"/>
                <w:highlight w:val="none"/>
                <w14:textFill>
                  <w14:solidFill>
                    <w14:schemeClr w14:val="tx1"/>
                  </w14:solidFill>
                </w14:textFill>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7.6.1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履约保证金</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是否要求投标人提交履约保证金：</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hint="eastAsia" w:ascii="Times New Roman" w:hAnsi="Times New Roman" w:cs="Times New Roman"/>
                <w:color w:val="000000" w:themeColor="text1"/>
                <w:szCs w:val="21"/>
                <w:highlight w:val="none"/>
                <w14:textFill>
                  <w14:solidFill>
                    <w14:schemeClr w14:val="tx1"/>
                  </w14:solidFill>
                </w14:textFill>
              </w:rPr>
              <w:t>要求</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履约担保的金额：</w:t>
            </w:r>
            <w:r>
              <w:rPr>
                <w:rFonts w:ascii="Times New Roman" w:hAnsi="Times New Roman" w:cs="Times New Roman"/>
                <w:b/>
                <w:bCs/>
                <w:color w:val="000000" w:themeColor="text1"/>
                <w:szCs w:val="21"/>
                <w:highlight w:val="none"/>
                <w14:textFill>
                  <w14:solidFill>
                    <w14:schemeClr w14:val="tx1"/>
                  </w14:solidFill>
                </w14:textFill>
              </w:rPr>
              <w:t>中标价的</w:t>
            </w:r>
            <w:r>
              <w:rPr>
                <w:rFonts w:hint="eastAsia" w:ascii="Times New Roman" w:hAnsi="Times New Roman" w:cs="Times New Roman"/>
                <w:b/>
                <w:bCs/>
                <w:color w:val="000000" w:themeColor="text1"/>
                <w:szCs w:val="21"/>
                <w:highlight w:val="none"/>
                <w14:textFill>
                  <w14:solidFill>
                    <w14:schemeClr w14:val="tx1"/>
                  </w14:solidFill>
                </w14:textFill>
              </w:rPr>
              <w:t>10</w:t>
            </w:r>
            <w:r>
              <w:rPr>
                <w:rFonts w:ascii="Times New Roman" w:hAnsi="Times New Roman" w:cs="Times New Roman"/>
                <w:b/>
                <w:bCs/>
                <w:color w:val="000000" w:themeColor="text1"/>
                <w:szCs w:val="21"/>
                <w:highlight w:val="none"/>
                <w14:textFill>
                  <w14:solidFill>
                    <w14:schemeClr w14:val="tx1"/>
                  </w14:solidFill>
                </w14:textFill>
              </w:rPr>
              <w:t>%</w:t>
            </w:r>
          </w:p>
          <w:p>
            <w:pPr>
              <w:wordWrap w:val="0"/>
              <w:spacing w:line="540" w:lineRule="exact"/>
              <w:rPr>
                <w:rFonts w:hint="eastAsia" w:ascii="Times New Roman" w:hAnsi="Times New Roman" w:cs="Times New Roman"/>
                <w:b/>
                <w:bCs/>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履约担保的形式：</w:t>
            </w:r>
            <w:r>
              <w:rPr>
                <w:rFonts w:hint="eastAsia" w:ascii="Times New Roman" w:hAnsi="Times New Roman" w:cs="Times New Roman"/>
                <w:b/>
                <w:bCs/>
                <w:color w:val="000000" w:themeColor="text1"/>
                <w:szCs w:val="21"/>
                <w:highlight w:val="none"/>
                <w14:textFill>
                  <w14:solidFill>
                    <w14:schemeClr w14:val="tx1"/>
                  </w14:solidFill>
                </w14:textFill>
              </w:rPr>
              <w:t>汇款或转账。中标后，投标保证金自动转为履约保证金，履约担保不足部分由中标人在收到中标通知书10日内从其基本账户开户行银行汇款。</w:t>
            </w:r>
          </w:p>
          <w:p>
            <w:pPr>
              <w:wordWrap w:val="0"/>
              <w:spacing w:line="540" w:lineRule="exact"/>
              <w:rPr>
                <w:rFonts w:ascii="Times New Roman" w:hAnsi="Times New Roman" w:cs="Times New Roman"/>
                <w:color w:val="000000" w:themeColor="text1"/>
                <w:sz w:val="32"/>
                <w:szCs w:val="32"/>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履约保证金的退还：</w:t>
            </w:r>
            <w:r>
              <w:rPr>
                <w:rFonts w:ascii="Times New Roman" w:hAnsi="Times New Roman" w:cs="Times New Roman"/>
                <w:b/>
                <w:bCs/>
                <w:color w:val="000000" w:themeColor="text1"/>
                <w:szCs w:val="21"/>
                <w:highlight w:val="none"/>
                <w14:textFill>
                  <w14:solidFill>
                    <w14:schemeClr w14:val="tx1"/>
                  </w14:solidFill>
                </w14:textFill>
              </w:rPr>
              <w:t>无违约行为发生或违约行为已处理的情况下，</w:t>
            </w:r>
            <w:r>
              <w:rPr>
                <w:rFonts w:hint="eastAsia" w:ascii="Times New Roman" w:hAnsi="Times New Roman" w:cs="Times New Roman"/>
                <w:b/>
                <w:bCs/>
                <w:color w:val="000000" w:themeColor="text1"/>
                <w:szCs w:val="21"/>
                <w:highlight w:val="none"/>
                <w14:textFill>
                  <w14:solidFill>
                    <w14:schemeClr w14:val="tx1"/>
                  </w14:solidFill>
                </w14:textFill>
              </w:rPr>
              <w:t>自竣工验收合格之日10个工作日内无息退还</w:t>
            </w:r>
            <w:r>
              <w:rPr>
                <w:rFonts w:ascii="Times New Roman" w:hAnsi="Times New Roman" w:cs="Times New Roman"/>
                <w:color w:val="000000" w:themeColor="text1"/>
                <w:szCs w:val="21"/>
                <w:highlight w:val="none"/>
                <w14:textFill>
                  <w14:solidFill>
                    <w14:schemeClr w14:val="tx1"/>
                  </w14:solidFill>
                </w14:textFill>
              </w:rPr>
              <w:t>。</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8</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特别要求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无</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9</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是否采用电子招标投标</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ascii="Times New Roman" w:hAnsi="Times New Roman" w:cs="Times New Roman"/>
                <w:color w:val="000000" w:themeColor="text1"/>
                <w:szCs w:val="21"/>
                <w:highlight w:val="none"/>
                <w14:textFill>
                  <w14:solidFill>
                    <w14:schemeClr w14:val="tx1"/>
                  </w14:solidFill>
                </w14:textFill>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10</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需要补充的其他内容</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（1）投标人准备和参加投标活动发生的费用自理；</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（2）所有计量均采用中华人民共和国法定计量单位；</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（3）构成本招标文件的各个组成文件应互为解释，互为说明。如有不明确或不一致的，由招标人负责解释。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c>
          <w:tcPr>
            <w:tcW w:w="8119" w:type="dxa"/>
            <w:gridSpan w:val="2"/>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r>
    </w:tbl>
    <w:p>
      <w:pPr>
        <w:wordWrap w:val="0"/>
        <w:spacing w:line="540" w:lineRule="exact"/>
        <w:ind w:firstLine="420" w:firstLineChars="200"/>
        <w:rPr>
          <w:rFonts w:ascii="Times New Roman" w:hAnsi="Times New Roman" w:cs="Times New Roman"/>
          <w:color w:val="000000" w:themeColor="text1"/>
          <w:highlight w:val="none"/>
          <w14:textFill>
            <w14:solidFill>
              <w14:schemeClr w14:val="tx1"/>
            </w14:solidFill>
          </w14:textFill>
        </w:rPr>
      </w:pPr>
      <w:r>
        <w:rPr>
          <w:rFonts w:hint="eastAsia" w:ascii="黑体" w:hAnsi="黑体" w:eastAsia="黑体" w:cs="黑体"/>
          <w:color w:val="000000" w:themeColor="text1"/>
          <w:highlight w:val="none"/>
          <w14:textFill>
            <w14:solidFill>
              <w14:schemeClr w14:val="tx1"/>
            </w14:solidFill>
          </w14:textFill>
        </w:rPr>
        <w:t>说明：</w:t>
      </w:r>
      <w:r>
        <w:rPr>
          <w:rFonts w:ascii="Times New Roman" w:hAnsi="Times New Roman" w:cs="Times New Roman"/>
          <w:color w:val="000000" w:themeColor="text1"/>
          <w:highlight w:val="none"/>
          <w14:textFill>
            <w14:solidFill>
              <w14:schemeClr w14:val="tx1"/>
            </w14:solidFill>
          </w14:textFill>
        </w:rPr>
        <w:t>投标人须知细则</w:t>
      </w:r>
      <w:r>
        <w:rPr>
          <w:rFonts w:hint="eastAsia" w:ascii="Times New Roman" w:hAnsi="Times New Roman" w:cs="Times New Roman"/>
          <w:color w:val="000000" w:themeColor="text1"/>
          <w:highlight w:val="none"/>
          <w14:textFill>
            <w14:solidFill>
              <w14:schemeClr w14:val="tx1"/>
            </w14:solidFill>
          </w14:textFill>
        </w:rPr>
        <w:t>参照</w:t>
      </w:r>
      <w:r>
        <w:rPr>
          <w:rFonts w:ascii="Times New Roman" w:hAnsi="Times New Roman" w:cs="Times New Roman"/>
          <w:color w:val="000000" w:themeColor="text1"/>
          <w:highlight w:val="none"/>
          <w14:textFill>
            <w14:solidFill>
              <w14:schemeClr w14:val="tx1"/>
            </w14:solidFill>
          </w14:textFill>
        </w:rPr>
        <w:t>国家发改委印发的《标准招标文件》执行。招标文件相关内容与投标人须知前附表不一致的，以投标人须知前附表为准。</w:t>
      </w:r>
    </w:p>
    <w:p>
      <w:pPr>
        <w:spacing w:line="360" w:lineRule="auto"/>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 xml:space="preserve">    </w:t>
      </w:r>
    </w:p>
    <w:p>
      <w:pPr>
        <w:spacing w:line="360" w:lineRule="auto"/>
        <w:rPr>
          <w:rFonts w:ascii="宋体" w:hAnsi="宋体" w:cs="宋体"/>
          <w:b/>
          <w:color w:val="000000" w:themeColor="text1"/>
          <w:szCs w:val="21"/>
          <w:highlight w:val="none"/>
          <w14:textFill>
            <w14:solidFill>
              <w14:schemeClr w14:val="tx1"/>
            </w14:solidFill>
          </w14:textFill>
        </w:rPr>
      </w:pPr>
    </w:p>
    <w:p>
      <w:pPr>
        <w:spacing w:line="360" w:lineRule="auto"/>
        <w:rPr>
          <w:rFonts w:ascii="宋体" w:hAnsi="宋体" w:cs="宋体"/>
          <w:b/>
          <w:color w:val="000000" w:themeColor="text1"/>
          <w:szCs w:val="21"/>
          <w:highlight w:val="none"/>
          <w14:textFill>
            <w14:solidFill>
              <w14:schemeClr w14:val="tx1"/>
            </w14:solidFill>
          </w14:textFill>
        </w:rPr>
      </w:pPr>
      <w:r>
        <w:rPr>
          <w:rFonts w:ascii="宋体" w:hAnsi="宋体" w:cs="宋体"/>
          <w:b/>
          <w:color w:val="000000" w:themeColor="text1"/>
          <w:szCs w:val="21"/>
          <w:highlight w:val="none"/>
          <w14:textFill>
            <w14:solidFill>
              <w14:schemeClr w14:val="tx1"/>
            </w14:solidFill>
          </w14:textFill>
        </w:rPr>
        <w:br w:type="page"/>
      </w:r>
    </w:p>
    <w:p>
      <w:pPr>
        <w:wordWrap w:val="0"/>
        <w:spacing w:line="540" w:lineRule="exact"/>
        <w:jc w:val="cente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t>第三章 评标办法（经评审的最低投标价法）</w:t>
      </w:r>
    </w:p>
    <w:p>
      <w:pPr>
        <w:spacing w:line="540" w:lineRule="exact"/>
        <w:jc w:val="center"/>
        <w:rPr>
          <w:rFonts w:asciiTheme="majorEastAsia" w:hAnsiTheme="majorEastAsia" w:eastAsiaTheme="majorEastAsia" w:cstheme="majorEastAsia"/>
          <w:b/>
          <w:bCs/>
          <w:color w:val="000000" w:themeColor="text1"/>
          <w:sz w:val="28"/>
          <w:szCs w:val="28"/>
          <w:highlight w:val="none"/>
          <w14:textFill>
            <w14:solidFill>
              <w14:schemeClr w14:val="tx1"/>
            </w14:solidFill>
          </w14:textFill>
        </w:rPr>
      </w:pPr>
    </w:p>
    <w:p>
      <w:pPr>
        <w:spacing w:line="540" w:lineRule="exact"/>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评标办法前附表</w:t>
      </w:r>
    </w:p>
    <w:p>
      <w:pPr>
        <w:spacing w:line="540" w:lineRule="exact"/>
        <w:rPr>
          <w:rFonts w:asciiTheme="minorEastAsia" w:hAnsiTheme="minorEastAsia" w:cstheme="minorEastAsia"/>
          <w:b/>
          <w:bCs/>
          <w:color w:val="000000" w:themeColor="text1"/>
          <w:szCs w:val="21"/>
          <w:highlight w:val="none"/>
          <w14:textFill>
            <w14:solidFill>
              <w14:schemeClr w14:val="tx1"/>
            </w14:solidFill>
          </w14:textFill>
        </w:rPr>
      </w:pPr>
    </w:p>
    <w:tbl>
      <w:tblPr>
        <w:tblStyle w:val="38"/>
        <w:tblW w:w="9205"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835"/>
        <w:gridCol w:w="567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b/>
                <w:color w:val="000000" w:themeColor="text1"/>
                <w:kern w:val="0"/>
                <w:szCs w:val="21"/>
                <w:highlight w:val="none"/>
                <w14:textFill>
                  <w14:solidFill>
                    <w14:schemeClr w14:val="tx1"/>
                  </w14:solidFill>
                </w14:textFill>
              </w:rPr>
            </w:pPr>
            <w:r>
              <w:rPr>
                <w:rFonts w:hint="eastAsia" w:asciiTheme="minorEastAsia" w:hAnsiTheme="minorEastAsia" w:cstheme="minorEastAsia"/>
                <w:b/>
                <w:color w:val="000000" w:themeColor="text1"/>
                <w:kern w:val="0"/>
                <w:szCs w:val="21"/>
                <w:highlight w:val="none"/>
                <w14:textFill>
                  <w14:solidFill>
                    <w14:schemeClr w14:val="tx1"/>
                  </w14:solidFill>
                </w14:textFill>
              </w:rPr>
              <w:t>条款号</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b/>
                <w:color w:val="000000" w:themeColor="text1"/>
                <w:kern w:val="0"/>
                <w:szCs w:val="21"/>
                <w:highlight w:val="none"/>
                <w14:textFill>
                  <w14:solidFill>
                    <w14:schemeClr w14:val="tx1"/>
                  </w14:solidFill>
                </w14:textFill>
              </w:rPr>
            </w:pPr>
            <w:r>
              <w:rPr>
                <w:rFonts w:hint="eastAsia" w:asciiTheme="minorEastAsia" w:hAnsiTheme="minorEastAsia" w:cstheme="minorEastAsia"/>
                <w:b/>
                <w:color w:val="000000" w:themeColor="text1"/>
                <w:kern w:val="0"/>
                <w:szCs w:val="21"/>
                <w:highlight w:val="none"/>
                <w14:textFill>
                  <w14:solidFill>
                    <w14:schemeClr w14:val="tx1"/>
                  </w14:solidFill>
                </w14:textFill>
              </w:rPr>
              <w:t>评审因素</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b/>
                <w:color w:val="000000" w:themeColor="text1"/>
                <w:kern w:val="0"/>
                <w:szCs w:val="21"/>
                <w:highlight w:val="none"/>
                <w14:textFill>
                  <w14:solidFill>
                    <w14:schemeClr w14:val="tx1"/>
                  </w14:solidFill>
                </w14:textFill>
              </w:rPr>
            </w:pPr>
            <w:r>
              <w:rPr>
                <w:rFonts w:hint="eastAsia" w:asciiTheme="minorEastAsia" w:hAnsiTheme="minorEastAsia" w:cstheme="minorEastAsia"/>
                <w:b/>
                <w:color w:val="000000" w:themeColor="text1"/>
                <w:kern w:val="0"/>
                <w:szCs w:val="21"/>
                <w:highlight w:val="none"/>
                <w14:textFill>
                  <w14:solidFill>
                    <w14:schemeClr w14:val="tx1"/>
                  </w14:solidFill>
                </w14:textFill>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1</w:t>
            </w:r>
          </w:p>
        </w:tc>
        <w:tc>
          <w:tcPr>
            <w:tcW w:w="850" w:type="dxa"/>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评标方法</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中标候选人排序方法</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详见评标办法细则</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7" w:hRule="atLeast"/>
        </w:trPr>
        <w:tc>
          <w:tcPr>
            <w:tcW w:w="850" w:type="dxa"/>
            <w:vMerge w:val="restart"/>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2.1.1</w:t>
            </w:r>
          </w:p>
        </w:tc>
        <w:tc>
          <w:tcPr>
            <w:tcW w:w="850" w:type="dxa"/>
            <w:vMerge w:val="restart"/>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形式评审标准</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投标人名称</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850" w:type="dxa"/>
            <w:vMerge w:val="continue"/>
            <w:tcBorders>
              <w:top w:val="nil"/>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top w:val="nil"/>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投标函签字盖章</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850" w:type="dxa"/>
            <w:vMerge w:val="continue"/>
            <w:tcBorders>
              <w:top w:val="nil"/>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top w:val="nil"/>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投标文件格式</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符合第六章“投标文件格式”的要求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850" w:type="dxa"/>
            <w:vMerge w:val="restart"/>
            <w:tcBorders>
              <w:top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2.1.2</w:t>
            </w:r>
          </w:p>
        </w:tc>
        <w:tc>
          <w:tcPr>
            <w:tcW w:w="850" w:type="dxa"/>
            <w:vMerge w:val="restart"/>
            <w:tcBorders>
              <w:top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资格评审标准</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营业执照</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资质要求</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4" w:hRule="atLeast"/>
        </w:trPr>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业绩要求</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项目负责人</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技术负责人</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其他要求</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850" w:type="dxa"/>
            <w:vMerge w:val="restart"/>
            <w:tcBorders>
              <w:top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2.1.3</w:t>
            </w:r>
          </w:p>
        </w:tc>
        <w:tc>
          <w:tcPr>
            <w:tcW w:w="850" w:type="dxa"/>
            <w:vMerge w:val="restart"/>
            <w:tcBorders>
              <w:top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响应性评审标准</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投标报价</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投标内容</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3" w:hRule="atLeast"/>
        </w:trPr>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计划工期</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3" w:hRule="atLeast"/>
        </w:trPr>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免费质保期</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质量标准</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6" w:hRule="atLeast"/>
        </w:trPr>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投标有效期</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投标保证金</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权利义务</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符合第四章“合同条款及格式”规定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97" w:hRule="atLeast"/>
        </w:trPr>
        <w:tc>
          <w:tcPr>
            <w:tcW w:w="1700" w:type="dxa"/>
            <w:gridSpan w:val="2"/>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条款号</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评分因素</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1</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投标报价</w:t>
            </w:r>
          </w:p>
        </w:tc>
        <w:tc>
          <w:tcPr>
            <w:tcW w:w="5670" w:type="dxa"/>
            <w:tcBorders>
              <w:top w:val="single" w:color="auto" w:sz="4" w:space="0"/>
              <w:left w:val="single" w:color="auto" w:sz="4" w:space="0"/>
              <w:bottom w:val="single" w:color="auto" w:sz="4" w:space="0"/>
              <w:right w:val="single" w:color="auto" w:sz="4" w:space="0"/>
            </w:tcBorders>
            <w:vAlign w:val="center"/>
          </w:tcPr>
          <w:p>
            <w:pPr>
              <w:widowControl/>
              <w:spacing w:line="520" w:lineRule="exact"/>
              <w:ind w:firstLine="420" w:firstLineChars="200"/>
              <w:jc w:val="left"/>
              <w:rPr>
                <w:rFonts w:ascii="宋体" w:hAnsi="宋体" w:cs="宋体"/>
                <w:color w:val="000000" w:themeColor="text1"/>
                <w:szCs w:val="21"/>
                <w:highlight w:val="none"/>
                <w:lang w:bidi="he-IL"/>
                <w14:textFill>
                  <w14:solidFill>
                    <w14:schemeClr w14:val="tx1"/>
                  </w14:solidFill>
                </w14:textFill>
              </w:rPr>
            </w:pPr>
            <w:r>
              <w:rPr>
                <w:rFonts w:hint="eastAsia" w:ascii="宋体" w:hAnsi="宋体" w:cs="宋体"/>
                <w:color w:val="000000" w:themeColor="text1"/>
                <w:szCs w:val="21"/>
                <w:highlight w:val="none"/>
                <w:lang w:bidi="he-IL"/>
                <w14:textFill>
                  <w14:solidFill>
                    <w14:schemeClr w14:val="tx1"/>
                  </w14:solidFill>
                </w14:textFill>
              </w:rPr>
              <w:t>投标文件满足招标文件要求且资格评审通过后，在满足招标文件实质性要求的前提下，低于招标控制价的报价为有效报价。经评标委员会评审，评选出</w:t>
            </w:r>
            <w:r>
              <w:rPr>
                <w:rFonts w:hint="eastAsia" w:ascii="宋体" w:hAnsi="宋体" w:cs="宋体"/>
                <w:b/>
                <w:bCs/>
                <w:color w:val="000000" w:themeColor="text1"/>
                <w:szCs w:val="21"/>
                <w:highlight w:val="none"/>
                <w:lang w:bidi="he-IL"/>
                <w14:textFill>
                  <w14:solidFill>
                    <w14:schemeClr w14:val="tx1"/>
                  </w14:solidFill>
                </w14:textFill>
              </w:rPr>
              <w:t>投标价最低</w:t>
            </w:r>
            <w:r>
              <w:rPr>
                <w:rFonts w:hint="eastAsia" w:ascii="宋体" w:hAnsi="宋体" w:cs="宋体"/>
                <w:color w:val="000000" w:themeColor="text1"/>
                <w:szCs w:val="21"/>
                <w:highlight w:val="none"/>
                <w:lang w:bidi="he-IL"/>
                <w14:textFill>
                  <w14:solidFill>
                    <w14:schemeClr w14:val="tx1"/>
                  </w14:solidFill>
                </w14:textFill>
              </w:rPr>
              <w:t>的投标人，推荐为第一中标候选人、投标报价次低的推荐为第二中标候选人………依次类推。</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若评标委员会认定该投标报价低于成本价的，可以否决其投标。</w:t>
            </w:r>
          </w:p>
        </w:tc>
      </w:tr>
    </w:tbl>
    <w:p>
      <w:pPr>
        <w:spacing w:line="540" w:lineRule="exact"/>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br w:type="page"/>
      </w:r>
    </w:p>
    <w:p>
      <w:pPr>
        <w:wordWrap w:val="0"/>
        <w:spacing w:line="540" w:lineRule="exact"/>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1. 评标方法</w:t>
      </w:r>
    </w:p>
    <w:p>
      <w:pPr>
        <w:widowControl/>
        <w:spacing w:line="520" w:lineRule="exact"/>
        <w:ind w:firstLine="420" w:firstLineChars="200"/>
        <w:jc w:val="left"/>
        <w:rPr>
          <w:rFonts w:ascii="宋体" w:hAnsi="宋体" w:cs="宋体"/>
          <w:color w:val="000000" w:themeColor="text1"/>
          <w:szCs w:val="21"/>
          <w:highlight w:val="none"/>
          <w:lang w:bidi="he-IL"/>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本次评标采用</w:t>
      </w:r>
      <w:r>
        <w:rPr>
          <w:rFonts w:asciiTheme="minorEastAsia" w:hAnsiTheme="minorEastAsia" w:cstheme="minorEastAsia"/>
          <w:color w:val="000000" w:themeColor="text1"/>
          <w:kern w:val="0"/>
          <w:szCs w:val="21"/>
          <w:highlight w:val="none"/>
          <w14:textFill>
            <w14:solidFill>
              <w14:schemeClr w14:val="tx1"/>
            </w14:solidFill>
          </w14:textFill>
        </w:rPr>
        <w:t>经评审的最低投标价法</w:t>
      </w:r>
      <w:r>
        <w:rPr>
          <w:rFonts w:hint="eastAsia" w:asciiTheme="minorEastAsia" w:hAnsiTheme="minorEastAsia" w:cstheme="minorEastAsia"/>
          <w:color w:val="000000" w:themeColor="text1"/>
          <w:kern w:val="0"/>
          <w:szCs w:val="21"/>
          <w:highlight w:val="none"/>
          <w14:textFill>
            <w14:solidFill>
              <w14:schemeClr w14:val="tx1"/>
            </w14:solidFill>
          </w14:textFill>
        </w:rPr>
        <w:t>。</w:t>
      </w:r>
      <w:r>
        <w:rPr>
          <w:rFonts w:hint="eastAsia" w:ascii="宋体" w:hAnsi="宋体" w:cs="宋体"/>
          <w:color w:val="000000" w:themeColor="text1"/>
          <w:szCs w:val="21"/>
          <w:highlight w:val="none"/>
          <w:lang w:bidi="he-IL"/>
          <w14:textFill>
            <w14:solidFill>
              <w14:schemeClr w14:val="tx1"/>
            </w14:solidFill>
          </w14:textFill>
        </w:rPr>
        <w:t>投标文件满足招标文件要求且资格评审通过后，在满足招标文件实质性要求的前提下，低于招标控制价的报价为有效报价。经评标委员会评审，评选出</w:t>
      </w:r>
      <w:r>
        <w:rPr>
          <w:rFonts w:hint="eastAsia" w:ascii="宋体" w:hAnsi="宋体" w:cs="宋体"/>
          <w:b/>
          <w:bCs/>
          <w:color w:val="000000" w:themeColor="text1"/>
          <w:szCs w:val="21"/>
          <w:highlight w:val="none"/>
          <w:lang w:bidi="he-IL"/>
          <w14:textFill>
            <w14:solidFill>
              <w14:schemeClr w14:val="tx1"/>
            </w14:solidFill>
          </w14:textFill>
        </w:rPr>
        <w:t>投标价最低</w:t>
      </w:r>
      <w:r>
        <w:rPr>
          <w:rFonts w:hint="eastAsia" w:ascii="宋体" w:hAnsi="宋体" w:cs="宋体"/>
          <w:color w:val="000000" w:themeColor="text1"/>
          <w:szCs w:val="21"/>
          <w:highlight w:val="none"/>
          <w:lang w:bidi="he-IL"/>
          <w14:textFill>
            <w14:solidFill>
              <w14:schemeClr w14:val="tx1"/>
            </w14:solidFill>
          </w14:textFill>
        </w:rPr>
        <w:t>的投标人，推荐为第一中标候选人、投标报价次低的推荐为第二中标候选人………依次类推。</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若评标委员会认定该投标报价低于成本价的，可以否决其投标。</w:t>
      </w:r>
    </w:p>
    <w:p>
      <w:pPr>
        <w:wordWrap w:val="0"/>
        <w:spacing w:line="540" w:lineRule="exact"/>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2. 评审标准</w:t>
      </w:r>
    </w:p>
    <w:p>
      <w:pPr>
        <w:wordWrap w:val="0"/>
        <w:spacing w:line="540" w:lineRule="exact"/>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2.1 初步评审标准</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2.1.1 形式评审标准：见评标办法前附表。</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2.1.2 资格评审标准：见评标办法前附表。</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2.1.3 响应性评审标准：见评标办法前附表。</w:t>
      </w:r>
    </w:p>
    <w:p>
      <w:pPr>
        <w:wordWrap w:val="0"/>
        <w:spacing w:line="540" w:lineRule="exact"/>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3. 评标程序</w:t>
      </w:r>
    </w:p>
    <w:p>
      <w:pPr>
        <w:wordWrap w:val="0"/>
        <w:spacing w:line="540" w:lineRule="exact"/>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3.1 初步评审</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3.1.1评标委员会可以要求投标人提交第二章“投标人须知”规定的有关证明和证件的原件，以便核验。评标委员会依据本章规定的标准对投标文件进行初步评审。有一项不符合评审标准的，评标委员会应当否决其投标。</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3.1.2 投标人有以下情形之一的，评标委员会应当否决其投标：</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（1）国家发改委发布的《中华人民共和国标准招标文件》第二章“投标人须知”细则中第1.4.3项、第1.4.4项规定的任何一种情形的；</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（2）串通投标或弄虚作假或有其他违法行为的；</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（3）不按评标委员会要求澄清、说明或补正的。</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3.1.3投标报价有算术错误及其他错误的，评标委员会按以下原则要求投标人对投标报价进行修正，并要求投标人书面澄清确认。投标人拒不澄清确认的，评标委员会应当否决其投标：</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（1）投标文件中的大写金额与小写金额不一致的，以大写金额为准；</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（2）总价金额与依据单价计算出的结果不一致的，以单价金额为准修正总价，但单价金额小数点有明显错误的除外。</w:t>
      </w:r>
    </w:p>
    <w:p>
      <w:pPr>
        <w:wordWrap w:val="0"/>
        <w:spacing w:line="540" w:lineRule="exact"/>
        <w:ind w:firstLine="420" w:firstLineChars="200"/>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3.2 详细评审</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3.2.1 评标委员会依据本章规定的标准对投标文件进行投标报价评审。 有一项不符合评审标准的，评标委员会应当否决其投标。</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3.3.2 投标文件计算错误的修正</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3.3.2.1 投标报价有算术错误的，评标委员会按以下原则对投标报价进行修正，修正的价格经投标人书面确认后具有约束力。投标人不接受修正价格的，评标委员会应当否决其投标。</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（1）投标文件中的大写金额与小写金额不一致的，以大写金额为准；</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（2）总价金额与依据单价计算出的结果不一致的，以单价金额为准修正总价，但单价金额小数点有明显错误的除外。</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（3）当单价与数量相乘不等于合价时，以单价计算为准，如果单价有明显的小数点位置差错，应以标出的合价为准，同时对单价予以修正。</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（4）当各子目的合价累计不等于总价时，应以各子目合价累计数为准，修正总价。</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3.3.2.2 修正后的最终投标报价若超过投标控制价上限（如有），评标委员会应当否决其投标。</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3.2.</w:t>
      </w:r>
      <w:r>
        <w:rPr>
          <w:rFonts w:asciiTheme="minorEastAsia" w:hAnsiTheme="minorEastAsia" w:cstheme="minorEastAsia"/>
          <w:color w:val="000000" w:themeColor="text1"/>
          <w:kern w:val="0"/>
          <w:szCs w:val="21"/>
          <w:highlight w:val="none"/>
          <w14:textFill>
            <w14:solidFill>
              <w14:schemeClr w14:val="tx1"/>
            </w14:solidFill>
          </w14:textFill>
        </w:rPr>
        <w:t>3</w:t>
      </w:r>
      <w:r>
        <w:rPr>
          <w:rFonts w:hint="eastAsia" w:asciiTheme="minorEastAsia" w:hAnsiTheme="minorEastAsia" w:cstheme="minorEastAsia"/>
          <w:color w:val="000000" w:themeColor="text1"/>
          <w:kern w:val="0"/>
          <w:szCs w:val="21"/>
          <w:highlight w:val="none"/>
          <w14:textFill>
            <w14:solidFill>
              <w14:schemeClr w14:val="tx1"/>
            </w14:solidFill>
          </w14:textFill>
        </w:rPr>
        <w:t xml:space="preserve"> 评标委员会发现投标人的报价明显低于其他投标报价，使得其投标报价可能低于其个别成本的，应当要求该投标人作出书面说明并提供相应的证明材料。投标人不能合理说明或者不能提供相应证明材料的，评标委员会应当认定该投标人以低于成本报价竞标，并否决其投标。</w:t>
      </w:r>
    </w:p>
    <w:p>
      <w:pPr>
        <w:wordWrap w:val="0"/>
        <w:spacing w:line="540" w:lineRule="exact"/>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3.3 投标文件的澄清和补正</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3.3.1 在评标过程中，评标委员会可以书面形式要求投标人对投标文件中含义不明确、对同类问题表述不一致或者有明显文字和计算错误的内容作必要的澄清、说明或补正。澄清、说明或补正应以书面方式进行。评标委员会不接受投标人主动提出的澄清、说明或补正。</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3.3.2 澄清、说明或补正不得超出投标文件的范围且不得改变投标文件的实质性内容，并构成投标文件的组成部分。</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3.3.3 评标委员会对投标人提交的澄清、说明或补正有疑问的，可以要求投标人进一步澄清、说明或补正，直至满足评标委员会的要求。</w:t>
      </w:r>
    </w:p>
    <w:p>
      <w:pPr>
        <w:wordWrap w:val="0"/>
        <w:spacing w:line="540" w:lineRule="exact"/>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3.4 评标结果</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3.4.1 除第二章“投标人须知”前附表授权直接确定中标人外，评标委员会按照得分由高到低的顺序推荐中标候选人，并标明排序。</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3.4.2 评标委员会完成评标后，应当向招标人提交书面评标报告和中标候选人名单。</w:t>
      </w:r>
    </w:p>
    <w:p>
      <w:pPr>
        <w:spacing w:line="540" w:lineRule="exact"/>
        <w:rPr>
          <w:rFonts w:ascii="Times New Roman" w:hAnsi="Times New Roman" w:cs="Times New Roman"/>
          <w:b/>
          <w:bCs/>
          <w:color w:val="000000" w:themeColor="text1"/>
          <w:kern w:val="0"/>
          <w:sz w:val="28"/>
          <w:szCs w:val="28"/>
          <w:highlight w:val="none"/>
          <w14:textFill>
            <w14:solidFill>
              <w14:schemeClr w14:val="tx1"/>
            </w14:solidFill>
          </w14:textFill>
        </w:rPr>
      </w:pPr>
      <w:r>
        <w:rPr>
          <w:rFonts w:ascii="Times New Roman" w:hAnsi="Times New Roman" w:cs="Times New Roman"/>
          <w:b/>
          <w:bCs/>
          <w:color w:val="000000" w:themeColor="text1"/>
          <w:kern w:val="0"/>
          <w:sz w:val="28"/>
          <w:szCs w:val="28"/>
          <w:highlight w:val="none"/>
          <w14:textFill>
            <w14:solidFill>
              <w14:schemeClr w14:val="tx1"/>
            </w14:solidFill>
          </w14:textFill>
        </w:rPr>
        <w:br w:type="page"/>
      </w:r>
    </w:p>
    <w:p>
      <w:pPr>
        <w:spacing w:line="540" w:lineRule="exact"/>
        <w:jc w:val="cente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t xml:space="preserve">第四章 </w:t>
      </w:r>
      <w: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t>合同条款及格式</w:t>
      </w:r>
    </w:p>
    <w:p>
      <w:pPr>
        <w:tabs>
          <w:tab w:val="left" w:pos="993"/>
        </w:tabs>
        <w:spacing w:line="360" w:lineRule="auto"/>
        <w:jc w:val="center"/>
        <w:rPr>
          <w:rFonts w:ascii="宋体" w:hAnsi="宋体"/>
          <w:b/>
          <w:color w:val="000000" w:themeColor="text1"/>
          <w:sz w:val="36"/>
          <w:szCs w:val="36"/>
          <w:highlight w:val="none"/>
          <w14:textFill>
            <w14:solidFill>
              <w14:schemeClr w14:val="tx1"/>
            </w14:solidFill>
          </w14:textFill>
        </w:rPr>
      </w:pP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承包人（全称）：</w:t>
      </w:r>
      <w:r>
        <w:rPr>
          <w:rFonts w:hint="eastAsia"/>
          <w:color w:val="000000" w:themeColor="text1"/>
          <w:highlight w:val="none"/>
          <w:u w:val="single"/>
          <w14:textFill>
            <w14:solidFill>
              <w14:schemeClr w14:val="tx1"/>
            </w14:solidFill>
          </w14:textFill>
        </w:rPr>
        <w:t xml:space="preserve">  安徽通康建设工程有限公司    </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分包人（全称）：</w:t>
      </w:r>
      <w:r>
        <w:rPr>
          <w:rFonts w:hint="eastAsia"/>
          <w:color w:val="000000" w:themeColor="text1"/>
          <w:highlight w:val="none"/>
          <w:u w:val="singl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xml:space="preserve">  </w:t>
      </w:r>
    </w:p>
    <w:p>
      <w:pPr>
        <w:spacing w:line="460" w:lineRule="exact"/>
        <w:ind w:firstLine="42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依照《中华人民共和国合同法》、《中华人民共和国建筑法》及其它有关法律、行政法规，遵循平等、自愿、公平和诚实信用的原则，鉴于</w:t>
      </w:r>
      <w:r>
        <w:rPr>
          <w:rFonts w:hint="eastAsia"/>
          <w:color w:val="000000" w:themeColor="text1"/>
          <w:highlight w:val="none"/>
          <w:u w:val="single"/>
          <w14:textFill>
            <w14:solidFill>
              <w14:schemeClr w14:val="tx1"/>
            </w14:solidFill>
          </w14:textFill>
        </w:rPr>
        <w:t xml:space="preserve"> 亳州市公共交通集团有限公司 </w:t>
      </w:r>
      <w:r>
        <w:rPr>
          <w:rFonts w:hint="eastAsia"/>
          <w:color w:val="000000" w:themeColor="text1"/>
          <w:highlight w:val="none"/>
          <w14:textFill>
            <w14:solidFill>
              <w14:schemeClr w14:val="tx1"/>
            </w14:solidFill>
          </w14:textFill>
        </w:rPr>
        <w:t>（以下简称为“发包人”）与承包人已经签订</w:t>
      </w:r>
      <w:r>
        <w:rPr>
          <w:rFonts w:hint="eastAsia"/>
          <w:color w:val="000000" w:themeColor="text1"/>
          <w:highlight w:val="none"/>
          <w:u w:val="single"/>
          <w14:textFill>
            <w14:solidFill>
              <w14:schemeClr w14:val="tx1"/>
            </w14:solidFill>
          </w14:textFill>
        </w:rPr>
        <w:t xml:space="preserve"> 临漳公园公交首末站项目</w:t>
      </w:r>
      <w:r>
        <w:rPr>
          <w:color w:val="000000" w:themeColor="text1"/>
          <w:highlight w:val="none"/>
          <w:u w:val="single"/>
          <w14:textFill>
            <w14:solidFill>
              <w14:schemeClr w14:val="tx1"/>
            </w14:solidFill>
          </w14:textFill>
        </w:rPr>
        <w:t xml:space="preserve"> </w:t>
      </w:r>
      <w:r>
        <w:rPr>
          <w:rFonts w:hint="eastAsia"/>
          <w:color w:val="000000" w:themeColor="text1"/>
          <w:highlight w:val="none"/>
          <w14:textFill>
            <w14:solidFill>
              <w14:schemeClr w14:val="tx1"/>
            </w14:solidFill>
          </w14:textFill>
        </w:rPr>
        <w:t>工程施工总承包合同（以下称为“总包合同”），承包人和分包人双方就分包工程施工事项经协商达成一致，订立本合同。</w:t>
      </w:r>
    </w:p>
    <w:p>
      <w:pPr>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一、分包工程概况</w:t>
      </w:r>
    </w:p>
    <w:p>
      <w:pPr>
        <w:spacing w:line="460" w:lineRule="exac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    分包工程名称：</w:t>
      </w:r>
      <w:r>
        <w:rPr>
          <w:rFonts w:hint="eastAsia"/>
          <w:color w:val="000000" w:themeColor="text1"/>
          <w:highlight w:val="none"/>
          <w:u w:val="single"/>
          <w14:textFill>
            <w14:solidFill>
              <w14:schemeClr w14:val="tx1"/>
            </w14:solidFill>
          </w14:textFill>
        </w:rPr>
        <w:t>临漳公园公交首末站项目临时大门和围墙；</w:t>
      </w:r>
    </w:p>
    <w:p>
      <w:pPr>
        <w:spacing w:line="460" w:lineRule="exac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    分包工程地点：</w:t>
      </w:r>
      <w:r>
        <w:rPr>
          <w:rFonts w:hint="eastAsia"/>
          <w:color w:val="000000" w:themeColor="text1"/>
          <w:highlight w:val="none"/>
          <w:u w:val="single"/>
          <w14:textFill>
            <w14:solidFill>
              <w14:schemeClr w14:val="tx1"/>
            </w14:solidFill>
          </w14:textFill>
        </w:rPr>
        <w:t>亳州市谯城区科技路与利辛路交叉口西北角；</w:t>
      </w:r>
    </w:p>
    <w:p>
      <w:pPr>
        <w:spacing w:line="460" w:lineRule="exact"/>
        <w:ind w:firstLine="435"/>
        <w:rPr>
          <w:rFonts w:ascii="宋体" w:hAnsi="宋体"/>
          <w:b/>
          <w:color w:val="000000" w:themeColor="text1"/>
          <w:szCs w:val="21"/>
          <w:highlight w:val="none"/>
          <w:u w:val="single"/>
          <w14:textFill>
            <w14:solidFill>
              <w14:schemeClr w14:val="tx1"/>
            </w14:solidFill>
          </w14:textFill>
        </w:rPr>
      </w:pPr>
      <w:r>
        <w:rPr>
          <w:rFonts w:hint="eastAsia"/>
          <w:color w:val="000000" w:themeColor="text1"/>
          <w:highlight w:val="none"/>
          <w14:textFill>
            <w14:solidFill>
              <w14:schemeClr w14:val="tx1"/>
            </w14:solidFill>
          </w14:textFill>
        </w:rPr>
        <w:t>分包工程承包范围：</w:t>
      </w:r>
      <w:r>
        <w:rPr>
          <w:rFonts w:hint="eastAsia" w:ascii="宋体" w:hAnsi="宋体"/>
          <w:color w:val="000000" w:themeColor="text1"/>
          <w:szCs w:val="21"/>
          <w:highlight w:val="none"/>
          <w14:textFill>
            <w14:solidFill>
              <w14:schemeClr w14:val="tx1"/>
            </w14:solidFill>
          </w14:textFill>
        </w:rPr>
        <w:t xml:space="preserve"> </w:t>
      </w:r>
      <w:r>
        <w:rPr>
          <w:rFonts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u w:val="single"/>
          <w14:textFill>
            <w14:solidFill>
              <w14:schemeClr w14:val="tx1"/>
            </w14:solidFill>
          </w14:textFill>
        </w:rPr>
        <w:t>。</w:t>
      </w:r>
      <w:r>
        <w:rPr>
          <w:rFonts w:hint="eastAsia" w:ascii="宋体" w:hAnsi="宋体"/>
          <w:b/>
          <w:color w:val="000000" w:themeColor="text1"/>
          <w:szCs w:val="21"/>
          <w:highlight w:val="none"/>
          <w:u w:val="single"/>
          <w14:textFill>
            <w14:solidFill>
              <w14:schemeClr w14:val="tx1"/>
            </w14:solidFill>
          </w14:textFill>
        </w:rPr>
        <w:t xml:space="preserve">中标人需按照招标人要求提供符合本建筑工程的并满足财务所需的工程类增值税专用发票及进项税抵扣联（提供 </w:t>
      </w:r>
      <w:r>
        <w:rPr>
          <w:rFonts w:ascii="宋体" w:hAnsi="宋体"/>
          <w:b/>
          <w:color w:val="000000" w:themeColor="text1"/>
          <w:szCs w:val="21"/>
          <w:highlight w:val="none"/>
          <w:u w:val="single"/>
          <w14:textFill>
            <w14:solidFill>
              <w14:schemeClr w14:val="tx1"/>
            </w14:solidFill>
          </w14:textFill>
        </w:rPr>
        <w:t xml:space="preserve"> </w:t>
      </w:r>
      <w:r>
        <w:rPr>
          <w:rFonts w:hint="eastAsia" w:ascii="宋体" w:hAnsi="宋体"/>
          <w:b/>
          <w:color w:val="000000" w:themeColor="text1"/>
          <w:szCs w:val="21"/>
          <w:highlight w:val="none"/>
          <w:u w:val="single"/>
          <w14:textFill>
            <w14:solidFill>
              <w14:schemeClr w14:val="tx1"/>
            </w14:solidFill>
          </w14:textFill>
        </w:rPr>
        <w:t>%增值税专用发票，安全方面的费用符合招标人现场施工要求）。(合同履行过程中，承包人有权根据施工需要调整分包人的承包范围及工作内容或改变材料供应方式，对此分包人不得提出任何异议，也不得要求承包人作出任何补偿、赔偿。）</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二、分包合同价款</w:t>
      </w:r>
    </w:p>
    <w:p>
      <w:pPr>
        <w:spacing w:line="460" w:lineRule="exact"/>
        <w:ind w:left="420" w:leftChars="100" w:hanging="210" w:hangingChars="100"/>
        <w:jc w:val="lef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本分包合同为</w:t>
      </w:r>
      <w:r>
        <w:rPr>
          <w:rFonts w:hint="eastAsia"/>
          <w:color w:val="000000" w:themeColor="text1"/>
          <w:highlight w:val="none"/>
          <w:u w:val="single"/>
          <w14:textFill>
            <w14:solidFill>
              <w14:schemeClr w14:val="tx1"/>
            </w14:solidFill>
          </w14:textFill>
        </w:rPr>
        <w:t>固定总价</w:t>
      </w:r>
      <w:r>
        <w:rPr>
          <w:rFonts w:hint="eastAsia"/>
          <w:color w:val="000000" w:themeColor="text1"/>
          <w:highlight w:val="none"/>
          <w14:textFill>
            <w14:solidFill>
              <w14:schemeClr w14:val="tx1"/>
            </w14:solidFill>
          </w14:textFill>
        </w:rPr>
        <w:t>合同。</w:t>
      </w:r>
    </w:p>
    <w:p>
      <w:pPr>
        <w:spacing w:line="460" w:lineRule="exact"/>
        <w:ind w:left="420" w:leftChars="100" w:hanging="210" w:hangingChars="100"/>
        <w:jc w:val="left"/>
        <w:rPr>
          <w:color w:val="000000" w:themeColor="text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签约合同价为：</w:t>
      </w:r>
      <w:r>
        <w:rPr>
          <w:rFonts w:hint="eastAsia" w:ascii="宋体" w:hAnsi="宋体"/>
          <w:color w:val="000000" w:themeColor="text1"/>
          <w:szCs w:val="21"/>
          <w:highlight w:val="none"/>
          <w14:textFill>
            <w14:solidFill>
              <w14:schemeClr w14:val="tx1"/>
            </w14:solidFill>
          </w14:textFill>
        </w:rPr>
        <w:t>含税价</w:t>
      </w:r>
      <w:r>
        <w:rPr>
          <w:rFonts w:ascii="宋体" w:hAnsi="宋体"/>
          <w:color w:val="000000" w:themeColor="text1"/>
          <w:szCs w:val="21"/>
          <w:highlight w:val="none"/>
          <w14:textFill>
            <w14:solidFill>
              <w14:schemeClr w14:val="tx1"/>
            </w14:solidFill>
          </w14:textFill>
        </w:rPr>
        <w:t xml:space="preserve">人民币（大写） </w:t>
      </w:r>
      <w:r>
        <w:rPr>
          <w:rFonts w:hint="eastAsia" w:ascii="宋体" w:hAnsi="宋体"/>
          <w:color w:val="000000" w:themeColor="text1"/>
          <w:szCs w:val="21"/>
          <w:highlight w:val="none"/>
          <w:u w:val="single"/>
          <w14:textFill>
            <w14:solidFill>
              <w14:schemeClr w14:val="tx1"/>
            </w14:solidFill>
          </w14:textFill>
        </w:rPr>
        <w:t xml:space="preserve"> </w:t>
      </w:r>
      <w:r>
        <w:rPr>
          <w:rFonts w:ascii="宋体" w:hAnsi="宋体"/>
          <w:color w:val="000000" w:themeColor="text1"/>
          <w:szCs w:val="21"/>
          <w:highlight w:val="none"/>
          <w:u w:val="single"/>
          <w14:textFill>
            <w14:solidFill>
              <w14:schemeClr w14:val="tx1"/>
            </w14:solidFill>
          </w14:textFill>
        </w:rPr>
        <w:t xml:space="preserve">      </w:t>
      </w:r>
      <w:r>
        <w:rPr>
          <w:rFonts w:ascii="宋体" w:hAnsi="宋体"/>
          <w:color w:val="000000" w:themeColor="text1"/>
          <w:szCs w:val="21"/>
          <w:highlight w:val="none"/>
          <w14:textFill>
            <w14:solidFill>
              <w14:schemeClr w14:val="tx1"/>
            </w14:solidFill>
          </w14:textFill>
        </w:rPr>
        <w:t>(¥</w:t>
      </w:r>
      <w:r>
        <w:rPr>
          <w:rFonts w:ascii="宋体" w:hAnsi="宋体"/>
          <w:color w:val="000000" w:themeColor="text1"/>
          <w:szCs w:val="21"/>
          <w:highlight w:val="none"/>
          <w:u w:val="single"/>
          <w14:textFill>
            <w14:solidFill>
              <w14:schemeClr w14:val="tx1"/>
            </w14:solidFill>
          </w14:textFill>
        </w:rPr>
        <w:t xml:space="preserve">      </w:t>
      </w:r>
      <w:r>
        <w:rPr>
          <w:rFonts w:ascii="宋体" w:hAnsi="宋体"/>
          <w:color w:val="000000" w:themeColor="text1"/>
          <w:szCs w:val="21"/>
          <w:highlight w:val="none"/>
          <w14:textFill>
            <w14:solidFill>
              <w14:schemeClr w14:val="tx1"/>
            </w14:solidFill>
          </w14:textFill>
        </w:rPr>
        <w:t>元)；</w:t>
      </w:r>
      <w:r>
        <w:rPr>
          <w:rFonts w:hint="eastAsia" w:ascii="宋体" w:hAnsi="宋体"/>
          <w:color w:val="000000" w:themeColor="text1"/>
          <w:szCs w:val="21"/>
          <w:highlight w:val="none"/>
          <w14:textFill>
            <w14:solidFill>
              <w14:schemeClr w14:val="tx1"/>
            </w14:solidFill>
          </w14:textFill>
        </w:rPr>
        <w:t>不含税价：</w:t>
      </w:r>
      <w:r>
        <w:rPr>
          <w:rFonts w:ascii="宋体" w:hAnsi="宋体"/>
          <w:color w:val="000000" w:themeColor="text1"/>
          <w:szCs w:val="21"/>
          <w:highlight w:val="none"/>
          <w14:textFill>
            <w14:solidFill>
              <w14:schemeClr w14:val="tx1"/>
            </w14:solidFill>
          </w14:textFill>
        </w:rPr>
        <w:t xml:space="preserve">¥ </w:t>
      </w:r>
      <w:r>
        <w:rPr>
          <w:rFonts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元，税金：</w:t>
      </w:r>
      <w:r>
        <w:rPr>
          <w:rFonts w:ascii="宋体" w:hAnsi="宋体"/>
          <w:color w:val="000000" w:themeColor="text1"/>
          <w:szCs w:val="21"/>
          <w:highlight w:val="none"/>
          <w14:textFill>
            <w14:solidFill>
              <w14:schemeClr w14:val="tx1"/>
            </w14:solidFill>
          </w14:textFill>
        </w:rPr>
        <w:t xml:space="preserve">¥ </w:t>
      </w:r>
      <w:r>
        <w:rPr>
          <w:rFonts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元，税率</w:t>
      </w:r>
      <w:r>
        <w:rPr>
          <w:rFonts w:ascii="宋体" w:hAnsi="宋体"/>
          <w:color w:val="000000" w:themeColor="text1"/>
          <w:szCs w:val="21"/>
          <w:highlight w:val="none"/>
          <w:u w:val="single"/>
          <w14:textFill>
            <w14:solidFill>
              <w14:schemeClr w14:val="tx1"/>
            </w14:solidFill>
          </w14:textFill>
        </w:rPr>
        <w:t xml:space="preserve">   </w:t>
      </w:r>
      <w:r>
        <w:rPr>
          <w:rFonts w:ascii="宋体" w:hAnsi="宋体"/>
          <w:color w:val="000000" w:themeColor="text1"/>
          <w:szCs w:val="21"/>
          <w:highlight w:val="non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三、工期</w:t>
      </w:r>
    </w:p>
    <w:p>
      <w:pPr>
        <w:snapToGrid w:val="0"/>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分包人根据承包人与业主签订的总包合同工期要求，配合土建同步施工，不得耽误施工进度。</w:t>
      </w:r>
    </w:p>
    <w:p>
      <w:pPr>
        <w:snapToGrid w:val="0"/>
        <w:spacing w:line="360" w:lineRule="auto"/>
        <w:ind w:firstLine="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    开工日期：本分包工程定于</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年</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月</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日开工；</w:t>
      </w:r>
    </w:p>
    <w:p>
      <w:pPr>
        <w:snapToGrid w:val="0"/>
        <w:spacing w:line="360" w:lineRule="auto"/>
        <w:ind w:firstLine="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    竣工日期：本分包工程定于</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年</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月</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日竣工；</w:t>
      </w:r>
    </w:p>
    <w:p>
      <w:pPr>
        <w:snapToGrid w:val="0"/>
        <w:spacing w:line="360" w:lineRule="auto"/>
        <w:ind w:firstLine="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    合同工期总日历天数为： </w:t>
      </w:r>
      <w:r>
        <w:rPr>
          <w:rFonts w:hint="eastAsia" w:ascii="宋体" w:hAnsi="宋体"/>
          <w:color w:val="000000" w:themeColor="text1"/>
          <w:szCs w:val="21"/>
          <w:highlight w:val="none"/>
          <w:u w:val="single"/>
          <w14:textFill>
            <w14:solidFill>
              <w14:schemeClr w14:val="tx1"/>
            </w14:solidFill>
          </w14:textFill>
        </w:rPr>
        <w:t xml:space="preserve"> </w:t>
      </w:r>
      <w:r>
        <w:rPr>
          <w:rFonts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 xml:space="preserve"> 天。</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四、工程质量标准</w:t>
      </w:r>
    </w:p>
    <w:p>
      <w:pPr>
        <w:spacing w:line="560" w:lineRule="atLeas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    本分包工程质量标准按照总包合同质量条款约定执行，</w:t>
      </w:r>
      <w:r>
        <w:rPr>
          <w:rFonts w:hint="eastAsia" w:ascii="宋体" w:hAnsi="宋体"/>
          <w:bCs/>
          <w:color w:val="000000" w:themeColor="text1"/>
          <w:szCs w:val="21"/>
          <w:highlight w:val="none"/>
          <w14:textFill>
            <w14:solidFill>
              <w14:schemeClr w14:val="tx1"/>
            </w14:solidFill>
          </w14:textFill>
        </w:rPr>
        <w:t>达到国家有关施工质量和安全文明施工验收规范的合格标准</w:t>
      </w:r>
      <w:r>
        <w:rPr>
          <w:rFonts w:hint="eastAsia"/>
          <w:color w:val="000000" w:themeColor="text1"/>
          <w:highlight w:val="none"/>
          <w14:textFill>
            <w14:solidFill>
              <w14:schemeClr w14:val="tx1"/>
            </w14:solidFill>
          </w14:textFill>
        </w:rPr>
        <w:t>。</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五、组成分包合同的文件包括：</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1、本合同协议书；</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2、中标通知书（如有时）；</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3、分包人的报价书；</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4、除总包合同工程价款之外的总包合同文件；</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5、本合同专用条款；</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6、本合同通用条款；</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7、本合同工程建设标准、图纸及有关技术文件；</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8、合同履行过程中，承包人和分包人协商一致的其它书面文件。</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六、本协议书中有关词语的含义与本合同第二部分《通用条款》中分别赋予它们的定义相同。</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七、分包人向承包人承诺，按照合同约定的工期和质量标准，完成本协议书第一条约定的工程（以下简称为“分包工程”），并在质量保修期内承担保修责任。</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八、承包人向分包人承诺，按照合同约定的期限和方式，支付本协议书第二条约定的合同价款（以下简称“分包合同价”），以及其他应当支付的款项。</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九、分包人向承包人承诺，履行总包合同中与分包工程有关的承包人的所有义务，并与承包人承担履行分包工程合同以及确保分包工程质量的连带责任。</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十、合同的生效</w:t>
      </w:r>
    </w:p>
    <w:p>
      <w:pPr>
        <w:spacing w:line="460" w:lineRule="exac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合同订立时间：</w:t>
      </w:r>
      <w:r>
        <w:rPr>
          <w:color w:val="000000" w:themeColor="text1"/>
          <w:highlight w:val="none"/>
          <w:u w:val="single"/>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rFonts w:hint="eastAsia"/>
          <w:color w:val="000000" w:themeColor="text1"/>
          <w:highlight w:val="none"/>
          <w14:textFill>
            <w14:solidFill>
              <w14:schemeClr w14:val="tx1"/>
            </w14:solidFill>
          </w14:textFill>
        </w:rPr>
        <w:t>年</w:t>
      </w:r>
      <w:r>
        <w:rPr>
          <w:color w:val="000000" w:themeColor="text1"/>
          <w:highlight w:val="none"/>
          <w:u w:val="single"/>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rFonts w:hint="eastAsia"/>
          <w:color w:val="000000" w:themeColor="text1"/>
          <w:highlight w:val="none"/>
          <w14:textFill>
            <w14:solidFill>
              <w14:schemeClr w14:val="tx1"/>
            </w14:solidFill>
          </w14:textFill>
        </w:rPr>
        <w:t>月</w:t>
      </w:r>
      <w:r>
        <w:rPr>
          <w:color w:val="000000" w:themeColor="text1"/>
          <w:highlight w:val="none"/>
          <w:u w:val="single"/>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xml:space="preserve"> </w:t>
      </w:r>
      <w:r>
        <w:rPr>
          <w:rFonts w:hint="eastAsia"/>
          <w:color w:val="000000" w:themeColor="text1"/>
          <w:highlight w:val="none"/>
          <w14:textFill>
            <w14:solidFill>
              <w14:schemeClr w14:val="tx1"/>
            </w14:solidFill>
          </w14:textFill>
        </w:rPr>
        <w:t>日；</w:t>
      </w:r>
    </w:p>
    <w:p>
      <w:pPr>
        <w:spacing w:line="460" w:lineRule="exac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合同订立地点：</w:t>
      </w:r>
      <w:r>
        <w:rPr>
          <w:rFonts w:hint="eastAsia"/>
          <w:color w:val="000000" w:themeColor="text1"/>
          <w:highlight w:val="none"/>
          <w:u w:val="singl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亳州市</w:t>
      </w:r>
      <w:r>
        <w:rPr>
          <w:color w:val="000000" w:themeColor="text1"/>
          <w:highlight w:val="none"/>
          <w:u w:val="single"/>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color w:val="000000" w:themeColor="text1"/>
          <w:highlight w:val="none"/>
          <w14:textFill>
            <w14:solidFill>
              <w14:schemeClr w14:val="tx1"/>
            </w14:solidFill>
          </w14:textFill>
        </w:rPr>
        <w:t xml:space="preserve">          </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本合同双方约定</w:t>
      </w:r>
      <w:r>
        <w:rPr>
          <w:color w:val="000000" w:themeColor="text1"/>
          <w:highlight w:val="none"/>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xml:space="preserve">自经双方加盖公章并经法定代表人或委托代理人签字、乙方向甲方足额交纳履约保证金 </w:t>
      </w:r>
      <w:r>
        <w:rPr>
          <w:color w:val="000000" w:themeColor="text1"/>
          <w:highlight w:val="none"/>
          <w:u w:val="single"/>
          <w14:textFill>
            <w14:solidFill>
              <w14:schemeClr w14:val="tx1"/>
            </w14:solidFill>
          </w14:textFill>
        </w:rPr>
        <w:t xml:space="preserve"> </w:t>
      </w:r>
      <w:r>
        <w:rPr>
          <w:rFonts w:hint="eastAsia"/>
          <w:color w:val="000000" w:themeColor="text1"/>
          <w:highlight w:val="none"/>
          <w14:textFill>
            <w14:solidFill>
              <w14:schemeClr w14:val="tx1"/>
            </w14:solidFill>
          </w14:textFill>
        </w:rPr>
        <w:t>后生效。</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本合同一式伍 份，甲方执 </w:t>
      </w:r>
      <w:r>
        <w:rPr>
          <w:rFonts w:hint="eastAsia"/>
          <w:color w:val="000000" w:themeColor="text1"/>
          <w:highlight w:val="none"/>
          <w:u w:val="single"/>
          <w14:textFill>
            <w14:solidFill>
              <w14:schemeClr w14:val="tx1"/>
            </w14:solidFill>
          </w14:textFill>
        </w:rPr>
        <w:t>叁</w:t>
      </w:r>
      <w:r>
        <w:rPr>
          <w:rFonts w:hint="eastAsia"/>
          <w:color w:val="000000" w:themeColor="text1"/>
          <w:highlight w:val="none"/>
          <w14:textFill>
            <w14:solidFill>
              <w14:schemeClr w14:val="tx1"/>
            </w14:solidFill>
          </w14:textFill>
        </w:rPr>
        <w:t xml:space="preserve"> 份，乙方执 </w:t>
      </w:r>
      <w:r>
        <w:rPr>
          <w:rFonts w:hint="eastAsia"/>
          <w:color w:val="000000" w:themeColor="text1"/>
          <w:highlight w:val="none"/>
          <w:u w:val="single"/>
          <w14:textFill>
            <w14:solidFill>
              <w14:schemeClr w14:val="tx1"/>
            </w14:solidFill>
          </w14:textFill>
        </w:rPr>
        <w:t xml:space="preserve">贰 </w:t>
      </w:r>
      <w:r>
        <w:rPr>
          <w:rFonts w:hint="eastAsia"/>
          <w:color w:val="000000" w:themeColor="text1"/>
          <w:highlight w:val="none"/>
          <w14:textFill>
            <w14:solidFill>
              <w14:schemeClr w14:val="tx1"/>
            </w14:solidFill>
          </w14:textFill>
        </w:rPr>
        <w:t>份。</w:t>
      </w:r>
    </w:p>
    <w:p>
      <w:pPr>
        <w:spacing w:line="460" w:lineRule="exac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承包人：</w:t>
      </w:r>
      <w:r>
        <w:rPr>
          <w:rFonts w:hint="eastAsia" w:ascii="宋体" w:hAnsi="宋体" w:cs="宋体"/>
          <w:color w:val="000000" w:themeColor="text1"/>
          <w:szCs w:val="21"/>
          <w:highlight w:val="none"/>
          <w:u w:val="single"/>
          <w14:textFill>
            <w14:solidFill>
              <w14:schemeClr w14:val="tx1"/>
            </w14:solidFill>
          </w14:textFill>
        </w:rPr>
        <w:t>安徽通康建设工程有限公司</w:t>
      </w:r>
      <w:r>
        <w:rPr>
          <w:rFonts w:hint="eastAsia"/>
          <w:color w:val="000000" w:themeColor="text1"/>
          <w:highlight w:val="none"/>
          <w14:textFill>
            <w14:solidFill>
              <w14:schemeClr w14:val="tx1"/>
            </w14:solidFill>
          </w14:textFill>
        </w:rPr>
        <w:t>（公章）分包人：</w:t>
      </w:r>
      <w:r>
        <w:rPr>
          <w:rFonts w:hint="eastAsia" w:ascii="宋体" w:hAnsi="宋体" w:cs="宋体"/>
          <w:color w:val="000000" w:themeColor="text1"/>
          <w:szCs w:val="21"/>
          <w:highlight w:val="none"/>
          <w:u w:val="single"/>
          <w14:textFill>
            <w14:solidFill>
              <w14:schemeClr w14:val="tx1"/>
            </w14:solidFill>
          </w14:textFill>
        </w:rPr>
        <w:t xml:space="preserve"> </w:t>
      </w:r>
      <w:r>
        <w:rPr>
          <w:rFonts w:ascii="宋体" w:hAnsi="宋体" w:cs="宋体"/>
          <w:color w:val="000000" w:themeColor="text1"/>
          <w:szCs w:val="21"/>
          <w:highlight w:val="none"/>
          <w:u w:val="single"/>
          <w14:textFill>
            <w14:solidFill>
              <w14:schemeClr w14:val="tx1"/>
            </w14:solidFill>
          </w14:textFill>
        </w:rPr>
        <w:t xml:space="preserve">         </w:t>
      </w:r>
      <w:r>
        <w:rPr>
          <w:rFonts w:hint="eastAsia"/>
          <w:color w:val="000000" w:themeColor="text1"/>
          <w:highlight w:val="none"/>
          <w14:textFill>
            <w14:solidFill>
              <w14:schemeClr w14:val="tx1"/>
            </w14:solidFill>
          </w14:textFill>
        </w:rPr>
        <w:t>（公章）</w:t>
      </w:r>
    </w:p>
    <w:p>
      <w:pPr>
        <w:spacing w:line="460" w:lineRule="exac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住所：</w:t>
      </w:r>
      <w:r>
        <w:rPr>
          <w:color w:val="000000" w:themeColor="text1"/>
          <w:highlight w:val="none"/>
          <w:u w:val="single"/>
          <w:lang w:val="zh-CN"/>
          <w14:textFill>
            <w14:solidFill>
              <w14:schemeClr w14:val="tx1"/>
            </w14:solidFill>
          </w14:textFill>
        </w:rPr>
        <w:t>亳州</w:t>
      </w:r>
      <w:r>
        <w:rPr>
          <w:rFonts w:hint="eastAsia"/>
          <w:color w:val="000000" w:themeColor="text1"/>
          <w:highlight w:val="none"/>
          <w:u w:val="single"/>
          <w:lang w:val="zh-CN"/>
          <w14:textFill>
            <w14:solidFill>
              <w14:schemeClr w14:val="tx1"/>
            </w14:solidFill>
          </w14:textFill>
        </w:rPr>
        <w:t>市汽车南站大厅2楼西办公楼</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 xml:space="preserve"> 住所：</w:t>
      </w:r>
      <w:r>
        <w:rPr>
          <w:rFonts w:hint="eastAsia"/>
          <w:color w:val="000000" w:themeColor="text1"/>
          <w:highlight w:val="none"/>
          <w:u w:val="singl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color w:val="000000" w:themeColor="text1"/>
          <w:highlight w:val="none"/>
          <w14:textFill>
            <w14:solidFill>
              <w14:schemeClr w14:val="tx1"/>
            </w14:solidFill>
          </w14:textFill>
        </w:rPr>
        <w:t xml:space="preserve">          </w:t>
      </w:r>
    </w:p>
    <w:p>
      <w:pPr>
        <w:spacing w:line="460" w:lineRule="exac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法定代表人：</w:t>
      </w:r>
      <w:r>
        <w:rPr>
          <w:rFonts w:hint="eastAsia"/>
          <w:color w:val="000000" w:themeColor="text1"/>
          <w:highlight w:val="none"/>
          <w:lang w:val="en-US" w:eastAsia="zh-CN"/>
          <w14:textFill>
            <w14:solidFill>
              <w14:schemeClr w14:val="tx1"/>
            </w14:solidFill>
          </w14:textFill>
        </w:rPr>
        <w:t xml:space="preserve">        </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 xml:space="preserve"> 法定代表人：</w:t>
      </w:r>
      <w:r>
        <w:rPr>
          <w:rFonts w:hint="eastAsia"/>
          <w:color w:val="000000" w:themeColor="text1"/>
          <w:highlight w:val="none"/>
          <w:u w:val="singl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color w:val="000000" w:themeColor="text1"/>
          <w:highlight w:val="none"/>
          <w14:textFill>
            <w14:solidFill>
              <w14:schemeClr w14:val="tx1"/>
            </w14:solidFill>
          </w14:textFill>
        </w:rPr>
        <w:t xml:space="preserve">          </w:t>
      </w:r>
    </w:p>
    <w:p>
      <w:pPr>
        <w:spacing w:line="460" w:lineRule="exac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 xml:space="preserve"> 委托代理人：</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ab/>
      </w:r>
      <w:r>
        <w:rPr>
          <w:rFonts w:hint="eastAsia"/>
          <w:color w:val="000000" w:themeColor="text1"/>
          <w:highlight w:val="none"/>
          <w14:textFill>
            <w14:solidFill>
              <w14:schemeClr w14:val="tx1"/>
            </w14:solidFill>
          </w14:textFill>
        </w:rPr>
        <w:t xml:space="preserve">   委托代理人：</w:t>
      </w:r>
      <w:r>
        <w:rPr>
          <w:color w:val="000000" w:themeColor="text1"/>
          <w:highlight w:val="none"/>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color w:val="000000" w:themeColor="text1"/>
          <w:highlight w:val="none"/>
          <w14:textFill>
            <w14:solidFill>
              <w14:schemeClr w14:val="tx1"/>
            </w14:solidFill>
          </w14:textFill>
        </w:rPr>
        <w:t xml:space="preserve">         </w:t>
      </w:r>
    </w:p>
    <w:p>
      <w:pPr>
        <w:spacing w:line="460" w:lineRule="exac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电话：</w:t>
      </w:r>
      <w:r>
        <w:rPr>
          <w:rFonts w:hint="eastAsia" w:ascii="宋体" w:hAnsi="宋体" w:cs="宋体"/>
          <w:color w:val="000000" w:themeColor="text1"/>
          <w:szCs w:val="21"/>
          <w:highlight w:val="none"/>
          <w:u w:val="single"/>
          <w14:textFill>
            <w14:solidFill>
              <w14:schemeClr w14:val="tx1"/>
            </w14:solidFill>
          </w14:textFill>
        </w:rPr>
        <w:t>0558-5998931</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 xml:space="preserve"> 电话：</w:t>
      </w:r>
      <w:r>
        <w:rPr>
          <w:color w:val="000000" w:themeColor="text1"/>
          <w:highlight w:val="non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color w:val="000000" w:themeColor="text1"/>
          <w:highlight w:val="none"/>
          <w14:textFill>
            <w14:solidFill>
              <w14:schemeClr w14:val="tx1"/>
            </w14:solidFill>
          </w14:textFill>
        </w:rPr>
        <w:t xml:space="preserve">        </w:t>
      </w:r>
    </w:p>
    <w:p>
      <w:pPr>
        <w:spacing w:line="460" w:lineRule="exact"/>
        <w:rPr>
          <w:color w:val="000000" w:themeColor="text1"/>
          <w:highlight w:val="none"/>
          <w:u w:val="single"/>
          <w14:textFill>
            <w14:solidFill>
              <w14:schemeClr w14:val="tx1"/>
            </w14:solidFill>
          </w14:textFill>
        </w:rPr>
      </w:pP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传真：</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ab/>
      </w:r>
      <w:r>
        <w:rPr>
          <w:rFonts w:hint="eastAsia"/>
          <w:color w:val="000000" w:themeColor="text1"/>
          <w:highlight w:val="none"/>
          <w14:textFill>
            <w14:solidFill>
              <w14:schemeClr w14:val="tx1"/>
            </w14:solidFill>
          </w14:textFill>
        </w:rPr>
        <w:tab/>
      </w:r>
      <w:r>
        <w:rPr>
          <w:rFonts w:hint="eastAsia"/>
          <w:color w:val="000000" w:themeColor="text1"/>
          <w:highlight w:val="none"/>
          <w14:textFill>
            <w14:solidFill>
              <w14:schemeClr w14:val="tx1"/>
            </w14:solidFill>
          </w14:textFill>
        </w:rPr>
        <w:t>传真：</w:t>
      </w:r>
      <w:r>
        <w:rPr>
          <w:color w:val="000000" w:themeColor="text1"/>
          <w:highlight w:val="non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p>
    <w:p>
      <w:pPr>
        <w:spacing w:line="460" w:lineRule="exac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开户银行：</w:t>
      </w:r>
      <w:r>
        <w:rPr>
          <w:rFonts w:hint="eastAsia" w:ascii="宋体" w:hAnsi="宋体" w:cs="宋体"/>
          <w:color w:val="000000" w:themeColor="text1"/>
          <w:szCs w:val="21"/>
          <w:highlight w:val="none"/>
          <w:u w:val="single"/>
          <w14:textFill>
            <w14:solidFill>
              <w14:schemeClr w14:val="tx1"/>
            </w14:solidFill>
          </w14:textFill>
        </w:rPr>
        <w:t>药都银行新城支行</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开户银行：</w:t>
      </w:r>
      <w:r>
        <w:rPr>
          <w:color w:val="000000" w:themeColor="text1"/>
          <w:highlight w:val="none"/>
          <w:u w:val="single"/>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color w:val="000000" w:themeColor="text1"/>
          <w:highlight w:val="none"/>
          <w14:textFill>
            <w14:solidFill>
              <w14:schemeClr w14:val="tx1"/>
            </w14:solidFill>
          </w14:textFill>
        </w:rPr>
        <w:t xml:space="preserve">           </w:t>
      </w:r>
    </w:p>
    <w:p>
      <w:pPr>
        <w:spacing w:line="460" w:lineRule="exac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帐号：</w:t>
      </w:r>
      <w:r>
        <w:rPr>
          <w:rFonts w:hint="eastAsia" w:ascii="宋体" w:hAnsi="宋体" w:cs="宋体"/>
          <w:color w:val="000000" w:themeColor="text1"/>
          <w:szCs w:val="21"/>
          <w:highlight w:val="none"/>
          <w:u w:val="single"/>
          <w14:textFill>
            <w14:solidFill>
              <w14:schemeClr w14:val="tx1"/>
            </w14:solidFill>
          </w14:textFill>
        </w:rPr>
        <w:t>20010003301266600000015</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ab/>
      </w:r>
      <w:r>
        <w:rPr>
          <w:rFonts w:hint="eastAsia"/>
          <w:color w:val="000000" w:themeColor="text1"/>
          <w:highlight w:val="none"/>
          <w14:textFill>
            <w14:solidFill>
              <w14:schemeClr w14:val="tx1"/>
            </w14:solidFill>
          </w14:textFill>
        </w:rPr>
        <w:tab/>
      </w:r>
      <w:r>
        <w:rPr>
          <w:rFonts w:hint="eastAsia"/>
          <w:color w:val="000000" w:themeColor="text1"/>
          <w:highlight w:val="none"/>
          <w14:textFill>
            <w14:solidFill>
              <w14:schemeClr w14:val="tx1"/>
            </w14:solidFill>
          </w14:textFill>
        </w:rPr>
        <w:t>帐号：</w:t>
      </w:r>
      <w:r>
        <w:rPr>
          <w:color w:val="000000" w:themeColor="text1"/>
          <w:highlight w:val="non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color w:val="000000" w:themeColor="text1"/>
          <w:highlight w:val="none"/>
          <w14:textFill>
            <w14:solidFill>
              <w14:schemeClr w14:val="tx1"/>
            </w14:solidFill>
          </w14:textFill>
        </w:rPr>
        <w:t xml:space="preserve">        </w:t>
      </w:r>
    </w:p>
    <w:p>
      <w:pPr>
        <w:tabs>
          <w:tab w:val="left" w:pos="993"/>
        </w:tabs>
        <w:spacing w:line="360" w:lineRule="auto"/>
        <w:ind w:firstLine="420" w:firstLineChars="200"/>
        <w:jc w:val="both"/>
        <w:rPr>
          <w:rFonts w:ascii="宋体" w:hAnsi="宋体"/>
          <w:b/>
          <w:color w:val="000000" w:themeColor="text1"/>
          <w:sz w:val="36"/>
          <w:szCs w:val="36"/>
          <w:highlight w:val="none"/>
          <w14:textFill>
            <w14:solidFill>
              <w14:schemeClr w14:val="tx1"/>
            </w14:solidFill>
          </w14:textFill>
        </w:rPr>
      </w:pPr>
      <w:r>
        <w:rPr>
          <w:rFonts w:hint="eastAsia"/>
          <w:color w:val="000000" w:themeColor="text1"/>
          <w:highlight w:val="none"/>
          <w14:textFill>
            <w14:solidFill>
              <w14:schemeClr w14:val="tx1"/>
            </w14:solidFill>
          </w14:textFill>
        </w:rPr>
        <w:t>邮政编码：</w:t>
      </w:r>
      <w:r>
        <w:rPr>
          <w:rFonts w:hint="eastAsia" w:ascii="宋体" w:hAnsi="宋体" w:cs="宋体"/>
          <w:color w:val="000000" w:themeColor="text1"/>
          <w:szCs w:val="21"/>
          <w:highlight w:val="none"/>
          <w:u w:val="single"/>
          <w14:textFill>
            <w14:solidFill>
              <w14:schemeClr w14:val="tx1"/>
            </w14:solidFill>
          </w14:textFill>
        </w:rPr>
        <w:t xml:space="preserve">236800 </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ab/>
      </w:r>
      <w:r>
        <w:rPr>
          <w:rFonts w:hint="eastAsia"/>
          <w:color w:val="000000" w:themeColor="text1"/>
          <w:highlight w:val="none"/>
          <w14:textFill>
            <w14:solidFill>
              <w14:schemeClr w14:val="tx1"/>
            </w14:solidFill>
          </w14:textFill>
        </w:rPr>
        <w:tab/>
      </w:r>
      <w:r>
        <w:rPr>
          <w:rFonts w:hint="eastAsia"/>
          <w:color w:val="000000" w:themeColor="text1"/>
          <w:highlight w:val="none"/>
          <w14:textFill>
            <w14:solidFill>
              <w14:schemeClr w14:val="tx1"/>
            </w14:solidFill>
          </w14:textFill>
        </w:rPr>
        <w:t xml:space="preserve">    邮政编码：</w:t>
      </w:r>
      <w:r>
        <w:rPr>
          <w:color w:val="000000" w:themeColor="text1"/>
          <w:highlight w:val="none"/>
          <w:u w:val="single"/>
          <w14:textFill>
            <w14:solidFill>
              <w14:schemeClr w14:val="tx1"/>
            </w14:solidFill>
          </w14:textFill>
        </w:rPr>
        <w:t xml:space="preserve">       </w:t>
      </w:r>
      <w:r>
        <w:rPr>
          <w:color w:val="000000" w:themeColor="text1"/>
          <w:highlight w:val="none"/>
          <w14:textFill>
            <w14:solidFill>
              <w14:schemeClr w14:val="tx1"/>
            </w14:solidFill>
          </w14:textFill>
        </w:rPr>
        <w:t xml:space="preserve">       </w:t>
      </w:r>
    </w:p>
    <w:p>
      <w:pPr>
        <w:spacing w:line="420" w:lineRule="exact"/>
        <w:jc w:val="center"/>
        <w:rPr>
          <w:rFonts w:ascii="宋体" w:hAnsi="宋体"/>
          <w:b/>
          <w:color w:val="000000" w:themeColor="text1"/>
          <w:sz w:val="28"/>
          <w:szCs w:val="28"/>
          <w:highlight w:val="none"/>
          <w14:textFill>
            <w14:solidFill>
              <w14:schemeClr w14:val="tx1"/>
            </w14:solidFill>
          </w14:textFill>
        </w:rPr>
      </w:pPr>
    </w:p>
    <w:p>
      <w:pPr>
        <w:spacing w:line="420" w:lineRule="exact"/>
        <w:jc w:val="center"/>
        <w:rPr>
          <w:b/>
          <w:color w:val="000000" w:themeColor="text1"/>
          <w:highlight w:val="none"/>
          <w14:textFill>
            <w14:solidFill>
              <w14:schemeClr w14:val="tx1"/>
            </w14:solidFill>
          </w14:textFill>
        </w:rPr>
      </w:pPr>
      <w:r>
        <w:rPr>
          <w:rFonts w:hint="eastAsia" w:ascii="宋体" w:hAnsi="宋体"/>
          <w:b/>
          <w:color w:val="000000" w:themeColor="text1"/>
          <w:sz w:val="28"/>
          <w:szCs w:val="28"/>
          <w:highlight w:val="none"/>
          <w14:textFill>
            <w14:solidFill>
              <w14:schemeClr w14:val="tx1"/>
            </w14:solidFill>
          </w14:textFill>
        </w:rPr>
        <w:t>通用条款部分</w:t>
      </w:r>
      <w:r>
        <w:rPr>
          <w:rFonts w:hint="eastAsia" w:ascii="宋体" w:hAnsi="宋体"/>
          <w:b/>
          <w:color w:val="000000" w:themeColor="text1"/>
          <w:sz w:val="32"/>
          <w:highlight w:val="none"/>
          <w14:textFill>
            <w14:solidFill>
              <w14:schemeClr w14:val="tx1"/>
            </w14:solidFill>
          </w14:textFill>
        </w:rPr>
        <w:t>GF—2003—0213（</w:t>
      </w:r>
      <w:r>
        <w:rPr>
          <w:rFonts w:ascii="宋体" w:hAnsi="宋体"/>
          <w:b/>
          <w:color w:val="000000" w:themeColor="text1"/>
          <w:sz w:val="32"/>
          <w:highlight w:val="none"/>
          <w14:textFill>
            <w14:solidFill>
              <w14:schemeClr w14:val="tx1"/>
            </w14:solidFill>
          </w14:textFill>
        </w:rPr>
        <w:t>建设工程施工</w:t>
      </w:r>
      <w:r>
        <w:rPr>
          <w:rFonts w:hint="eastAsia" w:ascii="宋体" w:hAnsi="宋体"/>
          <w:b/>
          <w:color w:val="000000" w:themeColor="text1"/>
          <w:sz w:val="32"/>
          <w:highlight w:val="none"/>
          <w14:textFill>
            <w14:solidFill>
              <w14:schemeClr w14:val="tx1"/>
            </w14:solidFill>
          </w14:textFill>
        </w:rPr>
        <w:t>专业</w:t>
      </w:r>
      <w:r>
        <w:rPr>
          <w:rFonts w:ascii="宋体" w:hAnsi="宋体"/>
          <w:b/>
          <w:color w:val="000000" w:themeColor="text1"/>
          <w:sz w:val="32"/>
          <w:highlight w:val="none"/>
          <w14:textFill>
            <w14:solidFill>
              <w14:schemeClr w14:val="tx1"/>
            </w14:solidFill>
          </w14:textFill>
        </w:rPr>
        <w:t>分包合同</w:t>
      </w:r>
      <w:r>
        <w:rPr>
          <w:rFonts w:hint="eastAsia" w:ascii="宋体" w:hAnsi="宋体"/>
          <w:b/>
          <w:color w:val="000000" w:themeColor="text1"/>
          <w:sz w:val="32"/>
          <w:highlight w:val="none"/>
          <w14:textFill>
            <w14:solidFill>
              <w14:schemeClr w14:val="tx1"/>
            </w14:solidFill>
          </w14:textFill>
        </w:rPr>
        <w:t>示范文本）</w:t>
      </w:r>
    </w:p>
    <w:p>
      <w:pPr>
        <w:tabs>
          <w:tab w:val="left" w:pos="993"/>
        </w:tabs>
        <w:spacing w:line="360" w:lineRule="auto"/>
        <w:jc w:val="center"/>
        <w:rPr>
          <w:rFonts w:ascii="宋体" w:hAnsi="宋体"/>
          <w:b/>
          <w:color w:val="000000" w:themeColor="text1"/>
          <w:sz w:val="36"/>
          <w:szCs w:val="36"/>
          <w:highlight w:val="none"/>
          <w14:textFill>
            <w14:solidFill>
              <w14:schemeClr w14:val="tx1"/>
            </w14:solidFill>
          </w14:textFill>
        </w:rPr>
      </w:pPr>
    </w:p>
    <w:p>
      <w:pPr>
        <w:jc w:val="center"/>
        <w:rPr>
          <w:b/>
          <w:bCs/>
          <w:color w:val="000000" w:themeColor="text1"/>
          <w:sz w:val="30"/>
          <w:szCs w:val="30"/>
          <w:highlight w:val="none"/>
          <w14:textFill>
            <w14:solidFill>
              <w14:schemeClr w14:val="tx1"/>
            </w14:solidFill>
          </w14:textFill>
        </w:rPr>
      </w:pPr>
      <w:r>
        <w:rPr>
          <w:rFonts w:hint="eastAsia"/>
          <w:b/>
          <w:bCs/>
          <w:color w:val="000000" w:themeColor="text1"/>
          <w:sz w:val="30"/>
          <w:szCs w:val="30"/>
          <w:highlight w:val="none"/>
          <w14:textFill>
            <w14:solidFill>
              <w14:schemeClr w14:val="tx1"/>
            </w14:solidFill>
          </w14:textFill>
        </w:rPr>
        <w:t>专用条款</w:t>
      </w:r>
    </w:p>
    <w:p>
      <w:pPr>
        <w:spacing w:before="156" w:beforeLines="50" w:after="156" w:afterLines="50" w:line="540" w:lineRule="exact"/>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t>专项条款前附表</w:t>
      </w:r>
    </w:p>
    <w:tbl>
      <w:tblPr>
        <w:tblStyle w:val="39"/>
        <w:tblW w:w="88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6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0" w:type="dxa"/>
            <w:vAlign w:val="center"/>
          </w:tcPr>
          <w:p>
            <w:pPr>
              <w:wordWrap w:val="0"/>
              <w:spacing w:line="540" w:lineRule="exact"/>
              <w:jc w:val="center"/>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序号</w:t>
            </w:r>
          </w:p>
        </w:tc>
        <w:tc>
          <w:tcPr>
            <w:tcW w:w="1417" w:type="dxa"/>
            <w:vAlign w:val="center"/>
          </w:tcPr>
          <w:p>
            <w:pPr>
              <w:wordWrap w:val="0"/>
              <w:spacing w:line="540" w:lineRule="exact"/>
              <w:jc w:val="center"/>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条款名称</w:t>
            </w:r>
          </w:p>
        </w:tc>
        <w:tc>
          <w:tcPr>
            <w:tcW w:w="6611" w:type="dxa"/>
            <w:vAlign w:val="center"/>
          </w:tcPr>
          <w:p>
            <w:pPr>
              <w:wordWrap w:val="0"/>
              <w:spacing w:line="540" w:lineRule="exact"/>
              <w:jc w:val="center"/>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1</w:t>
            </w:r>
          </w:p>
        </w:tc>
        <w:tc>
          <w:tcPr>
            <w:tcW w:w="1417" w:type="dxa"/>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付款人</w:t>
            </w:r>
          </w:p>
        </w:tc>
        <w:tc>
          <w:tcPr>
            <w:tcW w:w="6611" w:type="dxa"/>
            <w:vAlign w:val="center"/>
          </w:tcPr>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安徽通康建设工程有限公司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w:t>
            </w:r>
          </w:p>
        </w:tc>
        <w:tc>
          <w:tcPr>
            <w:tcW w:w="1417" w:type="dxa"/>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付款方式</w:t>
            </w:r>
          </w:p>
        </w:tc>
        <w:tc>
          <w:tcPr>
            <w:tcW w:w="6611" w:type="dxa"/>
            <w:vAlign w:val="center"/>
          </w:tcPr>
          <w:p>
            <w:pPr>
              <w:spacing w:line="4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工无预付款，按月产值支付</w:t>
            </w:r>
            <w:r>
              <w:rPr>
                <w:rFonts w:asciiTheme="minorEastAsia" w:hAnsiTheme="minorEastAsia" w:cstheme="minorEastAsia"/>
                <w:color w:val="000000" w:themeColor="text1"/>
                <w:kern w:val="0"/>
                <w:szCs w:val="21"/>
                <w:highlight w:val="none"/>
                <w14:textFill>
                  <w14:solidFill>
                    <w14:schemeClr w14:val="tx1"/>
                  </w14:solidFill>
                </w14:textFill>
              </w:rPr>
              <w:t>75</w:t>
            </w:r>
            <w:r>
              <w:rPr>
                <w:rFonts w:hint="eastAsia" w:asciiTheme="minorEastAsia" w:hAnsiTheme="minorEastAsia" w:cstheme="minorEastAsia"/>
                <w:color w:val="000000" w:themeColor="text1"/>
                <w:kern w:val="0"/>
                <w:szCs w:val="21"/>
                <w:highlight w:val="none"/>
                <w14:textFill>
                  <w14:solidFill>
                    <w14:schemeClr w14:val="tx1"/>
                  </w14:solidFill>
                </w14:textFill>
              </w:rPr>
              <w:t>%；工程竣工验收合格后10个工作日内支付至合同金额的</w:t>
            </w:r>
            <w:r>
              <w:rPr>
                <w:rFonts w:asciiTheme="minorEastAsia" w:hAnsiTheme="minorEastAsia" w:cstheme="minorEastAsia"/>
                <w:color w:val="000000" w:themeColor="text1"/>
                <w:kern w:val="0"/>
                <w:szCs w:val="21"/>
                <w:highlight w:val="none"/>
                <w14:textFill>
                  <w14:solidFill>
                    <w14:schemeClr w14:val="tx1"/>
                  </w14:solidFill>
                </w14:textFill>
              </w:rPr>
              <w:t>80</w:t>
            </w:r>
            <w:r>
              <w:rPr>
                <w:rFonts w:hint="eastAsia" w:asciiTheme="minorEastAsia" w:hAnsiTheme="minorEastAsia" w:cstheme="minorEastAsia"/>
                <w:color w:val="000000" w:themeColor="text1"/>
                <w:kern w:val="0"/>
                <w:szCs w:val="21"/>
                <w:highlight w:val="none"/>
                <w14:textFill>
                  <w14:solidFill>
                    <w14:schemeClr w14:val="tx1"/>
                  </w14:solidFill>
                </w14:textFill>
              </w:rPr>
              <w:t>%，第三方出具工程结算审计成果文件后10个工作日内付至合同价款的97%，剩余价款作为质保金，无违约行为发生或违约行为已处理的情况下，质保期满后10个工作日内无息退还</w:t>
            </w:r>
            <w:r>
              <w:rPr>
                <w:rFonts w:asciiTheme="minorEastAsia" w:hAnsiTheme="minorEastAsia" w:cstheme="minorEastAsia"/>
                <w:color w:val="000000" w:themeColor="text1"/>
                <w:kern w:val="0"/>
                <w:szCs w:val="21"/>
                <w:highlight w:val="none"/>
                <w14:textFill>
                  <w14:solidFill>
                    <w14:schemeClr w14:val="tx1"/>
                  </w14:solidFill>
                </w14:textFill>
              </w:rPr>
              <w:t>。</w:t>
            </w:r>
          </w:p>
          <w:p>
            <w:pPr>
              <w:spacing w:line="4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注：招标人付款前，中标人应按照国家税收有关规定开具等额增值税专用发票。</w:t>
            </w:r>
          </w:p>
          <w:p>
            <w:pPr>
              <w:spacing w:line="4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如分包人有职工因为农民工工资投诉到市清欠办公室，或最终到建设单位、承包单位办公室地点进行讨薪等，承包单位有权按每次10000元进行处罚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w:t>
            </w:r>
          </w:p>
        </w:tc>
        <w:tc>
          <w:tcPr>
            <w:tcW w:w="1417" w:type="dxa"/>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其他条款</w:t>
            </w:r>
          </w:p>
        </w:tc>
        <w:tc>
          <w:tcPr>
            <w:tcW w:w="6611" w:type="dxa"/>
            <w:vAlign w:val="center"/>
          </w:tcPr>
          <w:p>
            <w:pPr>
              <w:spacing w:line="44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如分包工程需要编制专项方案、进行专家论证，该等工作发生的费用已包含在签约合同价中。</w:t>
            </w:r>
          </w:p>
          <w:p>
            <w:pPr>
              <w:spacing w:line="44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分包人在投标函中承诺的工期和计划开、竣工日期之间发生矛盾或者不一致时，以分包人承诺的工期为准。实际开工日期以招标人发出的开工通知中载明的开工日期为准。</w:t>
            </w:r>
          </w:p>
          <w:p>
            <w:pPr>
              <w:spacing w:line="44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分包人应遵守工程建设安全生产有关管理规定，严格按安全施工标准进行施工，加强对现场操作工人的安全教育，认真落实安全措施，采取必要的安全防护措施，消除违章隐患，确保安全。随时接受安全检查人员依法实施的监督检查。由于自身安全措施不力及违章操作造成事故，承担一切责任后果和经济费用。发生安全事故，分包人应按有关规定立即上报发包人有关部门，同时按国家有关法律规定对事故进行处理。</w:t>
            </w:r>
          </w:p>
          <w:p>
            <w:pPr>
              <w:spacing w:line="44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除专用条款约定的不可抗力外，设计图纸的一般变更（不影响主导工序）所引致的工期拖延，分包人不得向承包人主张任何索赔且工期也不得顺延。在本分包合同范围内，分包人应按亳州市及总包单位有关规定采取必要的安全文明施工措施，措施费用已经包括在合同单价中。因分包人安全措施不当或缺陷而造成的自身、承包人或其他任何第三方人员、财产等的经济损失、赔偿和责任，全部由分包人承担。</w:t>
            </w:r>
          </w:p>
          <w:p>
            <w:pPr>
              <w:spacing w:line="44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若分包人延期竣工超过【 30 】日历天，承包人有权解除合同。承包人解除合同的，分包人应一次性向承包人支付合同价款【 5 】%的违约金，并自收到承包人书面通知之日起【 7 】个日历日内退场并将全部工程资料及承包人材料设备移交予承包人，逾期按签约合同价的【1】‰/日计算违约金。</w:t>
            </w:r>
          </w:p>
          <w:p>
            <w:pPr>
              <w:spacing w:line="4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分包人不得转包或再分包，否则承包人有权将分包人清退出场，分包人承担由此发生的所有费用，影响工程进度的，承包人有权向分包人索赔赶工费用等，影响进度特别严重的，承包人有权不支付分包人工程款或结算款。</w:t>
            </w:r>
          </w:p>
          <w:p>
            <w:pPr>
              <w:spacing w:line="4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若在本专业分包工程中，因乙方转包、违法分包造成的实际施工人以甲方为被告主张权利的，承包人有权单方面终止合同，分包人已完工程量按合同价格的80%进行结算，每发生一起，乙方应向甲方支付签约合同价【10】%的违约金，并由乙方承担因此给甲方造成的全部损失</w:t>
            </w:r>
            <w:r>
              <w:rPr>
                <w:rFonts w:hint="eastAsia" w:asciiTheme="minorEastAsia" w:hAnsiTheme="minorEastAsia" w:cstheme="minorEastAsia"/>
                <w:kern w:val="0"/>
                <w:szCs w:val="21"/>
                <w:lang w:val="en-US" w:eastAsia="zh-CN"/>
              </w:rPr>
              <w:t>（包括但不限于诉讼费、误工费等）</w:t>
            </w:r>
            <w:r>
              <w:rPr>
                <w:rFonts w:hint="eastAsia" w:asciiTheme="minorEastAsia" w:hAnsiTheme="minorEastAsia" w:cstheme="minorEastAsia"/>
                <w:color w:val="000000" w:themeColor="text1"/>
                <w:kern w:val="0"/>
                <w:szCs w:val="21"/>
                <w:highlight w:val="none"/>
                <w14:textFill>
                  <w14:solidFill>
                    <w14:schemeClr w14:val="tx1"/>
                  </w14:solidFill>
                </w14:textFill>
              </w:rPr>
              <w:t>。并且分包人应承担由此产生的全部法律责任，并且被停止在承包人处承接工程的资格。</w:t>
            </w:r>
          </w:p>
          <w:p>
            <w:pPr>
              <w:spacing w:line="4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color w:val="000000" w:themeColor="text1"/>
                <w:highlight w:val="none"/>
                <w14:textFill>
                  <w14:solidFill>
                    <w14:schemeClr w14:val="tx1"/>
                  </w14:solidFill>
                </w14:textFill>
              </w:rPr>
              <w:t>本合同约定价税分离，约定价格为不含税价格+增值税，不含税价格不因国家税率变化而变化，若在合同履行期间，遇国家税率调整，则增值税相应调整，从而价税合计相应调整，以开具发票的时间为准。</w:t>
            </w:r>
          </w:p>
          <w:p>
            <w:pPr>
              <w:spacing w:line="4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p>
        </w:tc>
      </w:tr>
    </w:tbl>
    <w:p>
      <w:pPr>
        <w:spacing w:line="540" w:lineRule="exact"/>
        <w:rPr>
          <w:rFonts w:ascii="Times New Roman" w:hAnsi="Times New Roman" w:eastAsia="仿宋_GB2312" w:cs="Times New Roman"/>
          <w:color w:val="000000" w:themeColor="text1"/>
          <w:sz w:val="28"/>
          <w:szCs w:val="28"/>
          <w:highlight w:val="none"/>
          <w14:textFill>
            <w14:solidFill>
              <w14:schemeClr w14:val="tx1"/>
            </w14:solidFill>
          </w14:textFill>
        </w:rPr>
      </w:pPr>
    </w:p>
    <w:p>
      <w:pPr>
        <w:spacing w:line="540" w:lineRule="exact"/>
        <w:ind w:firstLine="420" w:firstLineChars="200"/>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具体合同内容由招标人与中标单位在不违背招标文件内容和投标文件承诺的条件下友好协商签订。</w:t>
      </w:r>
    </w:p>
    <w:p>
      <w:pPr>
        <w:spacing w:line="360" w:lineRule="auto"/>
        <w:ind w:right="420" w:firstLine="480" w:firstLineChars="200"/>
        <w:rPr>
          <w:rFonts w:ascii="宋体" w:hAnsi="宋体"/>
          <w:color w:val="000000" w:themeColor="text1"/>
          <w:sz w:val="24"/>
          <w:highlight w:val="none"/>
          <w:u w:val="single"/>
          <w14:textFill>
            <w14:solidFill>
              <w14:schemeClr w14:val="tx1"/>
            </w14:solidFill>
          </w14:textFill>
        </w:rPr>
      </w:pPr>
    </w:p>
    <w:p>
      <w:pPr>
        <w:spacing w:line="360" w:lineRule="auto"/>
        <w:ind w:left="23" w:leftChars="11" w:firstLine="516"/>
        <w:jc w:val="left"/>
        <w:rPr>
          <w:rFonts w:ascii="仿宋_GB2312" w:hAnsi="仿宋_GB2312" w:eastAsia="仿宋_GB2312" w:cs="仿宋_GB2312"/>
          <w:color w:val="000000" w:themeColor="text1"/>
          <w:sz w:val="36"/>
          <w:szCs w:val="36"/>
          <w:highlight w:val="none"/>
          <w14:textFill>
            <w14:solidFill>
              <w14:schemeClr w14:val="tx1"/>
            </w14:solidFill>
          </w14:textFill>
        </w:rPr>
      </w:pPr>
      <w:r>
        <w:rPr>
          <w:rFonts w:hint="eastAsia" w:ascii="仿宋_GB2312" w:hAnsi="仿宋_GB2312" w:eastAsia="仿宋_GB2312" w:cs="仿宋_GB2312"/>
          <w:color w:val="000000" w:themeColor="text1"/>
          <w:sz w:val="36"/>
          <w:szCs w:val="36"/>
          <w:highlight w:val="none"/>
          <w14:textFill>
            <w14:solidFill>
              <w14:schemeClr w14:val="tx1"/>
            </w14:solidFill>
          </w14:textFill>
        </w:rPr>
        <w:t>合同附件</w:t>
      </w:r>
    </w:p>
    <w:p>
      <w:pPr>
        <w:wordWrap w:val="0"/>
        <w:spacing w:line="360" w:lineRule="auto"/>
        <w:rPr>
          <w:rFonts w:ascii="仿宋_GB2312" w:hAnsi="仿宋_GB2312" w:eastAsia="仿宋_GB2312" w:cs="仿宋_GB2312"/>
          <w:b/>
          <w:color w:val="000000" w:themeColor="text1"/>
          <w:highlight w:val="none"/>
          <w14:textFill>
            <w14:solidFill>
              <w14:schemeClr w14:val="tx1"/>
            </w14:solidFill>
          </w14:textFill>
        </w:rPr>
      </w:pPr>
      <w:bookmarkStart w:id="16" w:name="_Toc19594_WPSOffice_Level1"/>
      <w:r>
        <w:rPr>
          <w:rFonts w:hint="eastAsia" w:ascii="仿宋_GB2312" w:hAnsi="仿宋_GB2312" w:eastAsia="仿宋_GB2312" w:cs="仿宋_GB2312"/>
          <w:b/>
          <w:color w:val="000000" w:themeColor="text1"/>
          <w:highlight w:val="none"/>
          <w14:textFill>
            <w14:solidFill>
              <w14:schemeClr w14:val="tx1"/>
            </w14:solidFill>
          </w14:textFill>
        </w:rPr>
        <w:t>附件一：</w:t>
      </w:r>
      <w:bookmarkEnd w:id="16"/>
    </w:p>
    <w:p>
      <w:pPr>
        <w:jc w:val="center"/>
        <w:outlineLvl w:val="0"/>
        <w:rPr>
          <w:rFonts w:ascii="仿宋_GB2312" w:hAnsi="仿宋_GB2312" w:eastAsia="仿宋_GB2312" w:cs="仿宋_GB2312"/>
          <w:b/>
          <w:bCs/>
          <w:color w:val="000000" w:themeColor="text1"/>
          <w:sz w:val="30"/>
          <w:szCs w:val="30"/>
          <w:highlight w:val="none"/>
          <w14:textFill>
            <w14:solidFill>
              <w14:schemeClr w14:val="tx1"/>
            </w14:solidFill>
          </w14:textFill>
        </w:rPr>
      </w:pPr>
      <w:bookmarkStart w:id="17" w:name="_Toc2170"/>
      <w:bookmarkStart w:id="18" w:name="_Toc451263888"/>
      <w:bookmarkStart w:id="19" w:name="_Toc9139"/>
      <w:bookmarkStart w:id="20" w:name="_Toc451262119"/>
      <w:bookmarkStart w:id="21" w:name="_Toc451267648"/>
      <w:bookmarkStart w:id="22" w:name="_Toc451263839"/>
      <w:bookmarkStart w:id="23" w:name="_Toc25372"/>
      <w:bookmarkStart w:id="24" w:name="_Toc28940"/>
      <w:bookmarkStart w:id="25" w:name="_Toc3425_WPSOffice_Level2"/>
      <w:r>
        <w:rPr>
          <w:rFonts w:hint="eastAsia" w:ascii="仿宋_GB2312" w:hAnsi="仿宋_GB2312" w:eastAsia="仿宋_GB2312" w:cs="仿宋_GB2312"/>
          <w:color w:val="000000" w:themeColor="text1"/>
          <w:sz w:val="30"/>
          <w:szCs w:val="30"/>
          <w:highlight w:val="none"/>
          <w14:textFill>
            <w14:solidFill>
              <w14:schemeClr w14:val="tx1"/>
            </w14:solidFill>
          </w14:textFill>
        </w:rPr>
        <w:t>房屋建筑工程质量保修书</w:t>
      </w:r>
      <w:bookmarkEnd w:id="17"/>
      <w:bookmarkEnd w:id="18"/>
      <w:bookmarkEnd w:id="19"/>
      <w:bookmarkEnd w:id="20"/>
      <w:bookmarkEnd w:id="21"/>
      <w:bookmarkEnd w:id="22"/>
      <w:bookmarkEnd w:id="23"/>
      <w:bookmarkEnd w:id="24"/>
      <w:bookmarkEnd w:id="25"/>
    </w:p>
    <w:p>
      <w:pPr>
        <w:jc w:val="center"/>
        <w:outlineLvl w:val="0"/>
        <w:rPr>
          <w:rFonts w:ascii="仿宋_GB2312" w:hAnsi="仿宋_GB2312" w:eastAsia="仿宋_GB2312" w:cs="仿宋_GB2312"/>
          <w:color w:val="000000" w:themeColor="text1"/>
          <w:sz w:val="30"/>
          <w:szCs w:val="30"/>
          <w:highlight w:val="none"/>
          <w14:textFill>
            <w14:solidFill>
              <w14:schemeClr w14:val="tx1"/>
            </w14:solidFill>
          </w14:textFill>
        </w:rPr>
      </w:pPr>
    </w:p>
    <w:p>
      <w:pPr>
        <w:wordWrap w:val="0"/>
        <w:spacing w:line="360" w:lineRule="auto"/>
        <w:ind w:firstLine="480" w:firstLineChars="200"/>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承包人（全称）：安徽通康建设工程有限公司</w:t>
      </w:r>
    </w:p>
    <w:p>
      <w:pPr>
        <w:wordWrap w:val="0"/>
        <w:spacing w:line="360" w:lineRule="auto"/>
        <w:ind w:firstLine="480" w:firstLineChars="200"/>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分包人（全称）：</w:t>
      </w:r>
      <w:r>
        <w:rPr>
          <w:rFonts w:ascii="仿宋_GB2312" w:hAnsi="仿宋_GB2312" w:eastAsia="仿宋_GB2312" w:cs="仿宋_GB2312"/>
          <w:color w:val="000000" w:themeColor="text1"/>
          <w:sz w:val="24"/>
          <w:highlight w:val="none"/>
          <w14:textFill>
            <w14:solidFill>
              <w14:schemeClr w14:val="tx1"/>
            </w14:solidFill>
          </w14:textFill>
        </w:rPr>
        <w:t xml:space="preserve"> </w:t>
      </w:r>
    </w:p>
    <w:p>
      <w:pPr>
        <w:wordWrap w:val="0"/>
        <w:spacing w:before="156" w:beforeLines="50" w:line="360" w:lineRule="auto"/>
        <w:ind w:firstLine="480" w:firstLineChars="200"/>
        <w:jc w:val="left"/>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承包人、分包人根据《中华人民共和国建筑法》、《建设工程质量管理条例》和《房屋建筑工程质量保修办法》，经协商一致，对</w:t>
      </w:r>
      <w:r>
        <w:rPr>
          <w:rFonts w:hint="eastAsia" w:ascii="仿宋_GB2312" w:hAnsi="仿宋_GB2312" w:eastAsia="仿宋_GB2312" w:cs="仿宋_GB2312"/>
          <w:color w:val="000000" w:themeColor="text1"/>
          <w:sz w:val="24"/>
          <w:highlight w:val="none"/>
          <w:u w:val="single"/>
          <w14:textFill>
            <w14:solidFill>
              <w14:schemeClr w14:val="tx1"/>
            </w14:solidFill>
          </w14:textFill>
        </w:rPr>
        <w:t>临漳公园公交首末站项目临时大门和围墙；</w:t>
      </w:r>
      <w:r>
        <w:rPr>
          <w:rFonts w:hint="eastAsia" w:ascii="仿宋_GB2312" w:hAnsi="仿宋_GB2312" w:eastAsia="仿宋_GB2312" w:cs="仿宋_GB2312"/>
          <w:color w:val="000000" w:themeColor="text1"/>
          <w:sz w:val="24"/>
          <w:highlight w:val="none"/>
          <w14:textFill>
            <w14:solidFill>
              <w14:schemeClr w14:val="tx1"/>
            </w14:solidFill>
          </w14:textFill>
        </w:rPr>
        <w:t>签定工程质量保修书。</w:t>
      </w:r>
    </w:p>
    <w:p>
      <w:pPr>
        <w:wordWrap w:val="0"/>
        <w:spacing w:before="156" w:beforeLines="50" w:line="360" w:lineRule="auto"/>
        <w:rPr>
          <w:rFonts w:ascii="仿宋_GB2312" w:hAnsi="仿宋_GB2312" w:eastAsia="仿宋_GB2312" w:cs="仿宋_GB2312"/>
          <w:b/>
          <w:color w:val="000000" w:themeColor="text1"/>
          <w:sz w:val="24"/>
          <w:highlight w:val="none"/>
          <w14:textFill>
            <w14:solidFill>
              <w14:schemeClr w14:val="tx1"/>
            </w14:solidFill>
          </w14:textFill>
        </w:rPr>
      </w:pPr>
      <w:bookmarkStart w:id="26" w:name="_Toc2869_WPSOffice_Level2"/>
      <w:r>
        <w:rPr>
          <w:rFonts w:hint="eastAsia" w:ascii="仿宋_GB2312" w:hAnsi="仿宋_GB2312" w:eastAsia="仿宋_GB2312" w:cs="仿宋_GB2312"/>
          <w:b/>
          <w:color w:val="000000" w:themeColor="text1"/>
          <w:sz w:val="24"/>
          <w:highlight w:val="none"/>
          <w14:textFill>
            <w14:solidFill>
              <w14:schemeClr w14:val="tx1"/>
            </w14:solidFill>
          </w14:textFill>
        </w:rPr>
        <w:t>一、工程质量保修范围和内容</w:t>
      </w:r>
      <w:bookmarkEnd w:id="26"/>
    </w:p>
    <w:p>
      <w:pPr>
        <w:pStyle w:val="34"/>
        <w:wordWrap w:val="0"/>
        <w:spacing w:line="360" w:lineRule="auto"/>
        <w:ind w:firstLine="480"/>
        <w:rPr>
          <w:rFonts w:ascii="仿宋_GB2312" w:hAnsi="仿宋_GB2312" w:eastAsia="仿宋_GB2312" w:cs="仿宋_GB2312"/>
          <w:color w:val="000000" w:themeColor="text1"/>
          <w:sz w:val="24"/>
          <w:szCs w:val="24"/>
          <w:highlight w:val="none"/>
          <w14:textFill>
            <w14:solidFill>
              <w14:schemeClr w14:val="tx1"/>
            </w14:solidFill>
          </w14:textFill>
        </w:rPr>
      </w:pPr>
      <w:r>
        <w:rPr>
          <w:rFonts w:hint="eastAsia" w:ascii="仿宋_GB2312" w:hAnsi="仿宋_GB2312" w:eastAsia="仿宋_GB2312" w:cs="仿宋_GB2312"/>
          <w:color w:val="000000" w:themeColor="text1"/>
          <w:sz w:val="24"/>
          <w:szCs w:val="24"/>
          <w:highlight w:val="none"/>
          <w14:textFill>
            <w14:solidFill>
              <w14:schemeClr w14:val="tx1"/>
            </w14:solidFill>
          </w14:textFill>
        </w:rPr>
        <w:t>分包人在质量保修期内，按照有关法律、法规、规章的管理规定和双方约定，承担本工程质量保修责任。</w:t>
      </w:r>
    </w:p>
    <w:p>
      <w:pPr>
        <w:pStyle w:val="34"/>
        <w:wordWrap w:val="0"/>
        <w:spacing w:line="360" w:lineRule="auto"/>
        <w:ind w:firstLine="480"/>
        <w:rPr>
          <w:rFonts w:ascii="仿宋_GB2312" w:hAnsi="仿宋_GB2312" w:eastAsia="仿宋_GB2312" w:cs="仿宋_GB2312"/>
          <w:b/>
          <w:color w:val="000000" w:themeColor="text1"/>
          <w:sz w:val="24"/>
          <w:szCs w:val="24"/>
          <w:highlight w:val="none"/>
          <w14:textFill>
            <w14:solidFill>
              <w14:schemeClr w14:val="tx1"/>
            </w14:solidFill>
          </w14:textFill>
        </w:rPr>
      </w:pPr>
      <w:r>
        <w:rPr>
          <w:rFonts w:hint="eastAsia" w:ascii="仿宋_GB2312" w:hAnsi="仿宋_GB2312" w:eastAsia="仿宋_GB2312" w:cs="仿宋_GB2312"/>
          <w:color w:val="000000" w:themeColor="text1"/>
          <w:sz w:val="24"/>
          <w:szCs w:val="24"/>
          <w:highlight w:val="none"/>
          <w14:textFill>
            <w14:solidFill>
              <w14:schemeClr w14:val="tx1"/>
            </w14:solidFill>
          </w14:textFill>
        </w:rPr>
        <w:t>质量保修范围包括招标范围内所有土石方工程，以及双方约定的其他项目。具体保修的内容，双方约定如下：</w:t>
      </w:r>
      <w:r>
        <w:rPr>
          <w:rFonts w:hint="eastAsia" w:ascii="仿宋_GB2312" w:hAnsi="仿宋_GB2312" w:eastAsia="仿宋_GB2312" w:cs="仿宋_GB2312"/>
          <w:color w:val="000000" w:themeColor="text1"/>
          <w:sz w:val="24"/>
          <w:szCs w:val="24"/>
          <w:highlight w:val="none"/>
          <w:u w:val="single"/>
          <w14:textFill>
            <w14:solidFill>
              <w14:schemeClr w14:val="tx1"/>
            </w14:solidFill>
          </w14:textFill>
        </w:rPr>
        <w:t>本专业分包工程合同范围和洽商变更增加的工程</w:t>
      </w:r>
      <w:r>
        <w:rPr>
          <w:rFonts w:hint="eastAsia" w:ascii="仿宋_GB2312" w:hAnsi="仿宋_GB2312" w:eastAsia="仿宋_GB2312" w:cs="仿宋_GB2312"/>
          <w:color w:val="000000" w:themeColor="text1"/>
          <w:sz w:val="24"/>
          <w:szCs w:val="24"/>
          <w:highlight w:val="none"/>
          <w14:textFill>
            <w14:solidFill>
              <w14:schemeClr w14:val="tx1"/>
            </w14:solidFill>
          </w14:textFill>
        </w:rPr>
        <w:t>。</w:t>
      </w:r>
      <w:r>
        <w:rPr>
          <w:rFonts w:hint="eastAsia" w:ascii="仿宋_GB2312" w:hAnsi="仿宋_GB2312" w:eastAsia="仿宋_GB2312" w:cs="仿宋_GB2312"/>
          <w:b/>
          <w:color w:val="000000" w:themeColor="text1"/>
          <w:sz w:val="24"/>
          <w:szCs w:val="24"/>
          <w:highlight w:val="none"/>
          <w14:textFill>
            <w14:solidFill>
              <w14:schemeClr w14:val="tx1"/>
            </w14:solidFill>
          </w14:textFill>
        </w:rPr>
        <w:t xml:space="preserve"> </w:t>
      </w:r>
      <w:bookmarkStart w:id="27" w:name="_Toc17824_WPSOffice_Level2"/>
    </w:p>
    <w:p>
      <w:pPr>
        <w:pStyle w:val="34"/>
        <w:wordWrap w:val="0"/>
        <w:spacing w:line="360" w:lineRule="auto"/>
        <w:rPr>
          <w:rFonts w:ascii="仿宋_GB2312" w:hAnsi="仿宋_GB2312" w:eastAsia="仿宋_GB2312" w:cs="仿宋_GB2312"/>
          <w:b/>
          <w:color w:val="000000" w:themeColor="text1"/>
          <w:sz w:val="24"/>
          <w:szCs w:val="24"/>
          <w:highlight w:val="none"/>
          <w14:textFill>
            <w14:solidFill>
              <w14:schemeClr w14:val="tx1"/>
            </w14:solidFill>
          </w14:textFill>
        </w:rPr>
      </w:pPr>
      <w:r>
        <w:rPr>
          <w:rFonts w:hint="eastAsia" w:ascii="仿宋_GB2312" w:hAnsi="仿宋_GB2312" w:eastAsia="仿宋_GB2312" w:cs="仿宋_GB2312"/>
          <w:b/>
          <w:color w:val="000000" w:themeColor="text1"/>
          <w:sz w:val="24"/>
          <w:szCs w:val="24"/>
          <w:highlight w:val="none"/>
          <w14:textFill>
            <w14:solidFill>
              <w14:schemeClr w14:val="tx1"/>
            </w14:solidFill>
          </w14:textFill>
        </w:rPr>
        <w:t>二、质量保修期</w:t>
      </w:r>
      <w:bookmarkEnd w:id="27"/>
    </w:p>
    <w:p>
      <w:pPr>
        <w:wordWrap w:val="0"/>
        <w:spacing w:line="360" w:lineRule="auto"/>
        <w:ind w:firstLine="407"/>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双方根据《建设工程质量管理条例》及有关规定，约定本工程的质量保修期如下：</w:t>
      </w:r>
    </w:p>
    <w:p>
      <w:pPr>
        <w:wordWrap w:val="0"/>
        <w:spacing w:line="360" w:lineRule="auto"/>
        <w:ind w:firstLine="407"/>
        <w:rPr>
          <w:rFonts w:ascii="仿宋_GB2312" w:hAnsi="仿宋_GB2312" w:eastAsia="仿宋_GB2312" w:cs="仿宋_GB2312"/>
          <w:color w:val="000000" w:themeColor="text1"/>
          <w:sz w:val="24"/>
          <w:highlight w:val="none"/>
          <w14:textFill>
            <w14:solidFill>
              <w14:schemeClr w14:val="tx1"/>
            </w14:solidFill>
          </w14:textFill>
        </w:rPr>
      </w:pPr>
      <w:r>
        <w:rPr>
          <w:rFonts w:ascii="仿宋_GB2312" w:hAnsi="仿宋_GB2312" w:eastAsia="仿宋_GB2312" w:cs="仿宋_GB2312"/>
          <w:color w:val="000000" w:themeColor="text1"/>
          <w:sz w:val="24"/>
          <w:highlight w:val="none"/>
          <w14:textFill>
            <w14:solidFill>
              <w14:schemeClr w14:val="tx1"/>
            </w14:solidFill>
          </w14:textFill>
        </w:rPr>
        <w:t>1</w:t>
      </w:r>
      <w:r>
        <w:rPr>
          <w:rFonts w:hint="eastAsia" w:ascii="仿宋_GB2312" w:hAnsi="仿宋_GB2312" w:eastAsia="仿宋_GB2312" w:cs="仿宋_GB2312"/>
          <w:color w:val="000000" w:themeColor="text1"/>
          <w:sz w:val="24"/>
          <w:highlight w:val="none"/>
          <w14:textFill>
            <w14:solidFill>
              <w14:schemeClr w14:val="tx1"/>
            </w14:solidFill>
          </w14:textFill>
        </w:rPr>
        <w:t>. 地基基础工程和主体结构工程为设计文件规定的工程合理使用年限；</w:t>
      </w:r>
    </w:p>
    <w:p>
      <w:pPr>
        <w:wordWrap w:val="0"/>
        <w:spacing w:line="360" w:lineRule="auto"/>
        <w:ind w:firstLine="407"/>
        <w:rPr>
          <w:rFonts w:ascii="仿宋_GB2312" w:hAnsi="仿宋_GB2312" w:eastAsia="仿宋_GB2312" w:cs="仿宋_GB2312"/>
          <w:color w:val="000000" w:themeColor="text1"/>
          <w:sz w:val="24"/>
          <w:highlight w:val="none"/>
          <w14:textFill>
            <w14:solidFill>
              <w14:schemeClr w14:val="tx1"/>
            </w14:solidFill>
          </w14:textFill>
        </w:rPr>
      </w:pPr>
      <w:r>
        <w:rPr>
          <w:rFonts w:ascii="仿宋_GB2312" w:hAnsi="仿宋_GB2312" w:eastAsia="仿宋_GB2312" w:cs="仿宋_GB2312"/>
          <w:color w:val="000000" w:themeColor="text1"/>
          <w:sz w:val="24"/>
          <w:highlight w:val="none"/>
          <w14:textFill>
            <w14:solidFill>
              <w14:schemeClr w14:val="tx1"/>
            </w14:solidFill>
          </w14:textFill>
        </w:rPr>
        <w:t>2</w:t>
      </w:r>
      <w:r>
        <w:rPr>
          <w:rFonts w:hint="eastAsia" w:ascii="仿宋_GB2312" w:hAnsi="仿宋_GB2312" w:eastAsia="仿宋_GB2312" w:cs="仿宋_GB2312"/>
          <w:color w:val="000000" w:themeColor="text1"/>
          <w:sz w:val="24"/>
          <w:highlight w:val="none"/>
          <w14:textFill>
            <w14:solidFill>
              <w14:schemeClr w14:val="tx1"/>
            </w14:solidFill>
          </w14:textFill>
        </w:rPr>
        <w:t>.其他项目保修期限约定如下：</w:t>
      </w:r>
      <w:r>
        <w:rPr>
          <w:rFonts w:hint="eastAsia" w:ascii="仿宋_GB2312" w:hAnsi="仿宋_GB2312" w:eastAsia="仿宋_GB2312" w:cs="仿宋_GB2312"/>
          <w:color w:val="000000" w:themeColor="text1"/>
          <w:sz w:val="24"/>
          <w:highlight w:val="none"/>
          <w:u w:val="single"/>
          <w14:textFill>
            <w14:solidFill>
              <w14:schemeClr w14:val="tx1"/>
            </w14:solidFill>
          </w14:textFill>
        </w:rPr>
        <w:t xml:space="preserve">《房屋建筑工程质量保修办法》规定的最低年限。 </w:t>
      </w:r>
    </w:p>
    <w:p>
      <w:pPr>
        <w:wordWrap w:val="0"/>
        <w:spacing w:line="360" w:lineRule="auto"/>
        <w:ind w:firstLine="420"/>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质量保修期自工程竣工验收合格之日起计算。</w:t>
      </w:r>
    </w:p>
    <w:p>
      <w:pPr>
        <w:wordWrap w:val="0"/>
        <w:spacing w:before="156" w:beforeLines="50" w:line="360" w:lineRule="auto"/>
        <w:rPr>
          <w:rFonts w:ascii="仿宋_GB2312" w:hAnsi="仿宋_GB2312" w:eastAsia="仿宋_GB2312" w:cs="仿宋_GB2312"/>
          <w:b/>
          <w:color w:val="000000" w:themeColor="text1"/>
          <w:sz w:val="24"/>
          <w:highlight w:val="none"/>
          <w14:textFill>
            <w14:solidFill>
              <w14:schemeClr w14:val="tx1"/>
            </w14:solidFill>
          </w14:textFill>
        </w:rPr>
      </w:pPr>
      <w:bookmarkStart w:id="28" w:name="_Toc23515_WPSOffice_Level2"/>
      <w:r>
        <w:rPr>
          <w:rFonts w:hint="eastAsia" w:ascii="仿宋_GB2312" w:hAnsi="仿宋_GB2312" w:eastAsia="仿宋_GB2312" w:cs="仿宋_GB2312"/>
          <w:b/>
          <w:color w:val="000000" w:themeColor="text1"/>
          <w:sz w:val="24"/>
          <w:highlight w:val="none"/>
          <w14:textFill>
            <w14:solidFill>
              <w14:schemeClr w14:val="tx1"/>
            </w14:solidFill>
          </w14:textFill>
        </w:rPr>
        <w:t>三、质量保修责任</w:t>
      </w:r>
      <w:bookmarkEnd w:id="28"/>
    </w:p>
    <w:p>
      <w:pPr>
        <w:wordWrap w:val="0"/>
        <w:spacing w:line="360" w:lineRule="auto"/>
        <w:ind w:firstLine="420"/>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1.属于保修范围、内容的项目，分包人应当在接到保修通知之日起7天内派人保修。分包人不在约定期限内派人保修的，承包人可以委托他人修理。</w:t>
      </w:r>
    </w:p>
    <w:p>
      <w:pPr>
        <w:wordWrap w:val="0"/>
        <w:spacing w:line="360" w:lineRule="auto"/>
        <w:ind w:firstLine="420"/>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2.发生紧急抢修事故的，分包人在接到事故通知后，应当立即到达事故现场抢修。</w:t>
      </w:r>
    </w:p>
    <w:p>
      <w:pPr>
        <w:wordWrap w:val="0"/>
        <w:spacing w:line="360" w:lineRule="auto"/>
        <w:ind w:firstLine="420"/>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3.对于涉及结构安全的质量问题，应当按照《房屋建筑工程质量保修办法》的规定，立即向当地建设行政主管部门报告，采取安全防范措施；由原设计单位或者具有相应资质等级的设计单位提出保修方案，分包人实施保修。</w:t>
      </w:r>
    </w:p>
    <w:p>
      <w:pPr>
        <w:wordWrap w:val="0"/>
        <w:spacing w:line="360" w:lineRule="auto"/>
        <w:ind w:firstLine="420"/>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4.质量保修完成后，由发包人组织验收。</w:t>
      </w:r>
    </w:p>
    <w:p>
      <w:pPr>
        <w:wordWrap w:val="0"/>
        <w:spacing w:before="156" w:beforeLines="50" w:line="360" w:lineRule="auto"/>
        <w:rPr>
          <w:rFonts w:ascii="仿宋_GB2312" w:hAnsi="仿宋_GB2312" w:eastAsia="仿宋_GB2312" w:cs="仿宋_GB2312"/>
          <w:b/>
          <w:color w:val="000000" w:themeColor="text1"/>
          <w:sz w:val="24"/>
          <w:highlight w:val="none"/>
          <w14:textFill>
            <w14:solidFill>
              <w14:schemeClr w14:val="tx1"/>
            </w14:solidFill>
          </w14:textFill>
        </w:rPr>
      </w:pPr>
      <w:bookmarkStart w:id="29" w:name="_Toc25893_WPSOffice_Level2"/>
      <w:r>
        <w:rPr>
          <w:rFonts w:hint="eastAsia" w:ascii="仿宋_GB2312" w:hAnsi="仿宋_GB2312" w:eastAsia="仿宋_GB2312" w:cs="仿宋_GB2312"/>
          <w:b/>
          <w:color w:val="000000" w:themeColor="text1"/>
          <w:sz w:val="24"/>
          <w:highlight w:val="none"/>
          <w14:textFill>
            <w14:solidFill>
              <w14:schemeClr w14:val="tx1"/>
            </w14:solidFill>
          </w14:textFill>
        </w:rPr>
        <w:t>四、保修费用</w:t>
      </w:r>
      <w:bookmarkEnd w:id="29"/>
    </w:p>
    <w:p>
      <w:pPr>
        <w:wordWrap w:val="0"/>
        <w:spacing w:line="360" w:lineRule="auto"/>
        <w:ind w:firstLine="420"/>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保修费用由造成质量缺陷的责任方承担。</w:t>
      </w:r>
    </w:p>
    <w:p>
      <w:pPr>
        <w:wordWrap w:val="0"/>
        <w:spacing w:before="156" w:beforeLines="50" w:line="360" w:lineRule="auto"/>
        <w:rPr>
          <w:rFonts w:ascii="仿宋_GB2312" w:hAnsi="仿宋_GB2312" w:eastAsia="仿宋_GB2312" w:cs="仿宋_GB2312"/>
          <w:b/>
          <w:color w:val="000000" w:themeColor="text1"/>
          <w:sz w:val="24"/>
          <w:highlight w:val="none"/>
          <w14:textFill>
            <w14:solidFill>
              <w14:schemeClr w14:val="tx1"/>
            </w14:solidFill>
          </w14:textFill>
        </w:rPr>
      </w:pPr>
      <w:bookmarkStart w:id="30" w:name="_Toc20487_WPSOffice_Level2"/>
      <w:r>
        <w:rPr>
          <w:rFonts w:hint="eastAsia" w:ascii="仿宋_GB2312" w:hAnsi="仿宋_GB2312" w:eastAsia="仿宋_GB2312" w:cs="仿宋_GB2312"/>
          <w:b/>
          <w:color w:val="000000" w:themeColor="text1"/>
          <w:sz w:val="24"/>
          <w:highlight w:val="none"/>
          <w14:textFill>
            <w14:solidFill>
              <w14:schemeClr w14:val="tx1"/>
            </w14:solidFill>
          </w14:textFill>
        </w:rPr>
        <w:t>五、其他</w:t>
      </w:r>
      <w:bookmarkEnd w:id="30"/>
    </w:p>
    <w:p>
      <w:pPr>
        <w:wordWrap w:val="0"/>
        <w:spacing w:line="360" w:lineRule="auto"/>
        <w:ind w:firstLine="420"/>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双方约定的其他工程质量保修事项：</w:t>
      </w:r>
      <w:r>
        <w:rPr>
          <w:rFonts w:hint="eastAsia" w:ascii="仿宋_GB2312" w:hAnsi="仿宋_GB2312" w:eastAsia="仿宋_GB2312" w:cs="仿宋_GB2312"/>
          <w:b/>
          <w:color w:val="000000" w:themeColor="text1"/>
          <w:sz w:val="24"/>
          <w:highlight w:val="none"/>
          <w:u w:val="single"/>
          <w14:textFill>
            <w14:solidFill>
              <w14:schemeClr w14:val="tx1"/>
            </w14:solidFill>
          </w14:textFill>
        </w:rPr>
        <w:t>无</w:t>
      </w:r>
      <w:r>
        <w:rPr>
          <w:rFonts w:hint="eastAsia" w:ascii="仿宋_GB2312" w:hAnsi="仿宋_GB2312" w:eastAsia="仿宋_GB2312" w:cs="仿宋_GB2312"/>
          <w:color w:val="000000" w:themeColor="text1"/>
          <w:sz w:val="24"/>
          <w:highlight w:val="none"/>
          <w:u w:val="single"/>
          <w14:textFill>
            <w14:solidFill>
              <w14:schemeClr w14:val="tx1"/>
            </w14:solidFill>
          </w14:textFill>
        </w:rPr>
        <w:t>。</w:t>
      </w:r>
    </w:p>
    <w:p>
      <w:pPr>
        <w:wordWrap w:val="0"/>
        <w:spacing w:line="360" w:lineRule="auto"/>
        <w:ind w:firstLine="420"/>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本工程质量保修书，由施工合同承包人、分包人双方在竣工验收前共同签署，作为施工合同附件，其有效期限至保修期满。</w:t>
      </w:r>
    </w:p>
    <w:tbl>
      <w:tblPr>
        <w:tblStyle w:val="38"/>
        <w:tblW w:w="0" w:type="auto"/>
        <w:tblInd w:w="0" w:type="dxa"/>
        <w:tblLayout w:type="fixed"/>
        <w:tblCellMar>
          <w:top w:w="0" w:type="dxa"/>
          <w:left w:w="108" w:type="dxa"/>
          <w:bottom w:w="0" w:type="dxa"/>
          <w:right w:w="108" w:type="dxa"/>
        </w:tblCellMar>
      </w:tblPr>
      <w:tblGrid>
        <w:gridCol w:w="4218"/>
        <w:gridCol w:w="4218"/>
      </w:tblGrid>
      <w:tr>
        <w:tblPrEx>
          <w:tblCellMar>
            <w:top w:w="0" w:type="dxa"/>
            <w:left w:w="108" w:type="dxa"/>
            <w:bottom w:w="0" w:type="dxa"/>
            <w:right w:w="108" w:type="dxa"/>
          </w:tblCellMar>
        </w:tblPrEx>
        <w:tc>
          <w:tcPr>
            <w:tcW w:w="4218" w:type="dxa"/>
          </w:tcPr>
          <w:p>
            <w:pPr>
              <w:tabs>
                <w:tab w:val="left" w:pos="1440"/>
              </w:tabs>
              <w:wordWrap w:val="0"/>
              <w:spacing w:line="360" w:lineRule="auto"/>
              <w:rPr>
                <w:rFonts w:ascii="仿宋_GB2312" w:hAnsi="仿宋_GB2312" w:eastAsia="仿宋_GB2312" w:cs="仿宋_GB2312"/>
                <w:color w:val="000000" w:themeColor="text1"/>
                <w:sz w:val="24"/>
                <w:highlight w:val="none"/>
                <w14:textFill>
                  <w14:solidFill>
                    <w14:schemeClr w14:val="tx1"/>
                  </w14:solidFill>
                </w14:textFill>
              </w:rPr>
            </w:pPr>
          </w:p>
          <w:p>
            <w:pPr>
              <w:tabs>
                <w:tab w:val="left" w:pos="1440"/>
              </w:tabs>
              <w:wordWrap w:val="0"/>
              <w:spacing w:line="360" w:lineRule="auto"/>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承包人（章）</w:t>
            </w:r>
            <w:r>
              <w:rPr>
                <w:rFonts w:hint="eastAsia" w:ascii="仿宋_GB2312" w:hAnsi="仿宋_GB2312" w:eastAsia="仿宋_GB2312" w:cs="仿宋_GB2312"/>
                <w:color w:val="000000" w:themeColor="text1"/>
                <w:sz w:val="24"/>
                <w:highlight w:val="none"/>
                <w:u w:val="single"/>
                <w14:textFill>
                  <w14:solidFill>
                    <w14:schemeClr w14:val="tx1"/>
                  </w14:solidFill>
                </w14:textFill>
              </w:rPr>
              <w:t>安徽通康建设工程有限公司</w:t>
            </w:r>
          </w:p>
          <w:p>
            <w:pPr>
              <w:tabs>
                <w:tab w:val="left" w:pos="1440"/>
              </w:tabs>
              <w:wordWrap w:val="0"/>
              <w:spacing w:line="360" w:lineRule="auto"/>
              <w:rPr>
                <w:rFonts w:ascii="仿宋_GB2312" w:hAnsi="仿宋_GB2312" w:eastAsia="仿宋_GB2312" w:cs="仿宋_GB2312"/>
                <w:color w:val="000000" w:themeColor="text1"/>
                <w:sz w:val="24"/>
                <w:highlight w:val="none"/>
                <w14:textFill>
                  <w14:solidFill>
                    <w14:schemeClr w14:val="tx1"/>
                  </w14:solidFill>
                </w14:textFill>
              </w:rPr>
            </w:pPr>
          </w:p>
          <w:p>
            <w:pPr>
              <w:tabs>
                <w:tab w:val="left" w:pos="1440"/>
              </w:tabs>
              <w:wordWrap w:val="0"/>
              <w:spacing w:line="360" w:lineRule="auto"/>
              <w:rPr>
                <w:rFonts w:ascii="仿宋_GB2312" w:hAnsi="仿宋_GB2312" w:eastAsia="仿宋_GB2312" w:cs="仿宋_GB2312"/>
                <w:color w:val="000000" w:themeColor="text1"/>
                <w:sz w:val="24"/>
                <w:highlight w:val="none"/>
                <w14:textFill>
                  <w14:solidFill>
                    <w14:schemeClr w14:val="tx1"/>
                  </w14:solidFill>
                </w14:textFill>
              </w:rPr>
            </w:pPr>
          </w:p>
          <w:p>
            <w:pPr>
              <w:tabs>
                <w:tab w:val="left" w:pos="1440"/>
              </w:tabs>
              <w:wordWrap w:val="0"/>
              <w:spacing w:line="360" w:lineRule="auto"/>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负责人：</w:t>
            </w:r>
          </w:p>
          <w:p>
            <w:pPr>
              <w:tabs>
                <w:tab w:val="left" w:pos="1440"/>
              </w:tabs>
              <w:wordWrap w:val="0"/>
              <w:spacing w:line="360" w:lineRule="auto"/>
              <w:ind w:right="525"/>
              <w:rPr>
                <w:rFonts w:ascii="仿宋_GB2312" w:hAnsi="仿宋_GB2312" w:eastAsia="仿宋_GB2312" w:cs="仿宋_GB2312"/>
                <w:color w:val="000000" w:themeColor="text1"/>
                <w:sz w:val="24"/>
                <w:highlight w:val="none"/>
                <w14:textFill>
                  <w14:solidFill>
                    <w14:schemeClr w14:val="tx1"/>
                  </w14:solidFill>
                </w14:textFill>
              </w:rPr>
            </w:pPr>
          </w:p>
          <w:p>
            <w:pPr>
              <w:tabs>
                <w:tab w:val="left" w:pos="1440"/>
              </w:tabs>
              <w:wordWrap w:val="0"/>
              <w:spacing w:line="360" w:lineRule="auto"/>
              <w:ind w:right="525"/>
              <w:rPr>
                <w:rFonts w:ascii="仿宋_GB2312" w:hAnsi="仿宋_GB2312" w:eastAsia="仿宋_GB2312" w:cs="仿宋_GB2312"/>
                <w:color w:val="000000" w:themeColor="text1"/>
                <w:sz w:val="24"/>
                <w:highlight w:val="none"/>
                <w14:textFill>
                  <w14:solidFill>
                    <w14:schemeClr w14:val="tx1"/>
                  </w14:solidFill>
                </w14:textFill>
              </w:rPr>
            </w:pPr>
            <w:r>
              <w:rPr>
                <w:rFonts w:ascii="仿宋_GB2312" w:hAnsi="仿宋_GB2312" w:eastAsia="仿宋_GB2312" w:cs="仿宋_GB2312"/>
                <w:color w:val="000000" w:themeColor="text1"/>
                <w:sz w:val="24"/>
                <w:highlight w:val="none"/>
                <w14:textFill>
                  <w14:solidFill>
                    <w14:schemeClr w14:val="tx1"/>
                  </w14:solidFill>
                </w14:textFill>
              </w:rPr>
              <w:t>2020</w:t>
            </w:r>
            <w:r>
              <w:rPr>
                <w:rFonts w:hint="eastAsia" w:ascii="仿宋_GB2312" w:hAnsi="仿宋_GB2312" w:eastAsia="仿宋_GB2312" w:cs="仿宋_GB2312"/>
                <w:color w:val="000000" w:themeColor="text1"/>
                <w:sz w:val="24"/>
                <w:highlight w:val="none"/>
                <w14:textFill>
                  <w14:solidFill>
                    <w14:schemeClr w14:val="tx1"/>
                  </w14:solidFill>
                </w14:textFill>
              </w:rPr>
              <w:t>年  月  日</w:t>
            </w:r>
          </w:p>
        </w:tc>
        <w:tc>
          <w:tcPr>
            <w:tcW w:w="4218" w:type="dxa"/>
          </w:tcPr>
          <w:p>
            <w:pPr>
              <w:tabs>
                <w:tab w:val="left" w:pos="1440"/>
              </w:tabs>
              <w:wordWrap w:val="0"/>
              <w:spacing w:line="360" w:lineRule="auto"/>
              <w:rPr>
                <w:rFonts w:ascii="仿宋_GB2312" w:hAnsi="仿宋_GB2312" w:eastAsia="仿宋_GB2312" w:cs="仿宋_GB2312"/>
                <w:color w:val="000000" w:themeColor="text1"/>
                <w:sz w:val="24"/>
                <w:highlight w:val="none"/>
                <w14:textFill>
                  <w14:solidFill>
                    <w14:schemeClr w14:val="tx1"/>
                  </w14:solidFill>
                </w14:textFill>
              </w:rPr>
            </w:pPr>
          </w:p>
          <w:p>
            <w:pPr>
              <w:tabs>
                <w:tab w:val="left" w:pos="1440"/>
              </w:tabs>
              <w:wordWrap w:val="0"/>
              <w:spacing w:line="360" w:lineRule="auto"/>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分包人（章）</w:t>
            </w:r>
            <w:r>
              <w:rPr>
                <w:rFonts w:hint="eastAsia" w:ascii="仿宋_GB2312" w:hAnsi="仿宋_GB2312" w:eastAsia="仿宋_GB2312" w:cs="仿宋_GB2312"/>
                <w:color w:val="000000" w:themeColor="text1"/>
                <w:sz w:val="24"/>
                <w:highlight w:val="none"/>
                <w:u w:val="single"/>
                <w14:textFill>
                  <w14:solidFill>
                    <w14:schemeClr w14:val="tx1"/>
                  </w14:solidFill>
                </w14:textFill>
              </w:rPr>
              <w:t xml:space="preserve"> </w:t>
            </w:r>
            <w:r>
              <w:rPr>
                <w:rFonts w:ascii="仿宋_GB2312" w:hAnsi="仿宋_GB2312" w:eastAsia="仿宋_GB2312" w:cs="仿宋_GB2312"/>
                <w:color w:val="000000" w:themeColor="text1"/>
                <w:sz w:val="24"/>
                <w:highlight w:val="none"/>
                <w:u w:val="single"/>
                <w14:textFill>
                  <w14:solidFill>
                    <w14:schemeClr w14:val="tx1"/>
                  </w14:solidFill>
                </w14:textFill>
              </w:rPr>
              <w:t xml:space="preserve">              </w:t>
            </w:r>
          </w:p>
          <w:p>
            <w:pPr>
              <w:tabs>
                <w:tab w:val="left" w:pos="1440"/>
              </w:tabs>
              <w:wordWrap w:val="0"/>
              <w:spacing w:line="360" w:lineRule="auto"/>
              <w:rPr>
                <w:rFonts w:ascii="仿宋_GB2312" w:hAnsi="仿宋_GB2312" w:eastAsia="仿宋_GB2312" w:cs="仿宋_GB2312"/>
                <w:color w:val="000000" w:themeColor="text1"/>
                <w:sz w:val="24"/>
                <w:highlight w:val="none"/>
                <w14:textFill>
                  <w14:solidFill>
                    <w14:schemeClr w14:val="tx1"/>
                  </w14:solidFill>
                </w14:textFill>
              </w:rPr>
            </w:pPr>
          </w:p>
          <w:p>
            <w:pPr>
              <w:tabs>
                <w:tab w:val="left" w:pos="1440"/>
              </w:tabs>
              <w:wordWrap w:val="0"/>
              <w:spacing w:line="360" w:lineRule="auto"/>
              <w:rPr>
                <w:rFonts w:ascii="仿宋_GB2312" w:hAnsi="仿宋_GB2312" w:eastAsia="仿宋_GB2312" w:cs="仿宋_GB2312"/>
                <w:color w:val="000000" w:themeColor="text1"/>
                <w:sz w:val="24"/>
                <w:highlight w:val="none"/>
                <w14:textFill>
                  <w14:solidFill>
                    <w14:schemeClr w14:val="tx1"/>
                  </w14:solidFill>
                </w14:textFill>
              </w:rPr>
            </w:pPr>
          </w:p>
          <w:p>
            <w:pPr>
              <w:tabs>
                <w:tab w:val="left" w:pos="1440"/>
              </w:tabs>
              <w:wordWrap w:val="0"/>
              <w:spacing w:line="360" w:lineRule="auto"/>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负责人：</w:t>
            </w:r>
          </w:p>
          <w:p>
            <w:pPr>
              <w:tabs>
                <w:tab w:val="left" w:pos="1440"/>
              </w:tabs>
              <w:wordWrap w:val="0"/>
              <w:spacing w:line="360" w:lineRule="auto"/>
              <w:ind w:right="420"/>
              <w:rPr>
                <w:rFonts w:ascii="仿宋_GB2312" w:hAnsi="仿宋_GB2312" w:eastAsia="仿宋_GB2312" w:cs="仿宋_GB2312"/>
                <w:color w:val="000000" w:themeColor="text1"/>
                <w:sz w:val="24"/>
                <w:highlight w:val="none"/>
                <w14:textFill>
                  <w14:solidFill>
                    <w14:schemeClr w14:val="tx1"/>
                  </w14:solidFill>
                </w14:textFill>
              </w:rPr>
            </w:pPr>
          </w:p>
          <w:p>
            <w:pPr>
              <w:tabs>
                <w:tab w:val="left" w:pos="1440"/>
              </w:tabs>
              <w:wordWrap w:val="0"/>
              <w:spacing w:line="360" w:lineRule="auto"/>
              <w:ind w:right="420"/>
              <w:rPr>
                <w:rFonts w:ascii="仿宋_GB2312" w:hAnsi="仿宋_GB2312" w:eastAsia="仿宋_GB2312" w:cs="仿宋_GB2312"/>
                <w:color w:val="000000" w:themeColor="text1"/>
                <w:sz w:val="24"/>
                <w:highlight w:val="none"/>
                <w14:textFill>
                  <w14:solidFill>
                    <w14:schemeClr w14:val="tx1"/>
                  </w14:solidFill>
                </w14:textFill>
              </w:rPr>
            </w:pPr>
            <w:r>
              <w:rPr>
                <w:rFonts w:ascii="仿宋_GB2312" w:hAnsi="仿宋_GB2312" w:eastAsia="仿宋_GB2312" w:cs="仿宋_GB2312"/>
                <w:color w:val="000000" w:themeColor="text1"/>
                <w:sz w:val="24"/>
                <w:highlight w:val="none"/>
                <w14:textFill>
                  <w14:solidFill>
                    <w14:schemeClr w14:val="tx1"/>
                  </w14:solidFill>
                </w14:textFill>
              </w:rPr>
              <w:t>2020</w:t>
            </w:r>
            <w:r>
              <w:rPr>
                <w:rFonts w:hint="eastAsia" w:ascii="仿宋_GB2312" w:hAnsi="仿宋_GB2312" w:eastAsia="仿宋_GB2312" w:cs="仿宋_GB2312"/>
                <w:color w:val="000000" w:themeColor="text1"/>
                <w:sz w:val="24"/>
                <w:highlight w:val="none"/>
                <w14:textFill>
                  <w14:solidFill>
                    <w14:schemeClr w14:val="tx1"/>
                  </w14:solidFill>
                </w14:textFill>
              </w:rPr>
              <w:t>年  月  日</w:t>
            </w:r>
          </w:p>
        </w:tc>
      </w:tr>
    </w:tbl>
    <w:p>
      <w:pPr>
        <w:wordWrap w:val="0"/>
        <w:rPr>
          <w:b/>
          <w:color w:val="000000" w:themeColor="text1"/>
          <w:highlight w:val="none"/>
          <w14:textFill>
            <w14:solidFill>
              <w14:schemeClr w14:val="tx1"/>
            </w14:solidFill>
          </w14:textFill>
        </w:rPr>
      </w:pPr>
      <w:bookmarkStart w:id="31" w:name="_北京建工集团施工现场安全生产管理协议书"/>
      <w:bookmarkEnd w:id="31"/>
    </w:p>
    <w:p>
      <w:pPr>
        <w:spacing w:line="360" w:lineRule="auto"/>
        <w:ind w:right="420" w:firstLine="420" w:firstLineChars="200"/>
        <w:jc w:val="center"/>
        <w:rPr>
          <w:rFonts w:ascii="宋体" w:hAnsi="宋体"/>
          <w:color w:val="000000" w:themeColor="text1"/>
          <w:sz w:val="24"/>
          <w:highlight w:val="none"/>
          <w:u w:val="single"/>
          <w14:textFill>
            <w14:solidFill>
              <w14:schemeClr w14:val="tx1"/>
            </w14:solidFill>
          </w14:textFill>
        </w:rPr>
      </w:pPr>
      <w:r>
        <w:rPr>
          <w:b/>
          <w:color w:val="000000" w:themeColor="text1"/>
          <w:highlight w:val="none"/>
          <w14:textFill>
            <w14:solidFill>
              <w14:schemeClr w14:val="tx1"/>
            </w14:solidFill>
          </w14:textFill>
        </w:rPr>
        <w:br w:type="page"/>
      </w:r>
    </w:p>
    <w:p>
      <w:pPr>
        <w:keepNext w:val="0"/>
        <w:keepLines w:val="0"/>
        <w:pageBreakBefore w:val="0"/>
        <w:widowControl w:val="0"/>
        <w:tabs>
          <w:tab w:val="center" w:pos="4677"/>
        </w:tabs>
        <w:kinsoku/>
        <w:wordWrap/>
        <w:overflowPunct/>
        <w:topLinePunct w:val="0"/>
        <w:autoSpaceDE/>
        <w:autoSpaceDN/>
        <w:bidi w:val="0"/>
        <w:adjustRightInd/>
        <w:snapToGrid/>
        <w:spacing w:line="520" w:lineRule="exact"/>
        <w:textAlignment w:val="auto"/>
        <w:rPr>
          <w:rFonts w:hint="eastAsia" w:asciiTheme="minorEastAsia" w:hAnsiTheme="minorEastAsia" w:eastAsiaTheme="minorEastAsia" w:cstheme="minorEastAsia"/>
          <w:b/>
          <w:bCs/>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b/>
          <w:bCs/>
          <w:color w:val="000000" w:themeColor="text1"/>
          <w:sz w:val="21"/>
          <w:szCs w:val="21"/>
          <w:highlight w:val="none"/>
          <w14:textFill>
            <w14:solidFill>
              <w14:schemeClr w14:val="tx1"/>
            </w14:solidFill>
          </w14:textFill>
        </w:rPr>
        <w:t>附件二：</w:t>
      </w:r>
    </w:p>
    <w:p>
      <w:pPr>
        <w:keepNext w:val="0"/>
        <w:keepLines w:val="0"/>
        <w:pageBreakBefore w:val="0"/>
        <w:widowControl w:val="0"/>
        <w:tabs>
          <w:tab w:val="center" w:pos="4677"/>
        </w:tabs>
        <w:kinsoku/>
        <w:wordWrap/>
        <w:overflowPunct/>
        <w:topLinePunct w:val="0"/>
        <w:autoSpaceDE/>
        <w:autoSpaceDN/>
        <w:bidi w:val="0"/>
        <w:adjustRightInd/>
        <w:snapToGrid/>
        <w:spacing w:line="520" w:lineRule="exact"/>
        <w:jc w:val="center"/>
        <w:textAlignment w:val="auto"/>
        <w:rPr>
          <w:rFonts w:hint="eastAsia" w:asciiTheme="minorEastAsia" w:hAnsiTheme="minorEastAsia" w:eastAsiaTheme="minorEastAsia" w:cstheme="minorEastAsia"/>
          <w:b/>
          <w:bCs/>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b/>
          <w:bCs/>
          <w:color w:val="000000" w:themeColor="text1"/>
          <w:sz w:val="21"/>
          <w:szCs w:val="21"/>
          <w:highlight w:val="none"/>
          <w14:textFill>
            <w14:solidFill>
              <w14:schemeClr w14:val="tx1"/>
            </w14:solidFill>
          </w14:textFill>
        </w:rPr>
        <w:t>项目安全生产管理协议书</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甲方：</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乙方：</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为了加强对甲方指定分包单位的施工现场安全生产与文明施工管理，避免和减少各类生产安全事故的发生，减少纠纷，督促分包单位自觉遵守国家的法律、法规及承包单位施工现场的安全生产与文明施工管理规定，依据《中华人民共和国建筑法》、《中华人民共和国安全生产法》、《建设工程安全生产管理条例》、《中华人民共和国消防法》、《建设工程消防监督管理规定》等法律法规和建筑施工行业管理标准规范等相关规定，经协商签订本“安全生产协议”（以下称协议书），就现场的安全生产、文明施工达成如下协议。</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第一条、适用范围</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本协议书适用于甲方直接发包施工，由乙方施工的工程。</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1、工程名称：</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2、工程地址：</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3、分包范围：</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4、分包方式：</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5、工程期限：</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第二条、管理目标</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在当地建设行政主管部门的统一领导下，为建设项目服务，齐心协力完成各项施工生产任务，确保本工程的安全生产与文明施工。结合现场的实际情况制定如下目标。</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1.坚决执行《安徽通康建设工程有限公司分包安全管理实施细则》</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2.现场杜绝重伤、死亡事故、重大环境污染事故的发生；轻伤频率控制在3‰以内；施工现场的安全隐患整改率必须保证在规定时限内达到100 %，杜绝现场重大隐患、违章的出现。</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3.做好施工现场的卫生防疫和食品卫生工作，采取有效措施防止传染病和食物中毒事件的发生。</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4.确保施工现场创建为</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亳州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市安全生产标准化示范工地，</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安徽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省安全生产标准化示范工地。</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5.落实</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亳州市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政府治理大气污染的措施，继续治理施工现场扬尘污染，共同实现治理目标。</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6.严格施工现场明火作业制度，加强监管，确保施工现场不发生火灾火险事故。做好施工现场的保卫工作，杜绝重大刑事案件的发生。 </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7、施工人员三级安全教育考核合格率达100％，安全交底率100％，班前安全活动率100％；三类人员和特种作业人员持证上岗率100％；事故隐患时效整改合格率100％。</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第三条、甲方的责任、权利和义务</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坚持以人为本的安全生产宗旨，贯彻落实国家有关安全生产的法律法规；坚持“安全第一、预防为主、综合治理”的方针，全面实施国家和行业管理部门有关安全生产的标准规范，落实本单位的安全管理规定和办法，确保封闭管理、确保员工安全、确保安全生产。</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2、建立安全生产责任制度，对整个施工现场行使安全管理权，制定并落实企业的安全生产责任制、安全生产规章制度和操作规程。</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3、审查乙方的施工资质、营业执照、安全生产许可证、派驻项目的管理人员的相关证书、安全管理人员的资格证书等，不能将施工项目发包给不具备相应施工资质或施工资质与承包内容不相符的分包单位或个人。</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4、审查乙方的施工方案或专项施工方案编制审核与审批手续，审查乙方确保安全的专项方案的编制与审批手续，审查乙方编制的生产安全事故应急救援预案和安全技术措施的审核与审批手续，并备案。</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5、建立安全例会制度，每周组织召开一次安全会议，并形成会议纪要，做好对乙方的安全监督，对施工现场的安全生产与文明施工实行统一管理。</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6、建立安全检查制度，每周组织一次安全检查，对检查发现的安全隐患，一是采取相应的措施以免发生生产安全事故，同时下达检查通报和整改通知单，进行安全奖罚；二是督促乙方完成整改事项，并要求乙方在整改反馈单上签署意见；对乙方的施工工序、操作岗位的安全行为进行日常监督检查，纠正违章指挥和违章作业的行为。</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7、建立安全教育培训制度，及时对乙方进场人员进行安全培训教育、考核合格人员方准进入施工现场。</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8、组织安全技术交底，技术负责人主管安全技术交底工作，并负责向乙方交底的技术负责人进行交底，同时督促安全管理人员监督乙方向现场施工人员进行交底；重要分项或重点部位的交底，必要时，可直接进行交底；交底人和被交底人要签上自己的名字和交底时间。</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9、乙方使用甲方的机械、临电、脚手架等设备设施的，必须与甲方办理交接手续。 </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10、及时向乙方书面通报现场危险作业环境和危险情况。</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11、有权对乙方的临时设施、安全设施、安全防护用品进行检查和验收，对不符合安全要求和项目管理规定的设施和防护用品有权要求拆除、更换。</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12、对乙方提出的安全生产要求及相关工作提供帮助。</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13、对乙方发生的生产安全事故配合应急救援抢险。</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14、由于甲、乙双方责任造成的生产安全事故，根据当地政府部门的责任划分，承担相应的事故责任和经济责任。</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第五条、乙方的责任、权利和义务</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1、施工期间乙方指派</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同志（证书编号：</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），负责本工程的有关安全、防火工作。</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2、乙方在施工过程当中，如不服从甲方管理，或者有违章行为，甲方出具违约扣款通知单，从履约保证金或当月工程款中扣除。</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3、贯彻落实国家及当地政府有关施工现场安全生产的法律、法规和公司管理规定，建立健全安全生产责任制和安全生管理制度，对分包施工区域和分包项目的安全生产管理负全部责任。在施工期间必须认真执行甲方关于安全生产、文明施工、防火管理等方面的制度及要求，督促职工自觉遵守安全纪律、制度、法规和安全技术操作规程，对于甲方检查出的隐患，乙方必须认真整改，定期不整改的，严格按照甲方的《安全生产奖罚办法》执行，并承担由此造成的后果。</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4、服从甲方的安全生产管理，有权拒绝违反安全生产法规的指令。</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5、对由甲方交付使用的安全防护设施（如脚手架、洞口、临边等）负有全部责任，并按有关标准设置安全标志，在进行有可能危害他人安全的施工作业前，须提前24小时以书面形式告之甲方并要有相关单位人员接收签字手续。</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6、对分包范围内的施工用电及生活用电负有全部安全管理责任，</w:t>
      </w:r>
      <w:r>
        <w:rPr>
          <w:rFonts w:hint="eastAsia" w:asciiTheme="minorEastAsia" w:hAnsiTheme="minorEastAsia" w:eastAsiaTheme="minorEastAsia" w:cstheme="minorEastAsia"/>
          <w:b/>
          <w:bCs/>
          <w:color w:val="000000" w:themeColor="text1"/>
          <w:sz w:val="21"/>
          <w:szCs w:val="21"/>
          <w:highlight w:val="none"/>
          <w14:textFill>
            <w14:solidFill>
              <w14:schemeClr w14:val="tx1"/>
            </w14:solidFill>
          </w14:textFill>
        </w:rPr>
        <w:t>自带开关箱必须选定具有3C认证标识的，质量符合国家及地方标准”；</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开关箱中漏电保护器的额定漏电动作电流不应大于30mA，额定漏电动作时间不应大于0.1s；使用于潮湿或有腐蚀介质场所的漏电保护器应采用防溅型产品，其额定漏电动作电流不应大于15mA，额定漏电动作时间不应大于0.1s；设置开关箱时必须向项目部申请，严禁用同一个开关箱直接控制2台及2台以上用电设备（含插座）。</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7、使用甲方的机械设备、临电、脚手架等设备设施须与甲方办理交接手续，签订“施工现场临时用电安全管理协议”和“机、电、架设备设施验收移交单”；自带机械设备、安全防护用品等必须按照安徽通康建设《分包安全管理实施细则》履行报备及验收程序，验收不合格的产品严禁进入现场使用。</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8、按规定建立安全管理机构和配备足额专职安全管理人员，专职安全管理人员必须持证上岗，专职安全管理人员必须是队伍中最先进场和最后退场的人员。</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9、施工班组进场前，向甲方提供全体施工人员的花名册及健康体检合格证明、组织全体施工人员开展三级安全教育、上报特种作业人员上岗证原件和复印件。进场后，调出和调进作业人员要提前向承包单位通报；并将新进场人员的身份证复印件及健康体检合格证明报送甲方劳务管理员，进行保存。</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10、按要求给施工人员配备合格的劳动防护用品，对高处作业人员配好安全带，给每个施工人员配备上正式编号的合格的安全帽。</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11、把甲方的安全技术交底交到作业面的施工人员，交底人要签字，每一个被交底人都要签字，交底人和被交底人都要签上时间。</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12、配备的专职安全管理人员，每天进行安全巡查，发现重大安全隐患，要立即组织整改，防止安全事故的发生，并及时向甲方报告；参加甲方组织的周检查和其他情况下的安全检查，负责对甲方提出的整改通知单上的问题进行整改，直至隐患消除或得到有效控制，并按要求的时间向甲方反馈整改情况。</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13、建立安全教育制度，负责组织对工人进行班组安全教育和每日班前教育。内容包括：强制性标准、操作规程和项目规章制度、事故案例，正确使用安全防护用具、机械设备等。未经教育培训或者教育培训考核不合格的人员，不得上岗作业。 未进行过三级安全教育的人员不得进入施工现场。按时进行季节变换的安全教育，及时进行变换工作岗位人员的安全教育。细致进行节假日安全教育，高度重视国家重大会议期间的安全教育。</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14、负责根据甲方施工组织设计的要求，编制紧急情况下的应急预案和生产安全事故专项应急预案，并组织进行演练。</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15、参加甲方组织的安全例会，认真贯彻会议做出的决定，接受甲方的监督。</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16、自带的施工机械和电气设备进场时要求向甲方报验，验收合格方可进场，严禁使用不符合要求的施工机械和电气设备，并按规定时间进行保养和维修。</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17、发生交叉作业时，在施工前向甲方报告，在甲方的组织下与有交叉作业的其他队伍签订交叉作业安全生产协议书，明确规定双方施工的顺序和保护措施并指定监督人员。</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18、在施工现场需动火作业时，要到甲方开动火证，并采取有效的防护措施，配置灭火器、安排看火人员。</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19、组织开展班前安全活动，班组长每天组织班组人员活动，活动要有针对性，要有活动记录。</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20、严禁在在建的建筑物内布置工人宿舍；服从甲方项目部对生活区的管理，宿舍内不得男女混住，不得擅自改造宿舍内的线路或使用违规电器和大功率电器等。</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21、建立食堂的，必须规范设置；取得卫生许可证（餐饮服务许可证），炊事员持健康证上岗；做好饭菜防护；防止食物中毒。</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22、服从甲方的安全生产和文明施工管理，负责所辖区域内的管理工作，保证所辖区域消防通道畅通。</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23、因乙方管理不到位、违章操作、违章指挥或不服从甲方管理而造成的生产安全事故的，由乙方承担事故的主要责任和全部经济责任。</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24、发生生产安全事故后，必须在立即内向甲方报告，由甲方按照事故的类型向政府有关部门报告，迟报或者隐瞒不报，必须承担事故的全部责任。</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第六条、事故处理</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一旦发生生产安全事故，要依据《生产安全事故报告和调查处理条例》(中华人民共和国国务院令493号令)的规定进行办理。向甲方报告事故情况，保护事故现场，及时抢救伤员，防止事故扩大。由甲方安排向有关方面报告。双方一起组织成立事故调查组，现场整改小组和事故善后小组。事故调查组，要查清事故原因，确定事故责任，按照“四不放过”的原则拟订改进措施，提出对事故责任者的处理意见。现场整改小组，要立即对现场进行全面细致的检查，组织人员对查出的所有隐患进行整改直至隐患消除，然后报当地安全主管部门前来验收。善后小组负责对伤亡家属的接待、商谈有关赔偿等事宜。</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2、事故责任清楚，双方意见一致的，由违反国家有关规定及上述规定的责任方对事故全面负责。</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3、双方对事故责任意见不一致的，协商解决。</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4、双方协商不成的，按地方安全主管部门对事故的处理意见办理，或在当地仲裁委员会申请仲裁：属于谁的责任就由谁负责；双方都有责任时，各负其应负的责任。</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第七条、安全奖罚</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1、凡因乙方原因造成的生产安全事故，除由乙方承担全部经济责任外，乙方还应按事故的大小向乙方交纳一定比例的罚金：</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死亡事故每人次罚款人民币</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20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万元；</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重伤事故每人次罚款人民币</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5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万元；</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火灾、环境污染和食物中毒事故每人次罚款人民币</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10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万元；</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其它奖罚按公司有关办法执行。</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2、上述罚款甲方将从履约保证金或当月工程款中扣除。</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3、进入施工现场要规范佩戴安全帽，违者每人次给予50—100元罚款。</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4、严格执行甲方的消防、临电管理规范、制度，并承担相关费用。</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5、乙方施工过程中需要对现场安全防护进行改动时，应事先向甲方提出书面申请，经甲方书面批准后方可施工。私自拆除的将给予500—1000元处罚，因乙方私自拆除安全防护而导致安全事故的由乙方承担事故的主要责任和全部经济责任。</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6、因乙方违反安全文明施工管理要求，被地方政府有关部门处罚的，以及由此而使甲方受到的经济损失，均由乙方承担。</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7、由于乙方没有履行上述责任和义务或安全措施落实不力、隐患整改不及时而导致发生事故，由乙方承担全部责任和经济损失。</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8、乙方项目经理、安全员必须按要求参加甲方召开的安全例会。迟到罚款500元/次，缺席罚款 1000/次。</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第八条、协议生效与终止</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本协议的签订并不免除乙方应承担的协议中没有提及而政府法律、法规有相关规定的责任。</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本协议书在乙方进入现场时签订，一式</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份，具有同等效力，甲方持</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份；乙方持</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份。本协议书自签订之日起生效，乙方全体人员撤离现场时，工程交付验收合格后终止。</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甲方、乙方需另行注明事项可在补充条款中说明，补充条款如下：</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甲方（盖章）：                       乙方（盖章）： </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现场负责人（签字）：               现场负责人（签字）：            </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现场安全负责人（签字）：           现场安全负责人（签字）：</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20" w:lineRule="exact"/>
        <w:ind w:firstLine="1260" w:firstLineChars="6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年    月      日                    年     月      日</w:t>
      </w:r>
    </w:p>
    <w:p>
      <w:pPr>
        <w:keepNext w:val="0"/>
        <w:keepLines w:val="0"/>
        <w:pageBreakBefore w:val="0"/>
        <w:widowControl w:val="0"/>
        <w:kinsoku/>
        <w:wordWrap/>
        <w:overflowPunct/>
        <w:topLinePunct w:val="0"/>
        <w:autoSpaceDE/>
        <w:autoSpaceDN/>
        <w:bidi w:val="0"/>
        <w:adjustRightInd/>
        <w:snapToGrid/>
        <w:spacing w:line="520" w:lineRule="exact"/>
        <w:ind w:right="420" w:firstLine="420" w:firstLineChars="200"/>
        <w:jc w:val="center"/>
        <w:textAlignment w:val="auto"/>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20" w:lineRule="exact"/>
        <w:ind w:right="420" w:firstLine="420" w:firstLineChars="200"/>
        <w:jc w:val="center"/>
        <w:textAlignment w:val="auto"/>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20" w:lineRule="exact"/>
        <w:ind w:right="420" w:firstLine="420" w:firstLineChars="200"/>
        <w:jc w:val="center"/>
        <w:textAlignment w:val="auto"/>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20" w:lineRule="exact"/>
        <w:ind w:right="420" w:firstLine="420" w:firstLineChars="200"/>
        <w:jc w:val="center"/>
        <w:textAlignment w:val="auto"/>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20" w:lineRule="exact"/>
        <w:ind w:right="420" w:firstLine="420" w:firstLineChars="200"/>
        <w:jc w:val="center"/>
        <w:textAlignment w:val="auto"/>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20" w:lineRule="exact"/>
        <w:ind w:right="420" w:firstLine="420" w:firstLineChars="200"/>
        <w:jc w:val="center"/>
        <w:textAlignment w:val="auto"/>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20" w:lineRule="exact"/>
        <w:ind w:right="420" w:firstLine="420" w:firstLineChars="200"/>
        <w:jc w:val="center"/>
        <w:textAlignment w:val="auto"/>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20" w:lineRule="exact"/>
        <w:ind w:right="420" w:firstLine="420" w:firstLineChars="200"/>
        <w:jc w:val="center"/>
        <w:textAlignment w:val="auto"/>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附件三：</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廉洁协议</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甲方：</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乙方：</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为了在双方履约中体现公正、透明、合作、共赢，保持廉洁自律的工作作风，防止各种不正当行为的发生，根据国家有关工程建设的法律法规和廉政建设责任制规定，结合工程建设的特点，特订立本协议如下：</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一、甲乙双方应当自觉遵守国家和工程所在地市关于建设工程承发包工作规则以及有关廉政建设的各项规定。</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二、甲方及其工作人员不得以任何形式向乙方索要和收受回扣等好处费。</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三、甲方工作人员应当保持与乙方的正常业务交往，不得接受乙方的礼金、有价证券和贵重物品，不得在乙方报销任何应有个人支付的费用。</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四、甲方工作人员不得参加可能对公正开展工作有影响的宴请和娱乐活动。</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五、甲方工作人员不得要求或者接受乙方为其住房装修、婚丧嫁娶、家属和子女的工作安排以及出国等提供方便。</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六、甲方工作人员不得向乙方介绍家属或者亲友从事与甲方工程有关的材料设备供应、工程分包等经济活动。</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七、乙方应当通过正常途径开展相对业务工作，不得为获取某些不正当利益而向甲方工作人员赠送礼金、有价证券和贵重物品等。</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八、乙方不得为谋取私利擅自与甲方工作人员就工程承包、工程费用、材料设备供应、工程变更索赔、工程验收、工程质量问题处理等进行私下商谈或者达成默契。</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九、乙方不得以洽谈业务、签订经济合同为借口，邀请甲方工作人员外出旅游和进入高档娱乐场所。</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十、乙方不得为甲方单位和个人购置或者提供通讯工具、交通工具、家电、办公用品等物品。</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十一、甲方发现乙方有违反本协议或者采用不正当的手段行贿甲方工作人员，甲方根据具体情节和造成的后果追究乙方工程合同造价1-5％的违约金，由此给甲方造成的损失均由乙方承担，乙方用不正当手段获取的非法所得由甲方单位予以追缴。涉嫌违法的，由甲方纪检部门移交司法机关处理。</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十二、乙方发现甲方工作人员存在吃拿卡要行为时，应立即向甲方纪检部门反映并提供相关证据。甲方纪检部门电话0558-5998931，举报邮箱：ahtkjsgcyxgs@163.com</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十三、本廉洁协议作为  劳务分包合同的附件，与劳务分包合同具有同等法律效力，经协议双方签署后立即生效。</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十四、本协议一式二份，甲、乙双方各执一份。</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甲方：(盖章)                     乙方：(盖章)</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法定代表人或                     法定代表人或</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委托代理人 ：                    委托代理人：</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签订日期：                       签订日期： </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br w:type="page"/>
      </w:r>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附件四：</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建筑业企业工资支付承诺</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致：</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公司</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项目现由我公司参与分包，为确保在该项目务工的农民工的合法权益不受侵犯，特做出如下承诺：</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一、严格遵守《中华人民共和国建筑法》、《劳动法》、《合同法》和《建设领域农民工工资支付监管暂行办法》等法律法规和规定。</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二、严格按合同约定支付劳务工程款和农民工工资。</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三、做到用工企业与农民工依法签订劳动合同，合同内容明确工资支付方式、标准和结算时间等。</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四、告知农民工享有的合法权益和其合法权益受到侵犯时的投诉部门和联系电话。</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五、当发生以下几种情形时，有权直接在我公司交付的履约保证金及劳务工程款中扣除：</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1．故意拖延、拒不履行支付农民工工资义务，超过限定时间的；</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2．因拖欠农民工工资，发生农民工聚众围堵甲方项目部、甲方办公场所讨要工资的或上访及其它恶性事件的；</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3．劳务甲方规避、逃逸，致使农民工诉求的拖欠事项无法认定的。</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4．甲方认定的其他需要动用保证金支付的情形。</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单位：（盖章）</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法定代表人或其委托代理人：</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年  月  日</w:t>
      </w:r>
    </w:p>
    <w:p>
      <w:pPr>
        <w:ind w:right="480" w:firstLine="5040" w:firstLineChars="2100"/>
        <w:rPr>
          <w:rFonts w:ascii="仿宋_GB2312" w:hAnsi="仿宋_GB2312" w:eastAsia="仿宋_GB2312" w:cs="仿宋_GB2312"/>
          <w:color w:val="000000" w:themeColor="text1"/>
          <w:szCs w:val="21"/>
          <w:highlight w:val="none"/>
          <w14:textFill>
            <w14:solidFill>
              <w14:schemeClr w14:val="tx1"/>
            </w14:solidFill>
          </w14:textFill>
        </w:rPr>
      </w:pPr>
      <w:r>
        <w:rPr>
          <w:rFonts w:hint="eastAsia" w:ascii="仿宋_GB2312" w:hAnsi="仿宋_GB2312" w:eastAsia="仿宋_GB2312" w:cs="仿宋_GB2312"/>
          <w:b/>
          <w:color w:val="000000" w:themeColor="text1"/>
          <w:sz w:val="24"/>
          <w:highlight w:val="none"/>
          <w14:textFill>
            <w14:solidFill>
              <w14:schemeClr w14:val="tx1"/>
            </w14:solidFill>
          </w14:textFill>
        </w:rPr>
        <w:br w:type="page"/>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附件六：</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劳务实名制管理承诺书</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致：</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公司</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br w:type="textWrapping"/>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项目现由我公司参与分包，为严肃执行《项目劳务实名制管理办法》，保证劳务人员合法权益，积极配合总包项目施工及劳务管理工作，本企业（班组）向贵公司做出下列郑重承诺：</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br w:type="textWrapping"/>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一、坚决执行贵公司的《项目劳务实名制管理办法》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br w:type="textWrapping"/>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二、施工现场设置专人配合总包项目劳务管理员做好劳务实名制工作；</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br w:type="textWrapping"/>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三、按规定时间提供劳务人员花名册及相关信息资料；</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br w:type="textWrapping"/>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四、按规定时间给现场劳务人员办理工资卡，并统计工资卡信息报送总包项目劳务管理员；</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br w:type="textWrapping"/>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五、按时报送人员考勤表、工资结算表；</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br w:type="textWrapping"/>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六、按要求编制人员工资发放表（预付生活费表）并实名终端支付；</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br w:type="textWrapping"/>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七、施工结束，对劳务人员工资应及时结算并支付，编制劳务人员欠付工资情况表报送项目部。</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br w:type="textWrapping"/>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八、保证每一位现场劳务人员工资终端支付，保证不发生劳务工资纠纷和上访事件。</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单位（盖章））：                                   </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法定代表人或其委托代理人：                           </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联系电话/传真：</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公司地址：                                           </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日期：</w:t>
      </w:r>
    </w:p>
    <w:p>
      <w:pPr>
        <w:spacing w:line="360" w:lineRule="auto"/>
        <w:rPr>
          <w:rFonts w:ascii="仿宋_GB2312" w:hAnsi="仿宋_GB2312" w:eastAsia="仿宋_GB2312" w:cs="仿宋_GB2312"/>
          <w:color w:val="000000" w:themeColor="text1"/>
          <w:szCs w:val="21"/>
          <w:highlight w:val="none"/>
          <w14:textFill>
            <w14:solidFill>
              <w14:schemeClr w14:val="tx1"/>
            </w14:solidFill>
          </w14:textFill>
        </w:rPr>
      </w:pPr>
    </w:p>
    <w:p>
      <w:pPr>
        <w:ind w:firstLine="420" w:firstLineChars="200"/>
        <w:rPr>
          <w:rFonts w:ascii="仿宋_GB2312" w:hAnsi="仿宋_GB2312" w:eastAsia="仿宋_GB2312" w:cs="仿宋_GB2312"/>
          <w:color w:val="000000" w:themeColor="text1"/>
          <w:highlight w:val="none"/>
          <w14:textFill>
            <w14:solidFill>
              <w14:schemeClr w14:val="tx1"/>
            </w14:solidFill>
          </w14:textFill>
        </w:rPr>
      </w:pPr>
    </w:p>
    <w:p>
      <w:pPr>
        <w:rPr>
          <w:rFonts w:ascii="仿宋_GB2312" w:hAnsi="仿宋_GB2312" w:eastAsia="仿宋_GB2312" w:cs="仿宋_GB2312"/>
          <w:b/>
          <w:color w:val="000000" w:themeColor="text1"/>
          <w:sz w:val="24"/>
          <w:highlight w:val="none"/>
          <w14:textFill>
            <w14:solidFill>
              <w14:schemeClr w14:val="tx1"/>
            </w14:solidFill>
          </w14:textFill>
        </w:rPr>
      </w:pPr>
    </w:p>
    <w:p>
      <w:pPr>
        <w:spacing w:line="360" w:lineRule="auto"/>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 xml:space="preserve">                              </w:t>
      </w:r>
    </w:p>
    <w:p>
      <w:pPr>
        <w:spacing w:line="360" w:lineRule="auto"/>
        <w:rPr>
          <w:rFonts w:ascii="仿宋_GB2312" w:hAnsi="仿宋_GB2312" w:eastAsia="仿宋_GB2312" w:cs="仿宋_GB2312"/>
          <w:color w:val="000000" w:themeColor="text1"/>
          <w:sz w:val="24"/>
          <w:highlight w:val="none"/>
          <w14:textFill>
            <w14:solidFill>
              <w14:schemeClr w14:val="tx1"/>
            </w14:solidFill>
          </w14:textFill>
        </w:rPr>
      </w:pPr>
    </w:p>
    <w:p>
      <w:pPr>
        <w:spacing w:line="360" w:lineRule="auto"/>
        <w:rPr>
          <w:rFonts w:ascii="仿宋_GB2312" w:hAnsi="仿宋_GB2312" w:eastAsia="仿宋_GB2312" w:cs="仿宋_GB2312"/>
          <w:color w:val="000000" w:themeColor="text1"/>
          <w:sz w:val="24"/>
          <w:highlight w:val="none"/>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val="0"/>
        <w:snapToGrid/>
        <w:spacing w:line="520" w:lineRule="exact"/>
        <w:textAlignment w:val="auto"/>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t>第五章 图纸和工程量清单</w:t>
      </w:r>
    </w:p>
    <w:p>
      <w:pPr>
        <w:spacing w:line="540" w:lineRule="exact"/>
        <w:ind w:firstLine="420" w:firstLineChars="200"/>
        <w:rPr>
          <w:rFonts w:asciiTheme="minorEastAsia" w:hAnsiTheme="minorEastAsia" w:cstheme="minorEastAsia"/>
          <w:bCs/>
          <w:color w:val="000000" w:themeColor="text1"/>
          <w:szCs w:val="21"/>
          <w:highlight w:val="none"/>
          <w14:textFill>
            <w14:solidFill>
              <w14:schemeClr w14:val="tx1"/>
            </w14:solidFill>
          </w14:textFill>
        </w:rPr>
      </w:pPr>
    </w:p>
    <w:p>
      <w:pPr>
        <w:spacing w:line="540" w:lineRule="exact"/>
        <w:ind w:firstLine="420" w:firstLineChars="200"/>
        <w:rPr>
          <w:rFonts w:asciiTheme="minorEastAsia" w:hAnsiTheme="minorEastAsia" w:cstheme="minorEastAsia"/>
          <w:bCs/>
          <w:color w:val="000000" w:themeColor="text1"/>
          <w:szCs w:val="21"/>
          <w:highlight w:val="none"/>
          <w14:textFill>
            <w14:solidFill>
              <w14:schemeClr w14:val="tx1"/>
            </w14:solidFill>
          </w14:textFill>
        </w:rPr>
      </w:pPr>
      <w:r>
        <w:rPr>
          <w:rFonts w:hint="eastAsia" w:asciiTheme="minorEastAsia" w:hAnsiTheme="minorEastAsia" w:cstheme="minorEastAsia"/>
          <w:bCs/>
          <w:color w:val="000000" w:themeColor="text1"/>
          <w:szCs w:val="21"/>
          <w:highlight w:val="none"/>
          <w14:textFill>
            <w14:solidFill>
              <w14:schemeClr w14:val="tx1"/>
            </w14:solidFill>
          </w14:textFill>
        </w:rPr>
        <w:t>本项目图纸和工程量清单详见附件。</w:t>
      </w:r>
    </w:p>
    <w:p>
      <w:pPr>
        <w:spacing w:line="540" w:lineRule="exact"/>
        <w:ind w:firstLine="420" w:firstLineChars="200"/>
        <w:rPr>
          <w:rFonts w:asciiTheme="minorEastAsia" w:hAnsiTheme="minorEastAsia" w:cstheme="minorEastAsia"/>
          <w:bCs/>
          <w:color w:val="000000" w:themeColor="text1"/>
          <w:szCs w:val="21"/>
          <w:highlight w:val="none"/>
          <w14:textFill>
            <w14:solidFill>
              <w14:schemeClr w14:val="tx1"/>
            </w14:solidFill>
          </w14:textFill>
        </w:rPr>
      </w:pPr>
      <w:r>
        <w:rPr>
          <w:rFonts w:hint="eastAsia" w:asciiTheme="minorEastAsia" w:hAnsiTheme="minorEastAsia" w:cstheme="minorEastAsia"/>
          <w:bCs/>
          <w:color w:val="000000" w:themeColor="text1"/>
          <w:szCs w:val="21"/>
          <w:highlight w:val="none"/>
          <w14:textFill>
            <w14:solidFill>
              <w14:schemeClr w14:val="tx1"/>
            </w14:solidFill>
          </w14:textFill>
        </w:rPr>
        <w:t>投标人应详细了解图纸和工程量清单内容及施工现场情况，投标时我方认为投标单位已充分了解工程概况，投标报价应包含完成图纸和工程量清单范围内发生的所有费用。中标后招标人与中标人签订固定总价合同，中标价中包括为完成图纸和工程量清单内的所有施工内容的费用及税费，其他未尽事宜应统一考虑在报价内，不得另行计取。</w:t>
      </w:r>
    </w:p>
    <w:p>
      <w:pPr>
        <w:autoSpaceDE w:val="0"/>
        <w:autoSpaceDN w:val="0"/>
        <w:adjustRightInd w:val="0"/>
        <w:spacing w:line="200" w:lineRule="exact"/>
        <w:rPr>
          <w:rFonts w:ascii="仿宋_GB2312" w:hAnsi="仿宋_GB2312" w:eastAsia="仿宋_GB2312" w:cs="仿宋_GB2312"/>
          <w:color w:val="000000" w:themeColor="text1"/>
          <w:sz w:val="18"/>
          <w:szCs w:val="18"/>
          <w:highlight w:val="none"/>
          <w14:textFill>
            <w14:solidFill>
              <w14:schemeClr w14:val="tx1"/>
            </w14:solidFill>
          </w14:textFill>
        </w:rPr>
      </w:pPr>
    </w:p>
    <w:p>
      <w:pPr>
        <w:spacing w:line="200" w:lineRule="exact"/>
        <w:rPr>
          <w:rFonts w:ascii="仿宋_GB2312" w:hAnsi="仿宋_GB2312" w:eastAsia="仿宋_GB2312" w:cs="仿宋_GB2312"/>
          <w:color w:val="000000" w:themeColor="text1"/>
          <w:sz w:val="18"/>
          <w:szCs w:val="18"/>
          <w:highlight w:val="none"/>
          <w14:textFill>
            <w14:solidFill>
              <w14:schemeClr w14:val="tx1"/>
            </w14:solidFill>
          </w14:textFill>
        </w:rPr>
      </w:pPr>
    </w:p>
    <w:p>
      <w:pPr>
        <w:spacing w:line="360" w:lineRule="auto"/>
        <w:jc w:val="left"/>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 xml:space="preserve"> </w:t>
      </w:r>
    </w:p>
    <w:p>
      <w:pPr>
        <w:pStyle w:val="17"/>
        <w:ind w:firstLine="480"/>
        <w:rPr>
          <w:rFonts w:hAnsi="仿宋_GB2312" w:cs="仿宋_GB2312"/>
          <w:bCs/>
          <w:color w:val="000000" w:themeColor="text1"/>
          <w:sz w:val="24"/>
          <w:highlight w:val="none"/>
          <w14:textFill>
            <w14:solidFill>
              <w14:schemeClr w14:val="tx1"/>
            </w14:solidFill>
          </w14:textFill>
        </w:rPr>
      </w:pPr>
    </w:p>
    <w:p>
      <w:pPr>
        <w:spacing w:line="540" w:lineRule="exact"/>
        <w:jc w:val="cente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pPr>
      <w: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br w:type="page"/>
      </w:r>
    </w:p>
    <w:p>
      <w:pPr>
        <w:spacing w:line="540" w:lineRule="exact"/>
        <w:jc w:val="cente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pPr>
      <w: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t>第</w:t>
      </w:r>
      <w: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t>六</w:t>
      </w:r>
      <w: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t>章</w:t>
      </w:r>
      <w: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t xml:space="preserve"> </w:t>
      </w:r>
      <w: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t>投标文件格式</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p>
    <w:p>
      <w:pPr>
        <w:wordWrap w:val="0"/>
        <w:spacing w:line="540" w:lineRule="exact"/>
        <w:jc w:val="center"/>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临漳公园公交首末站项目临时大门和围墙专业分包</w:t>
      </w:r>
    </w:p>
    <w:p>
      <w:pPr>
        <w:wordWrap w:val="0"/>
        <w:spacing w:line="540" w:lineRule="exact"/>
        <w:jc w:val="center"/>
        <w:rPr>
          <w:rFonts w:ascii="Times New Roman" w:hAnsi="Times New Roman" w:eastAsia="黑体" w:cs="Times New Roman"/>
          <w:color w:val="000000" w:themeColor="text1"/>
          <w:kern w:val="0"/>
          <w:sz w:val="32"/>
          <w:szCs w:val="32"/>
          <w:highlight w:val="none"/>
          <w14:textFill>
            <w14:solidFill>
              <w14:schemeClr w14:val="tx1"/>
            </w14:solidFill>
          </w14:textFill>
        </w:rPr>
      </w:pPr>
    </w:p>
    <w:p>
      <w:pPr>
        <w:wordWrap w:val="0"/>
        <w:spacing w:line="800" w:lineRule="exact"/>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p>
    <w:p>
      <w:pPr>
        <w:wordWrap w:val="0"/>
        <w:spacing w:line="1000" w:lineRule="exact"/>
        <w:jc w:val="center"/>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r>
        <w:rPr>
          <w:rFonts w:hint="eastAsia" w:ascii="Times New Roman" w:hAnsi="Times New Roman" w:eastAsia="方正小标宋简体" w:cs="Times New Roman"/>
          <w:color w:val="000000" w:themeColor="text1"/>
          <w:kern w:val="0"/>
          <w:sz w:val="84"/>
          <w:szCs w:val="84"/>
          <w:highlight w:val="none"/>
          <w14:textFill>
            <w14:solidFill>
              <w14:schemeClr w14:val="tx1"/>
            </w14:solidFill>
          </w14:textFill>
        </w:rPr>
        <w:t>投</w:t>
      </w:r>
    </w:p>
    <w:p>
      <w:pPr>
        <w:wordWrap w:val="0"/>
        <w:spacing w:line="1000" w:lineRule="exact"/>
        <w:jc w:val="center"/>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r>
        <w:rPr>
          <w:rFonts w:ascii="Times New Roman" w:hAnsi="Times New Roman" w:eastAsia="方正小标宋简体" w:cs="Times New Roman"/>
          <w:color w:val="000000" w:themeColor="text1"/>
          <w:kern w:val="0"/>
          <w:sz w:val="84"/>
          <w:szCs w:val="84"/>
          <w:highlight w:val="none"/>
          <w14:textFill>
            <w14:solidFill>
              <w14:schemeClr w14:val="tx1"/>
            </w14:solidFill>
          </w14:textFill>
        </w:rPr>
        <w:t>标</w:t>
      </w:r>
    </w:p>
    <w:p>
      <w:pPr>
        <w:wordWrap w:val="0"/>
        <w:spacing w:line="1000" w:lineRule="exact"/>
        <w:jc w:val="center"/>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r>
        <w:rPr>
          <w:rFonts w:ascii="Times New Roman" w:hAnsi="Times New Roman" w:eastAsia="方正小标宋简体" w:cs="Times New Roman"/>
          <w:color w:val="000000" w:themeColor="text1"/>
          <w:kern w:val="0"/>
          <w:sz w:val="84"/>
          <w:szCs w:val="84"/>
          <w:highlight w:val="none"/>
          <w14:textFill>
            <w14:solidFill>
              <w14:schemeClr w14:val="tx1"/>
            </w14:solidFill>
          </w14:textFill>
        </w:rPr>
        <w:t>文</w:t>
      </w:r>
    </w:p>
    <w:p>
      <w:pPr>
        <w:wordWrap w:val="0"/>
        <w:spacing w:line="1000" w:lineRule="exact"/>
        <w:jc w:val="center"/>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r>
        <w:rPr>
          <w:rFonts w:ascii="Times New Roman" w:hAnsi="Times New Roman" w:eastAsia="方正小标宋简体" w:cs="Times New Roman"/>
          <w:color w:val="000000" w:themeColor="text1"/>
          <w:kern w:val="0"/>
          <w:sz w:val="84"/>
          <w:szCs w:val="84"/>
          <w:highlight w:val="none"/>
          <w14:textFill>
            <w14:solidFill>
              <w14:schemeClr w14:val="tx1"/>
            </w14:solidFill>
          </w14:textFill>
        </w:rPr>
        <w:t>件</w:t>
      </w:r>
    </w:p>
    <w:p>
      <w:pPr>
        <w:wordWrap w:val="0"/>
        <w:spacing w:line="540" w:lineRule="exact"/>
        <w:jc w:val="center"/>
        <w:rPr>
          <w:rFonts w:ascii="Times New Roman" w:hAnsi="Times New Roman" w:eastAsia="楷体" w:cs="Times New Roman"/>
          <w:color w:val="000000" w:themeColor="text1"/>
          <w:kern w:val="0"/>
          <w:sz w:val="28"/>
          <w:szCs w:val="28"/>
          <w:highlight w:val="none"/>
          <w14:textFill>
            <w14:solidFill>
              <w14:schemeClr w14:val="tx1"/>
            </w14:solidFill>
          </w14:textFill>
        </w:rPr>
      </w:pPr>
    </w:p>
    <w:p>
      <w:pPr>
        <w:wordWrap w:val="0"/>
        <w:spacing w:line="540" w:lineRule="exact"/>
        <w:jc w:val="center"/>
        <w:rPr>
          <w:rFonts w:hint="eastAsia" w:ascii="Times New Roman" w:hAnsi="Times New Roman" w:eastAsia="楷体" w:cs="Times New Roman"/>
          <w:color w:val="000000" w:themeColor="text1"/>
          <w:kern w:val="0"/>
          <w:sz w:val="28"/>
          <w:szCs w:val="28"/>
          <w:highlight w:val="none"/>
          <w:lang w:eastAsia="zh-CN"/>
          <w14:textFill>
            <w14:solidFill>
              <w14:schemeClr w14:val="tx1"/>
            </w14:solidFill>
          </w14:textFill>
        </w:rPr>
      </w:pPr>
      <w:r>
        <w:rPr>
          <w:rFonts w:ascii="Times New Roman" w:hAnsi="Times New Roman" w:eastAsia="楷体" w:cs="Times New Roman"/>
          <w:color w:val="000000" w:themeColor="text1"/>
          <w:kern w:val="0"/>
          <w:sz w:val="28"/>
          <w:szCs w:val="28"/>
          <w:highlight w:val="none"/>
          <w14:textFill>
            <w14:solidFill>
              <w14:schemeClr w14:val="tx1"/>
            </w14:solidFill>
          </w14:textFill>
        </w:rPr>
        <w:t>项目编号：</w:t>
      </w:r>
      <w:r>
        <w:rPr>
          <w:rFonts w:hint="eastAsia" w:ascii="Times New Roman" w:hAnsi="Times New Roman" w:eastAsia="楷体" w:cs="Times New Roman"/>
          <w:color w:val="000000" w:themeColor="text1"/>
          <w:kern w:val="0"/>
          <w:sz w:val="28"/>
          <w:szCs w:val="28"/>
          <w:highlight w:val="none"/>
          <w:lang w:eastAsia="zh-CN"/>
          <w14:textFill>
            <w14:solidFill>
              <w14:schemeClr w14:val="tx1"/>
            </w14:solidFill>
          </w14:textFill>
        </w:rPr>
        <w:t>BZJK-2020-035号</w:t>
      </w:r>
    </w:p>
    <w:p>
      <w:pPr>
        <w:wordWrap w:val="0"/>
        <w:spacing w:line="540" w:lineRule="exact"/>
        <w:jc w:val="center"/>
        <w:rPr>
          <w:rFonts w:ascii="Times New Roman" w:hAnsi="Times New Roman" w:eastAsia="楷体" w:cs="Times New Roman"/>
          <w:color w:val="000000" w:themeColor="text1"/>
          <w:kern w:val="0"/>
          <w:sz w:val="28"/>
          <w:szCs w:val="28"/>
          <w:highlight w:val="none"/>
          <w14:textFill>
            <w14:solidFill>
              <w14:schemeClr w14:val="tx1"/>
            </w14:solidFill>
          </w14:textFill>
        </w:rPr>
      </w:pPr>
    </w:p>
    <w:p>
      <w:pPr>
        <w:wordWrap w:val="0"/>
        <w:spacing w:line="540" w:lineRule="exact"/>
        <w:rPr>
          <w:rFonts w:ascii="Times New Roman" w:hAnsi="Times New Roman" w:eastAsia="楷体" w:cs="Times New Roman"/>
          <w:color w:val="000000" w:themeColor="text1"/>
          <w:kern w:val="0"/>
          <w:sz w:val="32"/>
          <w:szCs w:val="32"/>
          <w:highlight w:val="none"/>
          <w14:textFill>
            <w14:solidFill>
              <w14:schemeClr w14:val="tx1"/>
            </w14:solidFill>
          </w14:textFill>
        </w:rPr>
      </w:pPr>
    </w:p>
    <w:p>
      <w:pPr>
        <w:wordWrap w:val="0"/>
        <w:spacing w:line="540" w:lineRule="exact"/>
        <w:ind w:left="1260" w:leftChars="600"/>
        <w:jc w:val="left"/>
        <w:rPr>
          <w:rFonts w:ascii="Times New Roman" w:hAnsi="Times New Roman" w:eastAsia="楷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投标</w:t>
      </w:r>
      <w:r>
        <w:rPr>
          <w:rFonts w:ascii="Times New Roman" w:hAnsi="Times New Roman" w:eastAsia="楷体" w:cs="Times New Roman"/>
          <w:color w:val="000000" w:themeColor="text1"/>
          <w:kern w:val="0"/>
          <w:sz w:val="32"/>
          <w:szCs w:val="32"/>
          <w:highlight w:val="none"/>
          <w14:textFill>
            <w14:solidFill>
              <w14:schemeClr w14:val="tx1"/>
            </w14:solidFill>
          </w14:textFill>
        </w:rPr>
        <w:t>单位：</w:t>
      </w:r>
      <w:r>
        <w:rPr>
          <w:rFonts w:hint="eastAsia" w:ascii="Times New Roman" w:hAnsi="Times New Roman" w:eastAsia="楷体" w:cs="Times New Roman"/>
          <w:color w:val="000000" w:themeColor="text1"/>
          <w:kern w:val="0"/>
          <w:sz w:val="32"/>
          <w:szCs w:val="32"/>
          <w:highlight w:val="none"/>
          <w:u w:val="single"/>
          <w14:textFill>
            <w14:solidFill>
              <w14:schemeClr w14:val="tx1"/>
            </w14:solidFill>
          </w14:textFill>
        </w:rPr>
        <w:t xml:space="preserve">                    </w:t>
      </w: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（盖章）</w:t>
      </w:r>
    </w:p>
    <w:p>
      <w:pPr>
        <w:wordWrap w:val="0"/>
        <w:spacing w:line="540" w:lineRule="exact"/>
        <w:ind w:left="1260" w:leftChars="600"/>
        <w:jc w:val="left"/>
        <w:rPr>
          <w:rFonts w:ascii="Times New Roman" w:hAnsi="Times New Roman" w:eastAsia="楷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法定代表人或其委托代理人：</w:t>
      </w:r>
      <w:r>
        <w:rPr>
          <w:rFonts w:hint="eastAsia" w:ascii="Times New Roman" w:hAnsi="Times New Roman" w:eastAsia="楷体" w:cs="Times New Roman"/>
          <w:color w:val="000000" w:themeColor="text1"/>
          <w:kern w:val="0"/>
          <w:sz w:val="32"/>
          <w:szCs w:val="32"/>
          <w:highlight w:val="none"/>
          <w:u w:val="single"/>
          <w14:textFill>
            <w14:solidFill>
              <w14:schemeClr w14:val="tx1"/>
            </w14:solidFill>
          </w14:textFill>
        </w:rPr>
        <w:t xml:space="preserve">    </w:t>
      </w: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（签字）</w:t>
      </w:r>
    </w:p>
    <w:p>
      <w:pPr>
        <w:spacing w:line="540" w:lineRule="exact"/>
        <w:ind w:firstLine="1920" w:firstLineChars="600"/>
        <w:jc w:val="left"/>
        <w:rPr>
          <w:rFonts w:ascii="Times New Roman" w:hAnsi="Times New Roman" w:eastAsia="楷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楷体" w:cs="Times New Roman"/>
          <w:color w:val="000000" w:themeColor="text1"/>
          <w:kern w:val="0"/>
          <w:sz w:val="32"/>
          <w:szCs w:val="32"/>
          <w:highlight w:val="none"/>
          <w:u w:val="single"/>
          <w14:textFill>
            <w14:solidFill>
              <w14:schemeClr w14:val="tx1"/>
            </w14:solidFill>
          </w14:textFill>
        </w:rPr>
        <w:t xml:space="preserve">       </w:t>
      </w: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年</w:t>
      </w:r>
      <w:r>
        <w:rPr>
          <w:rFonts w:hint="eastAsia" w:ascii="Times New Roman" w:hAnsi="Times New Roman" w:eastAsia="楷体" w:cs="Times New Roman"/>
          <w:color w:val="000000" w:themeColor="text1"/>
          <w:kern w:val="0"/>
          <w:sz w:val="32"/>
          <w:szCs w:val="32"/>
          <w:highlight w:val="none"/>
          <w:u w:val="single"/>
          <w14:textFill>
            <w14:solidFill>
              <w14:schemeClr w14:val="tx1"/>
            </w14:solidFill>
          </w14:textFill>
        </w:rPr>
        <w:t xml:space="preserve">       </w:t>
      </w: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月</w:t>
      </w:r>
      <w:r>
        <w:rPr>
          <w:rFonts w:hint="eastAsia" w:ascii="Times New Roman" w:hAnsi="Times New Roman" w:eastAsia="楷体" w:cs="Times New Roman"/>
          <w:color w:val="000000" w:themeColor="text1"/>
          <w:kern w:val="0"/>
          <w:sz w:val="32"/>
          <w:szCs w:val="32"/>
          <w:highlight w:val="none"/>
          <w:u w:val="single"/>
          <w14:textFill>
            <w14:solidFill>
              <w14:schemeClr w14:val="tx1"/>
            </w14:solidFill>
          </w14:textFill>
        </w:rPr>
        <w:t xml:space="preserve">       </w:t>
      </w: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日</w:t>
      </w:r>
    </w:p>
    <w:p>
      <w:pPr>
        <w:wordWrap w:val="0"/>
        <w:spacing w:line="540" w:lineRule="exact"/>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br w:type="page"/>
      </w:r>
    </w:p>
    <w:p>
      <w:pPr>
        <w:wordWrap w:val="0"/>
        <w:spacing w:line="540" w:lineRule="exact"/>
        <w:jc w:val="center"/>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目录</w:t>
      </w:r>
    </w:p>
    <w:p>
      <w:pPr>
        <w:wordWrap w:val="0"/>
        <w:spacing w:line="540" w:lineRule="exact"/>
        <w:jc w:val="center"/>
        <w:rPr>
          <w:rFonts w:ascii="Times New Roman" w:hAnsi="Times New Roman" w:eastAsia="黑体" w:cs="Times New Roman"/>
          <w:color w:val="000000" w:themeColor="text1"/>
          <w:kern w:val="0"/>
          <w:sz w:val="32"/>
          <w:szCs w:val="32"/>
          <w:highlight w:val="none"/>
          <w14:textFill>
            <w14:solidFill>
              <w14:schemeClr w14:val="tx1"/>
            </w14:solidFill>
          </w14:textFill>
        </w:rPr>
      </w:pP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一</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、投标函及投标函附录</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二</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、法定代表人身份证明</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二、授权委托书</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三、投标保证金</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四、已标价的工程量清单</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五、资格审查资料</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六、其他资料</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p>
    <w:p>
      <w:pPr>
        <w:spacing w:line="540" w:lineRule="exact"/>
        <w:rPr>
          <w:rFonts w:ascii="宋体" w:hAnsi="宋体" w:eastAsia="宋体" w:cs="宋体"/>
          <w:b/>
          <w:bCs/>
          <w:color w:val="000000" w:themeColor="text1"/>
          <w:kern w:val="0"/>
          <w:sz w:val="24"/>
          <w:highlight w:val="none"/>
          <w14:textFill>
            <w14:solidFill>
              <w14:schemeClr w14:val="tx1"/>
            </w14:solidFill>
          </w14:textFill>
        </w:rPr>
      </w:pPr>
      <w:r>
        <w:rPr>
          <w:rFonts w:hint="eastAsia" w:ascii="宋体" w:hAnsi="宋体" w:eastAsia="宋体" w:cs="宋体"/>
          <w:b/>
          <w:bCs/>
          <w:color w:val="000000" w:themeColor="text1"/>
          <w:kern w:val="0"/>
          <w:sz w:val="24"/>
          <w:highlight w:val="none"/>
          <w14:textFill>
            <w14:solidFill>
              <w14:schemeClr w14:val="tx1"/>
            </w14:solidFill>
          </w14:textFill>
        </w:rPr>
        <w:br w:type="page"/>
      </w:r>
    </w:p>
    <w:p>
      <w:pPr>
        <w:pStyle w:val="3"/>
        <w:spacing w:line="540" w:lineRule="exact"/>
        <w:jc w:val="center"/>
        <w:rPr>
          <w:rFonts w:ascii="Times New Roman" w:hAnsi="Times New Roman"/>
          <w:color w:val="000000" w:themeColor="text1"/>
          <w:szCs w:val="21"/>
          <w:highlight w:val="none"/>
          <w:u w:val="single"/>
          <w14:textFill>
            <w14:solidFill>
              <w14:schemeClr w14:val="tx1"/>
            </w14:solidFill>
          </w14:textFill>
        </w:rPr>
      </w:pPr>
      <w:bookmarkStart w:id="32" w:name="_Toc492300526"/>
      <w:r>
        <w:rPr>
          <w:rFonts w:ascii="Times New Roman" w:hAnsi="Times New Roman"/>
          <w:color w:val="000000" w:themeColor="text1"/>
          <w:highlight w:val="none"/>
          <w14:textFill>
            <w14:solidFill>
              <w14:schemeClr w14:val="tx1"/>
            </w14:solidFill>
          </w14:textFill>
        </w:rPr>
        <w:t>一、投标</w:t>
      </w:r>
      <w:bookmarkStart w:id="33" w:name="_Toc369531692"/>
      <w:bookmarkStart w:id="34" w:name="_Toc352691656"/>
      <w:bookmarkStart w:id="35" w:name="_Toc6931"/>
      <w:r>
        <w:rPr>
          <w:rFonts w:ascii="Times New Roman" w:hAnsi="Times New Roman"/>
          <w:color w:val="000000" w:themeColor="text1"/>
          <w:highlight w:val="none"/>
          <w14:textFill>
            <w14:solidFill>
              <w14:schemeClr w14:val="tx1"/>
            </w14:solidFill>
          </w14:textFill>
        </w:rPr>
        <w:t>函</w:t>
      </w:r>
      <w:bookmarkEnd w:id="32"/>
      <w:bookmarkEnd w:id="33"/>
      <w:bookmarkEnd w:id="34"/>
      <w:bookmarkEnd w:id="35"/>
    </w:p>
    <w:p>
      <w:pPr>
        <w:spacing w:line="440" w:lineRule="exact"/>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u w:val="single"/>
          <w14:textFill>
            <w14:solidFill>
              <w14:schemeClr w14:val="tx1"/>
            </w14:solidFill>
          </w14:textFill>
        </w:rPr>
        <w:t xml:space="preserve">  </w:t>
      </w:r>
      <w:r>
        <w:rPr>
          <w:rFonts w:hint="eastAsia" w:ascii="Times New Roman" w:hAnsi="Times New Roman"/>
          <w:color w:val="000000" w:themeColor="text1"/>
          <w:szCs w:val="21"/>
          <w:highlight w:val="none"/>
          <w:u w:val="single"/>
          <w14:textFill>
            <w14:solidFill>
              <w14:schemeClr w14:val="tx1"/>
            </w14:solidFill>
          </w14:textFill>
        </w:rPr>
        <w:t>安徽通康建设工程有限公司</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（招标人名称）：</w:t>
      </w:r>
    </w:p>
    <w:p>
      <w:pPr>
        <w:spacing w:line="440" w:lineRule="exact"/>
        <w:ind w:firstLine="405"/>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1</w:t>
      </w:r>
      <w:r>
        <w:rPr>
          <w:rFonts w:hint="eastAsia" w:ascii="Times New Roman" w:hAnsi="Times New Roman"/>
          <w:color w:val="000000" w:themeColor="text1"/>
          <w:szCs w:val="21"/>
          <w:highlight w:val="non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我方已仔细研究了</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（项目名称）招标项目招标文件的全部内容，愿意以人民币（大写）</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）的</w:t>
      </w:r>
      <w:r>
        <w:rPr>
          <w:rFonts w:hint="eastAsia" w:ascii="Times New Roman" w:hAnsi="Times New Roman"/>
          <w:szCs w:val="21"/>
        </w:rPr>
        <w:t xml:space="preserve">总报价进行投标报价 </w:t>
      </w:r>
      <w:r>
        <w:rPr>
          <w:rFonts w:ascii="Times New Roman" w:hAnsi="Times New Roman"/>
          <w:szCs w:val="21"/>
        </w:rPr>
        <w:t>（</w:t>
      </w:r>
      <w:r>
        <w:rPr>
          <w:rFonts w:hint="eastAsia" w:ascii="Times New Roman" w:hAnsi="Times New Roman"/>
          <w:szCs w:val="21"/>
          <w:lang w:eastAsia="zh-CN"/>
        </w:rPr>
        <w:t>不含税）</w:t>
      </w:r>
      <w:r>
        <w:rPr>
          <w:rFonts w:ascii="Times New Roman" w:hAnsi="Times New Roman"/>
          <w:szCs w:val="21"/>
        </w:rPr>
        <w:t>，增值税税率为</w:t>
      </w:r>
      <w:r>
        <w:rPr>
          <w:rFonts w:ascii="Times New Roman" w:hAnsi="Times New Roman" w:eastAsia="黑体"/>
          <w:color w:val="000000"/>
          <w:szCs w:val="21"/>
          <w:u w:val="single"/>
        </w:rPr>
        <w:t xml:space="preserve">         </w:t>
      </w:r>
      <w:r>
        <w:rPr>
          <w:rFonts w:ascii="Times New Roman" w:hAnsi="Times New Roman" w:eastAsia="黑体"/>
          <w:color w:val="000000" w:themeColor="text1"/>
          <w:szCs w:val="21"/>
          <w:highlight w:val="none"/>
          <w14:textFill>
            <w14:solidFill>
              <w14:schemeClr w14:val="tx1"/>
            </w14:solidFill>
          </w14:textFill>
        </w:rPr>
        <w:t>，</w:t>
      </w:r>
      <w:r>
        <w:rPr>
          <w:rFonts w:hint="eastAsia" w:ascii="Times New Roman" w:hAnsi="Times New Roman"/>
          <w:color w:val="000000" w:themeColor="text1"/>
          <w:szCs w:val="21"/>
          <w:highlight w:val="none"/>
          <w14:textFill>
            <w14:solidFill>
              <w14:schemeClr w14:val="tx1"/>
            </w14:solidFill>
          </w14:textFill>
        </w:rPr>
        <w:t>不再计取其他一切费用</w:t>
      </w:r>
      <w:r>
        <w:rPr>
          <w:rFonts w:ascii="Times New Roman" w:hAnsi="Times New Roman"/>
          <w:color w:val="000000" w:themeColor="text1"/>
          <w:szCs w:val="21"/>
          <w:highlight w:val="none"/>
          <w14:textFill>
            <w14:solidFill>
              <w14:schemeClr w14:val="tx1"/>
            </w14:solidFill>
          </w14:textFill>
        </w:rPr>
        <w:t>的</w:t>
      </w:r>
      <w:r>
        <w:rPr>
          <w:rFonts w:hint="eastAsia" w:ascii="Times New Roman" w:hAnsi="Times New Roman"/>
          <w:color w:val="000000" w:themeColor="text1"/>
          <w:szCs w:val="21"/>
          <w:highlight w:val="none"/>
          <w14:textFill>
            <w14:solidFill>
              <w14:schemeClr w14:val="tx1"/>
            </w14:solidFill>
          </w14:textFill>
        </w:rPr>
        <w:t>投标</w:t>
      </w:r>
      <w:r>
        <w:rPr>
          <w:rFonts w:ascii="Times New Roman" w:hAnsi="Times New Roman"/>
          <w:color w:val="000000" w:themeColor="text1"/>
          <w:szCs w:val="21"/>
          <w:highlight w:val="none"/>
          <w14:textFill>
            <w14:solidFill>
              <w14:schemeClr w14:val="tx1"/>
            </w14:solidFill>
          </w14:textFill>
        </w:rPr>
        <w:t>报价</w:t>
      </w:r>
      <w:r>
        <w:rPr>
          <w:rFonts w:hint="eastAsia" w:ascii="Times New Roman" w:hAnsi="Times New Roman"/>
          <w:color w:val="000000" w:themeColor="text1"/>
          <w:szCs w:val="21"/>
          <w:highlight w:val="none"/>
          <w14:textFill>
            <w14:solidFill>
              <w14:schemeClr w14:val="tx1"/>
            </w14:solidFill>
          </w14:textFill>
        </w:rPr>
        <w:t>，计划工期为</w:t>
      </w:r>
      <w:r>
        <w:rPr>
          <w:rFonts w:ascii="Times New Roman" w:hAnsi="Times New Roman"/>
          <w:color w:val="000000" w:themeColor="text1"/>
          <w:szCs w:val="21"/>
          <w:highlight w:val="non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 xml:space="preserve">  </w:t>
      </w:r>
      <w:r>
        <w:rPr>
          <w:rFonts w:hint="eastAsia"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w:t>
      </w:r>
      <w:r>
        <w:rPr>
          <w:rFonts w:hint="eastAsia" w:ascii="Times New Roman" w:hAnsi="Times New Roman"/>
          <w:color w:val="000000" w:themeColor="text1"/>
          <w:szCs w:val="21"/>
          <w:highlight w:val="none"/>
          <w14:textFill>
            <w14:solidFill>
              <w14:schemeClr w14:val="tx1"/>
            </w14:solidFill>
          </w14:textFill>
        </w:rPr>
        <w:t>质保期为</w:t>
      </w:r>
      <w:r>
        <w:rPr>
          <w:rFonts w:ascii="Times New Roman" w:hAnsi="Times New Roman" w:eastAsia="黑体"/>
          <w:color w:val="000000" w:themeColor="text1"/>
          <w:szCs w:val="21"/>
          <w:highlight w:val="none"/>
          <w:u w:val="single"/>
          <w14:textFill>
            <w14:solidFill>
              <w14:schemeClr w14:val="tx1"/>
            </w14:solidFill>
          </w14:textFill>
        </w:rPr>
        <w:t xml:space="preserve">        </w:t>
      </w:r>
      <w:r>
        <w:rPr>
          <w:rFonts w:hint="eastAsia" w:ascii="Times New Roman" w:hAnsi="Times New Roman" w:eastAsia="黑体"/>
          <w:color w:val="000000" w:themeColor="text1"/>
          <w:szCs w:val="21"/>
          <w:highlight w:val="none"/>
          <w14:textFill>
            <w14:solidFill>
              <w14:schemeClr w14:val="tx1"/>
            </w14:solidFill>
          </w14:textFill>
        </w:rPr>
        <w:t>，</w:t>
      </w:r>
      <w:r>
        <w:rPr>
          <w:rFonts w:hint="eastAsia" w:ascii="Times New Roman" w:hAnsi="Times New Roman"/>
          <w:color w:val="000000" w:themeColor="text1"/>
          <w:szCs w:val="21"/>
          <w:highlight w:val="none"/>
          <w14:textFill>
            <w14:solidFill>
              <w14:schemeClr w14:val="tx1"/>
            </w14:solidFill>
          </w14:textFill>
        </w:rPr>
        <w:t>按招标文件规定的条件和要求承包本合同规定的全部工作，并承担相关的责任。</w:t>
      </w:r>
    </w:p>
    <w:p>
      <w:pPr>
        <w:spacing w:line="440" w:lineRule="exact"/>
        <w:ind w:firstLine="420" w:firstLineChars="20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 xml:space="preserve">2. </w:t>
      </w:r>
      <w:r>
        <w:rPr>
          <w:rFonts w:hint="eastAsia" w:ascii="Times New Roman" w:hAnsi="Times New Roman"/>
          <w:color w:val="000000" w:themeColor="text1"/>
          <w:szCs w:val="21"/>
          <w:highlight w:val="none"/>
          <w14:textFill>
            <w14:solidFill>
              <w14:schemeClr w14:val="tx1"/>
            </w14:solidFill>
          </w14:textFill>
        </w:rPr>
        <w:t>随同本投标报价书递交投标保证金</w:t>
      </w:r>
      <w:r>
        <w:rPr>
          <w:rFonts w:ascii="Times New Roman" w:hAnsi="Times New Roman"/>
          <w:color w:val="000000" w:themeColor="text1"/>
          <w:szCs w:val="21"/>
          <w:highlight w:val="non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 xml:space="preserve"> </w:t>
      </w:r>
      <w:r>
        <w:rPr>
          <w:rFonts w:hint="eastAsia" w:ascii="Times New Roman" w:hAnsi="Times New Roman"/>
          <w:color w:val="000000" w:themeColor="text1"/>
          <w:szCs w:val="21"/>
          <w:highlight w:val="none"/>
          <w14:textFill>
            <w14:solidFill>
              <w14:schemeClr w14:val="tx1"/>
            </w14:solidFill>
          </w14:textFill>
        </w:rPr>
        <w:t>，作为我方投标的担保。我们如有下列行为之一时，你们有权没收投标保证金，并可取消我们的中标资格：</w:t>
      </w:r>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(1)</w:t>
      </w:r>
      <w:r>
        <w:rPr>
          <w:rFonts w:hint="eastAsia" w:ascii="Times New Roman" w:hAnsi="Times New Roman"/>
          <w:color w:val="000000" w:themeColor="text1"/>
          <w:szCs w:val="21"/>
          <w:highlight w:val="none"/>
          <w14:textFill>
            <w14:solidFill>
              <w14:schemeClr w14:val="tx1"/>
            </w14:solidFill>
          </w14:textFill>
        </w:rPr>
        <w:t>在投标有效期内撤回投标文件；</w:t>
      </w:r>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(2)</w:t>
      </w:r>
      <w:r>
        <w:rPr>
          <w:rFonts w:hint="eastAsia" w:ascii="Times New Roman" w:hAnsi="Times New Roman"/>
          <w:color w:val="000000" w:themeColor="text1"/>
          <w:szCs w:val="21"/>
          <w:highlight w:val="none"/>
          <w14:textFill>
            <w14:solidFill>
              <w14:schemeClr w14:val="tx1"/>
            </w14:solidFill>
          </w14:textFill>
        </w:rPr>
        <w:t>未能或拒绝按招标文件的要求提交履约保证金；</w:t>
      </w:r>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(3)</w:t>
      </w:r>
      <w:r>
        <w:rPr>
          <w:rFonts w:hint="eastAsia" w:ascii="Times New Roman" w:hAnsi="Times New Roman"/>
          <w:color w:val="000000" w:themeColor="text1"/>
          <w:szCs w:val="21"/>
          <w:highlight w:val="none"/>
          <w14:textFill>
            <w14:solidFill>
              <w14:schemeClr w14:val="tx1"/>
            </w14:solidFill>
          </w14:textFill>
        </w:rPr>
        <w:t>在接到中标通知后</w:t>
      </w:r>
      <w:r>
        <w:rPr>
          <w:rFonts w:ascii="Times New Roman" w:hAnsi="Times New Roman"/>
          <w:color w:val="000000" w:themeColor="text1"/>
          <w:szCs w:val="21"/>
          <w:highlight w:val="none"/>
          <w14:textFill>
            <w14:solidFill>
              <w14:schemeClr w14:val="tx1"/>
            </w14:solidFill>
          </w14:textFill>
        </w:rPr>
        <w:t>15</w:t>
      </w:r>
      <w:r>
        <w:rPr>
          <w:rFonts w:hint="eastAsia" w:ascii="Times New Roman" w:hAnsi="Times New Roman"/>
          <w:color w:val="000000" w:themeColor="text1"/>
          <w:szCs w:val="21"/>
          <w:highlight w:val="none"/>
          <w14:textFill>
            <w14:solidFill>
              <w14:schemeClr w14:val="tx1"/>
            </w14:solidFill>
          </w14:textFill>
        </w:rPr>
        <w:t>天内由于我方的原因未能或拒绝签订合同协议书；</w:t>
      </w:r>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(4)</w:t>
      </w:r>
      <w:r>
        <w:rPr>
          <w:rFonts w:hint="eastAsia" w:ascii="Times New Roman" w:hAnsi="Times New Roman"/>
          <w:color w:val="000000" w:themeColor="text1"/>
          <w:szCs w:val="21"/>
          <w:highlight w:val="none"/>
          <w14:textFill>
            <w14:solidFill>
              <w14:schemeClr w14:val="tx1"/>
            </w14:solidFill>
          </w14:textFill>
        </w:rPr>
        <w:t>投标人在投标过程中提供虚假资料经证实的</w:t>
      </w:r>
      <w:r>
        <w:rPr>
          <w:rFonts w:ascii="Times New Roman" w:hAnsi="Times New Roman"/>
          <w:color w:val="000000" w:themeColor="text1"/>
          <w:szCs w:val="21"/>
          <w:highlight w:val="none"/>
          <w14:textFill>
            <w14:solidFill>
              <w14:schemeClr w14:val="tx1"/>
            </w14:solidFill>
          </w14:textFill>
        </w:rPr>
        <w:t xml:space="preserve"> </w:t>
      </w:r>
      <w:r>
        <w:rPr>
          <w:rFonts w:hint="eastAsia" w:ascii="Times New Roman" w:hAnsi="Times New Roman"/>
          <w:color w:val="000000" w:themeColor="text1"/>
          <w:szCs w:val="21"/>
          <w:highlight w:val="none"/>
          <w14:textFill>
            <w14:solidFill>
              <w14:schemeClr w14:val="tx1"/>
            </w14:solidFill>
          </w14:textFill>
        </w:rPr>
        <w:t>；</w:t>
      </w:r>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(5)</w:t>
      </w:r>
      <w:r>
        <w:rPr>
          <w:rFonts w:hint="eastAsia" w:ascii="Times New Roman" w:hAnsi="Times New Roman"/>
          <w:color w:val="000000" w:themeColor="text1"/>
          <w:szCs w:val="21"/>
          <w:highlight w:val="none"/>
          <w14:textFill>
            <w14:solidFill>
              <w14:schemeClr w14:val="tx1"/>
            </w14:solidFill>
          </w14:textFill>
        </w:rPr>
        <w:t>投标人相互串通投标的。</w:t>
      </w:r>
    </w:p>
    <w:p>
      <w:pPr>
        <w:spacing w:line="440" w:lineRule="exact"/>
        <w:ind w:firstLine="420" w:firstLineChars="20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3．我方承诺在招标文件规定的投标有效期内不撤销投标文件。</w:t>
      </w:r>
    </w:p>
    <w:p>
      <w:pPr>
        <w:spacing w:line="440" w:lineRule="exact"/>
        <w:ind w:firstLine="420" w:firstLineChars="20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4．如我方中标，我方承诺：</w:t>
      </w:r>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（1）在收到中标通知书后，在中标通知书规定的期限内与你方签订合同；</w:t>
      </w:r>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（2）在签订合同时不向你方提出附加条件；</w:t>
      </w:r>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（3）按照招标文件要求提交履约保证金；</w:t>
      </w:r>
      <w:bookmarkStart w:id="36" w:name="_Toc352691658"/>
      <w:bookmarkStart w:id="37" w:name="_Toc1187"/>
      <w:bookmarkStart w:id="38" w:name="_Toc369531694"/>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（4）在合</w:t>
      </w:r>
      <w:bookmarkEnd w:id="36"/>
      <w:bookmarkEnd w:id="37"/>
      <w:bookmarkEnd w:id="38"/>
      <w:r>
        <w:rPr>
          <w:rFonts w:ascii="Times New Roman" w:hAnsi="Times New Roman"/>
          <w:color w:val="000000" w:themeColor="text1"/>
          <w:szCs w:val="21"/>
          <w:highlight w:val="none"/>
          <w14:textFill>
            <w14:solidFill>
              <w14:schemeClr w14:val="tx1"/>
            </w14:solidFill>
          </w14:textFill>
        </w:rPr>
        <w:t>同约定的期限内完成合同规定的全部义务。</w:t>
      </w:r>
    </w:p>
    <w:p>
      <w:pPr>
        <w:spacing w:line="440" w:lineRule="exact"/>
        <w:ind w:firstLine="840" w:firstLineChars="400"/>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（5）本项目的现场负责人每月住工地时间不少于</w:t>
      </w:r>
      <w:r>
        <w:rPr>
          <w:rFonts w:ascii="Times New Roman" w:hAnsi="Times New Roman"/>
          <w:color w:val="000000" w:themeColor="text1"/>
          <w:szCs w:val="21"/>
          <w:highlight w:val="none"/>
          <w14:textFill>
            <w14:solidFill>
              <w14:schemeClr w14:val="tx1"/>
            </w14:solidFill>
          </w14:textFill>
        </w:rPr>
        <w:t>20</w:t>
      </w:r>
      <w:r>
        <w:rPr>
          <w:rFonts w:hint="eastAsia" w:ascii="Times New Roman" w:hAnsi="Times New Roman"/>
          <w:color w:val="000000" w:themeColor="text1"/>
          <w:szCs w:val="21"/>
          <w:highlight w:val="none"/>
          <w14:textFill>
            <w14:solidFill>
              <w14:schemeClr w14:val="tx1"/>
            </w14:solidFill>
          </w14:textFill>
        </w:rPr>
        <w:t>天，每月每少一天罚款</w:t>
      </w:r>
      <w:r>
        <w:rPr>
          <w:rFonts w:ascii="Times New Roman" w:hAnsi="Times New Roman"/>
          <w:color w:val="000000" w:themeColor="text1"/>
          <w:szCs w:val="21"/>
          <w:highlight w:val="none"/>
          <w14:textFill>
            <w14:solidFill>
              <w14:schemeClr w14:val="tx1"/>
            </w14:solidFill>
          </w14:textFill>
        </w:rPr>
        <w:t>500</w:t>
      </w:r>
      <w:r>
        <w:rPr>
          <w:rFonts w:hint="eastAsia" w:ascii="Times New Roman" w:hAnsi="Times New Roman"/>
          <w:color w:val="000000" w:themeColor="text1"/>
          <w:szCs w:val="21"/>
          <w:highlight w:val="none"/>
          <w14:textFill>
            <w14:solidFill>
              <w14:schemeClr w14:val="tx1"/>
            </w14:solidFill>
          </w14:textFill>
        </w:rPr>
        <w:t>元，直接从工程款中扣除。</w:t>
      </w:r>
    </w:p>
    <w:p>
      <w:pPr>
        <w:spacing w:line="440" w:lineRule="exact"/>
        <w:ind w:firstLine="420" w:firstLineChars="20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5．我方在此声明，所递交的投标文件及有关资料内容完整、真实和准确，且不存在第二章“投标人须知”第1.4.3项规定的任何一种情形。</w:t>
      </w:r>
    </w:p>
    <w:p>
      <w:pPr>
        <w:spacing w:line="440" w:lineRule="exact"/>
        <w:ind w:firstLine="420" w:firstLineChars="20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6．</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14:textFill>
            <w14:solidFill>
              <w14:schemeClr w14:val="tx1"/>
            </w14:solidFill>
          </w14:textFill>
        </w:rPr>
        <w:t>（其他补充说明）。</w:t>
      </w:r>
    </w:p>
    <w:p>
      <w:pPr>
        <w:spacing w:line="440" w:lineRule="exact"/>
        <w:ind w:firstLine="420" w:firstLineChars="200"/>
        <w:rPr>
          <w:rFonts w:ascii="Times New Roman" w:hAnsi="Times New Roman"/>
          <w:color w:val="000000" w:themeColor="text1"/>
          <w:szCs w:val="21"/>
          <w:highlight w:val="none"/>
          <w14:textFill>
            <w14:solidFill>
              <w14:schemeClr w14:val="tx1"/>
            </w14:solidFill>
          </w14:textFill>
        </w:rPr>
      </w:pPr>
    </w:p>
    <w:p>
      <w:pPr>
        <w:spacing w:line="440" w:lineRule="exact"/>
        <w:ind w:firstLine="2520" w:firstLineChars="1200"/>
        <w:jc w:val="left"/>
        <w:rPr>
          <w:rFonts w:ascii="Times New Roman" w:hAnsi="Times New Roman"/>
          <w:color w:val="000000" w:themeColor="text1"/>
          <w:szCs w:val="21"/>
          <w:highlight w:val="none"/>
          <w14:textFill>
            <w14:solidFill>
              <w14:schemeClr w14:val="tx1"/>
            </w14:solidFill>
          </w14:textFill>
        </w:rPr>
      </w:pPr>
      <w:bookmarkStart w:id="39" w:name="_Toc16824"/>
      <w:bookmarkEnd w:id="39"/>
      <w:bookmarkStart w:id="40" w:name="_Toc369531695"/>
      <w:bookmarkEnd w:id="40"/>
      <w:bookmarkStart w:id="41" w:name="_Toc352691660"/>
      <w:bookmarkEnd w:id="41"/>
      <w:bookmarkStart w:id="42" w:name="_Toc16568"/>
      <w:bookmarkEnd w:id="42"/>
      <w:bookmarkStart w:id="43" w:name="_Toc369531696"/>
      <w:bookmarkEnd w:id="43"/>
      <w:bookmarkStart w:id="44" w:name="_Toc352691659"/>
      <w:bookmarkEnd w:id="44"/>
      <w:r>
        <w:rPr>
          <w:rFonts w:ascii="Times New Roman" w:hAnsi="Times New Roman"/>
          <w:color w:val="000000" w:themeColor="text1"/>
          <w:szCs w:val="21"/>
          <w:highlight w:val="none"/>
          <w14:textFill>
            <w14:solidFill>
              <w14:schemeClr w14:val="tx1"/>
            </w14:solidFill>
          </w14:textFill>
        </w:rPr>
        <w:t>投 标 人：</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14:textFill>
            <w14:solidFill>
              <w14:schemeClr w14:val="tx1"/>
            </w14:solidFill>
          </w14:textFill>
        </w:rPr>
        <w:t>（盖单位章）</w:t>
      </w:r>
    </w:p>
    <w:p>
      <w:pPr>
        <w:spacing w:line="440" w:lineRule="exact"/>
        <w:jc w:val="left"/>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 xml:space="preserve">                        法定代表人</w:t>
      </w:r>
      <w:r>
        <w:rPr>
          <w:rFonts w:ascii="Times New Roman" w:hAnsi="Times New Roman"/>
          <w:color w:val="000000" w:themeColor="text1"/>
          <w:szCs w:val="21"/>
          <w:highlight w:val="none"/>
          <w14:textFill>
            <w14:solidFill>
              <w14:schemeClr w14:val="tx1"/>
            </w14:solidFill>
          </w14:textFill>
        </w:rPr>
        <w:t>或其委托代理人：</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14:textFill>
            <w14:solidFill>
              <w14:schemeClr w14:val="tx1"/>
            </w14:solidFill>
          </w14:textFill>
        </w:rPr>
        <w:t>（签字）</w:t>
      </w:r>
    </w:p>
    <w:p>
      <w:pPr>
        <w:spacing w:line="440" w:lineRule="exact"/>
        <w:ind w:firstLine="4725" w:firstLineChars="2250"/>
        <w:jc w:val="right"/>
        <w:rPr>
          <w:rFonts w:ascii="Times New Roman" w:hAnsi="Times New Roman" w:eastAsia="黑体"/>
          <w:color w:val="000000" w:themeColor="text1"/>
          <w:sz w:val="20"/>
          <w:highlight w:val="none"/>
          <w14:textFill>
            <w14:solidFill>
              <w14:schemeClr w14:val="tx1"/>
            </w14:solidFill>
          </w14:textFill>
        </w:rPr>
      </w:pP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年</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月</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日</w:t>
      </w:r>
      <w:bookmarkStart w:id="45" w:name="_Toc247527827"/>
      <w:bookmarkStart w:id="46" w:name="_Toc152042576"/>
      <w:bookmarkStart w:id="47" w:name="_Toc17960"/>
      <w:bookmarkStart w:id="48" w:name="_Toc369531697"/>
      <w:bookmarkStart w:id="49" w:name="_Toc352691661"/>
      <w:bookmarkStart w:id="50" w:name="_Toc247514246"/>
      <w:bookmarkStart w:id="51" w:name="_Toc384308375"/>
      <w:bookmarkStart w:id="52" w:name="_Toc361508752"/>
      <w:bookmarkStart w:id="53" w:name="_Toc144974856"/>
      <w:bookmarkStart w:id="54" w:name="_Toc152045787"/>
      <w:bookmarkStart w:id="55" w:name="_Toc300835209"/>
    </w:p>
    <w:p>
      <w:pPr>
        <w:rPr>
          <w:rFonts w:ascii="Times New Roman" w:hAnsi="Times New Roman"/>
          <w:color w:val="000000" w:themeColor="text1"/>
          <w:highlight w:val="none"/>
          <w14:textFill>
            <w14:solidFill>
              <w14:schemeClr w14:val="tx1"/>
            </w14:solidFill>
          </w14:textFill>
        </w:rPr>
      </w:pPr>
      <w:bookmarkStart w:id="56" w:name="_Toc492300529"/>
    </w:p>
    <w:p>
      <w:pPr>
        <w:rPr>
          <w:rFonts w:ascii="Times New Roman" w:hAnsi="Times New Roman"/>
          <w:color w:val="000000" w:themeColor="text1"/>
          <w:highlight w:val="none"/>
          <w14:textFill>
            <w14:solidFill>
              <w14:schemeClr w14:val="tx1"/>
            </w14:solidFill>
          </w14:textFill>
        </w:rPr>
      </w:pPr>
    </w:p>
    <w:p>
      <w:pPr>
        <w:pStyle w:val="3"/>
        <w:spacing w:line="540" w:lineRule="exact"/>
        <w:jc w:val="center"/>
        <w:rPr>
          <w:rFonts w:ascii="Times New Roman" w:hAnsi="Times New Roman"/>
          <w:color w:val="000000" w:themeColor="text1"/>
          <w:sz w:val="20"/>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二</w:t>
      </w:r>
      <w:bookmarkEnd w:id="45"/>
      <w:bookmarkEnd w:id="46"/>
      <w:bookmarkEnd w:id="47"/>
      <w:bookmarkEnd w:id="48"/>
      <w:bookmarkEnd w:id="49"/>
      <w:bookmarkEnd w:id="50"/>
      <w:bookmarkEnd w:id="51"/>
      <w:bookmarkEnd w:id="52"/>
      <w:bookmarkEnd w:id="53"/>
      <w:bookmarkEnd w:id="54"/>
      <w:bookmarkEnd w:id="55"/>
      <w:r>
        <w:rPr>
          <w:rFonts w:ascii="Times New Roman" w:hAnsi="Times New Roman"/>
          <w:color w:val="000000" w:themeColor="text1"/>
          <w:highlight w:val="none"/>
          <w14:textFill>
            <w14:solidFill>
              <w14:schemeClr w14:val="tx1"/>
            </w14:solidFill>
          </w14:textFill>
        </w:rPr>
        <w:t>、法定代表人身份证明</w:t>
      </w:r>
      <w:bookmarkEnd w:id="56"/>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投标人名称：</w:t>
      </w:r>
      <w:r>
        <w:rPr>
          <w:rFonts w:ascii="Times New Roman" w:hAnsi="Times New Roman"/>
          <w:color w:val="000000" w:themeColor="text1"/>
          <w:highlight w:val="none"/>
          <w:u w:val="single"/>
          <w14:textFill>
            <w14:solidFill>
              <w14:schemeClr w14:val="tx1"/>
            </w14:solidFill>
          </w14:textFill>
        </w:rPr>
        <w:t xml:space="preserve">                        </w:t>
      </w: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姓名：</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性别：</w:t>
      </w:r>
      <w:bookmarkStart w:id="57" w:name="_Toc369531698"/>
      <w:bookmarkStart w:id="58" w:name="_Toc27897"/>
      <w:bookmarkStart w:id="59" w:name="_Toc352691662"/>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年</w:t>
      </w:r>
      <w:bookmarkEnd w:id="57"/>
      <w:bookmarkEnd w:id="58"/>
      <w:bookmarkEnd w:id="59"/>
      <w:r>
        <w:rPr>
          <w:rFonts w:ascii="Times New Roman" w:hAnsi="Times New Roman"/>
          <w:color w:val="000000" w:themeColor="text1"/>
          <w:highlight w:val="none"/>
          <w14:textFill>
            <w14:solidFill>
              <w14:schemeClr w14:val="tx1"/>
            </w14:solidFill>
          </w14:textFill>
        </w:rPr>
        <w:t>龄</w:t>
      </w:r>
      <w:bookmarkStart w:id="60" w:name="_Toc15573"/>
      <w:bookmarkStart w:id="61" w:name="_Toc352691663"/>
      <w:bookmarkStart w:id="62" w:name="_Toc247514248"/>
      <w:bookmarkStart w:id="63" w:name="_Toc152042578"/>
      <w:bookmarkStart w:id="64" w:name="_Toc152045789"/>
      <w:bookmarkStart w:id="65" w:name="_Toc300835211"/>
      <w:bookmarkStart w:id="66" w:name="_Toc369531699"/>
      <w:bookmarkStart w:id="67" w:name="_Toc384308377"/>
      <w:bookmarkStart w:id="68" w:name="_Toc247527829"/>
      <w:bookmarkStart w:id="69" w:name="_Toc361508754"/>
      <w:bookmarkStart w:id="70" w:name="_Toc144974858"/>
      <w:r>
        <w:rPr>
          <w:rFonts w:ascii="Times New Roman" w:hAnsi="Times New Roman"/>
          <w:color w:val="000000" w:themeColor="text1"/>
          <w:highlight w:val="none"/>
          <w14:textFill>
            <w14:solidFill>
              <w14:schemeClr w14:val="tx1"/>
            </w14:solidFill>
          </w14:textFill>
        </w:rPr>
        <w:t>：</w:t>
      </w:r>
      <w:bookmarkEnd w:id="60"/>
      <w:bookmarkEnd w:id="61"/>
      <w:bookmarkEnd w:id="62"/>
      <w:bookmarkEnd w:id="63"/>
      <w:bookmarkEnd w:id="64"/>
      <w:bookmarkEnd w:id="65"/>
      <w:bookmarkEnd w:id="66"/>
      <w:bookmarkEnd w:id="67"/>
      <w:bookmarkEnd w:id="68"/>
      <w:bookmarkEnd w:id="69"/>
      <w:bookmarkEnd w:id="70"/>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职务：</w:t>
      </w:r>
      <w:r>
        <w:rPr>
          <w:rFonts w:ascii="Times New Roman" w:hAnsi="Times New Roman"/>
          <w:color w:val="000000" w:themeColor="text1"/>
          <w:highlight w:val="none"/>
          <w:u w:val="single"/>
          <w14:textFill>
            <w14:solidFill>
              <w14:schemeClr w14:val="tx1"/>
            </w14:solidFill>
          </w14:textFill>
        </w:rPr>
        <w:t xml:space="preserve">        </w:t>
      </w: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系</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（投标人名称）的法定代表人。</w:t>
      </w: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特此证明。</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附：法定代表人身份证复印件。</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注：本身份证明需由投标人加盖单位公章。</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jc w:val="center"/>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 xml:space="preserve">                              投标人：</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highlight w:val="none"/>
          <w14:textFill>
            <w14:solidFill>
              <w14:schemeClr w14:val="tx1"/>
            </w14:solidFill>
          </w14:textFill>
        </w:rPr>
        <w:t>（</w:t>
      </w:r>
      <w:r>
        <w:rPr>
          <w:rFonts w:hint="eastAsia" w:ascii="Times New Roman" w:hAnsi="Times New Roman"/>
          <w:color w:val="000000" w:themeColor="text1"/>
          <w:highlight w:val="none"/>
          <w14:textFill>
            <w14:solidFill>
              <w14:schemeClr w14:val="tx1"/>
            </w14:solidFill>
          </w14:textFill>
        </w:rPr>
        <w:t>盖</w:t>
      </w:r>
      <w:r>
        <w:rPr>
          <w:rFonts w:ascii="Times New Roman" w:hAnsi="Times New Roman"/>
          <w:color w:val="000000" w:themeColor="text1"/>
          <w:highlight w:val="none"/>
          <w14:textFill>
            <w14:solidFill>
              <w14:schemeClr w14:val="tx1"/>
            </w14:solidFill>
          </w14:textFill>
        </w:rPr>
        <w:t>单位</w:t>
      </w:r>
      <w:r>
        <w:rPr>
          <w:rFonts w:hint="eastAsia" w:ascii="Times New Roman" w:hAnsi="Times New Roman"/>
          <w:color w:val="000000" w:themeColor="text1"/>
          <w:highlight w:val="none"/>
          <w14:textFill>
            <w14:solidFill>
              <w14:schemeClr w14:val="tx1"/>
            </w14:solidFill>
          </w14:textFill>
        </w:rPr>
        <w:t>章</w:t>
      </w:r>
      <w:r>
        <w:rPr>
          <w:rFonts w:ascii="Times New Roman" w:hAnsi="Times New Roman"/>
          <w:color w:val="000000" w:themeColor="text1"/>
          <w:highlight w:val="none"/>
          <w14:textFill>
            <w14:solidFill>
              <w14:schemeClr w14:val="tx1"/>
            </w14:solidFill>
          </w14:textFill>
        </w:rPr>
        <w:t>）</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ind w:firstLine="4620" w:firstLineChars="2200"/>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年</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月</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日</w:t>
      </w:r>
    </w:p>
    <w:p>
      <w:pPr>
        <w:spacing w:line="540" w:lineRule="exact"/>
        <w:rPr>
          <w:rFonts w:ascii="Times New Roman" w:hAnsi="Times New Roman" w:eastAsia="黑体"/>
          <w:color w:val="000000" w:themeColor="text1"/>
          <w:sz w:val="20"/>
          <w:highlight w:val="none"/>
          <w14:textFill>
            <w14:solidFill>
              <w14:schemeClr w14:val="tx1"/>
            </w14:solidFill>
          </w14:textFill>
        </w:rPr>
      </w:pPr>
    </w:p>
    <w:p>
      <w:pPr>
        <w:spacing w:line="540" w:lineRule="exact"/>
        <w:jc w:val="center"/>
        <w:rPr>
          <w:rFonts w:ascii="Times New Roman" w:hAnsi="Times New Roman" w:eastAsia="黑体"/>
          <w:color w:val="000000" w:themeColor="text1"/>
          <w:sz w:val="20"/>
          <w:highlight w:val="none"/>
          <w14:textFill>
            <w14:solidFill>
              <w14:schemeClr w14:val="tx1"/>
            </w14:solidFill>
          </w14:textFill>
        </w:rPr>
      </w:pPr>
      <w:r>
        <w:rPr>
          <w:rFonts w:ascii="Times New Roman" w:hAnsi="Times New Roman" w:eastAsia="黑体"/>
          <w:color w:val="000000" w:themeColor="text1"/>
          <w:sz w:val="20"/>
          <w:highlight w:val="none"/>
          <w14:textFill>
            <w14:solidFill>
              <w14:schemeClr w14:val="tx1"/>
            </w14:solidFill>
          </w14:textFill>
        </w:rPr>
        <w:br w:type="page"/>
      </w:r>
    </w:p>
    <w:p>
      <w:pPr>
        <w:pStyle w:val="3"/>
        <w:spacing w:line="540" w:lineRule="exact"/>
        <w:jc w:val="center"/>
        <w:rPr>
          <w:rFonts w:ascii="Times New Roman" w:hAnsi="Times New Roman"/>
          <w:color w:val="000000" w:themeColor="text1"/>
          <w:highlight w:val="none"/>
          <w14:textFill>
            <w14:solidFill>
              <w14:schemeClr w14:val="tx1"/>
            </w14:solidFill>
          </w14:textFill>
        </w:rPr>
      </w:pPr>
      <w:bookmarkStart w:id="71" w:name="_Toc492300530"/>
      <w:r>
        <w:rPr>
          <w:rFonts w:hint="eastAsia" w:ascii="Times New Roman" w:hAnsi="Times New Roman"/>
          <w:color w:val="000000" w:themeColor="text1"/>
          <w:highlight w:val="none"/>
          <w14:textFill>
            <w14:solidFill>
              <w14:schemeClr w14:val="tx1"/>
            </w14:solidFill>
          </w14:textFill>
        </w:rPr>
        <w:t>二、授权委托书</w:t>
      </w:r>
      <w:bookmarkEnd w:id="71"/>
    </w:p>
    <w:p>
      <w:pPr>
        <w:spacing w:line="540" w:lineRule="exact"/>
        <w:rPr>
          <w:rFonts w:ascii="Times New Roman" w:hAnsi="Times New Roman" w:eastAsia="黑体"/>
          <w:color w:val="000000" w:themeColor="text1"/>
          <w:highlight w:val="none"/>
          <w14:textFill>
            <w14:solidFill>
              <w14:schemeClr w14:val="tx1"/>
            </w14:solidFill>
          </w14:textFill>
        </w:rPr>
      </w:pPr>
    </w:p>
    <w:p>
      <w:pPr>
        <w:topLinePunct/>
        <w:spacing w:line="540" w:lineRule="exact"/>
        <w:ind w:firstLine="420" w:firstLineChars="200"/>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本人</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（姓名）系</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（投标人名称）的法定代表人，现委托</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（姓名）为我方代理人。代理人根据授权，以我方名义签署、澄清确认、递交、撤回、修改招标项目投标文件、签订合同和处理有关事宜，其法律后果由我方承担。</w:t>
      </w: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委托期限：</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w:t>
      </w: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代理人无转委托权。</w:t>
      </w: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附：法定代表人身份证复印件及委托代理人身份证复印件</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注：本授权委托书需由投标人加盖单位公章并由其法定代表人和委托代理人签字。</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投  标  人：</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highlight w:val="none"/>
          <w14:textFill>
            <w14:solidFill>
              <w14:schemeClr w14:val="tx1"/>
            </w14:solidFill>
          </w14:textFill>
        </w:rPr>
        <w:t>（</w:t>
      </w:r>
      <w:r>
        <w:rPr>
          <w:rFonts w:hint="eastAsia" w:ascii="Times New Roman" w:hAnsi="Times New Roman"/>
          <w:color w:val="000000" w:themeColor="text1"/>
          <w:highlight w:val="none"/>
          <w14:textFill>
            <w14:solidFill>
              <w14:schemeClr w14:val="tx1"/>
            </w14:solidFill>
          </w14:textFill>
        </w:rPr>
        <w:t>盖</w:t>
      </w:r>
      <w:r>
        <w:rPr>
          <w:rFonts w:ascii="Times New Roman" w:hAnsi="Times New Roman"/>
          <w:color w:val="000000" w:themeColor="text1"/>
          <w:highlight w:val="none"/>
          <w14:textFill>
            <w14:solidFill>
              <w14:schemeClr w14:val="tx1"/>
            </w14:solidFill>
          </w14:textFill>
        </w:rPr>
        <w:t>单位</w:t>
      </w:r>
      <w:r>
        <w:rPr>
          <w:rFonts w:hint="eastAsia" w:ascii="Times New Roman" w:hAnsi="Times New Roman"/>
          <w:color w:val="000000" w:themeColor="text1"/>
          <w:highlight w:val="none"/>
          <w14:textFill>
            <w14:solidFill>
              <w14:schemeClr w14:val="tx1"/>
            </w14:solidFill>
          </w14:textFill>
        </w:rPr>
        <w:t>章</w:t>
      </w:r>
      <w:r>
        <w:rPr>
          <w:rFonts w:ascii="Times New Roman" w:hAnsi="Times New Roman"/>
          <w:color w:val="000000" w:themeColor="text1"/>
          <w:highlight w:val="none"/>
          <w14:textFill>
            <w14:solidFill>
              <w14:schemeClr w14:val="tx1"/>
            </w14:solidFill>
          </w14:textFill>
        </w:rPr>
        <w:t>）</w:t>
      </w: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p>
    <w:p>
      <w:pPr>
        <w:spacing w:line="540" w:lineRule="exact"/>
        <w:ind w:firstLine="2690" w:firstLineChars="1281"/>
        <w:jc w:val="lef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法定代表人：</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highlight w:val="none"/>
          <w14:textFill>
            <w14:solidFill>
              <w14:schemeClr w14:val="tx1"/>
            </w14:solidFill>
          </w14:textFill>
        </w:rPr>
        <w:t>（签字</w:t>
      </w:r>
      <w:r>
        <w:rPr>
          <w:rFonts w:hint="eastAsia" w:ascii="Times New Roman" w:hAnsi="Times New Roman"/>
          <w:color w:val="000000" w:themeColor="text1"/>
          <w:highlight w:val="none"/>
          <w14:textFill>
            <w14:solidFill>
              <w14:schemeClr w14:val="tx1"/>
            </w14:solidFill>
          </w14:textFill>
        </w:rPr>
        <w:t>或签章</w:t>
      </w:r>
      <w:r>
        <w:rPr>
          <w:rFonts w:ascii="Times New Roman" w:hAnsi="Times New Roman"/>
          <w:color w:val="000000" w:themeColor="text1"/>
          <w:highlight w:val="none"/>
          <w14:textFill>
            <w14:solidFill>
              <w14:schemeClr w14:val="tx1"/>
            </w14:solidFill>
          </w14:textFill>
        </w:rPr>
        <w:t>）</w:t>
      </w: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身份证号码：</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 xml:space="preserve">                            </w:t>
      </w: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委托代理人：</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highlight w:val="none"/>
          <w14:textFill>
            <w14:solidFill>
              <w14:schemeClr w14:val="tx1"/>
            </w14:solidFill>
          </w14:textFill>
        </w:rPr>
        <w:t>（签字）</w:t>
      </w: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身份证号码：</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 xml:space="preserve">                            </w:t>
      </w: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p>
    <w:p>
      <w:pPr>
        <w:spacing w:line="540" w:lineRule="exact"/>
        <w:ind w:firstLine="4057" w:firstLineChars="1932"/>
        <w:jc w:val="righ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年</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月</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日</w:t>
      </w:r>
    </w:p>
    <w:p>
      <w:pPr>
        <w:spacing w:line="540" w:lineRule="exact"/>
        <w:ind w:firstLine="4057" w:firstLineChars="1932"/>
        <w:jc w:val="righ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br w:type="page"/>
      </w:r>
    </w:p>
    <w:p>
      <w:pPr>
        <w:pStyle w:val="3"/>
        <w:spacing w:line="540" w:lineRule="exact"/>
        <w:jc w:val="center"/>
        <w:rPr>
          <w:rFonts w:ascii="Times New Roman" w:hAnsi="Times New Roman"/>
          <w:color w:val="000000" w:themeColor="text1"/>
          <w:highlight w:val="none"/>
          <w14:textFill>
            <w14:solidFill>
              <w14:schemeClr w14:val="tx1"/>
            </w14:solidFill>
          </w14:textFill>
        </w:rPr>
      </w:pPr>
      <w:bookmarkStart w:id="72" w:name="_Toc492300532"/>
      <w:r>
        <w:rPr>
          <w:rFonts w:hint="eastAsia" w:ascii="Times New Roman" w:hAnsi="Times New Roman"/>
          <w:color w:val="000000" w:themeColor="text1"/>
          <w:highlight w:val="none"/>
          <w14:textFill>
            <w14:solidFill>
              <w14:schemeClr w14:val="tx1"/>
            </w14:solidFill>
          </w14:textFill>
        </w:rPr>
        <w:t>三、</w:t>
      </w:r>
      <w:bookmarkStart w:id="73" w:name="_Toc152045792"/>
      <w:bookmarkStart w:id="74" w:name="_Toc152042581"/>
      <w:bookmarkStart w:id="75" w:name="_Toc247527832"/>
      <w:bookmarkStart w:id="76" w:name="_Toc144974861"/>
      <w:bookmarkStart w:id="77" w:name="_Toc352691666"/>
      <w:bookmarkStart w:id="78" w:name="_Toc247514284"/>
      <w:bookmarkStart w:id="79" w:name="_Toc13469"/>
      <w:bookmarkStart w:id="80" w:name="_Toc300835214"/>
      <w:bookmarkStart w:id="81" w:name="_Toc369531702"/>
      <w:bookmarkStart w:id="82" w:name="_Toc361508757"/>
      <w:bookmarkStart w:id="83" w:name="_Toc384308381"/>
      <w:r>
        <w:rPr>
          <w:rFonts w:hint="eastAsia" w:ascii="Times New Roman" w:hAnsi="Times New Roman"/>
          <w:color w:val="000000" w:themeColor="text1"/>
          <w:highlight w:val="none"/>
          <w14:textFill>
            <w14:solidFill>
              <w14:schemeClr w14:val="tx1"/>
            </w14:solidFill>
          </w14:textFill>
        </w:rPr>
        <w:t>投标保证金</w:t>
      </w:r>
      <w:bookmarkEnd w:id="72"/>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r>
        <w:rPr>
          <w:rFonts w:ascii="Times New Roman" w:hAnsi="Times New Roman" w:cs="Times New Roman"/>
          <w:bCs/>
          <w:color w:val="000000" w:themeColor="text1"/>
          <w:kern w:val="0"/>
          <w:sz w:val="24"/>
          <w:highlight w:val="none"/>
          <w14:textFill>
            <w14:solidFill>
              <w14:schemeClr w14:val="tx1"/>
            </w14:solidFill>
          </w14:textFill>
        </w:rPr>
        <w:t>1.</w:t>
      </w:r>
      <w:r>
        <w:rPr>
          <w:rFonts w:hint="eastAsia" w:ascii="Times New Roman" w:hAnsi="Times New Roman" w:cs="Times New Roman"/>
          <w:bCs/>
          <w:color w:val="000000" w:themeColor="text1"/>
          <w:kern w:val="0"/>
          <w:sz w:val="24"/>
          <w:highlight w:val="none"/>
          <w14:textFill>
            <w14:solidFill>
              <w14:schemeClr w14:val="tx1"/>
            </w14:solidFill>
          </w14:textFill>
        </w:rPr>
        <w:t>中国</w:t>
      </w:r>
      <w:r>
        <w:rPr>
          <w:rFonts w:ascii="Times New Roman" w:hAnsi="Times New Roman" w:cs="Times New Roman"/>
          <w:bCs/>
          <w:color w:val="000000" w:themeColor="text1"/>
          <w:kern w:val="0"/>
          <w:sz w:val="24"/>
          <w:highlight w:val="none"/>
          <w14:textFill>
            <w14:solidFill>
              <w14:schemeClr w14:val="tx1"/>
            </w14:solidFill>
          </w14:textFill>
        </w:rPr>
        <w:t>人民银行核发的《基本存款账户开户许可证》或基本存款账户开户银行出具的《基本存款账户信息》（加盖银行印章</w:t>
      </w:r>
      <w:r>
        <w:rPr>
          <w:rFonts w:hint="eastAsia" w:ascii="Times New Roman" w:hAnsi="Times New Roman" w:cs="Times New Roman"/>
          <w:bCs/>
          <w:color w:val="000000" w:themeColor="text1"/>
          <w:kern w:val="0"/>
          <w:sz w:val="24"/>
          <w:highlight w:val="none"/>
          <w14:textFill>
            <w14:solidFill>
              <w14:schemeClr w14:val="tx1"/>
            </w14:solidFill>
          </w14:textFill>
        </w:rPr>
        <w:t>或投标人公章</w:t>
      </w:r>
      <w:r>
        <w:rPr>
          <w:rFonts w:ascii="Times New Roman" w:hAnsi="Times New Roman" w:cs="Times New Roman"/>
          <w:bCs/>
          <w:color w:val="000000" w:themeColor="text1"/>
          <w:kern w:val="0"/>
          <w:sz w:val="24"/>
          <w:highlight w:val="none"/>
          <w14:textFill>
            <w14:solidFill>
              <w14:schemeClr w14:val="tx1"/>
            </w14:solidFill>
          </w14:textFill>
        </w:rPr>
        <w:t>）：</w:t>
      </w: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r>
        <w:rPr>
          <w:rFonts w:ascii="Times New Roman" w:hAnsi="Times New Roman" w:cs="Times New Roman"/>
          <w:bCs/>
          <w:color w:val="000000" w:themeColor="text1"/>
          <w:kern w:val="0"/>
          <w:sz w:val="24"/>
          <w:highlight w:val="none"/>
          <w14:textFill>
            <w14:solidFill>
              <w14:schemeClr w14:val="tx1"/>
            </w14:solidFill>
          </w14:textFill>
        </w:rPr>
        <w:t>2.保证金转账或电汇凭证：</w:t>
      </w: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p>
    <w:p>
      <w:pPr>
        <w:spacing w:line="540" w:lineRule="exact"/>
        <w:ind w:firstLine="480" w:firstLineChars="200"/>
        <w:rPr>
          <w:rFonts w:ascii="Times New Roman" w:hAnsi="Times New Roman"/>
          <w:color w:val="000000" w:themeColor="text1"/>
          <w:szCs w:val="21"/>
          <w:highlight w:val="none"/>
          <w14:textFill>
            <w14:solidFill>
              <w14:schemeClr w14:val="tx1"/>
            </w14:solidFill>
          </w14:textFill>
        </w:rPr>
      </w:pPr>
      <w:r>
        <w:rPr>
          <w:rFonts w:ascii="Times New Roman" w:hAnsi="Times New Roman" w:cs="Times New Roman"/>
          <w:b/>
          <w:color w:val="000000" w:themeColor="text1"/>
          <w:kern w:val="0"/>
          <w:sz w:val="24"/>
          <w:highlight w:val="none"/>
          <w14:textFill>
            <w14:solidFill>
              <w14:schemeClr w14:val="tx1"/>
            </w14:solidFill>
          </w14:textFill>
        </w:rPr>
        <w:t>备注：</w:t>
      </w:r>
      <w:r>
        <w:rPr>
          <w:rFonts w:ascii="Times New Roman" w:hAnsi="Times New Roman" w:cs="Times New Roman"/>
          <w:color w:val="000000" w:themeColor="text1"/>
          <w:kern w:val="0"/>
          <w:sz w:val="24"/>
          <w:highlight w:val="none"/>
          <w14:textFill>
            <w14:solidFill>
              <w14:schemeClr w14:val="tx1"/>
            </w14:solidFill>
          </w14:textFill>
        </w:rPr>
        <w:t>缴纳保证金的开户行、账号等信息须与基本存款账户信息一致</w:t>
      </w:r>
    </w:p>
    <w:p>
      <w:pPr>
        <w:spacing w:line="540" w:lineRule="exact"/>
        <w:ind w:firstLine="420" w:firstLineChars="200"/>
        <w:rPr>
          <w:rFonts w:ascii="Times New Roman" w:hAnsi="Times New Roman"/>
          <w:color w:val="000000" w:themeColor="text1"/>
          <w:szCs w:val="2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szCs w:val="21"/>
          <w:highlight w:val="none"/>
          <w14:textFill>
            <w14:solidFill>
              <w14:schemeClr w14:val="tx1"/>
            </w14:solidFill>
          </w14:textFill>
        </w:rPr>
      </w:pPr>
    </w:p>
    <w:bookmarkEnd w:id="73"/>
    <w:bookmarkEnd w:id="74"/>
    <w:bookmarkEnd w:id="75"/>
    <w:bookmarkEnd w:id="76"/>
    <w:bookmarkEnd w:id="77"/>
    <w:bookmarkEnd w:id="78"/>
    <w:bookmarkEnd w:id="79"/>
    <w:bookmarkEnd w:id="80"/>
    <w:bookmarkEnd w:id="81"/>
    <w:bookmarkEnd w:id="82"/>
    <w:bookmarkEnd w:id="83"/>
    <w:p>
      <w:pPr>
        <w:spacing w:line="540" w:lineRule="exact"/>
        <w:ind w:firstLine="2158" w:firstLineChars="1028"/>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bookmarkStart w:id="84" w:name="_Toc492300533"/>
      <w:r>
        <w:rPr>
          <w:rFonts w:ascii="Times New Roman" w:hAnsi="Times New Roman"/>
          <w:color w:val="000000" w:themeColor="text1"/>
          <w:highlight w:val="none"/>
          <w14:textFill>
            <w14:solidFill>
              <w14:schemeClr w14:val="tx1"/>
            </w14:solidFill>
          </w14:textFill>
        </w:rPr>
        <w:br w:type="page"/>
      </w:r>
    </w:p>
    <w:p>
      <w:pPr>
        <w:pStyle w:val="3"/>
        <w:spacing w:line="540" w:lineRule="exact"/>
        <w:jc w:val="center"/>
        <w:rPr>
          <w:rFonts w:ascii="Times New Roman" w:hAnsi="Times New Roman"/>
          <w:color w:val="000000" w:themeColor="text1"/>
          <w:kern w:val="0"/>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四</w:t>
      </w:r>
      <w:r>
        <w:rPr>
          <w:rFonts w:ascii="Times New Roman" w:hAnsi="Times New Roman"/>
          <w:color w:val="000000" w:themeColor="text1"/>
          <w:highlight w:val="none"/>
          <w14:textFill>
            <w14:solidFill>
              <w14:schemeClr w14:val="tx1"/>
            </w14:solidFill>
          </w14:textFill>
        </w:rPr>
        <w:t>、</w:t>
      </w:r>
      <w:bookmarkEnd w:id="84"/>
      <w:r>
        <w:rPr>
          <w:rFonts w:hint="eastAsia" w:ascii="Times New Roman" w:hAnsi="Times New Roman"/>
          <w:color w:val="000000" w:themeColor="text1"/>
          <w:highlight w:val="none"/>
          <w14:textFill>
            <w14:solidFill>
              <w14:schemeClr w14:val="tx1"/>
            </w14:solidFill>
          </w14:textFill>
        </w:rPr>
        <w:t>已标价的工程量清单</w:t>
      </w:r>
      <w:bookmarkStart w:id="85" w:name="_Toc361508760"/>
    </w:p>
    <w:p>
      <w:pPr>
        <w:widowControl/>
        <w:spacing w:line="540" w:lineRule="exact"/>
        <w:ind w:right="105"/>
        <w:jc w:val="right"/>
        <w:rPr>
          <w:rFonts w:ascii="Times New Roman" w:hAnsi="Times New Roman"/>
          <w:color w:val="000000" w:themeColor="text1"/>
          <w:kern w:val="0"/>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widowControl/>
        <w:spacing w:line="540" w:lineRule="exact"/>
        <w:ind w:right="105"/>
        <w:jc w:val="left"/>
        <w:rPr>
          <w:rFonts w:ascii="Times New Roman" w:hAnsi="Times New Roman"/>
          <w:color w:val="000000" w:themeColor="text1"/>
          <w:kern w:val="0"/>
          <w:highlight w:val="none"/>
          <w14:textFill>
            <w14:solidFill>
              <w14:schemeClr w14:val="tx1"/>
            </w14:solidFill>
          </w14:textFill>
        </w:rPr>
      </w:pPr>
    </w:p>
    <w:p>
      <w:pPr>
        <w:pStyle w:val="3"/>
        <w:spacing w:line="540" w:lineRule="exact"/>
        <w:jc w:val="center"/>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br w:type="page"/>
      </w:r>
      <w:bookmarkStart w:id="86" w:name="_Toc492300534"/>
      <w:r>
        <w:rPr>
          <w:rFonts w:hint="eastAsia" w:ascii="Times New Roman" w:hAnsi="Times New Roman"/>
          <w:color w:val="000000" w:themeColor="text1"/>
          <w:highlight w:val="none"/>
          <w14:textFill>
            <w14:solidFill>
              <w14:schemeClr w14:val="tx1"/>
            </w14:solidFill>
          </w14:textFill>
        </w:rPr>
        <w:t>五、资格审查资料</w:t>
      </w:r>
      <w:bookmarkEnd w:id="86"/>
    </w:p>
    <w:p>
      <w:pPr>
        <w:pStyle w:val="4"/>
        <w:spacing w:before="20" w:line="540" w:lineRule="exact"/>
        <w:ind w:firstLine="137"/>
        <w:rPr>
          <w:rFonts w:ascii="Times New Roman" w:hAnsi="Times New Roman"/>
          <w:color w:val="000000" w:themeColor="text1"/>
          <w:highlight w:val="none"/>
          <w14:textFill>
            <w14:solidFill>
              <w14:schemeClr w14:val="tx1"/>
            </w14:solidFill>
          </w14:textFill>
        </w:rPr>
      </w:pPr>
      <w:bookmarkStart w:id="87" w:name="_Toc492300535"/>
      <w:r>
        <w:rPr>
          <w:rFonts w:hint="eastAsia" w:ascii="Times New Roman" w:hAnsi="Times New Roman"/>
          <w:color w:val="000000" w:themeColor="text1"/>
          <w:highlight w:val="none"/>
          <w14:textFill>
            <w14:solidFill>
              <w14:schemeClr w14:val="tx1"/>
            </w14:solidFill>
          </w14:textFill>
        </w:rPr>
        <w:t>（一）基本情况表</w:t>
      </w:r>
      <w:bookmarkEnd w:id="87"/>
    </w:p>
    <w:tbl>
      <w:tblPr>
        <w:tblStyle w:val="38"/>
        <w:tblW w:w="901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199"/>
        <w:gridCol w:w="900"/>
        <w:gridCol w:w="871"/>
        <w:gridCol w:w="1287"/>
        <w:gridCol w:w="414"/>
        <w:gridCol w:w="873"/>
        <w:gridCol w:w="828"/>
        <w:gridCol w:w="284"/>
        <w:gridCol w:w="136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投标人名称</w:t>
            </w:r>
          </w:p>
        </w:tc>
        <w:tc>
          <w:tcPr>
            <w:tcW w:w="6819" w:type="dxa"/>
            <w:gridSpan w:val="8"/>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注册地址</w:t>
            </w:r>
          </w:p>
        </w:tc>
        <w:tc>
          <w:tcPr>
            <w:tcW w:w="3058"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邮政编码</w:t>
            </w:r>
          </w:p>
        </w:tc>
        <w:tc>
          <w:tcPr>
            <w:tcW w:w="2474"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vMerge w:val="restart"/>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联系方式</w:t>
            </w:r>
          </w:p>
        </w:tc>
        <w:tc>
          <w:tcPr>
            <w:tcW w:w="900"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联系人</w:t>
            </w:r>
          </w:p>
        </w:tc>
        <w:tc>
          <w:tcPr>
            <w:tcW w:w="2158" w:type="dxa"/>
            <w:gridSpan w:val="2"/>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电</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话</w:t>
            </w:r>
          </w:p>
        </w:tc>
        <w:tc>
          <w:tcPr>
            <w:tcW w:w="2474"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vMerge w:val="continue"/>
            <w:tcBorders>
              <w:top w:val="single" w:color="auto" w:sz="4" w:space="0"/>
              <w:left w:val="single" w:color="auto" w:sz="4" w:space="0"/>
              <w:bottom w:val="single" w:color="auto" w:sz="4" w:space="0"/>
              <w:right w:val="single" w:color="auto" w:sz="4" w:space="0"/>
            </w:tcBorders>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00"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传</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真</w:t>
            </w:r>
          </w:p>
        </w:tc>
        <w:tc>
          <w:tcPr>
            <w:tcW w:w="2158" w:type="dxa"/>
            <w:gridSpan w:val="2"/>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网</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址</w:t>
            </w:r>
          </w:p>
        </w:tc>
        <w:tc>
          <w:tcPr>
            <w:tcW w:w="2474"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法定代表人</w:t>
            </w:r>
          </w:p>
        </w:tc>
        <w:tc>
          <w:tcPr>
            <w:tcW w:w="900"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姓名</w:t>
            </w:r>
          </w:p>
        </w:tc>
        <w:tc>
          <w:tcPr>
            <w:tcW w:w="871"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1287"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技术职称</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1112"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电话</w:t>
            </w:r>
          </w:p>
        </w:tc>
        <w:tc>
          <w:tcPr>
            <w:tcW w:w="1362"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技术负责人</w:t>
            </w:r>
          </w:p>
        </w:tc>
        <w:tc>
          <w:tcPr>
            <w:tcW w:w="900"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姓名</w:t>
            </w:r>
          </w:p>
        </w:tc>
        <w:tc>
          <w:tcPr>
            <w:tcW w:w="871"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1287"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技术职称</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1112"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电话</w:t>
            </w:r>
          </w:p>
        </w:tc>
        <w:tc>
          <w:tcPr>
            <w:tcW w:w="1362"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企业资质证书</w:t>
            </w:r>
          </w:p>
        </w:tc>
        <w:tc>
          <w:tcPr>
            <w:tcW w:w="6819" w:type="dxa"/>
            <w:gridSpan w:val="8"/>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ind w:firstLine="105" w:firstLineChars="50"/>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类型：</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等级：</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质量管理体系证</w:t>
            </w:r>
          </w:p>
        </w:tc>
        <w:tc>
          <w:tcPr>
            <w:tcW w:w="6819" w:type="dxa"/>
            <w:gridSpan w:val="8"/>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ind w:firstLine="105" w:firstLineChars="50"/>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类型：</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等级：</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营业执照号</w:t>
            </w:r>
          </w:p>
        </w:tc>
        <w:tc>
          <w:tcPr>
            <w:tcW w:w="3058"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3761" w:type="dxa"/>
            <w:gridSpan w:val="5"/>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注册资本</w:t>
            </w:r>
          </w:p>
        </w:tc>
        <w:tc>
          <w:tcPr>
            <w:tcW w:w="3058"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414" w:type="dxa"/>
            <w:vMerge w:val="restart"/>
            <w:tcBorders>
              <w:top w:val="single" w:color="auto" w:sz="4" w:space="0"/>
              <w:left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其中</w:t>
            </w: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高级职称人员</w:t>
            </w:r>
          </w:p>
        </w:tc>
        <w:tc>
          <w:tcPr>
            <w:tcW w:w="1646" w:type="dxa"/>
            <w:gridSpan w:val="2"/>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成立日期</w:t>
            </w:r>
          </w:p>
        </w:tc>
        <w:tc>
          <w:tcPr>
            <w:tcW w:w="3058"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414" w:type="dxa"/>
            <w:vMerge w:val="continue"/>
            <w:tcBorders>
              <w:left w:val="single" w:color="auto" w:sz="4" w:space="0"/>
              <w:right w:val="single" w:color="auto" w:sz="4" w:space="0"/>
            </w:tcBorders>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中级职称人员</w:t>
            </w:r>
          </w:p>
        </w:tc>
        <w:tc>
          <w:tcPr>
            <w:tcW w:w="1646" w:type="dxa"/>
            <w:gridSpan w:val="2"/>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基本账户开户银行</w:t>
            </w:r>
          </w:p>
        </w:tc>
        <w:tc>
          <w:tcPr>
            <w:tcW w:w="3058"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414" w:type="dxa"/>
            <w:vMerge w:val="continue"/>
            <w:tcBorders>
              <w:left w:val="single" w:color="auto" w:sz="4" w:space="0"/>
              <w:right w:val="single" w:color="auto" w:sz="4" w:space="0"/>
            </w:tcBorders>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技术人员数量</w:t>
            </w:r>
          </w:p>
        </w:tc>
        <w:tc>
          <w:tcPr>
            <w:tcW w:w="1646" w:type="dxa"/>
            <w:gridSpan w:val="2"/>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基本账户银行账号</w:t>
            </w:r>
          </w:p>
        </w:tc>
        <w:tc>
          <w:tcPr>
            <w:tcW w:w="3058"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414" w:type="dxa"/>
            <w:vMerge w:val="continue"/>
            <w:tcBorders>
              <w:left w:val="single" w:color="auto" w:sz="4" w:space="0"/>
              <w:right w:val="single" w:color="auto" w:sz="4" w:space="0"/>
            </w:tcBorders>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各类注册人员</w:t>
            </w:r>
          </w:p>
        </w:tc>
        <w:tc>
          <w:tcPr>
            <w:tcW w:w="1646" w:type="dxa"/>
            <w:gridSpan w:val="2"/>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right w:val="single" w:color="auto" w:sz="4" w:space="0"/>
            </w:tcBorders>
            <w:vAlign w:val="center"/>
          </w:tcPr>
          <w:p>
            <w:pPr>
              <w:topLinePunct/>
              <w:spacing w:before="100" w:beforeAutospacing="1" w:after="100" w:afterAutospacing="1" w:line="540" w:lineRule="exact"/>
              <w:ind w:firstLine="210" w:firstLineChars="100"/>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经营范围</w:t>
            </w:r>
          </w:p>
        </w:tc>
        <w:tc>
          <w:tcPr>
            <w:tcW w:w="6819" w:type="dxa"/>
            <w:gridSpan w:val="8"/>
            <w:tcBorders>
              <w:top w:val="single" w:color="auto" w:sz="4" w:space="0"/>
              <w:left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00" w:hRule="atLeast"/>
          <w:jc w:val="center"/>
        </w:trPr>
        <w:tc>
          <w:tcPr>
            <w:tcW w:w="2199" w:type="dxa"/>
            <w:tcBorders>
              <w:top w:val="single" w:color="auto" w:sz="4" w:space="0"/>
              <w:left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投标人关联企业情况（包括但不限于与投标人法定代表人为同一人或者存在控股、管理关系的不同单位）</w:t>
            </w:r>
          </w:p>
        </w:tc>
        <w:tc>
          <w:tcPr>
            <w:tcW w:w="6819" w:type="dxa"/>
            <w:gridSpan w:val="8"/>
            <w:tcBorders>
              <w:top w:val="single" w:color="auto" w:sz="4" w:space="0"/>
              <w:left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备注</w:t>
            </w:r>
          </w:p>
        </w:tc>
        <w:tc>
          <w:tcPr>
            <w:tcW w:w="6819" w:type="dxa"/>
            <w:gridSpan w:val="8"/>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bl>
    <w:p>
      <w:pPr>
        <w:spacing w:line="540" w:lineRule="exact"/>
        <w:rPr>
          <w:rFonts w:hint="eastAsia"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注：</w:t>
      </w:r>
      <w:r>
        <w:rPr>
          <w:rFonts w:hint="eastAsia" w:ascii="Times New Roman" w:hAnsi="Times New Roman"/>
          <w:color w:val="000000" w:themeColor="text1"/>
          <w:highlight w:val="none"/>
          <w14:textFill>
            <w14:solidFill>
              <w14:schemeClr w14:val="tx1"/>
            </w14:solidFill>
          </w14:textFill>
        </w:rPr>
        <w:t>“投标人基本情况表”应附投标人</w:t>
      </w:r>
      <w:r>
        <w:rPr>
          <w:rFonts w:hint="eastAsia" w:ascii="Times New Roman" w:hAnsi="Times New Roman"/>
          <w:b/>
          <w:bCs/>
          <w:color w:val="000000" w:themeColor="text1"/>
          <w:highlight w:val="none"/>
          <w14:textFill>
            <w14:solidFill>
              <w14:schemeClr w14:val="tx1"/>
            </w14:solidFill>
          </w14:textFill>
        </w:rPr>
        <w:t>营业执照、资质证书、安全生产许可证</w:t>
      </w:r>
      <w:r>
        <w:rPr>
          <w:rFonts w:hint="eastAsia" w:ascii="Times New Roman" w:hAnsi="Times New Roman"/>
          <w:color w:val="000000" w:themeColor="text1"/>
          <w:highlight w:val="none"/>
          <w14:textFill>
            <w14:solidFill>
              <w14:schemeClr w14:val="tx1"/>
            </w14:solidFill>
          </w14:textFill>
        </w:rPr>
        <w:t>副本等材料的复印件，加盖投标人公章。</w:t>
      </w:r>
      <w:bookmarkStart w:id="88" w:name="_Toc492300537"/>
    </w:p>
    <w:p>
      <w:pPr>
        <w:pStyle w:val="4"/>
        <w:spacing w:before="20" w:line="540" w:lineRule="exact"/>
        <w:ind w:firstLine="137"/>
        <w:rPr>
          <w:rFonts w:hint="eastAsia"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w:t>
      </w:r>
      <w:r>
        <w:rPr>
          <w:rFonts w:hint="eastAsia" w:ascii="Times New Roman" w:hAnsi="Times New Roman"/>
          <w:color w:val="000000" w:themeColor="text1"/>
          <w:highlight w:val="none"/>
          <w:lang w:eastAsia="zh-CN"/>
          <w14:textFill>
            <w14:solidFill>
              <w14:schemeClr w14:val="tx1"/>
            </w14:solidFill>
          </w14:textFill>
        </w:rPr>
        <w:t>二</w:t>
      </w:r>
      <w:r>
        <w:rPr>
          <w:rFonts w:hint="eastAsia" w:ascii="Times New Roman" w:hAnsi="Times New Roman"/>
          <w:color w:val="000000" w:themeColor="text1"/>
          <w:highlight w:val="none"/>
          <w14:textFill>
            <w14:solidFill>
              <w14:schemeClr w14:val="tx1"/>
            </w14:solidFill>
          </w14:textFill>
        </w:rPr>
        <w:t>）近年完成的类似项目情况表</w:t>
      </w:r>
      <w:bookmarkEnd w:id="88"/>
    </w:p>
    <w:tbl>
      <w:tblPr>
        <w:tblStyle w:val="3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项目名称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项目所在地</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招标人名称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招标人地址</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招标人电话</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合同价格</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服务期限</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服务内容</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项目负责人</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项目描述</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备注</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bl>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注：</w:t>
      </w:r>
      <w:r>
        <w:rPr>
          <w:rFonts w:hint="eastAsia" w:ascii="Times New Roman" w:hAnsi="Times New Roman"/>
          <w:color w:val="000000" w:themeColor="text1"/>
          <w:highlight w:val="none"/>
          <w14:textFill>
            <w14:solidFill>
              <w14:schemeClr w14:val="tx1"/>
            </w14:solidFill>
          </w14:textFill>
        </w:rPr>
        <w:t>“近年完成的类似项目情况表”应附相关材料复印件或扫描件，并加盖投标人公章；具体时间要求见投标人须知前附表，每张表格只填写一个项目，并标明序号。</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br w:type="page"/>
      </w:r>
    </w:p>
    <w:p>
      <w:pPr>
        <w:pStyle w:val="4"/>
        <w:spacing w:line="540" w:lineRule="exact"/>
        <w:ind w:firstLine="137"/>
        <w:rPr>
          <w:rFonts w:ascii="Times New Roman" w:hAnsi="Times New Roman"/>
          <w:color w:val="000000" w:themeColor="text1"/>
          <w:highlight w:val="none"/>
          <w14:textFill>
            <w14:solidFill>
              <w14:schemeClr w14:val="tx1"/>
            </w14:solidFill>
          </w14:textFill>
        </w:rPr>
      </w:pPr>
      <w:bookmarkStart w:id="89" w:name="_Toc359594247"/>
      <w:bookmarkStart w:id="90" w:name="_Toc300835226"/>
      <w:bookmarkStart w:id="91" w:name="_Toc152042599"/>
      <w:bookmarkStart w:id="92" w:name="_Toc144974878"/>
      <w:bookmarkStart w:id="93" w:name="_Toc492300538"/>
      <w:bookmarkStart w:id="94" w:name="_Toc247514302"/>
      <w:bookmarkStart w:id="95" w:name="_Toc384308388"/>
      <w:bookmarkStart w:id="96" w:name="_Toc370676438"/>
      <w:bookmarkStart w:id="97" w:name="_Toc152045810"/>
      <w:bookmarkStart w:id="98" w:name="_Toc361508766"/>
      <w:bookmarkStart w:id="99" w:name="_Toc247527850"/>
      <w:bookmarkStart w:id="100" w:name="_Toc144974879"/>
      <w:bookmarkStart w:id="101" w:name="_Toc152042600"/>
      <w:bookmarkStart w:id="102" w:name="_Toc247527851"/>
      <w:bookmarkStart w:id="103" w:name="_Toc152045811"/>
      <w:bookmarkStart w:id="104" w:name="_Toc247514303"/>
      <w:r>
        <w:rPr>
          <w:rFonts w:hint="eastAsia" w:ascii="Times New Roman" w:hAnsi="Times New Roman"/>
          <w:color w:val="000000" w:themeColor="text1"/>
          <w:highlight w:val="none"/>
          <w14:textFill>
            <w14:solidFill>
              <w14:schemeClr w14:val="tx1"/>
            </w14:solidFill>
          </w14:textFill>
        </w:rPr>
        <w:t>（</w:t>
      </w:r>
      <w:r>
        <w:rPr>
          <w:rFonts w:hint="eastAsia" w:ascii="Times New Roman" w:hAnsi="Times New Roman"/>
          <w:color w:val="000000" w:themeColor="text1"/>
          <w:highlight w:val="none"/>
          <w:lang w:eastAsia="zh-CN"/>
          <w14:textFill>
            <w14:solidFill>
              <w14:schemeClr w14:val="tx1"/>
            </w14:solidFill>
          </w14:textFill>
        </w:rPr>
        <w:t>三</w:t>
      </w:r>
      <w:r>
        <w:rPr>
          <w:rFonts w:hint="eastAsia" w:ascii="Times New Roman" w:hAnsi="Times New Roman"/>
          <w:color w:val="000000" w:themeColor="text1"/>
          <w:highlight w:val="none"/>
          <w14:textFill>
            <w14:solidFill>
              <w14:schemeClr w14:val="tx1"/>
            </w14:solidFill>
          </w14:textFill>
        </w:rPr>
        <w:t>）正在履行和新承接的项目情况表</w:t>
      </w:r>
      <w:bookmarkEnd w:id="89"/>
      <w:bookmarkEnd w:id="90"/>
      <w:bookmarkEnd w:id="91"/>
      <w:bookmarkEnd w:id="92"/>
      <w:bookmarkEnd w:id="93"/>
      <w:bookmarkEnd w:id="94"/>
      <w:bookmarkEnd w:id="95"/>
      <w:bookmarkEnd w:id="96"/>
      <w:bookmarkEnd w:id="97"/>
      <w:bookmarkEnd w:id="98"/>
      <w:bookmarkEnd w:id="99"/>
    </w:p>
    <w:tbl>
      <w:tblPr>
        <w:tblStyle w:val="3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项目名称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项目所在地</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招标人</w:t>
            </w:r>
            <w:r>
              <w:rPr>
                <w:rFonts w:ascii="Times New Roman" w:hAnsi="Times New Roman"/>
                <w:color w:val="000000" w:themeColor="text1"/>
                <w:szCs w:val="21"/>
                <w:highlight w:val="none"/>
                <w14:textFill>
                  <w14:solidFill>
                    <w14:schemeClr w14:val="tx1"/>
                  </w14:solidFill>
                </w14:textFill>
              </w:rPr>
              <w:t>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招标人</w:t>
            </w:r>
            <w:r>
              <w:rPr>
                <w:rFonts w:ascii="Times New Roman" w:hAnsi="Times New Roman"/>
                <w:color w:val="000000" w:themeColor="text1"/>
                <w:szCs w:val="21"/>
                <w:highlight w:val="none"/>
                <w14:textFill>
                  <w14:solidFill>
                    <w14:schemeClr w14:val="tx1"/>
                  </w14:solidFill>
                </w14:textFill>
              </w:rPr>
              <w:t>地址</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招标人</w:t>
            </w:r>
            <w:r>
              <w:rPr>
                <w:rFonts w:ascii="Times New Roman" w:hAnsi="Times New Roman"/>
                <w:color w:val="000000" w:themeColor="text1"/>
                <w:szCs w:val="21"/>
                <w:highlight w:val="none"/>
                <w14:textFill>
                  <w14:solidFill>
                    <w14:schemeClr w14:val="tx1"/>
                  </w14:solidFill>
                </w14:textFill>
              </w:rPr>
              <w:t>电话</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签约合同价</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服务期限</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服务</w:t>
            </w:r>
            <w:r>
              <w:rPr>
                <w:rFonts w:ascii="Times New Roman" w:hAnsi="Times New Roman"/>
                <w:color w:val="000000" w:themeColor="text1"/>
                <w:szCs w:val="21"/>
                <w:highlight w:val="none"/>
                <w14:textFill>
                  <w14:solidFill>
                    <w14:schemeClr w14:val="tx1"/>
                  </w14:solidFill>
                </w14:textFill>
              </w:rPr>
              <w:t>内容</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项目负责人</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项目描述</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备注</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bookmarkEnd w:id="100"/>
      <w:bookmarkEnd w:id="101"/>
      <w:bookmarkEnd w:id="102"/>
      <w:bookmarkEnd w:id="103"/>
      <w:bookmarkEnd w:id="104"/>
    </w:tbl>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注：</w:t>
      </w:r>
      <w:r>
        <w:rPr>
          <w:rFonts w:hint="eastAsia" w:ascii="Times New Roman" w:hAnsi="Times New Roman"/>
          <w:color w:val="000000" w:themeColor="text1"/>
          <w:highlight w:val="none"/>
          <w14:textFill>
            <w14:solidFill>
              <w14:schemeClr w14:val="tx1"/>
            </w14:solidFill>
          </w14:textFill>
        </w:rPr>
        <w:t>“正在履行和新承接的项目情况表”应附中标通知书或合同协议书的复印件或扫描件，并加盖投标人公章。每张表格只填写一个项目，并标明序号。</w:t>
      </w: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br w:type="page"/>
      </w:r>
    </w:p>
    <w:bookmarkEnd w:id="85"/>
    <w:p>
      <w:pPr>
        <w:pStyle w:val="4"/>
        <w:spacing w:line="540" w:lineRule="exact"/>
        <w:rPr>
          <w:rFonts w:ascii="Times New Roman" w:hAnsi="Times New Roman"/>
          <w:color w:val="000000" w:themeColor="text1"/>
          <w:highlight w:val="none"/>
          <w14:textFill>
            <w14:solidFill>
              <w14:schemeClr w14:val="tx1"/>
            </w14:solidFill>
          </w14:textFill>
        </w:rPr>
      </w:pPr>
      <w:bookmarkStart w:id="105" w:name="_Toc492300540"/>
      <w:bookmarkStart w:id="106" w:name="_Toc482188667"/>
      <w:r>
        <w:rPr>
          <w:rFonts w:hint="eastAsia" w:ascii="Times New Roman" w:hAnsi="Times New Roman"/>
          <w:color w:val="000000" w:themeColor="text1"/>
          <w:highlight w:val="none"/>
          <w14:textFill>
            <w14:solidFill>
              <w14:schemeClr w14:val="tx1"/>
            </w14:solidFill>
          </w14:textFill>
        </w:rPr>
        <w:t>（</w:t>
      </w:r>
      <w:r>
        <w:rPr>
          <w:rFonts w:hint="eastAsia" w:ascii="Times New Roman" w:hAnsi="Times New Roman"/>
          <w:color w:val="000000" w:themeColor="text1"/>
          <w:highlight w:val="none"/>
          <w:lang w:eastAsia="zh-CN"/>
          <w14:textFill>
            <w14:solidFill>
              <w14:schemeClr w14:val="tx1"/>
            </w14:solidFill>
          </w14:textFill>
        </w:rPr>
        <w:t>四</w:t>
      </w:r>
      <w:r>
        <w:rPr>
          <w:rFonts w:hint="eastAsia" w:ascii="Times New Roman" w:hAnsi="Times New Roman"/>
          <w:color w:val="000000" w:themeColor="text1"/>
          <w:highlight w:val="none"/>
          <w14:textFill>
            <w14:solidFill>
              <w14:schemeClr w14:val="tx1"/>
            </w14:solidFill>
          </w14:textFill>
        </w:rPr>
        <w:t>）拟委任的主要人员汇总表</w:t>
      </w:r>
      <w:bookmarkEnd w:id="105"/>
      <w:bookmarkEnd w:id="106"/>
    </w:p>
    <w:tbl>
      <w:tblPr>
        <w:tblStyle w:val="38"/>
        <w:tblW w:w="85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75"/>
        <w:gridCol w:w="992"/>
        <w:gridCol w:w="603"/>
        <w:gridCol w:w="488"/>
        <w:gridCol w:w="1134"/>
        <w:gridCol w:w="709"/>
        <w:gridCol w:w="871"/>
        <w:gridCol w:w="16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restart"/>
            <w:vAlign w:val="center"/>
          </w:tcPr>
          <w:p>
            <w:pPr>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序号</w:t>
            </w:r>
          </w:p>
        </w:tc>
        <w:tc>
          <w:tcPr>
            <w:tcW w:w="1275" w:type="dxa"/>
            <w:vMerge w:val="restart"/>
            <w:vAlign w:val="center"/>
          </w:tcPr>
          <w:p>
            <w:pPr>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本项目任职</w:t>
            </w:r>
          </w:p>
        </w:tc>
        <w:tc>
          <w:tcPr>
            <w:tcW w:w="992" w:type="dxa"/>
            <w:vMerge w:val="restart"/>
            <w:vAlign w:val="center"/>
          </w:tcPr>
          <w:p>
            <w:pPr>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姓名</w:t>
            </w:r>
          </w:p>
        </w:tc>
        <w:tc>
          <w:tcPr>
            <w:tcW w:w="603" w:type="dxa"/>
            <w:vMerge w:val="restart"/>
            <w:vAlign w:val="center"/>
          </w:tcPr>
          <w:p>
            <w:pPr>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职称</w:t>
            </w:r>
          </w:p>
        </w:tc>
        <w:tc>
          <w:tcPr>
            <w:tcW w:w="488" w:type="dxa"/>
            <w:vMerge w:val="restart"/>
            <w:vAlign w:val="center"/>
          </w:tcPr>
          <w:p>
            <w:pPr>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专业</w:t>
            </w:r>
          </w:p>
        </w:tc>
        <w:tc>
          <w:tcPr>
            <w:tcW w:w="2714" w:type="dxa"/>
            <w:gridSpan w:val="3"/>
            <w:vAlign w:val="center"/>
          </w:tcPr>
          <w:p>
            <w:pPr>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执业或职业资格证明</w:t>
            </w:r>
          </w:p>
        </w:tc>
        <w:tc>
          <w:tcPr>
            <w:tcW w:w="1656"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continue"/>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1275" w:type="dxa"/>
            <w:vMerge w:val="continue"/>
          </w:tcPr>
          <w:p>
            <w:pPr>
              <w:spacing w:line="540" w:lineRule="exact"/>
              <w:rPr>
                <w:rFonts w:ascii="Times New Roman" w:hAnsi="Times New Roman"/>
                <w:color w:val="000000" w:themeColor="text1"/>
                <w:highlight w:val="none"/>
                <w14:textFill>
                  <w14:solidFill>
                    <w14:schemeClr w14:val="tx1"/>
                  </w14:solidFill>
                </w14:textFill>
              </w:rPr>
            </w:pPr>
          </w:p>
        </w:tc>
        <w:tc>
          <w:tcPr>
            <w:tcW w:w="992" w:type="dxa"/>
            <w:vMerge w:val="continue"/>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603" w:type="dxa"/>
            <w:vMerge w:val="continue"/>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488" w:type="dxa"/>
            <w:vMerge w:val="continue"/>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证书名称</w:t>
            </w:r>
          </w:p>
        </w:tc>
        <w:tc>
          <w:tcPr>
            <w:tcW w:w="709" w:type="dxa"/>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级别</w:t>
            </w:r>
          </w:p>
        </w:tc>
        <w:tc>
          <w:tcPr>
            <w:tcW w:w="871" w:type="dxa"/>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证号</w:t>
            </w:r>
          </w:p>
        </w:tc>
        <w:tc>
          <w:tcPr>
            <w:tcW w:w="1656"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bl>
    <w:p>
      <w:pPr>
        <w:spacing w:line="540" w:lineRule="exact"/>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注：“拟委任的主要人员汇总表”应填报满足招标文件规定的项目负责人、技术负责人和其他主要人员的相关信息。</w:t>
      </w: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br w:type="page"/>
      </w:r>
      <w:bookmarkStart w:id="107" w:name="_Toc179632825"/>
      <w:bookmarkStart w:id="108" w:name="_Toc152042594"/>
      <w:bookmarkStart w:id="109" w:name="_Toc144974873"/>
      <w:bookmarkStart w:id="110" w:name="_Toc152045805"/>
    </w:p>
    <w:p>
      <w:pPr>
        <w:pStyle w:val="4"/>
        <w:spacing w:line="540" w:lineRule="exact"/>
        <w:ind w:firstLine="137"/>
        <w:rPr>
          <w:rFonts w:ascii="Times New Roman" w:hAnsi="Times New Roman"/>
          <w:color w:val="000000" w:themeColor="text1"/>
          <w:sz w:val="23"/>
          <w:highlight w:val="none"/>
          <w14:textFill>
            <w14:solidFill>
              <w14:schemeClr w14:val="tx1"/>
            </w14:solidFill>
          </w14:textFill>
        </w:rPr>
      </w:pPr>
      <w:bookmarkStart w:id="111" w:name="_Toc384308390"/>
      <w:bookmarkStart w:id="112" w:name="_Toc385943079"/>
      <w:bookmarkStart w:id="113" w:name="_Toc300835232"/>
      <w:bookmarkStart w:id="114" w:name="_Toc492300541"/>
      <w:bookmarkStart w:id="115" w:name="_Toc359594249"/>
      <w:bookmarkStart w:id="116" w:name="_Toc391394125"/>
      <w:bookmarkStart w:id="117" w:name="_Toc482188668"/>
      <w:bookmarkStart w:id="118" w:name="_Toc370676440"/>
      <w:r>
        <w:rPr>
          <w:rFonts w:hint="eastAsia" w:ascii="Times New Roman" w:hAnsi="Times New Roman"/>
          <w:color w:val="000000" w:themeColor="text1"/>
          <w:highlight w:val="none"/>
          <w14:textFill>
            <w14:solidFill>
              <w14:schemeClr w14:val="tx1"/>
            </w14:solidFill>
          </w14:textFill>
        </w:rPr>
        <w:t>（</w:t>
      </w:r>
      <w:r>
        <w:rPr>
          <w:rFonts w:hint="eastAsia" w:ascii="Times New Roman" w:hAnsi="Times New Roman"/>
          <w:color w:val="000000" w:themeColor="text1"/>
          <w:highlight w:val="none"/>
          <w:lang w:eastAsia="zh-CN"/>
          <w14:textFill>
            <w14:solidFill>
              <w14:schemeClr w14:val="tx1"/>
            </w14:solidFill>
          </w14:textFill>
        </w:rPr>
        <w:t>五</w:t>
      </w:r>
      <w:r>
        <w:rPr>
          <w:rFonts w:hint="eastAsia" w:ascii="Times New Roman" w:hAnsi="Times New Roman"/>
          <w:color w:val="000000" w:themeColor="text1"/>
          <w:highlight w:val="none"/>
          <w14:textFill>
            <w14:solidFill>
              <w14:schemeClr w14:val="tx1"/>
            </w14:solidFill>
          </w14:textFill>
        </w:rPr>
        <w:t>）主要人员简历表</w:t>
      </w:r>
      <w:bookmarkEnd w:id="107"/>
      <w:bookmarkEnd w:id="108"/>
      <w:bookmarkEnd w:id="109"/>
      <w:bookmarkEnd w:id="110"/>
      <w:bookmarkEnd w:id="111"/>
      <w:bookmarkEnd w:id="112"/>
      <w:bookmarkEnd w:id="113"/>
      <w:bookmarkEnd w:id="114"/>
      <w:bookmarkEnd w:id="115"/>
      <w:bookmarkEnd w:id="116"/>
      <w:bookmarkEnd w:id="117"/>
      <w:bookmarkEnd w:id="118"/>
      <w:r>
        <w:rPr>
          <w:rFonts w:hint="eastAsia" w:ascii="Times New Roman" w:hAnsi="Times New Roman"/>
          <w:color w:val="000000" w:themeColor="text1"/>
          <w:highlight w:val="none"/>
          <w14:textFill>
            <w14:solidFill>
              <w14:schemeClr w14:val="tx1"/>
            </w14:solidFill>
          </w14:textFill>
        </w:rPr>
        <w:t xml:space="preserve"> </w:t>
      </w:r>
    </w:p>
    <w:tbl>
      <w:tblPr>
        <w:tblStyle w:val="3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7"/>
        <w:gridCol w:w="357"/>
        <w:gridCol w:w="691"/>
        <w:gridCol w:w="958"/>
        <w:gridCol w:w="1065"/>
        <w:gridCol w:w="706"/>
        <w:gridCol w:w="1261"/>
        <w:gridCol w:w="401"/>
        <w:gridCol w:w="1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jc w:val="center"/>
        </w:trPr>
        <w:tc>
          <w:tcPr>
            <w:tcW w:w="1187"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姓</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名</w:t>
            </w:r>
          </w:p>
        </w:tc>
        <w:tc>
          <w:tcPr>
            <w:tcW w:w="1048" w:type="dxa"/>
            <w:gridSpan w:val="2"/>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58"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年龄</w:t>
            </w:r>
          </w:p>
        </w:tc>
        <w:tc>
          <w:tcPr>
            <w:tcW w:w="1065"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2368" w:type="dxa"/>
            <w:gridSpan w:val="3"/>
            <w:vAlign w:val="center"/>
          </w:tcPr>
          <w:p>
            <w:pPr>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执业资格证书（或上岗证书）名称</w:t>
            </w:r>
          </w:p>
        </w:tc>
        <w:tc>
          <w:tcPr>
            <w:tcW w:w="1896"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187"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职</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称</w:t>
            </w:r>
          </w:p>
        </w:tc>
        <w:tc>
          <w:tcPr>
            <w:tcW w:w="1048" w:type="dxa"/>
            <w:gridSpan w:val="2"/>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58" w:type="dxa"/>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学历</w:t>
            </w:r>
          </w:p>
        </w:tc>
        <w:tc>
          <w:tcPr>
            <w:tcW w:w="1065"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2368" w:type="dxa"/>
            <w:gridSpan w:val="3"/>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拟在本项目任职</w:t>
            </w:r>
          </w:p>
        </w:tc>
        <w:tc>
          <w:tcPr>
            <w:tcW w:w="1896"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187" w:type="dxa"/>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工作年限</w:t>
            </w:r>
          </w:p>
        </w:tc>
        <w:tc>
          <w:tcPr>
            <w:tcW w:w="3071" w:type="dxa"/>
            <w:gridSpan w:val="4"/>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2368" w:type="dxa"/>
            <w:gridSpan w:val="3"/>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从事行业工作年限</w:t>
            </w:r>
          </w:p>
        </w:tc>
        <w:tc>
          <w:tcPr>
            <w:tcW w:w="1896"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1187" w:type="dxa"/>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毕业学校</w:t>
            </w:r>
          </w:p>
        </w:tc>
        <w:tc>
          <w:tcPr>
            <w:tcW w:w="7335" w:type="dxa"/>
            <w:gridSpan w:val="8"/>
            <w:vAlign w:val="center"/>
          </w:tcPr>
          <w:p>
            <w:pPr>
              <w:spacing w:before="100" w:beforeAutospacing="1" w:after="100" w:afterAutospacing="1" w:line="540" w:lineRule="exact"/>
              <w:ind w:firstLine="1155" w:firstLineChars="550"/>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年毕业于</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学校</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8522" w:type="dxa"/>
            <w:gridSpan w:val="9"/>
            <w:vAlign w:val="center"/>
          </w:tcPr>
          <w:p>
            <w:pPr>
              <w:spacing w:before="100" w:beforeAutospacing="1" w:after="100" w:afterAutospacing="1" w:line="540" w:lineRule="exact"/>
              <w:jc w:val="left"/>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1544" w:type="dxa"/>
            <w:gridSpan w:val="2"/>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时</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间</w:t>
            </w:r>
          </w:p>
        </w:tc>
        <w:tc>
          <w:tcPr>
            <w:tcW w:w="3420" w:type="dxa"/>
            <w:gridSpan w:val="4"/>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参加过的类似项目</w:t>
            </w:r>
          </w:p>
        </w:tc>
        <w:tc>
          <w:tcPr>
            <w:tcW w:w="1261" w:type="dxa"/>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担任职务</w:t>
            </w:r>
          </w:p>
        </w:tc>
        <w:tc>
          <w:tcPr>
            <w:tcW w:w="2297" w:type="dxa"/>
            <w:gridSpan w:val="2"/>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招标人及联系电话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540" w:lineRule="exact"/>
              <w:rPr>
                <w:rFonts w:ascii="Times New Roman" w:hAnsi="Times New Roman"/>
                <w:color w:val="000000" w:themeColor="text1"/>
                <w:highlight w:val="none"/>
                <w14:textFill>
                  <w14:solidFill>
                    <w14:schemeClr w14:val="tx1"/>
                  </w14:solidFill>
                </w14:textFill>
              </w:rPr>
            </w:pPr>
          </w:p>
        </w:tc>
        <w:tc>
          <w:tcPr>
            <w:tcW w:w="3420" w:type="dxa"/>
            <w:gridSpan w:val="4"/>
          </w:tcPr>
          <w:p>
            <w:pPr>
              <w:spacing w:line="540" w:lineRule="exact"/>
              <w:rPr>
                <w:rFonts w:ascii="Times New Roman" w:hAnsi="Times New Roman"/>
                <w:color w:val="000000" w:themeColor="text1"/>
                <w:highlight w:val="none"/>
                <w14:textFill>
                  <w14:solidFill>
                    <w14:schemeClr w14:val="tx1"/>
                  </w14:solidFill>
                </w14:textFill>
              </w:rPr>
            </w:pPr>
          </w:p>
        </w:tc>
        <w:tc>
          <w:tcPr>
            <w:tcW w:w="1261" w:type="dxa"/>
          </w:tcPr>
          <w:p>
            <w:pPr>
              <w:spacing w:line="540" w:lineRule="exact"/>
              <w:rPr>
                <w:rFonts w:ascii="Times New Roman" w:hAnsi="Times New Roman"/>
                <w:color w:val="000000" w:themeColor="text1"/>
                <w:highlight w:val="none"/>
                <w14:textFill>
                  <w14:solidFill>
                    <w14:schemeClr w14:val="tx1"/>
                  </w14:solidFill>
                </w14:textFill>
              </w:rPr>
            </w:pPr>
          </w:p>
        </w:tc>
        <w:tc>
          <w:tcPr>
            <w:tcW w:w="2297" w:type="dxa"/>
            <w:gridSpan w:val="2"/>
          </w:tcPr>
          <w:p>
            <w:pPr>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540" w:lineRule="exact"/>
              <w:rPr>
                <w:rFonts w:ascii="Times New Roman" w:hAnsi="Times New Roman"/>
                <w:color w:val="000000" w:themeColor="text1"/>
                <w:highlight w:val="none"/>
                <w14:textFill>
                  <w14:solidFill>
                    <w14:schemeClr w14:val="tx1"/>
                  </w14:solidFill>
                </w14:textFill>
              </w:rPr>
            </w:pPr>
          </w:p>
        </w:tc>
        <w:tc>
          <w:tcPr>
            <w:tcW w:w="3420" w:type="dxa"/>
            <w:gridSpan w:val="4"/>
          </w:tcPr>
          <w:p>
            <w:pPr>
              <w:spacing w:line="540" w:lineRule="exact"/>
              <w:rPr>
                <w:rFonts w:ascii="Times New Roman" w:hAnsi="Times New Roman"/>
                <w:color w:val="000000" w:themeColor="text1"/>
                <w:highlight w:val="none"/>
                <w14:textFill>
                  <w14:solidFill>
                    <w14:schemeClr w14:val="tx1"/>
                  </w14:solidFill>
                </w14:textFill>
              </w:rPr>
            </w:pPr>
          </w:p>
        </w:tc>
        <w:tc>
          <w:tcPr>
            <w:tcW w:w="1261" w:type="dxa"/>
          </w:tcPr>
          <w:p>
            <w:pPr>
              <w:spacing w:line="540" w:lineRule="exact"/>
              <w:rPr>
                <w:rFonts w:ascii="Times New Roman" w:hAnsi="Times New Roman"/>
                <w:color w:val="000000" w:themeColor="text1"/>
                <w:highlight w:val="none"/>
                <w14:textFill>
                  <w14:solidFill>
                    <w14:schemeClr w14:val="tx1"/>
                  </w14:solidFill>
                </w14:textFill>
              </w:rPr>
            </w:pPr>
          </w:p>
        </w:tc>
        <w:tc>
          <w:tcPr>
            <w:tcW w:w="2297" w:type="dxa"/>
            <w:gridSpan w:val="2"/>
          </w:tcPr>
          <w:p>
            <w:pPr>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540" w:lineRule="exact"/>
              <w:rPr>
                <w:rFonts w:ascii="Times New Roman" w:hAnsi="Times New Roman"/>
                <w:color w:val="000000" w:themeColor="text1"/>
                <w:highlight w:val="none"/>
                <w14:textFill>
                  <w14:solidFill>
                    <w14:schemeClr w14:val="tx1"/>
                  </w14:solidFill>
                </w14:textFill>
              </w:rPr>
            </w:pPr>
          </w:p>
        </w:tc>
        <w:tc>
          <w:tcPr>
            <w:tcW w:w="3420" w:type="dxa"/>
            <w:gridSpan w:val="4"/>
          </w:tcPr>
          <w:p>
            <w:pPr>
              <w:spacing w:line="540" w:lineRule="exact"/>
              <w:rPr>
                <w:rFonts w:ascii="Times New Roman" w:hAnsi="Times New Roman"/>
                <w:color w:val="000000" w:themeColor="text1"/>
                <w:highlight w:val="none"/>
                <w14:textFill>
                  <w14:solidFill>
                    <w14:schemeClr w14:val="tx1"/>
                  </w14:solidFill>
                </w14:textFill>
              </w:rPr>
            </w:pPr>
          </w:p>
        </w:tc>
        <w:tc>
          <w:tcPr>
            <w:tcW w:w="1261" w:type="dxa"/>
          </w:tcPr>
          <w:p>
            <w:pPr>
              <w:spacing w:line="540" w:lineRule="exact"/>
              <w:rPr>
                <w:rFonts w:ascii="Times New Roman" w:hAnsi="Times New Roman"/>
                <w:color w:val="000000" w:themeColor="text1"/>
                <w:highlight w:val="none"/>
                <w14:textFill>
                  <w14:solidFill>
                    <w14:schemeClr w14:val="tx1"/>
                  </w14:solidFill>
                </w14:textFill>
              </w:rPr>
            </w:pPr>
          </w:p>
        </w:tc>
        <w:tc>
          <w:tcPr>
            <w:tcW w:w="2297" w:type="dxa"/>
            <w:gridSpan w:val="2"/>
          </w:tcPr>
          <w:p>
            <w:pPr>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3420" w:type="dxa"/>
            <w:gridSpan w:val="4"/>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1261" w:type="dxa"/>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2297" w:type="dxa"/>
            <w:gridSpan w:val="2"/>
            <w:vAlign w:val="center"/>
          </w:tcPr>
          <w:p>
            <w:pPr>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3420" w:type="dxa"/>
            <w:gridSpan w:val="4"/>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1261" w:type="dxa"/>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2297" w:type="dxa"/>
            <w:gridSpan w:val="2"/>
            <w:vAlign w:val="center"/>
          </w:tcPr>
          <w:p>
            <w:pPr>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3420" w:type="dxa"/>
            <w:gridSpan w:val="4"/>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1261" w:type="dxa"/>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2297" w:type="dxa"/>
            <w:gridSpan w:val="2"/>
            <w:vAlign w:val="center"/>
          </w:tcPr>
          <w:p>
            <w:pPr>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3420" w:type="dxa"/>
            <w:gridSpan w:val="4"/>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1261" w:type="dxa"/>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2297" w:type="dxa"/>
            <w:gridSpan w:val="2"/>
            <w:vAlign w:val="center"/>
          </w:tcPr>
          <w:p>
            <w:pPr>
              <w:spacing w:line="540" w:lineRule="exact"/>
              <w:rPr>
                <w:rFonts w:ascii="Times New Roman" w:hAnsi="Times New Roman"/>
                <w:color w:val="000000" w:themeColor="text1"/>
                <w:highlight w:val="none"/>
                <w14:textFill>
                  <w14:solidFill>
                    <w14:schemeClr w14:val="tx1"/>
                  </w14:solidFill>
                </w14:textFill>
              </w:rPr>
            </w:pPr>
          </w:p>
        </w:tc>
      </w:tr>
    </w:tbl>
    <w:p>
      <w:pPr>
        <w:spacing w:line="40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注：</w:t>
      </w:r>
      <w:r>
        <w:rPr>
          <w:rFonts w:hint="eastAsia" w:ascii="Times New Roman" w:hAnsi="Times New Roman"/>
          <w:color w:val="000000" w:themeColor="text1"/>
          <w:highlight w:val="none"/>
          <w14:textFill>
            <w14:solidFill>
              <w14:schemeClr w14:val="tx1"/>
            </w14:solidFill>
          </w14:textFill>
        </w:rPr>
        <w:t>“主要人员简历表”中</w:t>
      </w:r>
      <w:r>
        <w:rPr>
          <w:rFonts w:hint="eastAsia" w:ascii="Times New Roman" w:hAnsi="Times New Roman"/>
          <w:b/>
          <w:bCs/>
          <w:color w:val="000000" w:themeColor="text1"/>
          <w:highlight w:val="none"/>
          <w14:textFill>
            <w14:solidFill>
              <w14:schemeClr w14:val="tx1"/>
            </w14:solidFill>
          </w14:textFill>
        </w:rPr>
        <w:t>项目负责人</w:t>
      </w:r>
      <w:r>
        <w:rPr>
          <w:rFonts w:hint="eastAsia" w:ascii="Times New Roman" w:hAnsi="Times New Roman"/>
          <w:color w:val="000000" w:themeColor="text1"/>
          <w:highlight w:val="none"/>
          <w14:textFill>
            <w14:solidFill>
              <w14:schemeClr w14:val="tx1"/>
            </w14:solidFill>
          </w14:textFill>
        </w:rPr>
        <w:t>应附身份证、学历证、职称证、资格证书等证明复印件，管理过的项目业绩须业绩合同复印件、竣工验收报告或业主单位出具的人员业绩证明等有效证明材料等复印件；其他主要人员应附身份证、学历证、职称证、资格证书复印件，所有证明材料要求加盖投标人公章。项目业绩时间以竣工验收时间为准，业主单位出具的人员业绩证明以载明的服务期起始时间为准。</w:t>
      </w:r>
      <w:r>
        <w:rPr>
          <w:rFonts w:ascii="Times New Roman" w:hAnsi="Times New Roman"/>
          <w:color w:val="000000" w:themeColor="text1"/>
          <w:highlight w:val="none"/>
          <w14:textFill>
            <w14:solidFill>
              <w14:schemeClr w14:val="tx1"/>
            </w14:solidFill>
          </w14:textFill>
        </w:rPr>
        <w:br w:type="page"/>
      </w:r>
      <w:bookmarkStart w:id="119" w:name="_Toc352703741"/>
      <w:bookmarkStart w:id="120" w:name="_Toc300835229"/>
    </w:p>
    <w:bookmarkEnd w:id="119"/>
    <w:bookmarkEnd w:id="120"/>
    <w:p>
      <w:pPr>
        <w:pStyle w:val="3"/>
        <w:spacing w:line="540" w:lineRule="exact"/>
        <w:jc w:val="center"/>
        <w:rPr>
          <w:rFonts w:ascii="Times New Roman" w:hAnsi="Times New Roman"/>
          <w:color w:val="000000" w:themeColor="text1"/>
          <w:highlight w:val="none"/>
          <w14:textFill>
            <w14:solidFill>
              <w14:schemeClr w14:val="tx1"/>
            </w14:solidFill>
          </w14:textFill>
        </w:rPr>
      </w:pPr>
      <w:bookmarkStart w:id="121" w:name="_Toc492300543"/>
      <w:r>
        <w:rPr>
          <w:rFonts w:hint="eastAsia" w:ascii="Times New Roman" w:hAnsi="Times New Roman"/>
          <w:color w:val="000000" w:themeColor="text1"/>
          <w:highlight w:val="none"/>
          <w14:textFill>
            <w14:solidFill>
              <w14:schemeClr w14:val="tx1"/>
            </w14:solidFill>
          </w14:textFill>
        </w:rPr>
        <w:t>六</w:t>
      </w:r>
      <w:r>
        <w:rPr>
          <w:rFonts w:ascii="Times New Roman" w:hAnsi="Times New Roman"/>
          <w:color w:val="000000" w:themeColor="text1"/>
          <w:highlight w:val="none"/>
          <w14:textFill>
            <w14:solidFill>
              <w14:schemeClr w14:val="tx1"/>
            </w14:solidFill>
          </w14:textFill>
        </w:rPr>
        <w:t>、其他资料</w:t>
      </w:r>
      <w:bookmarkEnd w:id="121"/>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第六章“投标文件格式”未详尽列举，但招标文件要求或有必要提供的资料。</w:t>
      </w:r>
    </w:p>
    <w:p>
      <w:pPr>
        <w:spacing w:line="540" w:lineRule="exact"/>
        <w:ind w:firstLine="474" w:firstLineChars="226"/>
        <w:rPr>
          <w:rFonts w:ascii="Times New Roman" w:hAnsi="Times New Roman"/>
          <w:color w:val="000000" w:themeColor="text1"/>
          <w:highlight w:val="none"/>
          <w14:textFill>
            <w14:solidFill>
              <w14:schemeClr w14:val="tx1"/>
            </w14:solidFill>
          </w14:textFill>
        </w:rPr>
      </w:pPr>
    </w:p>
    <w:p>
      <w:pPr>
        <w:spacing w:line="540" w:lineRule="exact"/>
        <w:ind w:firstLine="474" w:firstLineChars="226"/>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另，可自行决定添加编辑相关施工方案（不作为资格审查要求），</w:t>
      </w:r>
      <w:r>
        <w:rPr>
          <w:rFonts w:hint="eastAsia" w:ascii="Times New Roman" w:hAnsi="Times New Roman"/>
          <w:color w:val="000000" w:themeColor="text1"/>
          <w:szCs w:val="21"/>
          <w:highlight w:val="none"/>
          <w14:textFill>
            <w14:solidFill>
              <w14:schemeClr w14:val="tx1"/>
            </w14:solidFill>
          </w14:textFill>
        </w:rPr>
        <w:t>方案应包括（但不限于）下列内容：</w:t>
      </w:r>
    </w:p>
    <w:p>
      <w:pPr>
        <w:spacing w:line="540" w:lineRule="exact"/>
        <w:ind w:firstLine="474" w:firstLineChars="226"/>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一、项目概况；</w:t>
      </w:r>
    </w:p>
    <w:p>
      <w:pPr>
        <w:spacing w:line="540" w:lineRule="exact"/>
        <w:ind w:firstLine="474" w:firstLineChars="226"/>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二、工作范围、工作内容；</w:t>
      </w:r>
    </w:p>
    <w:p>
      <w:pPr>
        <w:spacing w:line="540" w:lineRule="exact"/>
        <w:ind w:firstLine="474" w:firstLineChars="226"/>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三、工作依据、工作目标；</w:t>
      </w:r>
    </w:p>
    <w:p>
      <w:pPr>
        <w:spacing w:line="540" w:lineRule="exact"/>
        <w:ind w:firstLine="474" w:firstLineChars="226"/>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四、机构设置（框图）、岗位职责；</w:t>
      </w:r>
    </w:p>
    <w:p>
      <w:pPr>
        <w:spacing w:line="540" w:lineRule="exact"/>
        <w:ind w:firstLine="474" w:firstLineChars="226"/>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五、方案架构及关键技术方案的描述；</w:t>
      </w:r>
    </w:p>
    <w:p>
      <w:pPr>
        <w:spacing w:line="540" w:lineRule="exact"/>
        <w:ind w:firstLine="474" w:firstLineChars="226"/>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六、相关承诺及其他内容</w:t>
      </w: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附件1</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p>
    <w:p>
      <w:pPr>
        <w:wordWrap w:val="0"/>
        <w:spacing w:line="540" w:lineRule="exact"/>
        <w:jc w:val="center"/>
        <w:rPr>
          <w:rFonts w:asciiTheme="minorEastAsia" w:hAnsiTheme="minorEastAsia" w:cstheme="minorEastAsia"/>
          <w:b/>
          <w:bCs/>
          <w:color w:val="000000" w:themeColor="text1"/>
          <w:sz w:val="24"/>
          <w:highlight w:val="none"/>
          <w14:textFill>
            <w14:solidFill>
              <w14:schemeClr w14:val="tx1"/>
            </w14:solidFill>
          </w14:textFill>
        </w:rPr>
      </w:pPr>
      <w:r>
        <w:rPr>
          <w:rFonts w:hint="eastAsia" w:asciiTheme="minorEastAsia" w:hAnsiTheme="minorEastAsia" w:cstheme="minorEastAsia"/>
          <w:b/>
          <w:bCs/>
          <w:color w:val="000000" w:themeColor="text1"/>
          <w:sz w:val="24"/>
          <w:highlight w:val="none"/>
          <w14:textFill>
            <w14:solidFill>
              <w14:schemeClr w14:val="tx1"/>
            </w14:solidFill>
          </w14:textFill>
        </w:rPr>
        <w:t>投标意向确认书</w:t>
      </w:r>
    </w:p>
    <w:p>
      <w:pPr>
        <w:wordWrap w:val="0"/>
        <w:spacing w:line="540" w:lineRule="exact"/>
        <w:rPr>
          <w:rFonts w:asciiTheme="minorEastAsia" w:hAnsiTheme="minorEastAsia" w:cstheme="minorEastAsia"/>
          <w:color w:val="000000" w:themeColor="text1"/>
          <w:szCs w:val="21"/>
          <w:highlight w:val="none"/>
          <w:u w:val="single"/>
          <w14:textFill>
            <w14:solidFill>
              <w14:schemeClr w14:val="tx1"/>
            </w14:solidFill>
          </w14:textFill>
        </w:rPr>
      </w:pPr>
      <w:r>
        <w:rPr>
          <w:rFonts w:hint="eastAsia" w:asciiTheme="minorEastAsia" w:hAnsiTheme="minorEastAsia" w:cstheme="minorEastAsia"/>
          <w:color w:val="000000" w:themeColor="text1"/>
          <w:szCs w:val="21"/>
          <w:highlight w:val="none"/>
          <w:u w:val="single"/>
          <w14:textFill>
            <w14:solidFill>
              <w14:schemeClr w14:val="tx1"/>
            </w14:solidFill>
          </w14:textFill>
        </w:rPr>
        <w:t>安徽通康建设工程有限公司</w:t>
      </w:r>
      <w:r>
        <w:rPr>
          <w:rFonts w:hint="eastAsia" w:asciiTheme="minorEastAsia" w:hAnsiTheme="minorEastAsia" w:cstheme="minorEastAsia"/>
          <w:color w:val="000000" w:themeColor="text1"/>
          <w:szCs w:val="21"/>
          <w:highlight w:val="none"/>
          <w14:textFill>
            <w14:solidFill>
              <w14:schemeClr w14:val="tx1"/>
            </w14:solidFill>
          </w14:textFill>
        </w:rPr>
        <w:t>：</w:t>
      </w:r>
    </w:p>
    <w:p>
      <w:pPr>
        <w:wordWrap w:val="0"/>
        <w:spacing w:line="54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我方已仔细研究了</w:t>
      </w:r>
      <w:r>
        <w:rPr>
          <w:rFonts w:hint="eastAsia" w:asciiTheme="minorEastAsia" w:hAnsiTheme="minorEastAsia" w:cstheme="minorEastAsia"/>
          <w:color w:val="000000" w:themeColor="text1"/>
          <w:szCs w:val="21"/>
          <w:highlight w:val="none"/>
          <w:u w:val="single"/>
          <w14:textFill>
            <w14:solidFill>
              <w14:schemeClr w14:val="tx1"/>
            </w14:solidFill>
          </w14:textFill>
        </w:rPr>
        <w:t>临漳公园公交首末站项目临时大门和围墙专业分包</w:t>
      </w:r>
      <w:r>
        <w:rPr>
          <w:rFonts w:hint="eastAsia" w:asciiTheme="minorEastAsia" w:hAnsiTheme="minorEastAsia" w:cstheme="minorEastAsia"/>
          <w:color w:val="000000" w:themeColor="text1"/>
          <w:szCs w:val="21"/>
          <w:highlight w:val="none"/>
          <w14:textFill>
            <w14:solidFill>
              <w14:schemeClr w14:val="tx1"/>
            </w14:solidFill>
          </w14:textFill>
        </w:rPr>
        <w:t>招标文件的全部内容，做出如下承诺：</w:t>
      </w:r>
    </w:p>
    <w:p>
      <w:pPr>
        <w:wordWrap w:val="0"/>
        <w:spacing w:line="54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（1）我方完全理解并接受</w:t>
      </w:r>
      <w:r>
        <w:rPr>
          <w:rFonts w:hint="eastAsia" w:asciiTheme="minorEastAsia" w:hAnsiTheme="minorEastAsia" w:cstheme="minorEastAsia"/>
          <w:color w:val="000000" w:themeColor="text1"/>
          <w:szCs w:val="21"/>
          <w:highlight w:val="none"/>
          <w:u w:val="single"/>
          <w14:textFill>
            <w14:solidFill>
              <w14:schemeClr w14:val="tx1"/>
            </w14:solidFill>
          </w14:textFill>
        </w:rPr>
        <w:t>临漳公园公交首末站项目临时大门和围墙专业分包</w:t>
      </w:r>
      <w:r>
        <w:rPr>
          <w:rFonts w:hint="eastAsia" w:asciiTheme="minorEastAsia" w:hAnsiTheme="minorEastAsia" w:cstheme="minorEastAsia"/>
          <w:color w:val="000000" w:themeColor="text1"/>
          <w:szCs w:val="21"/>
          <w:highlight w:val="none"/>
          <w14:textFill>
            <w14:solidFill>
              <w14:schemeClr w14:val="tx1"/>
            </w14:solidFill>
          </w14:textFill>
        </w:rPr>
        <w:t>招标文件内容并不在提出异议，并确认参加该项目投标并按照招标文件要求提交投标文件和投标保证金；</w:t>
      </w:r>
    </w:p>
    <w:p>
      <w:pPr>
        <w:wordWrap w:val="0"/>
        <w:spacing w:line="54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（2）我方同意提供按照安徽通康建设工程有限公司要求的与其参选有关的一切证书、数据或资料，并且有关资料内容完整、真实和准确，且不存在法律法规规定的禁止投标情形。</w:t>
      </w:r>
    </w:p>
    <w:p>
      <w:pPr>
        <w:wordWrap w:val="0"/>
        <w:spacing w:line="54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p>
    <w:p>
      <w:pPr>
        <w:wordWrap w:val="0"/>
        <w:spacing w:line="540" w:lineRule="exact"/>
        <w:ind w:firstLine="420" w:firstLineChars="200"/>
        <w:rPr>
          <w:rFonts w:asciiTheme="minorEastAsia" w:hAnsiTheme="minorEastAsia" w:cstheme="minorEastAsia"/>
          <w:color w:val="000000" w:themeColor="text1"/>
          <w:szCs w:val="21"/>
          <w:highlight w:val="none"/>
          <w:u w:val="singl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投 标 人：</w:t>
      </w:r>
      <w:r>
        <w:rPr>
          <w:rFonts w:hint="eastAsia" w:asciiTheme="minorEastAsia" w:hAnsiTheme="minorEastAsia" w:cstheme="minorEastAsia"/>
          <w:color w:val="000000" w:themeColor="text1"/>
          <w:szCs w:val="21"/>
          <w:highlight w:val="none"/>
          <w:u w:val="single"/>
          <w14:textFill>
            <w14:solidFill>
              <w14:schemeClr w14:val="tx1"/>
            </w14:solidFill>
          </w14:textFill>
        </w:rPr>
        <w:t xml:space="preserve">                          （盖单位章）</w:t>
      </w:r>
    </w:p>
    <w:p>
      <w:pPr>
        <w:wordWrap w:val="0"/>
        <w:spacing w:line="540" w:lineRule="exact"/>
        <w:ind w:firstLine="420" w:firstLineChars="200"/>
        <w:rPr>
          <w:rFonts w:asciiTheme="minorEastAsia" w:hAnsiTheme="minorEastAsia" w:cstheme="minorEastAsia"/>
          <w:color w:val="000000" w:themeColor="text1"/>
          <w:szCs w:val="21"/>
          <w:highlight w:val="none"/>
          <w:u w:val="singl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法定代表人或其委托代理人：</w:t>
      </w:r>
      <w:r>
        <w:rPr>
          <w:rFonts w:hint="eastAsia" w:asciiTheme="minorEastAsia" w:hAnsiTheme="minorEastAsia" w:cstheme="minorEastAsia"/>
          <w:color w:val="000000" w:themeColor="text1"/>
          <w:szCs w:val="21"/>
          <w:highlight w:val="none"/>
          <w:u w:val="single"/>
          <w14:textFill>
            <w14:solidFill>
              <w14:schemeClr w14:val="tx1"/>
            </w14:solidFill>
          </w14:textFill>
        </w:rPr>
        <w:t xml:space="preserve">              （签字或签章）</w:t>
      </w:r>
    </w:p>
    <w:p>
      <w:pPr>
        <w:wordWrap w:val="0"/>
        <w:spacing w:line="540" w:lineRule="exact"/>
        <w:ind w:firstLine="420" w:firstLineChars="200"/>
        <w:rPr>
          <w:rFonts w:asciiTheme="minorEastAsia" w:hAnsiTheme="minorEastAsia" w:cstheme="minorEastAsia"/>
          <w:color w:val="000000" w:themeColor="text1"/>
          <w:szCs w:val="21"/>
          <w:highlight w:val="none"/>
          <w:u w:val="singl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地    址：</w:t>
      </w:r>
      <w:r>
        <w:rPr>
          <w:rFonts w:hint="eastAsia" w:asciiTheme="minorEastAsia" w:hAnsiTheme="minorEastAsia" w:cstheme="minorEastAsia"/>
          <w:color w:val="000000" w:themeColor="text1"/>
          <w:szCs w:val="21"/>
          <w:highlight w:val="none"/>
          <w:u w:val="single"/>
          <w14:textFill>
            <w14:solidFill>
              <w14:schemeClr w14:val="tx1"/>
            </w14:solidFill>
          </w14:textFill>
        </w:rPr>
        <w:t xml:space="preserve">                                      </w:t>
      </w:r>
    </w:p>
    <w:p>
      <w:pPr>
        <w:wordWrap w:val="0"/>
        <w:spacing w:line="540" w:lineRule="exact"/>
        <w:ind w:firstLine="420" w:firstLineChars="200"/>
        <w:rPr>
          <w:rFonts w:asciiTheme="minorEastAsia" w:hAnsiTheme="minorEastAsia" w:cstheme="minorEastAsia"/>
          <w:color w:val="000000" w:themeColor="text1"/>
          <w:szCs w:val="21"/>
          <w:highlight w:val="none"/>
          <w:u w:val="singl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电    话：</w:t>
      </w:r>
      <w:r>
        <w:rPr>
          <w:rFonts w:hint="eastAsia" w:asciiTheme="minorEastAsia" w:hAnsiTheme="minorEastAsia" w:cstheme="minorEastAsia"/>
          <w:color w:val="000000" w:themeColor="text1"/>
          <w:szCs w:val="21"/>
          <w:highlight w:val="none"/>
          <w:u w:val="single"/>
          <w14:textFill>
            <w14:solidFill>
              <w14:schemeClr w14:val="tx1"/>
            </w14:solidFill>
          </w14:textFill>
        </w:rPr>
        <w:t xml:space="preserve">                                      </w:t>
      </w:r>
    </w:p>
    <w:p>
      <w:pPr>
        <w:wordWrap w:val="0"/>
        <w:spacing w:line="540" w:lineRule="exact"/>
        <w:ind w:firstLine="420" w:firstLineChars="200"/>
        <w:rPr>
          <w:rFonts w:asciiTheme="minorEastAsia" w:hAnsiTheme="minorEastAsia" w:cstheme="minorEastAsia"/>
          <w:color w:val="000000" w:themeColor="text1"/>
          <w:szCs w:val="21"/>
          <w:highlight w:val="none"/>
          <w:u w:val="singl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传    真：</w:t>
      </w:r>
      <w:r>
        <w:rPr>
          <w:rFonts w:hint="eastAsia" w:asciiTheme="minorEastAsia" w:hAnsiTheme="minorEastAsia" w:cstheme="minorEastAsia"/>
          <w:color w:val="000000" w:themeColor="text1"/>
          <w:szCs w:val="21"/>
          <w:highlight w:val="none"/>
          <w:u w:val="single"/>
          <w14:textFill>
            <w14:solidFill>
              <w14:schemeClr w14:val="tx1"/>
            </w14:solidFill>
          </w14:textFill>
        </w:rPr>
        <w:t xml:space="preserve">                                      </w:t>
      </w:r>
    </w:p>
    <w:p>
      <w:pPr>
        <w:wordWrap w:val="0"/>
        <w:spacing w:line="540" w:lineRule="exact"/>
        <w:ind w:firstLine="420" w:firstLineChars="200"/>
        <w:rPr>
          <w:rFonts w:asciiTheme="minorEastAsia" w:hAnsiTheme="minorEastAsia" w:cstheme="minorEastAsia"/>
          <w:color w:val="000000" w:themeColor="text1"/>
          <w:szCs w:val="21"/>
          <w:highlight w:val="none"/>
          <w:u w:val="singl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邮政编码：</w:t>
      </w:r>
      <w:r>
        <w:rPr>
          <w:rFonts w:hint="eastAsia" w:asciiTheme="minorEastAsia" w:hAnsiTheme="minorEastAsia" w:cstheme="minorEastAsia"/>
          <w:color w:val="000000" w:themeColor="text1"/>
          <w:szCs w:val="21"/>
          <w:highlight w:val="none"/>
          <w:u w:val="single"/>
          <w14:textFill>
            <w14:solidFill>
              <w14:schemeClr w14:val="tx1"/>
            </w14:solidFill>
          </w14:textFill>
        </w:rPr>
        <w:t xml:space="preserve">                                      </w:t>
      </w:r>
    </w:p>
    <w:p>
      <w:pPr>
        <w:wordWrap w:val="0"/>
        <w:spacing w:line="540" w:lineRule="exact"/>
        <w:jc w:val="right"/>
        <w:rPr>
          <w:rFonts w:asciiTheme="minorEastAsia" w:hAnsiTheme="minorEastAsia" w:cstheme="minorEastAsia"/>
          <w:color w:val="000000" w:themeColor="text1"/>
          <w:szCs w:val="21"/>
          <w:highlight w:val="none"/>
          <w:u w:val="single"/>
          <w14:textFill>
            <w14:solidFill>
              <w14:schemeClr w14:val="tx1"/>
            </w14:solidFill>
          </w14:textFill>
        </w:rPr>
      </w:pPr>
    </w:p>
    <w:p>
      <w:pPr>
        <w:wordWrap w:val="0"/>
        <w:spacing w:line="540" w:lineRule="exact"/>
        <w:jc w:val="right"/>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u w:val="single"/>
          <w14:textFill>
            <w14:solidFill>
              <w14:schemeClr w14:val="tx1"/>
            </w14:solidFill>
          </w14:textFill>
        </w:rPr>
        <w:t xml:space="preserve">    </w:t>
      </w:r>
      <w:r>
        <w:rPr>
          <w:rFonts w:hint="eastAsia" w:asciiTheme="minorEastAsia" w:hAnsiTheme="minorEastAsia" w:cstheme="minorEastAsia"/>
          <w:color w:val="000000" w:themeColor="text1"/>
          <w:szCs w:val="21"/>
          <w:highlight w:val="none"/>
          <w14:textFill>
            <w14:solidFill>
              <w14:schemeClr w14:val="tx1"/>
            </w14:solidFill>
          </w14:textFill>
        </w:rPr>
        <w:t>年</w:t>
      </w:r>
      <w:r>
        <w:rPr>
          <w:rFonts w:hint="eastAsia" w:asciiTheme="minorEastAsia" w:hAnsiTheme="minorEastAsia" w:cstheme="minorEastAsia"/>
          <w:color w:val="000000" w:themeColor="text1"/>
          <w:szCs w:val="21"/>
          <w:highlight w:val="none"/>
          <w:u w:val="single"/>
          <w14:textFill>
            <w14:solidFill>
              <w14:schemeClr w14:val="tx1"/>
            </w14:solidFill>
          </w14:textFill>
        </w:rPr>
        <w:t xml:space="preserve">    </w:t>
      </w:r>
      <w:r>
        <w:rPr>
          <w:rFonts w:hint="eastAsia" w:asciiTheme="minorEastAsia" w:hAnsiTheme="minorEastAsia" w:cstheme="minorEastAsia"/>
          <w:color w:val="000000" w:themeColor="text1"/>
          <w:szCs w:val="21"/>
          <w:highlight w:val="none"/>
          <w14:textFill>
            <w14:solidFill>
              <w14:schemeClr w14:val="tx1"/>
            </w14:solidFill>
          </w14:textFill>
        </w:rPr>
        <w:t>月</w:t>
      </w:r>
      <w:r>
        <w:rPr>
          <w:rFonts w:hint="eastAsia" w:asciiTheme="minorEastAsia" w:hAnsiTheme="minorEastAsia" w:cstheme="minorEastAsia"/>
          <w:color w:val="000000" w:themeColor="text1"/>
          <w:szCs w:val="21"/>
          <w:highlight w:val="none"/>
          <w:u w:val="single"/>
          <w14:textFill>
            <w14:solidFill>
              <w14:schemeClr w14:val="tx1"/>
            </w14:solidFill>
          </w14:textFill>
        </w:rPr>
        <w:t xml:space="preserve">    </w:t>
      </w:r>
      <w:r>
        <w:rPr>
          <w:rFonts w:hint="eastAsia" w:asciiTheme="minorEastAsia" w:hAnsiTheme="minorEastAsia" w:cstheme="minorEastAsia"/>
          <w:color w:val="000000" w:themeColor="text1"/>
          <w:szCs w:val="21"/>
          <w:highlight w:val="none"/>
          <w14:textFill>
            <w14:solidFill>
              <w14:schemeClr w14:val="tx1"/>
            </w14:solidFill>
          </w14:textFill>
        </w:rPr>
        <w:t>日</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p>
    <w:sectPr>
      <w:headerReference r:id="rId3" w:type="default"/>
      <w:footerReference r:id="rId4" w:type="default"/>
      <w:pgSz w:w="11906" w:h="16838"/>
      <w:pgMar w:top="1417" w:right="1531" w:bottom="1417" w:left="1531" w:header="851" w:footer="992" w:gutter="0"/>
      <w:pgNumType w:start="1"/>
      <w:cols w:space="0" w:num="1"/>
      <w:rtlGutter w:val="0"/>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MS Sans Serif">
    <w:altName w:val="Segoe Print"/>
    <w:panose1 w:val="00000000000000000000"/>
    <w:charset w:val="00"/>
    <w:family w:val="swiss"/>
    <w:pitch w:val="default"/>
    <w:sig w:usb0="00000000" w:usb1="00000000" w:usb2="00000000" w:usb3="00000000" w:csb0="0000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ind w:firstLine="360"/>
      <w:jc w:val="right"/>
      <w:rPr>
        <w:rFonts w:ascii="华文仿宋" w:hAnsi="华文仿宋" w:eastAsia="华文仿宋"/>
      </w:rPr>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rPr>
        <w:rFonts w:ascii="仿宋_GB2312" w:hAnsi="仿宋_GB2312" w:eastAsia="仿宋_GB2312" w:cs="仿宋_GB2312"/>
        <w:sz w:val="22"/>
        <w:szCs w:val="3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72D507"/>
    <w:multiLevelType w:val="singleLevel"/>
    <w:tmpl w:val="2872D507"/>
    <w:lvl w:ilvl="0" w:tentative="0">
      <w:start w:val="2"/>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3BC5C38"/>
    <w:rsid w:val="0000131A"/>
    <w:rsid w:val="0000158B"/>
    <w:rsid w:val="00012590"/>
    <w:rsid w:val="00023600"/>
    <w:rsid w:val="00045C75"/>
    <w:rsid w:val="00047526"/>
    <w:rsid w:val="00060753"/>
    <w:rsid w:val="00072706"/>
    <w:rsid w:val="000736CD"/>
    <w:rsid w:val="00083575"/>
    <w:rsid w:val="00085B16"/>
    <w:rsid w:val="000960AE"/>
    <w:rsid w:val="000D1DD7"/>
    <w:rsid w:val="000F408B"/>
    <w:rsid w:val="00105C56"/>
    <w:rsid w:val="00107A64"/>
    <w:rsid w:val="0012667E"/>
    <w:rsid w:val="00140B02"/>
    <w:rsid w:val="0014336F"/>
    <w:rsid w:val="0014378B"/>
    <w:rsid w:val="00167346"/>
    <w:rsid w:val="00184A18"/>
    <w:rsid w:val="00185FDE"/>
    <w:rsid w:val="001A60C4"/>
    <w:rsid w:val="001B32F8"/>
    <w:rsid w:val="001C0D11"/>
    <w:rsid w:val="00200DC7"/>
    <w:rsid w:val="00201F47"/>
    <w:rsid w:val="00203979"/>
    <w:rsid w:val="00221F72"/>
    <w:rsid w:val="002241F6"/>
    <w:rsid w:val="00224AF2"/>
    <w:rsid w:val="002339B0"/>
    <w:rsid w:val="00236891"/>
    <w:rsid w:val="00240289"/>
    <w:rsid w:val="00241054"/>
    <w:rsid w:val="00241E01"/>
    <w:rsid w:val="00281F7D"/>
    <w:rsid w:val="002A62C1"/>
    <w:rsid w:val="002B7826"/>
    <w:rsid w:val="002E3D8C"/>
    <w:rsid w:val="002E60A8"/>
    <w:rsid w:val="002F2892"/>
    <w:rsid w:val="002F2BDA"/>
    <w:rsid w:val="002F4365"/>
    <w:rsid w:val="0030232D"/>
    <w:rsid w:val="003615C7"/>
    <w:rsid w:val="00371591"/>
    <w:rsid w:val="00392B5A"/>
    <w:rsid w:val="0039454F"/>
    <w:rsid w:val="003972BD"/>
    <w:rsid w:val="003A2A74"/>
    <w:rsid w:val="003A501B"/>
    <w:rsid w:val="003C6FC9"/>
    <w:rsid w:val="003D4889"/>
    <w:rsid w:val="003E596C"/>
    <w:rsid w:val="0040424C"/>
    <w:rsid w:val="004100C6"/>
    <w:rsid w:val="00417F08"/>
    <w:rsid w:val="004215B4"/>
    <w:rsid w:val="00423EF2"/>
    <w:rsid w:val="0043215F"/>
    <w:rsid w:val="004513C9"/>
    <w:rsid w:val="00454CDE"/>
    <w:rsid w:val="004563DC"/>
    <w:rsid w:val="00466E36"/>
    <w:rsid w:val="00472E4A"/>
    <w:rsid w:val="004907B9"/>
    <w:rsid w:val="00491C84"/>
    <w:rsid w:val="004A51C9"/>
    <w:rsid w:val="004C2EDF"/>
    <w:rsid w:val="004C478A"/>
    <w:rsid w:val="004D2539"/>
    <w:rsid w:val="004E2EB5"/>
    <w:rsid w:val="004E4450"/>
    <w:rsid w:val="004E751A"/>
    <w:rsid w:val="004F142E"/>
    <w:rsid w:val="004F290E"/>
    <w:rsid w:val="004F51EC"/>
    <w:rsid w:val="00536136"/>
    <w:rsid w:val="00554B9B"/>
    <w:rsid w:val="00560BA3"/>
    <w:rsid w:val="00561032"/>
    <w:rsid w:val="005614F9"/>
    <w:rsid w:val="005722F9"/>
    <w:rsid w:val="00584435"/>
    <w:rsid w:val="005901C3"/>
    <w:rsid w:val="005A1454"/>
    <w:rsid w:val="005A1605"/>
    <w:rsid w:val="005D7896"/>
    <w:rsid w:val="005D7A67"/>
    <w:rsid w:val="00601745"/>
    <w:rsid w:val="00602B44"/>
    <w:rsid w:val="00613F72"/>
    <w:rsid w:val="00651B35"/>
    <w:rsid w:val="006701EC"/>
    <w:rsid w:val="0068317A"/>
    <w:rsid w:val="00693F7F"/>
    <w:rsid w:val="006B45EC"/>
    <w:rsid w:val="006B614F"/>
    <w:rsid w:val="006C4099"/>
    <w:rsid w:val="006D09D0"/>
    <w:rsid w:val="006E2135"/>
    <w:rsid w:val="006E770F"/>
    <w:rsid w:val="00704D72"/>
    <w:rsid w:val="00707573"/>
    <w:rsid w:val="0071489E"/>
    <w:rsid w:val="00715D41"/>
    <w:rsid w:val="007170D7"/>
    <w:rsid w:val="007209FC"/>
    <w:rsid w:val="007229BE"/>
    <w:rsid w:val="00746EE0"/>
    <w:rsid w:val="00750939"/>
    <w:rsid w:val="00756D58"/>
    <w:rsid w:val="00765C3B"/>
    <w:rsid w:val="0078500A"/>
    <w:rsid w:val="00787BCC"/>
    <w:rsid w:val="00796B6B"/>
    <w:rsid w:val="007A2F02"/>
    <w:rsid w:val="007A6797"/>
    <w:rsid w:val="007E002A"/>
    <w:rsid w:val="007E3BFD"/>
    <w:rsid w:val="007F1D74"/>
    <w:rsid w:val="007F42D2"/>
    <w:rsid w:val="007F6F38"/>
    <w:rsid w:val="00805744"/>
    <w:rsid w:val="00805C15"/>
    <w:rsid w:val="0080744D"/>
    <w:rsid w:val="00812570"/>
    <w:rsid w:val="00814E3E"/>
    <w:rsid w:val="008172B8"/>
    <w:rsid w:val="008243CD"/>
    <w:rsid w:val="00827BC1"/>
    <w:rsid w:val="008948CD"/>
    <w:rsid w:val="008C4559"/>
    <w:rsid w:val="008D695A"/>
    <w:rsid w:val="008E00A7"/>
    <w:rsid w:val="0091489B"/>
    <w:rsid w:val="00934BB0"/>
    <w:rsid w:val="00941280"/>
    <w:rsid w:val="0095706D"/>
    <w:rsid w:val="009812E7"/>
    <w:rsid w:val="009A2B1F"/>
    <w:rsid w:val="009A7CF2"/>
    <w:rsid w:val="009C5059"/>
    <w:rsid w:val="009E589B"/>
    <w:rsid w:val="009E7139"/>
    <w:rsid w:val="009E7C36"/>
    <w:rsid w:val="009F5A8F"/>
    <w:rsid w:val="009F7826"/>
    <w:rsid w:val="00A111E9"/>
    <w:rsid w:val="00A14247"/>
    <w:rsid w:val="00A435E9"/>
    <w:rsid w:val="00A60344"/>
    <w:rsid w:val="00A63DDE"/>
    <w:rsid w:val="00A66CA4"/>
    <w:rsid w:val="00A764AE"/>
    <w:rsid w:val="00A8157F"/>
    <w:rsid w:val="00A845CB"/>
    <w:rsid w:val="00A90D78"/>
    <w:rsid w:val="00AC630D"/>
    <w:rsid w:val="00AC6CB9"/>
    <w:rsid w:val="00AF076E"/>
    <w:rsid w:val="00B07CB6"/>
    <w:rsid w:val="00B12320"/>
    <w:rsid w:val="00B125C4"/>
    <w:rsid w:val="00B361F1"/>
    <w:rsid w:val="00B40CE1"/>
    <w:rsid w:val="00B41B7E"/>
    <w:rsid w:val="00B4209F"/>
    <w:rsid w:val="00B4600A"/>
    <w:rsid w:val="00B506E6"/>
    <w:rsid w:val="00B60872"/>
    <w:rsid w:val="00B62A8E"/>
    <w:rsid w:val="00B63A9B"/>
    <w:rsid w:val="00B66F7C"/>
    <w:rsid w:val="00B71C45"/>
    <w:rsid w:val="00B75125"/>
    <w:rsid w:val="00B8732B"/>
    <w:rsid w:val="00B90EB9"/>
    <w:rsid w:val="00BA01E4"/>
    <w:rsid w:val="00BA70E9"/>
    <w:rsid w:val="00BC4682"/>
    <w:rsid w:val="00BC7D95"/>
    <w:rsid w:val="00BD0F59"/>
    <w:rsid w:val="00BD34D4"/>
    <w:rsid w:val="00BD73CC"/>
    <w:rsid w:val="00BF65F7"/>
    <w:rsid w:val="00BF6D09"/>
    <w:rsid w:val="00C014EA"/>
    <w:rsid w:val="00C27F9C"/>
    <w:rsid w:val="00C309F3"/>
    <w:rsid w:val="00C6166D"/>
    <w:rsid w:val="00C6170C"/>
    <w:rsid w:val="00C65702"/>
    <w:rsid w:val="00C66831"/>
    <w:rsid w:val="00C66D25"/>
    <w:rsid w:val="00C8758F"/>
    <w:rsid w:val="00C92C8E"/>
    <w:rsid w:val="00CB028F"/>
    <w:rsid w:val="00CC1517"/>
    <w:rsid w:val="00CC263A"/>
    <w:rsid w:val="00CC48C8"/>
    <w:rsid w:val="00CD28AB"/>
    <w:rsid w:val="00CD6295"/>
    <w:rsid w:val="00CE61D9"/>
    <w:rsid w:val="00D03E1D"/>
    <w:rsid w:val="00D05C38"/>
    <w:rsid w:val="00D46D5B"/>
    <w:rsid w:val="00D46E71"/>
    <w:rsid w:val="00D73C57"/>
    <w:rsid w:val="00D7658D"/>
    <w:rsid w:val="00D854CB"/>
    <w:rsid w:val="00D945F4"/>
    <w:rsid w:val="00DA4F17"/>
    <w:rsid w:val="00DC3BA8"/>
    <w:rsid w:val="00DD1CEC"/>
    <w:rsid w:val="00E05FAB"/>
    <w:rsid w:val="00E067FA"/>
    <w:rsid w:val="00E1670D"/>
    <w:rsid w:val="00E32EA5"/>
    <w:rsid w:val="00E333F1"/>
    <w:rsid w:val="00E4460A"/>
    <w:rsid w:val="00E84CDD"/>
    <w:rsid w:val="00E952DB"/>
    <w:rsid w:val="00EC24DC"/>
    <w:rsid w:val="00ED6BCA"/>
    <w:rsid w:val="00EF640B"/>
    <w:rsid w:val="00F05848"/>
    <w:rsid w:val="00F17BB3"/>
    <w:rsid w:val="00F47798"/>
    <w:rsid w:val="00F506B0"/>
    <w:rsid w:val="00F51C7C"/>
    <w:rsid w:val="00F520DA"/>
    <w:rsid w:val="00F564D3"/>
    <w:rsid w:val="00F61139"/>
    <w:rsid w:val="00F65437"/>
    <w:rsid w:val="00F74243"/>
    <w:rsid w:val="00F75538"/>
    <w:rsid w:val="00F83832"/>
    <w:rsid w:val="00F90995"/>
    <w:rsid w:val="00FA539B"/>
    <w:rsid w:val="00FB0C51"/>
    <w:rsid w:val="00FB0FEF"/>
    <w:rsid w:val="00FD1886"/>
    <w:rsid w:val="00FD745F"/>
    <w:rsid w:val="00FF41F4"/>
    <w:rsid w:val="031971F9"/>
    <w:rsid w:val="03F066D7"/>
    <w:rsid w:val="04193819"/>
    <w:rsid w:val="04ED5ABC"/>
    <w:rsid w:val="054B2630"/>
    <w:rsid w:val="09747F9E"/>
    <w:rsid w:val="0A2C6820"/>
    <w:rsid w:val="0A6173A9"/>
    <w:rsid w:val="0E982E59"/>
    <w:rsid w:val="11310332"/>
    <w:rsid w:val="12CE19E3"/>
    <w:rsid w:val="147F1D2F"/>
    <w:rsid w:val="14C23EFC"/>
    <w:rsid w:val="1851035F"/>
    <w:rsid w:val="185B0CAA"/>
    <w:rsid w:val="1ADA1979"/>
    <w:rsid w:val="1DB97DE8"/>
    <w:rsid w:val="21EB6958"/>
    <w:rsid w:val="23DC2F18"/>
    <w:rsid w:val="24C5472F"/>
    <w:rsid w:val="250F69CC"/>
    <w:rsid w:val="26D4493C"/>
    <w:rsid w:val="27602508"/>
    <w:rsid w:val="2C9D3498"/>
    <w:rsid w:val="2D541C1E"/>
    <w:rsid w:val="2DD161F2"/>
    <w:rsid w:val="2E1C7BB4"/>
    <w:rsid w:val="30851F63"/>
    <w:rsid w:val="340815D0"/>
    <w:rsid w:val="351733E9"/>
    <w:rsid w:val="359022E2"/>
    <w:rsid w:val="36F42000"/>
    <w:rsid w:val="38F25CB6"/>
    <w:rsid w:val="397B4387"/>
    <w:rsid w:val="3A9C2DAD"/>
    <w:rsid w:val="3C6E3F61"/>
    <w:rsid w:val="40A0058C"/>
    <w:rsid w:val="40EC7F2F"/>
    <w:rsid w:val="433D1AA5"/>
    <w:rsid w:val="43D203B2"/>
    <w:rsid w:val="44123237"/>
    <w:rsid w:val="4ABA4F29"/>
    <w:rsid w:val="4BFC5AFA"/>
    <w:rsid w:val="4E6D0F37"/>
    <w:rsid w:val="4EAD4757"/>
    <w:rsid w:val="4FD73653"/>
    <w:rsid w:val="513A2921"/>
    <w:rsid w:val="57CA7F86"/>
    <w:rsid w:val="57D45029"/>
    <w:rsid w:val="59E167A1"/>
    <w:rsid w:val="5A636F23"/>
    <w:rsid w:val="5C5E3BA6"/>
    <w:rsid w:val="5E066A95"/>
    <w:rsid w:val="5F663DCC"/>
    <w:rsid w:val="609C3A71"/>
    <w:rsid w:val="62516630"/>
    <w:rsid w:val="6525037C"/>
    <w:rsid w:val="66CB00FE"/>
    <w:rsid w:val="678E68AB"/>
    <w:rsid w:val="68511540"/>
    <w:rsid w:val="69AD5B93"/>
    <w:rsid w:val="6ECB787E"/>
    <w:rsid w:val="70313CD6"/>
    <w:rsid w:val="73BC5C38"/>
    <w:rsid w:val="769C4B7D"/>
    <w:rsid w:val="79037C27"/>
    <w:rsid w:val="7FCA126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line="576" w:lineRule="auto"/>
      <w:outlineLvl w:val="0"/>
    </w:pPr>
    <w:rPr>
      <w:b/>
      <w:kern w:val="44"/>
      <w:sz w:val="44"/>
    </w:rPr>
  </w:style>
  <w:style w:type="paragraph" w:styleId="3">
    <w:name w:val="heading 2"/>
    <w:basedOn w:val="1"/>
    <w:next w:val="1"/>
    <w:qFormat/>
    <w:uiPriority w:val="0"/>
    <w:pPr>
      <w:keepNext/>
      <w:keepLines/>
      <w:spacing w:line="415" w:lineRule="auto"/>
      <w:outlineLvl w:val="1"/>
    </w:pPr>
    <w:rPr>
      <w:rFonts w:ascii="Arial" w:hAnsi="Arial" w:eastAsia="黑体"/>
      <w:b/>
      <w:bCs/>
      <w:sz w:val="32"/>
      <w:szCs w:val="32"/>
    </w:rPr>
  </w:style>
  <w:style w:type="paragraph" w:styleId="4">
    <w:name w:val="heading 3"/>
    <w:basedOn w:val="1"/>
    <w:next w:val="1"/>
    <w:link w:val="59"/>
    <w:unhideWhenUsed/>
    <w:qFormat/>
    <w:uiPriority w:val="0"/>
    <w:pPr>
      <w:keepNext/>
      <w:keepLines/>
      <w:spacing w:line="413" w:lineRule="auto"/>
      <w:outlineLvl w:val="2"/>
    </w:pPr>
    <w:rPr>
      <w:b/>
      <w:sz w:val="32"/>
    </w:rPr>
  </w:style>
  <w:style w:type="paragraph" w:styleId="5">
    <w:name w:val="heading 4"/>
    <w:basedOn w:val="1"/>
    <w:next w:val="1"/>
    <w:link w:val="52"/>
    <w:qFormat/>
    <w:uiPriority w:val="0"/>
    <w:pPr>
      <w:keepNext/>
      <w:keepLines/>
      <w:widowControl/>
      <w:spacing w:before="120" w:after="120" w:line="360" w:lineRule="auto"/>
      <w:ind w:firstLine="200" w:firstLineChars="200"/>
      <w:jc w:val="center"/>
      <w:outlineLvl w:val="3"/>
    </w:pPr>
    <w:rPr>
      <w:rFonts w:ascii="Arial" w:hAnsi="Arial" w:eastAsia="黑体" w:cs="Times New Roman"/>
      <w:kern w:val="0"/>
      <w:sz w:val="28"/>
      <w:szCs w:val="20"/>
    </w:rPr>
  </w:style>
  <w:style w:type="paragraph" w:styleId="6">
    <w:name w:val="heading 5"/>
    <w:basedOn w:val="1"/>
    <w:next w:val="1"/>
    <w:link w:val="53"/>
    <w:qFormat/>
    <w:uiPriority w:val="0"/>
    <w:pPr>
      <w:keepNext/>
      <w:keepLines/>
      <w:widowControl/>
      <w:spacing w:before="120" w:after="120" w:line="360" w:lineRule="auto"/>
      <w:ind w:firstLine="499" w:firstLineChars="200"/>
      <w:jc w:val="left"/>
      <w:outlineLvl w:val="4"/>
    </w:pPr>
    <w:rPr>
      <w:rFonts w:ascii="宋体" w:hAnsi="宋体" w:eastAsia="宋体" w:cs="Times New Roman"/>
      <w:b/>
      <w:kern w:val="0"/>
      <w:sz w:val="24"/>
      <w:szCs w:val="20"/>
    </w:rPr>
  </w:style>
  <w:style w:type="paragraph" w:styleId="7">
    <w:name w:val="heading 6"/>
    <w:basedOn w:val="1"/>
    <w:next w:val="1"/>
    <w:link w:val="54"/>
    <w:qFormat/>
    <w:uiPriority w:val="0"/>
    <w:pPr>
      <w:keepNext/>
      <w:keepLines/>
      <w:widowControl/>
      <w:numPr>
        <w:ilvl w:val="5"/>
        <w:numId w:val="1"/>
      </w:numPr>
      <w:tabs>
        <w:tab w:val="left" w:pos="1440"/>
      </w:tabs>
      <w:spacing w:before="240" w:after="64" w:line="319" w:lineRule="auto"/>
      <w:ind w:firstLine="200" w:firstLineChars="200"/>
      <w:jc w:val="left"/>
      <w:outlineLvl w:val="5"/>
    </w:pPr>
    <w:rPr>
      <w:rFonts w:ascii="Arial" w:hAnsi="Arial" w:eastAsia="黑体" w:cs="Times New Roman"/>
      <w:b/>
      <w:kern w:val="0"/>
      <w:sz w:val="24"/>
      <w:szCs w:val="20"/>
    </w:rPr>
  </w:style>
  <w:style w:type="paragraph" w:styleId="8">
    <w:name w:val="heading 7"/>
    <w:basedOn w:val="1"/>
    <w:next w:val="1"/>
    <w:link w:val="55"/>
    <w:qFormat/>
    <w:uiPriority w:val="0"/>
    <w:pPr>
      <w:keepNext/>
      <w:keepLines/>
      <w:widowControl/>
      <w:numPr>
        <w:ilvl w:val="6"/>
        <w:numId w:val="1"/>
      </w:numPr>
      <w:tabs>
        <w:tab w:val="left" w:pos="2520"/>
      </w:tabs>
      <w:spacing w:before="240" w:after="64" w:line="319" w:lineRule="auto"/>
      <w:ind w:firstLine="200" w:firstLineChars="200"/>
      <w:jc w:val="left"/>
      <w:outlineLvl w:val="6"/>
    </w:pPr>
    <w:rPr>
      <w:rFonts w:ascii="Times New Roman" w:hAnsi="Times New Roman" w:eastAsia="宋体" w:cs="Times New Roman"/>
      <w:b/>
      <w:kern w:val="0"/>
      <w:sz w:val="24"/>
      <w:szCs w:val="20"/>
    </w:rPr>
  </w:style>
  <w:style w:type="paragraph" w:styleId="9">
    <w:name w:val="heading 8"/>
    <w:basedOn w:val="1"/>
    <w:next w:val="1"/>
    <w:link w:val="56"/>
    <w:qFormat/>
    <w:uiPriority w:val="0"/>
    <w:pPr>
      <w:keepNext/>
      <w:keepLines/>
      <w:widowControl/>
      <w:numPr>
        <w:ilvl w:val="7"/>
        <w:numId w:val="1"/>
      </w:numPr>
      <w:tabs>
        <w:tab w:val="left" w:pos="1440"/>
      </w:tabs>
      <w:spacing w:before="240" w:after="64" w:line="319" w:lineRule="auto"/>
      <w:ind w:firstLine="200" w:firstLineChars="200"/>
      <w:jc w:val="left"/>
      <w:outlineLvl w:val="7"/>
    </w:pPr>
    <w:rPr>
      <w:rFonts w:ascii="Arial" w:hAnsi="Arial" w:eastAsia="黑体" w:cs="Times New Roman"/>
      <w:kern w:val="0"/>
      <w:sz w:val="24"/>
      <w:szCs w:val="20"/>
    </w:rPr>
  </w:style>
  <w:style w:type="paragraph" w:styleId="10">
    <w:name w:val="heading 9"/>
    <w:basedOn w:val="1"/>
    <w:next w:val="1"/>
    <w:link w:val="57"/>
    <w:qFormat/>
    <w:uiPriority w:val="0"/>
    <w:pPr>
      <w:keepNext/>
      <w:keepLines/>
      <w:widowControl/>
      <w:numPr>
        <w:ilvl w:val="8"/>
        <w:numId w:val="1"/>
      </w:numPr>
      <w:tabs>
        <w:tab w:val="left" w:pos="1584"/>
      </w:tabs>
      <w:spacing w:before="240" w:after="64" w:line="319" w:lineRule="auto"/>
      <w:ind w:firstLine="200" w:firstLineChars="200"/>
      <w:jc w:val="left"/>
      <w:outlineLvl w:val="8"/>
    </w:pPr>
    <w:rPr>
      <w:rFonts w:ascii="Arial" w:hAnsi="Arial" w:eastAsia="黑体" w:cs="Times New Roman"/>
      <w:kern w:val="0"/>
      <w:szCs w:val="20"/>
    </w:rPr>
  </w:style>
  <w:style w:type="character" w:default="1" w:styleId="40">
    <w:name w:val="Default Paragraph Font"/>
    <w:semiHidden/>
    <w:unhideWhenUsed/>
    <w:qFormat/>
    <w:uiPriority w:val="1"/>
  </w:style>
  <w:style w:type="table" w:default="1" w:styleId="38">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qFormat/>
    <w:uiPriority w:val="0"/>
    <w:pPr>
      <w:widowControl/>
      <w:spacing w:line="460" w:lineRule="exact"/>
      <w:ind w:left="1200" w:firstLine="200" w:firstLineChars="200"/>
      <w:jc w:val="left"/>
    </w:pPr>
    <w:rPr>
      <w:rFonts w:ascii="Times New Roman" w:hAnsi="Times New Roman" w:eastAsia="宋体" w:cs="Times New Roman"/>
      <w:kern w:val="0"/>
      <w:sz w:val="24"/>
      <w:szCs w:val="20"/>
    </w:rPr>
  </w:style>
  <w:style w:type="paragraph" w:styleId="12">
    <w:name w:val="Normal Indent"/>
    <w:basedOn w:val="1"/>
    <w:qFormat/>
    <w:uiPriority w:val="0"/>
    <w:pPr>
      <w:widowControl/>
      <w:spacing w:line="460" w:lineRule="exact"/>
      <w:ind w:firstLine="420" w:firstLineChars="200"/>
      <w:jc w:val="left"/>
    </w:pPr>
    <w:rPr>
      <w:rFonts w:ascii="Times New Roman" w:hAnsi="Times New Roman" w:eastAsia="宋体" w:cs="Times New Roman"/>
      <w:kern w:val="0"/>
      <w:sz w:val="24"/>
      <w:szCs w:val="20"/>
    </w:rPr>
  </w:style>
  <w:style w:type="paragraph" w:styleId="13">
    <w:name w:val="Document Map"/>
    <w:basedOn w:val="1"/>
    <w:link w:val="62"/>
    <w:qFormat/>
    <w:uiPriority w:val="0"/>
    <w:pPr>
      <w:widowControl/>
      <w:shd w:val="clear" w:color="auto" w:fill="000080"/>
      <w:spacing w:line="460" w:lineRule="exact"/>
      <w:ind w:firstLine="200" w:firstLineChars="200"/>
      <w:jc w:val="left"/>
    </w:pPr>
    <w:rPr>
      <w:rFonts w:ascii="Times New Roman" w:hAnsi="Times New Roman" w:eastAsia="宋体" w:cs="Times New Roman"/>
      <w:kern w:val="0"/>
      <w:sz w:val="24"/>
      <w:szCs w:val="20"/>
    </w:rPr>
  </w:style>
  <w:style w:type="paragraph" w:styleId="14">
    <w:name w:val="annotation text"/>
    <w:basedOn w:val="1"/>
    <w:link w:val="67"/>
    <w:qFormat/>
    <w:uiPriority w:val="0"/>
    <w:pPr>
      <w:adjustRightInd w:val="0"/>
      <w:spacing w:line="360" w:lineRule="atLeast"/>
      <w:ind w:firstLine="200" w:firstLineChars="200"/>
      <w:jc w:val="left"/>
      <w:textAlignment w:val="baseline"/>
    </w:pPr>
    <w:rPr>
      <w:rFonts w:ascii="Times New Roman" w:hAnsi="Times New Roman" w:eastAsia="宋体" w:cs="Times New Roman"/>
      <w:kern w:val="0"/>
      <w:sz w:val="24"/>
      <w:szCs w:val="20"/>
    </w:rPr>
  </w:style>
  <w:style w:type="paragraph" w:styleId="15">
    <w:name w:val="Body Text 3"/>
    <w:basedOn w:val="1"/>
    <w:qFormat/>
    <w:uiPriority w:val="0"/>
    <w:rPr>
      <w:rFonts w:ascii="宋体"/>
      <w:sz w:val="24"/>
      <w:szCs w:val="20"/>
    </w:rPr>
  </w:style>
  <w:style w:type="paragraph" w:styleId="16">
    <w:name w:val="Body Text"/>
    <w:basedOn w:val="1"/>
    <w:link w:val="51"/>
    <w:qFormat/>
    <w:uiPriority w:val="0"/>
    <w:pPr>
      <w:spacing w:after="120"/>
    </w:pPr>
  </w:style>
  <w:style w:type="paragraph" w:styleId="17">
    <w:name w:val="Body Text Indent"/>
    <w:basedOn w:val="1"/>
    <w:link w:val="63"/>
    <w:qFormat/>
    <w:uiPriority w:val="0"/>
    <w:pPr>
      <w:spacing w:after="120"/>
      <w:ind w:left="420" w:leftChars="200"/>
    </w:pPr>
  </w:style>
  <w:style w:type="paragraph" w:styleId="18">
    <w:name w:val="List 2"/>
    <w:basedOn w:val="1"/>
    <w:qFormat/>
    <w:uiPriority w:val="0"/>
    <w:pPr>
      <w:ind w:left="100" w:leftChars="200" w:hanging="200" w:hangingChars="200"/>
    </w:pPr>
    <w:rPr>
      <w:rFonts w:ascii="Times New Roman" w:hAnsi="Times New Roman" w:eastAsia="宋体" w:cs="Times New Roman"/>
    </w:rPr>
  </w:style>
  <w:style w:type="paragraph" w:styleId="19">
    <w:name w:val="Block Text"/>
    <w:basedOn w:val="1"/>
    <w:qFormat/>
    <w:uiPriority w:val="0"/>
    <w:pPr>
      <w:adjustRightInd w:val="0"/>
      <w:spacing w:line="460" w:lineRule="exact"/>
      <w:ind w:left="420" w:right="33" w:firstLine="200" w:firstLineChars="200"/>
      <w:jc w:val="left"/>
      <w:textAlignment w:val="baseline"/>
    </w:pPr>
    <w:rPr>
      <w:rFonts w:ascii="Times New Roman" w:hAnsi="Times New Roman" w:eastAsia="宋体" w:cs="Times New Roman"/>
      <w:kern w:val="0"/>
      <w:sz w:val="24"/>
      <w:szCs w:val="20"/>
    </w:rPr>
  </w:style>
  <w:style w:type="paragraph" w:styleId="20">
    <w:name w:val="toc 5"/>
    <w:basedOn w:val="1"/>
    <w:next w:val="1"/>
    <w:qFormat/>
    <w:uiPriority w:val="0"/>
    <w:pPr>
      <w:widowControl/>
      <w:spacing w:line="460" w:lineRule="exact"/>
      <w:ind w:left="800" w:firstLine="200" w:firstLineChars="200"/>
      <w:jc w:val="left"/>
    </w:pPr>
    <w:rPr>
      <w:rFonts w:ascii="Times New Roman" w:hAnsi="Times New Roman" w:eastAsia="宋体" w:cs="Times New Roman"/>
      <w:kern w:val="0"/>
      <w:sz w:val="24"/>
      <w:szCs w:val="20"/>
    </w:rPr>
  </w:style>
  <w:style w:type="paragraph" w:styleId="21">
    <w:name w:val="toc 3"/>
    <w:basedOn w:val="1"/>
    <w:next w:val="1"/>
    <w:qFormat/>
    <w:uiPriority w:val="0"/>
    <w:pPr>
      <w:widowControl/>
      <w:spacing w:line="460" w:lineRule="exact"/>
      <w:ind w:left="400" w:right="255" w:firstLine="200" w:firstLineChars="200"/>
    </w:pPr>
    <w:rPr>
      <w:rFonts w:ascii="Times New Roman" w:hAnsi="Times New Roman" w:eastAsia="宋体" w:cs="Times New Roman"/>
      <w:kern w:val="0"/>
      <w:sz w:val="24"/>
      <w:szCs w:val="20"/>
    </w:rPr>
  </w:style>
  <w:style w:type="paragraph" w:styleId="22">
    <w:name w:val="Plain Text"/>
    <w:basedOn w:val="1"/>
    <w:link w:val="65"/>
    <w:qFormat/>
    <w:uiPriority w:val="0"/>
    <w:pPr>
      <w:spacing w:line="460" w:lineRule="exact"/>
      <w:ind w:firstLine="200" w:firstLineChars="200"/>
    </w:pPr>
    <w:rPr>
      <w:rFonts w:ascii="宋体" w:hAnsi="Courier New" w:eastAsia="宋体" w:cs="Times New Roman"/>
      <w:szCs w:val="20"/>
    </w:rPr>
  </w:style>
  <w:style w:type="paragraph" w:styleId="23">
    <w:name w:val="toc 8"/>
    <w:basedOn w:val="1"/>
    <w:next w:val="1"/>
    <w:qFormat/>
    <w:uiPriority w:val="0"/>
    <w:pPr>
      <w:widowControl/>
      <w:spacing w:line="460" w:lineRule="exact"/>
      <w:ind w:left="1400" w:firstLine="200" w:firstLineChars="200"/>
      <w:jc w:val="left"/>
    </w:pPr>
    <w:rPr>
      <w:rFonts w:ascii="Times New Roman" w:hAnsi="Times New Roman" w:eastAsia="宋体" w:cs="Times New Roman"/>
      <w:kern w:val="0"/>
      <w:sz w:val="24"/>
      <w:szCs w:val="20"/>
    </w:rPr>
  </w:style>
  <w:style w:type="paragraph" w:styleId="24">
    <w:name w:val="Date"/>
    <w:basedOn w:val="1"/>
    <w:next w:val="1"/>
    <w:link w:val="61"/>
    <w:qFormat/>
    <w:uiPriority w:val="0"/>
    <w:pPr>
      <w:spacing w:line="460" w:lineRule="exact"/>
      <w:ind w:firstLine="200" w:firstLineChars="200"/>
    </w:pPr>
    <w:rPr>
      <w:rFonts w:ascii="Times New Roman" w:hAnsi="Times New Roman" w:eastAsia="宋体" w:cs="Times New Roman"/>
      <w:sz w:val="24"/>
      <w:szCs w:val="20"/>
    </w:rPr>
  </w:style>
  <w:style w:type="paragraph" w:styleId="25">
    <w:name w:val="Body Text Indent 2"/>
    <w:basedOn w:val="1"/>
    <w:link w:val="69"/>
    <w:qFormat/>
    <w:uiPriority w:val="0"/>
    <w:pPr>
      <w:widowControl/>
      <w:overflowPunct w:val="0"/>
      <w:autoSpaceDE w:val="0"/>
      <w:autoSpaceDN w:val="0"/>
      <w:adjustRightInd w:val="0"/>
      <w:spacing w:line="360" w:lineRule="auto"/>
      <w:ind w:firstLine="555" w:firstLineChars="200"/>
      <w:textAlignment w:val="baseline"/>
    </w:pPr>
    <w:rPr>
      <w:rFonts w:ascii="宋体" w:hAnsi="MS Sans Serif" w:eastAsia="宋体" w:cs="Times New Roman"/>
      <w:spacing w:val="12"/>
      <w:kern w:val="0"/>
      <w:sz w:val="24"/>
      <w:szCs w:val="20"/>
    </w:rPr>
  </w:style>
  <w:style w:type="paragraph" w:styleId="26">
    <w:name w:val="endnote text"/>
    <w:basedOn w:val="1"/>
    <w:link w:val="66"/>
    <w:qFormat/>
    <w:uiPriority w:val="0"/>
    <w:pPr>
      <w:widowControl/>
      <w:snapToGrid w:val="0"/>
      <w:spacing w:line="460" w:lineRule="exact"/>
      <w:ind w:firstLine="200" w:firstLineChars="200"/>
      <w:jc w:val="left"/>
    </w:pPr>
    <w:rPr>
      <w:rFonts w:ascii="Times New Roman" w:hAnsi="Times New Roman" w:eastAsia="宋体" w:cs="Times New Roman"/>
      <w:kern w:val="0"/>
      <w:sz w:val="24"/>
      <w:szCs w:val="20"/>
    </w:rPr>
  </w:style>
  <w:style w:type="paragraph" w:styleId="27">
    <w:name w:val="Balloon Text"/>
    <w:basedOn w:val="1"/>
    <w:link w:val="82"/>
    <w:qFormat/>
    <w:uiPriority w:val="0"/>
    <w:rPr>
      <w:sz w:val="18"/>
      <w:szCs w:val="18"/>
    </w:rPr>
  </w:style>
  <w:style w:type="paragraph" w:styleId="28">
    <w:name w:val="footer"/>
    <w:basedOn w:val="1"/>
    <w:link w:val="81"/>
    <w:qFormat/>
    <w:uiPriority w:val="99"/>
    <w:pPr>
      <w:tabs>
        <w:tab w:val="center" w:pos="4153"/>
        <w:tab w:val="right" w:pos="8306"/>
      </w:tabs>
      <w:snapToGrid w:val="0"/>
      <w:jc w:val="left"/>
    </w:pPr>
    <w:rPr>
      <w:sz w:val="18"/>
    </w:rPr>
  </w:style>
  <w:style w:type="paragraph" w:styleId="2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30">
    <w:name w:val="toc 1"/>
    <w:basedOn w:val="1"/>
    <w:next w:val="1"/>
    <w:qFormat/>
    <w:uiPriority w:val="0"/>
    <w:pPr>
      <w:widowControl/>
      <w:spacing w:before="120" w:after="120" w:line="460" w:lineRule="exact"/>
      <w:ind w:firstLine="200" w:firstLineChars="200"/>
      <w:jc w:val="left"/>
    </w:pPr>
    <w:rPr>
      <w:rFonts w:ascii="Times New Roman" w:hAnsi="Times New Roman" w:eastAsia="宋体" w:cs="Times New Roman"/>
      <w:b/>
      <w:caps/>
      <w:kern w:val="0"/>
      <w:sz w:val="24"/>
      <w:szCs w:val="20"/>
    </w:rPr>
  </w:style>
  <w:style w:type="paragraph" w:styleId="31">
    <w:name w:val="toc 4"/>
    <w:basedOn w:val="1"/>
    <w:next w:val="1"/>
    <w:qFormat/>
    <w:uiPriority w:val="0"/>
    <w:pPr>
      <w:widowControl/>
      <w:spacing w:line="460" w:lineRule="exact"/>
      <w:ind w:left="600" w:firstLine="200" w:firstLineChars="200"/>
      <w:jc w:val="left"/>
    </w:pPr>
    <w:rPr>
      <w:rFonts w:ascii="Times New Roman" w:hAnsi="Times New Roman" w:eastAsia="宋体" w:cs="Times New Roman"/>
      <w:kern w:val="0"/>
      <w:sz w:val="24"/>
      <w:szCs w:val="20"/>
    </w:rPr>
  </w:style>
  <w:style w:type="paragraph" w:styleId="32">
    <w:name w:val="footnote text"/>
    <w:basedOn w:val="1"/>
    <w:link w:val="68"/>
    <w:qFormat/>
    <w:uiPriority w:val="0"/>
    <w:pPr>
      <w:adjustRightInd w:val="0"/>
      <w:spacing w:line="312" w:lineRule="atLeast"/>
      <w:ind w:firstLine="200" w:firstLineChars="200"/>
      <w:jc w:val="left"/>
      <w:textAlignment w:val="baseline"/>
    </w:pPr>
    <w:rPr>
      <w:rFonts w:ascii="Times New Roman" w:hAnsi="Times New Roman" w:eastAsia="宋体" w:cs="Times New Roman"/>
      <w:kern w:val="0"/>
      <w:sz w:val="18"/>
      <w:szCs w:val="20"/>
    </w:rPr>
  </w:style>
  <w:style w:type="paragraph" w:styleId="33">
    <w:name w:val="toc 6"/>
    <w:basedOn w:val="1"/>
    <w:next w:val="1"/>
    <w:qFormat/>
    <w:uiPriority w:val="0"/>
    <w:pPr>
      <w:widowControl/>
      <w:spacing w:line="460" w:lineRule="exact"/>
      <w:ind w:left="1000" w:firstLine="200" w:firstLineChars="200"/>
      <w:jc w:val="left"/>
    </w:pPr>
    <w:rPr>
      <w:rFonts w:ascii="Times New Roman" w:hAnsi="Times New Roman" w:eastAsia="宋体" w:cs="Times New Roman"/>
      <w:kern w:val="0"/>
      <w:sz w:val="24"/>
      <w:szCs w:val="20"/>
    </w:rPr>
  </w:style>
  <w:style w:type="paragraph" w:styleId="34">
    <w:name w:val="Body Text Indent 3"/>
    <w:basedOn w:val="1"/>
    <w:link w:val="50"/>
    <w:qFormat/>
    <w:uiPriority w:val="0"/>
    <w:pPr>
      <w:spacing w:after="120"/>
      <w:ind w:left="420" w:leftChars="200"/>
    </w:pPr>
    <w:rPr>
      <w:sz w:val="16"/>
      <w:szCs w:val="16"/>
    </w:rPr>
  </w:style>
  <w:style w:type="paragraph" w:styleId="35">
    <w:name w:val="toc 2"/>
    <w:basedOn w:val="1"/>
    <w:next w:val="1"/>
    <w:qFormat/>
    <w:uiPriority w:val="0"/>
    <w:pPr>
      <w:widowControl/>
      <w:spacing w:line="460" w:lineRule="exact"/>
      <w:ind w:left="200" w:firstLine="200" w:firstLineChars="200"/>
      <w:jc w:val="right"/>
    </w:pPr>
    <w:rPr>
      <w:rFonts w:ascii="Times New Roman" w:hAnsi="Times New Roman" w:eastAsia="宋体" w:cs="Times New Roman"/>
      <w:kern w:val="0"/>
      <w:sz w:val="24"/>
      <w:szCs w:val="20"/>
    </w:rPr>
  </w:style>
  <w:style w:type="paragraph" w:styleId="36">
    <w:name w:val="toc 9"/>
    <w:basedOn w:val="1"/>
    <w:next w:val="1"/>
    <w:qFormat/>
    <w:uiPriority w:val="0"/>
    <w:pPr>
      <w:widowControl/>
      <w:spacing w:line="460" w:lineRule="exact"/>
      <w:ind w:left="1600" w:firstLine="200" w:firstLineChars="200"/>
      <w:jc w:val="left"/>
    </w:pPr>
    <w:rPr>
      <w:rFonts w:ascii="Times New Roman" w:hAnsi="Times New Roman" w:eastAsia="宋体" w:cs="Times New Roman"/>
      <w:kern w:val="0"/>
      <w:sz w:val="24"/>
      <w:szCs w:val="20"/>
    </w:rPr>
  </w:style>
  <w:style w:type="paragraph" w:styleId="37">
    <w:name w:val="Body Text First Indent 2"/>
    <w:basedOn w:val="17"/>
    <w:link w:val="64"/>
    <w:qFormat/>
    <w:uiPriority w:val="0"/>
    <w:pPr>
      <w:ind w:firstLine="420" w:firstLineChars="200"/>
    </w:pPr>
    <w:rPr>
      <w:rFonts w:ascii="Times New Roman" w:hAnsi="Times New Roman" w:eastAsia="宋体" w:cs="Times New Roman"/>
    </w:rPr>
  </w:style>
  <w:style w:type="table" w:styleId="39">
    <w:name w:val="Table Grid"/>
    <w:basedOn w:val="3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1">
    <w:name w:val="Strong"/>
    <w:qFormat/>
    <w:uiPriority w:val="0"/>
    <w:rPr>
      <w:b/>
    </w:rPr>
  </w:style>
  <w:style w:type="character" w:styleId="42">
    <w:name w:val="endnote reference"/>
    <w:qFormat/>
    <w:uiPriority w:val="0"/>
    <w:rPr>
      <w:vertAlign w:val="superscript"/>
    </w:rPr>
  </w:style>
  <w:style w:type="character" w:styleId="43">
    <w:name w:val="page number"/>
    <w:basedOn w:val="40"/>
    <w:qFormat/>
    <w:uiPriority w:val="0"/>
  </w:style>
  <w:style w:type="character" w:styleId="44">
    <w:name w:val="FollowedHyperlink"/>
    <w:basedOn w:val="40"/>
    <w:qFormat/>
    <w:uiPriority w:val="0"/>
    <w:rPr>
      <w:color w:val="16377C"/>
      <w:u w:val="none"/>
    </w:rPr>
  </w:style>
  <w:style w:type="character" w:styleId="45">
    <w:name w:val="Hyperlink"/>
    <w:basedOn w:val="40"/>
    <w:qFormat/>
    <w:uiPriority w:val="0"/>
    <w:rPr>
      <w:color w:val="16377C"/>
      <w:u w:val="none"/>
    </w:rPr>
  </w:style>
  <w:style w:type="character" w:styleId="46">
    <w:name w:val="footnote reference"/>
    <w:qFormat/>
    <w:uiPriority w:val="0"/>
    <w:rPr>
      <w:vertAlign w:val="superscript"/>
    </w:rPr>
  </w:style>
  <w:style w:type="character" w:customStyle="1" w:styleId="47">
    <w:name w:val="gpa"/>
    <w:basedOn w:val="40"/>
    <w:qFormat/>
    <w:uiPriority w:val="0"/>
    <w:rPr>
      <w:rFonts w:ascii="Arial" w:hAnsi="Arial" w:cs="Arial"/>
      <w:sz w:val="15"/>
      <w:szCs w:val="15"/>
    </w:rPr>
  </w:style>
  <w:style w:type="character" w:customStyle="1" w:styleId="48">
    <w:name w:val="selected"/>
    <w:basedOn w:val="40"/>
    <w:qFormat/>
    <w:uiPriority w:val="0"/>
    <w:rPr>
      <w:shd w:val="clear" w:color="auto" w:fill="B00006"/>
    </w:rPr>
  </w:style>
  <w:style w:type="character" w:customStyle="1" w:styleId="49">
    <w:name w:val="displayarti"/>
    <w:basedOn w:val="40"/>
    <w:qFormat/>
    <w:uiPriority w:val="0"/>
    <w:rPr>
      <w:color w:val="FFFFFF"/>
      <w:shd w:val="clear" w:color="auto" w:fill="A00000"/>
    </w:rPr>
  </w:style>
  <w:style w:type="character" w:customStyle="1" w:styleId="50">
    <w:name w:val="正文文本缩进 3 字符"/>
    <w:basedOn w:val="40"/>
    <w:link w:val="34"/>
    <w:qFormat/>
    <w:uiPriority w:val="0"/>
    <w:rPr>
      <w:rFonts w:asciiTheme="minorHAnsi" w:hAnsiTheme="minorHAnsi" w:eastAsiaTheme="minorEastAsia" w:cstheme="minorBidi"/>
      <w:kern w:val="2"/>
      <w:sz w:val="16"/>
      <w:szCs w:val="16"/>
    </w:rPr>
  </w:style>
  <w:style w:type="character" w:customStyle="1" w:styleId="51">
    <w:name w:val="正文文本 字符"/>
    <w:basedOn w:val="40"/>
    <w:link w:val="16"/>
    <w:qFormat/>
    <w:uiPriority w:val="0"/>
    <w:rPr>
      <w:rFonts w:asciiTheme="minorHAnsi" w:hAnsiTheme="minorHAnsi" w:eastAsiaTheme="minorEastAsia" w:cstheme="minorBidi"/>
      <w:kern w:val="2"/>
      <w:sz w:val="21"/>
      <w:szCs w:val="24"/>
    </w:rPr>
  </w:style>
  <w:style w:type="character" w:customStyle="1" w:styleId="52">
    <w:name w:val="标题 4 字符"/>
    <w:basedOn w:val="40"/>
    <w:link w:val="5"/>
    <w:qFormat/>
    <w:uiPriority w:val="0"/>
    <w:rPr>
      <w:rFonts w:ascii="Arial" w:hAnsi="Arial" w:eastAsia="黑体"/>
      <w:sz w:val="28"/>
    </w:rPr>
  </w:style>
  <w:style w:type="character" w:customStyle="1" w:styleId="53">
    <w:name w:val="标题 5 字符"/>
    <w:basedOn w:val="40"/>
    <w:link w:val="6"/>
    <w:qFormat/>
    <w:uiPriority w:val="0"/>
    <w:rPr>
      <w:rFonts w:ascii="宋体" w:hAnsi="宋体"/>
      <w:b/>
      <w:sz w:val="24"/>
    </w:rPr>
  </w:style>
  <w:style w:type="character" w:customStyle="1" w:styleId="54">
    <w:name w:val="标题 6 字符"/>
    <w:basedOn w:val="40"/>
    <w:link w:val="7"/>
    <w:qFormat/>
    <w:uiPriority w:val="0"/>
    <w:rPr>
      <w:rFonts w:ascii="Arial" w:hAnsi="Arial" w:eastAsia="黑体"/>
      <w:b/>
      <w:sz w:val="24"/>
    </w:rPr>
  </w:style>
  <w:style w:type="character" w:customStyle="1" w:styleId="55">
    <w:name w:val="标题 7 字符"/>
    <w:basedOn w:val="40"/>
    <w:link w:val="8"/>
    <w:qFormat/>
    <w:uiPriority w:val="0"/>
    <w:rPr>
      <w:b/>
      <w:sz w:val="24"/>
    </w:rPr>
  </w:style>
  <w:style w:type="character" w:customStyle="1" w:styleId="56">
    <w:name w:val="标题 8 字符"/>
    <w:basedOn w:val="40"/>
    <w:link w:val="9"/>
    <w:qFormat/>
    <w:uiPriority w:val="0"/>
    <w:rPr>
      <w:rFonts w:ascii="Arial" w:hAnsi="Arial" w:eastAsia="黑体"/>
      <w:sz w:val="24"/>
    </w:rPr>
  </w:style>
  <w:style w:type="character" w:customStyle="1" w:styleId="57">
    <w:name w:val="标题 9 字符"/>
    <w:basedOn w:val="40"/>
    <w:link w:val="10"/>
    <w:qFormat/>
    <w:uiPriority w:val="0"/>
    <w:rPr>
      <w:rFonts w:ascii="Arial" w:hAnsi="Arial" w:eastAsia="黑体"/>
      <w:sz w:val="21"/>
    </w:rPr>
  </w:style>
  <w:style w:type="character" w:customStyle="1" w:styleId="58">
    <w:name w:val="Para head"/>
    <w:qFormat/>
    <w:uiPriority w:val="0"/>
    <w:rPr>
      <w:rFonts w:ascii="Arial" w:hAnsi="Arial" w:eastAsia="Times New Roman"/>
      <w:sz w:val="20"/>
    </w:rPr>
  </w:style>
  <w:style w:type="character" w:customStyle="1" w:styleId="59">
    <w:name w:val="标题 3 字符"/>
    <w:link w:val="4"/>
    <w:qFormat/>
    <w:uiPriority w:val="0"/>
    <w:rPr>
      <w:rFonts w:asciiTheme="minorHAnsi" w:hAnsiTheme="minorHAnsi" w:eastAsiaTheme="minorEastAsia" w:cstheme="minorBidi"/>
      <w:b/>
      <w:kern w:val="2"/>
      <w:sz w:val="32"/>
      <w:szCs w:val="24"/>
    </w:rPr>
  </w:style>
  <w:style w:type="character" w:customStyle="1" w:styleId="60">
    <w:name w:val="font11"/>
    <w:basedOn w:val="40"/>
    <w:qFormat/>
    <w:uiPriority w:val="0"/>
    <w:rPr>
      <w:rFonts w:hint="eastAsia" w:ascii="仿宋_GB2312" w:eastAsia="仿宋_GB2312" w:cs="仿宋_GB2312"/>
      <w:color w:val="000000"/>
      <w:sz w:val="24"/>
      <w:szCs w:val="24"/>
      <w:u w:val="none"/>
    </w:rPr>
  </w:style>
  <w:style w:type="character" w:customStyle="1" w:styleId="61">
    <w:name w:val="日期 字符"/>
    <w:basedOn w:val="40"/>
    <w:link w:val="24"/>
    <w:qFormat/>
    <w:uiPriority w:val="0"/>
    <w:rPr>
      <w:kern w:val="2"/>
      <w:sz w:val="24"/>
    </w:rPr>
  </w:style>
  <w:style w:type="character" w:customStyle="1" w:styleId="62">
    <w:name w:val="文档结构图 字符"/>
    <w:basedOn w:val="40"/>
    <w:link w:val="13"/>
    <w:qFormat/>
    <w:uiPriority w:val="0"/>
    <w:rPr>
      <w:sz w:val="24"/>
      <w:shd w:val="clear" w:color="auto" w:fill="000080"/>
    </w:rPr>
  </w:style>
  <w:style w:type="character" w:customStyle="1" w:styleId="63">
    <w:name w:val="正文文本缩进 字符"/>
    <w:basedOn w:val="40"/>
    <w:link w:val="17"/>
    <w:qFormat/>
    <w:uiPriority w:val="0"/>
    <w:rPr>
      <w:rFonts w:asciiTheme="minorHAnsi" w:hAnsiTheme="minorHAnsi" w:eastAsiaTheme="minorEastAsia" w:cstheme="minorBidi"/>
      <w:kern w:val="2"/>
      <w:sz w:val="21"/>
      <w:szCs w:val="24"/>
    </w:rPr>
  </w:style>
  <w:style w:type="character" w:customStyle="1" w:styleId="64">
    <w:name w:val="正文文本首行缩进 2 字符"/>
    <w:basedOn w:val="63"/>
    <w:link w:val="37"/>
    <w:qFormat/>
    <w:uiPriority w:val="0"/>
    <w:rPr>
      <w:rFonts w:asciiTheme="minorHAnsi" w:hAnsiTheme="minorHAnsi" w:eastAsiaTheme="minorEastAsia" w:cstheme="minorBidi"/>
      <w:kern w:val="2"/>
      <w:sz w:val="21"/>
      <w:szCs w:val="24"/>
    </w:rPr>
  </w:style>
  <w:style w:type="character" w:customStyle="1" w:styleId="65">
    <w:name w:val="纯文本 字符"/>
    <w:basedOn w:val="40"/>
    <w:link w:val="22"/>
    <w:qFormat/>
    <w:uiPriority w:val="0"/>
    <w:rPr>
      <w:rFonts w:ascii="宋体" w:hAnsi="Courier New"/>
      <w:kern w:val="2"/>
      <w:sz w:val="21"/>
    </w:rPr>
  </w:style>
  <w:style w:type="character" w:customStyle="1" w:styleId="66">
    <w:name w:val="尾注文本 字符"/>
    <w:basedOn w:val="40"/>
    <w:link w:val="26"/>
    <w:qFormat/>
    <w:uiPriority w:val="0"/>
    <w:rPr>
      <w:sz w:val="24"/>
    </w:rPr>
  </w:style>
  <w:style w:type="character" w:customStyle="1" w:styleId="67">
    <w:name w:val="批注文字 字符"/>
    <w:basedOn w:val="40"/>
    <w:link w:val="14"/>
    <w:qFormat/>
    <w:uiPriority w:val="0"/>
    <w:rPr>
      <w:sz w:val="24"/>
    </w:rPr>
  </w:style>
  <w:style w:type="character" w:customStyle="1" w:styleId="68">
    <w:name w:val="脚注文本 字符"/>
    <w:basedOn w:val="40"/>
    <w:link w:val="32"/>
    <w:qFormat/>
    <w:uiPriority w:val="0"/>
    <w:rPr>
      <w:sz w:val="18"/>
    </w:rPr>
  </w:style>
  <w:style w:type="character" w:customStyle="1" w:styleId="69">
    <w:name w:val="正文文本缩进 2 字符"/>
    <w:basedOn w:val="40"/>
    <w:link w:val="25"/>
    <w:qFormat/>
    <w:uiPriority w:val="0"/>
    <w:rPr>
      <w:rFonts w:ascii="宋体" w:hAnsi="MS Sans Serif"/>
      <w:spacing w:val="12"/>
      <w:sz w:val="24"/>
    </w:rPr>
  </w:style>
  <w:style w:type="paragraph" w:customStyle="1" w:styleId="70">
    <w:name w:val="目录"/>
    <w:basedOn w:val="1"/>
    <w:qFormat/>
    <w:uiPriority w:val="0"/>
    <w:pPr>
      <w:widowControl/>
      <w:spacing w:line="460" w:lineRule="exact"/>
      <w:ind w:firstLine="200" w:firstLineChars="200"/>
      <w:jc w:val="center"/>
    </w:pPr>
    <w:rPr>
      <w:rFonts w:ascii="宋体" w:hAnsi="Times New Roman" w:eastAsia="宋体" w:cs="Times New Roman"/>
      <w:b/>
      <w:kern w:val="0"/>
      <w:sz w:val="36"/>
      <w:szCs w:val="20"/>
    </w:rPr>
  </w:style>
  <w:style w:type="paragraph" w:customStyle="1" w:styleId="71">
    <w:name w:val="目录文字"/>
    <w:basedOn w:val="1"/>
    <w:qFormat/>
    <w:uiPriority w:val="0"/>
    <w:pPr>
      <w:widowControl/>
      <w:spacing w:line="480" w:lineRule="auto"/>
      <w:ind w:firstLine="200" w:firstLineChars="200"/>
      <w:jc w:val="left"/>
    </w:pPr>
    <w:rPr>
      <w:rFonts w:ascii="宋体" w:hAnsi="宋体" w:eastAsia="宋体" w:cs="Times New Roman"/>
      <w:kern w:val="0"/>
      <w:sz w:val="24"/>
      <w:szCs w:val="20"/>
    </w:rPr>
  </w:style>
  <w:style w:type="paragraph" w:customStyle="1" w:styleId="72">
    <w:name w:val="菲页(卷)"/>
    <w:basedOn w:val="2"/>
    <w:next w:val="73"/>
    <w:qFormat/>
    <w:uiPriority w:val="0"/>
    <w:pPr>
      <w:keepLines w:val="0"/>
      <w:widowControl/>
      <w:tabs>
        <w:tab w:val="left" w:pos="2462"/>
      </w:tabs>
      <w:spacing w:line="460" w:lineRule="exact"/>
      <w:ind w:left="100" w:hanging="100" w:hangingChars="100"/>
      <w:jc w:val="center"/>
      <w:outlineLvl w:val="1"/>
    </w:pPr>
    <w:rPr>
      <w:rFonts w:ascii="黑体" w:hAnsi="Times New Roman" w:eastAsia="黑体" w:cs="Times New Roman"/>
      <w:kern w:val="0"/>
      <w:sz w:val="52"/>
      <w:szCs w:val="20"/>
    </w:rPr>
  </w:style>
  <w:style w:type="paragraph" w:customStyle="1" w:styleId="73">
    <w:name w:val="正文1"/>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74">
    <w:name w:val="菲页2"/>
    <w:basedOn w:val="4"/>
    <w:qFormat/>
    <w:uiPriority w:val="0"/>
    <w:pPr>
      <w:keepNext w:val="0"/>
      <w:keepLines w:val="0"/>
      <w:widowControl/>
      <w:spacing w:before="120" w:after="120" w:line="360" w:lineRule="auto"/>
      <w:ind w:left="1748" w:hanging="1748" w:hangingChars="485"/>
      <w:jc w:val="center"/>
    </w:pPr>
    <w:rPr>
      <w:rFonts w:ascii="黑体" w:hAnsi="宋体" w:eastAsia="黑体" w:cs="Times New Roman"/>
      <w:b w:val="0"/>
      <w:kern w:val="0"/>
      <w:sz w:val="44"/>
      <w:szCs w:val="20"/>
    </w:rPr>
  </w:style>
  <w:style w:type="paragraph" w:customStyle="1" w:styleId="75">
    <w:name w:val="样式1"/>
    <w:basedOn w:val="1"/>
    <w:qFormat/>
    <w:uiPriority w:val="0"/>
    <w:pPr>
      <w:spacing w:before="120" w:after="120" w:line="300" w:lineRule="auto"/>
      <w:ind w:firstLine="200" w:firstLineChars="200"/>
    </w:pPr>
    <w:rPr>
      <w:rFonts w:ascii="宋体" w:hAnsi="宋体" w:eastAsia="宋体" w:cs="Times New Roman"/>
      <w:b/>
      <w:sz w:val="24"/>
      <w:szCs w:val="20"/>
    </w:rPr>
  </w:style>
  <w:style w:type="paragraph" w:customStyle="1" w:styleId="76">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spacing w:line="460" w:lineRule="exact"/>
      <w:ind w:firstLine="200" w:firstLineChars="200"/>
      <w:jc w:val="left"/>
    </w:pPr>
    <w:rPr>
      <w:rFonts w:ascii="Courier New" w:hAnsi="Courier New" w:eastAsia="宋体" w:cs="Times New Roman"/>
      <w:kern w:val="0"/>
      <w:sz w:val="24"/>
      <w:szCs w:val="20"/>
    </w:rPr>
  </w:style>
  <w:style w:type="paragraph" w:customStyle="1" w:styleId="77">
    <w:name w:val="菲页1"/>
    <w:basedOn w:val="3"/>
    <w:qFormat/>
    <w:uiPriority w:val="0"/>
    <w:pPr>
      <w:keepNext w:val="0"/>
      <w:keepLines w:val="0"/>
      <w:widowControl/>
      <w:spacing w:before="260" w:after="260" w:line="413" w:lineRule="auto"/>
      <w:jc w:val="center"/>
    </w:pPr>
    <w:rPr>
      <w:rFonts w:ascii="黑体" w:hAnsi="宋体" w:eastAsia="宋体" w:cs="Times New Roman"/>
      <w:b w:val="0"/>
      <w:bCs w:val="0"/>
      <w:kern w:val="0"/>
      <w:sz w:val="52"/>
      <w:szCs w:val="20"/>
    </w:rPr>
  </w:style>
  <w:style w:type="paragraph" w:styleId="78">
    <w:name w:val="List Paragraph"/>
    <w:basedOn w:val="1"/>
    <w:qFormat/>
    <w:uiPriority w:val="99"/>
    <w:pPr>
      <w:ind w:firstLine="420" w:firstLineChars="200"/>
    </w:pPr>
  </w:style>
  <w:style w:type="character" w:customStyle="1" w:styleId="79">
    <w:name w:val="generalinfo-address-text2"/>
    <w:basedOn w:val="40"/>
    <w:qFormat/>
    <w:uiPriority w:val="0"/>
  </w:style>
  <w:style w:type="paragraph" w:customStyle="1" w:styleId="80">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character" w:customStyle="1" w:styleId="81">
    <w:name w:val="页脚 字符"/>
    <w:basedOn w:val="40"/>
    <w:link w:val="28"/>
    <w:qFormat/>
    <w:uiPriority w:val="99"/>
    <w:rPr>
      <w:rFonts w:asciiTheme="minorHAnsi" w:hAnsiTheme="minorHAnsi" w:eastAsiaTheme="minorEastAsia" w:cstheme="minorBidi"/>
      <w:kern w:val="2"/>
      <w:sz w:val="18"/>
      <w:szCs w:val="24"/>
    </w:rPr>
  </w:style>
  <w:style w:type="character" w:customStyle="1" w:styleId="82">
    <w:name w:val="批注框文本 字符"/>
    <w:basedOn w:val="40"/>
    <w:link w:val="27"/>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49</Pages>
  <Words>3754</Words>
  <Characters>21401</Characters>
  <Lines>178</Lines>
  <Paragraphs>50</Paragraphs>
  <TotalTime>0</TotalTime>
  <ScaleCrop>false</ScaleCrop>
  <LinksUpToDate>false</LinksUpToDate>
  <CharactersWithSpaces>25105</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2019-07-03T00:19:00Z</dcterms:created>
  <dc:creator>L</dc:creator>
  <cp:lastModifiedBy>才凤英</cp:lastModifiedBy>
  <cp:lastPrinted>2019-07-12T00:57:00Z</cp:lastPrinted>
  <dcterms:modified xsi:type="dcterms:W3CDTF">2020-08-12T10:00:00Z</dcterms:modified>
  <cp:revision>182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