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r>
        <w:rPr>
          <w:rFonts w:hint="eastAsia" w:cs="宋体"/>
          <w:b/>
          <w:bCs/>
          <w:color w:val="000000" w:themeColor="text1"/>
          <w:sz w:val="52"/>
          <w:szCs w:val="52"/>
          <w:highlight w:val="none"/>
          <w14:textFill>
            <w14:solidFill>
              <w14:schemeClr w14:val="tx1"/>
            </w14:solidFill>
          </w14:textFill>
        </w:rPr>
        <w:t>临漳公园公交首末站项目室外安装工程专业分包</w:t>
      </w:r>
    </w:p>
    <w:p>
      <w:pPr>
        <w:spacing w:before="312" w:beforeLines="100" w:after="312" w:afterLines="100"/>
        <w:jc w:val="center"/>
        <w:rPr>
          <w:rFonts w:cs="宋体"/>
          <w:b/>
          <w:bCs/>
          <w:color w:val="000000" w:themeColor="text1"/>
          <w:sz w:val="52"/>
          <w:szCs w:val="52"/>
          <w:highlight w:val="none"/>
          <w14:textFill>
            <w14:solidFill>
              <w14:schemeClr w14:val="tx1"/>
            </w14:solidFill>
          </w14:textFill>
        </w:rPr>
      </w:pP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招</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1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jc w:val="center"/>
        <w:rPr>
          <w:rFonts w:ascii="Times New Roman" w:hAnsi="Times New Roman" w:cs="Times New Roman"/>
          <w:color w:val="000000" w:themeColor="text1"/>
          <w:sz w:val="32"/>
          <w:szCs w:val="32"/>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BZJK-2020-034号</w:t>
      </w: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rPr>
          <w:rFonts w:ascii="Times New Roman" w:hAnsi="Times New Roman" w:cs="Times New Roman"/>
          <w:color w:val="000000" w:themeColor="text1"/>
          <w:sz w:val="32"/>
          <w:szCs w:val="32"/>
          <w:highlight w:val="none"/>
          <w14:textFill>
            <w14:solidFill>
              <w14:schemeClr w14:val="tx1"/>
            </w14:solidFill>
          </w14:textFill>
        </w:rPr>
      </w:pPr>
    </w:p>
    <w:p>
      <w:pPr>
        <w:spacing w:line="540" w:lineRule="exact"/>
        <w:jc w:val="center"/>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招标单位：</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安徽通康建设工程有限公司</w:t>
      </w:r>
    </w:p>
    <w:p>
      <w:pPr>
        <w:wordWrap w:val="0"/>
        <w:spacing w:line="540" w:lineRule="exact"/>
        <w:ind w:firstLine="1600" w:firstLineChars="500"/>
        <w:jc w:val="both"/>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ascii="Times New Roman" w:hAnsi="Times New Roman" w:eastAsia="楷体" w:cs="Times New Roman"/>
          <w:color w:val="000000" w:themeColor="text1"/>
          <w:kern w:val="0"/>
          <w:sz w:val="32"/>
          <w:szCs w:val="32"/>
          <w:highlight w:val="none"/>
          <w14:textFill>
            <w14:solidFill>
              <w14:schemeClr w14:val="tx1"/>
            </w14:solidFill>
          </w14:textFill>
        </w:rPr>
        <w:t>编制日期：</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二〇二〇年八月</w:t>
      </w:r>
    </w:p>
    <w:p>
      <w:pPr>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第一章 招标公告......................................................................1</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第二章 投标人须知..................................................................</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4</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第三章 评标办法...............................................................</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..14</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第四章 合同条款及格式.....................................</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19</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第五章 图纸和工程量清单</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36</w:t>
      </w:r>
    </w:p>
    <w:p>
      <w:pPr>
        <w:wordWrap w:val="0"/>
        <w:spacing w:line="540" w:lineRule="exact"/>
        <w:rPr>
          <w:rFonts w:hint="default" w:ascii="Times New Roman" w:hAnsi="Times New Roman" w:eastAsia="黑体" w:cs="Times New Roman"/>
          <w:color w:val="000000" w:themeColor="text1"/>
          <w:kern w:val="0"/>
          <w:sz w:val="32"/>
          <w:szCs w:val="32"/>
          <w:highlight w:val="none"/>
          <w:lang w:val="en-US" w:eastAsia="zh-CN"/>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 xml:space="preserve">第六章 </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投标文件格式</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w:t>
      </w:r>
      <w:r>
        <w:rPr>
          <w:rFonts w:ascii="Times New Roman" w:hAnsi="Times New Roman" w:eastAsia="黑体" w:cs="Times New Roman"/>
          <w:color w:val="000000" w:themeColor="text1"/>
          <w:kern w:val="0"/>
          <w:sz w:val="32"/>
          <w:szCs w:val="32"/>
          <w:highlight w:val="none"/>
          <w14:textFill>
            <w14:solidFill>
              <w14:schemeClr w14:val="tx1"/>
            </w14:solidFill>
          </w14:textFill>
        </w:rPr>
        <w:t>.......</w:t>
      </w:r>
      <w:r>
        <w:rPr>
          <w:rFonts w:hint="eastAsia" w:ascii="Times New Roman" w:hAnsi="Times New Roman" w:eastAsia="黑体" w:cs="Times New Roman"/>
          <w:color w:val="000000" w:themeColor="text1"/>
          <w:kern w:val="0"/>
          <w:sz w:val="32"/>
          <w:szCs w:val="32"/>
          <w:highlight w:val="none"/>
          <w:lang w:val="en-US" w:eastAsia="zh-CN"/>
          <w14:textFill>
            <w14:solidFill>
              <w14:schemeClr w14:val="tx1"/>
            </w14:solidFill>
          </w14:textFill>
        </w:rPr>
        <w:t>37</w:t>
      </w:r>
    </w:p>
    <w:p>
      <w:pPr>
        <w:adjustRightInd w:val="0"/>
        <w:snapToGrid w:val="0"/>
        <w:spacing w:line="520" w:lineRule="exact"/>
        <w:rPr>
          <w:rFonts w:ascii="宋体" w:hAnsi="宋体"/>
          <w:color w:val="000000" w:themeColor="text1"/>
          <w:sz w:val="28"/>
          <w:szCs w:val="28"/>
          <w:highlight w:val="none"/>
          <w14:textFill>
            <w14:solidFill>
              <w14:schemeClr w14:val="tx1"/>
            </w14:solidFill>
          </w14:textFill>
        </w:rPr>
      </w:pPr>
      <w:r>
        <w:rPr>
          <w:rFonts w:hint="eastAsia" w:ascii="宋体" w:hAnsi="宋体"/>
          <w:color w:val="000000" w:themeColor="text1"/>
          <w:sz w:val="28"/>
          <w:szCs w:val="28"/>
          <w:highlight w:val="none"/>
          <w14:textFill>
            <w14:solidFill>
              <w14:schemeClr w14:val="tx1"/>
            </w14:solidFill>
          </w14:textFill>
        </w:rPr>
        <w:t xml:space="preserve"> </w:t>
      </w:r>
    </w:p>
    <w:p>
      <w:pPr>
        <w:adjustRightInd w:val="0"/>
        <w:snapToGrid w:val="0"/>
        <w:spacing w:line="520" w:lineRule="exact"/>
        <w:ind w:firstLine="480" w:firstLineChars="200"/>
        <w:rPr>
          <w:rFonts w:ascii="宋体" w:hAnsi="宋体"/>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p>
    <w:p>
      <w:pPr>
        <w:spacing w:line="360" w:lineRule="auto"/>
        <w:jc w:val="center"/>
        <w:rPr>
          <w:rFonts w:ascii="宋体" w:hAnsi="宋体"/>
          <w:b/>
          <w:color w:val="000000" w:themeColor="text1"/>
          <w:sz w:val="36"/>
          <w:szCs w:val="36"/>
          <w:highlight w:val="none"/>
          <w14:textFill>
            <w14:solidFill>
              <w14:schemeClr w14:val="tx1"/>
            </w14:solidFill>
          </w14:textFill>
        </w:rPr>
      </w:pPr>
      <w:r>
        <w:rPr>
          <w:rFonts w:ascii="宋体" w:hAnsi="宋体"/>
          <w:b/>
          <w:color w:val="000000" w:themeColor="text1"/>
          <w:sz w:val="36"/>
          <w:szCs w:val="36"/>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p>
    <w:p>
      <w:pPr>
        <w:spacing w:line="480" w:lineRule="exact"/>
        <w:ind w:firstLine="560" w:firstLineChars="200"/>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before="312" w:beforeLines="100" w:after="312" w:afterLines="100" w:line="48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临漳公园公交首末站项目室外安装工程专业分包招标公告</w:t>
      </w:r>
      <w:bookmarkStart w:id="0" w:name="_Toc246996166"/>
      <w:bookmarkStart w:id="1" w:name="_Toc152045519"/>
      <w:bookmarkStart w:id="2" w:name="_Toc144974487"/>
      <w:bookmarkStart w:id="3" w:name="_Toc247085680"/>
      <w:bookmarkStart w:id="4" w:name="_Toc296602410"/>
      <w:bookmarkStart w:id="5" w:name="_Toc152042295"/>
      <w:bookmarkStart w:id="6" w:name="_Toc246996909"/>
      <w:bookmarkStart w:id="7" w:name="_Toc179632536"/>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一、招标条件</w:t>
      </w:r>
      <w:bookmarkEnd w:id="0"/>
      <w:bookmarkEnd w:id="1"/>
      <w:bookmarkEnd w:id="2"/>
      <w:bookmarkEnd w:id="3"/>
      <w:bookmarkEnd w:id="4"/>
      <w:bookmarkEnd w:id="5"/>
      <w:bookmarkEnd w:id="6"/>
      <w:bookmarkEnd w:id="7"/>
      <w:r>
        <w:rPr>
          <w:rFonts w:hint="eastAsia" w:asciiTheme="minorEastAsia" w:hAnsiTheme="minorEastAsia" w:cstheme="minorEastAsia"/>
          <w:b/>
          <w:bCs/>
          <w:color w:val="000000" w:themeColor="text1"/>
          <w:szCs w:val="21"/>
          <w:highlight w:val="none"/>
          <w14:textFill>
            <w14:solidFill>
              <w14:schemeClr w14:val="tx1"/>
            </w14:solidFill>
          </w14:textFill>
        </w:rPr>
        <w:tab/>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bookmarkStart w:id="8" w:name="_Toc152042296"/>
      <w:bookmarkStart w:id="9" w:name="_Toc144974488"/>
      <w:bookmarkStart w:id="10" w:name="_Toc152045520"/>
      <w:bookmarkStart w:id="11" w:name="_Toc179632537"/>
      <w:bookmarkStart w:id="12" w:name="_Toc246996167"/>
      <w:bookmarkStart w:id="13" w:name="_Toc296602411"/>
      <w:bookmarkStart w:id="14" w:name="_Toc246996910"/>
      <w:bookmarkStart w:id="15" w:name="_Toc247085681"/>
      <w:r>
        <w:rPr>
          <w:rFonts w:hint="eastAsia" w:asciiTheme="minorEastAsia" w:hAnsiTheme="minorEastAsia" w:cstheme="minorEastAsia"/>
          <w:color w:val="000000" w:themeColor="text1"/>
          <w:szCs w:val="21"/>
          <w:highlight w:val="none"/>
          <w14:textFill>
            <w14:solidFill>
              <w14:schemeClr w14:val="tx1"/>
            </w14:solidFill>
          </w14:textFill>
        </w:rPr>
        <w:t>本招标项目为</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临漳公园公交首末站项目室外安装工程专业分包</w:t>
      </w:r>
      <w:r>
        <w:rPr>
          <w:rFonts w:hint="eastAsia" w:asciiTheme="minorEastAsia" w:hAnsiTheme="minorEastAsia" w:cstheme="minorEastAsia"/>
          <w:color w:val="000000" w:themeColor="text1"/>
          <w:szCs w:val="21"/>
          <w:highlight w:val="none"/>
          <w14:textFill>
            <w14:solidFill>
              <w14:schemeClr w14:val="tx1"/>
            </w14:solidFill>
          </w14:textFill>
        </w:rPr>
        <w:t>，项目编号为</w:t>
      </w:r>
      <w:r>
        <w:rPr>
          <w:rFonts w:hint="eastAsia" w:asciiTheme="minorEastAsia" w:hAnsiTheme="minorEastAsia" w:cstheme="minorEastAsia"/>
          <w:color w:val="000000" w:themeColor="text1"/>
          <w:szCs w:val="21"/>
          <w:highlight w:val="none"/>
          <w:u w:val="single"/>
          <w:lang w:eastAsia="zh-CN"/>
          <w14:textFill>
            <w14:solidFill>
              <w14:schemeClr w14:val="tx1"/>
            </w14:solidFill>
          </w14:textFill>
        </w:rPr>
        <w:t>BZJK-2020-034号</w:t>
      </w:r>
      <w:r>
        <w:rPr>
          <w:rFonts w:hint="eastAsia" w:asciiTheme="minorEastAsia" w:hAnsiTheme="minorEastAsia" w:cstheme="minorEastAsia"/>
          <w:color w:val="000000" w:themeColor="text1"/>
          <w:szCs w:val="21"/>
          <w:highlight w:val="none"/>
          <w14:textFill>
            <w14:solidFill>
              <w14:schemeClr w14:val="tx1"/>
            </w14:solidFill>
          </w14:textFill>
        </w:rPr>
        <w:t>，招标人为</w:t>
      </w: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，项目资金来自</w:t>
      </w:r>
      <w:r>
        <w:rPr>
          <w:rFonts w:hint="eastAsia" w:asciiTheme="minorEastAsia" w:hAnsiTheme="minorEastAsia" w:cstheme="minorEastAsia"/>
          <w:color w:val="000000" w:themeColor="text1"/>
          <w:szCs w:val="21"/>
          <w:highlight w:val="none"/>
          <w:u w:val="single"/>
          <w14:textFill>
            <w14:solidFill>
              <w14:schemeClr w14:val="tx1"/>
            </w14:solidFill>
          </w14:textFill>
        </w:rPr>
        <w:t>企业自筹</w:t>
      </w:r>
      <w:r>
        <w:rPr>
          <w:rFonts w:hint="eastAsia" w:asciiTheme="minorEastAsia" w:hAnsiTheme="minorEastAsia" w:cstheme="minorEastAsia"/>
          <w:color w:val="000000" w:themeColor="text1"/>
          <w:szCs w:val="21"/>
          <w:highlight w:val="none"/>
          <w14:textFill>
            <w14:solidFill>
              <w14:schemeClr w14:val="tx1"/>
            </w14:solidFill>
          </w14:textFill>
        </w:rPr>
        <w:t>。项目已具备招标条件，现对该项目进行</w:t>
      </w:r>
      <w:r>
        <w:rPr>
          <w:rFonts w:hint="eastAsia" w:asciiTheme="minorEastAsia" w:hAnsiTheme="minorEastAsia" w:cstheme="minorEastAsia"/>
          <w:color w:val="000000" w:themeColor="text1"/>
          <w:szCs w:val="21"/>
          <w:highlight w:val="none"/>
          <w:u w:val="single"/>
          <w14:textFill>
            <w14:solidFill>
              <w14:schemeClr w14:val="tx1"/>
            </w14:solidFill>
          </w14:textFill>
        </w:rPr>
        <w:t>自主公开招标</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二、项目概况与</w:t>
      </w:r>
      <w:bookmarkEnd w:id="8"/>
      <w:bookmarkEnd w:id="9"/>
      <w:bookmarkEnd w:id="10"/>
      <w:bookmarkEnd w:id="11"/>
      <w:bookmarkEnd w:id="12"/>
      <w:bookmarkEnd w:id="13"/>
      <w:bookmarkEnd w:id="14"/>
      <w:bookmarkEnd w:id="15"/>
      <w:r>
        <w:rPr>
          <w:rFonts w:hint="eastAsia" w:asciiTheme="minorEastAsia" w:hAnsiTheme="minorEastAsia" w:cstheme="minorEastAsia"/>
          <w:b/>
          <w:bCs/>
          <w:color w:val="000000" w:themeColor="text1"/>
          <w:szCs w:val="21"/>
          <w:highlight w:val="none"/>
          <w14:textFill>
            <w14:solidFill>
              <w14:schemeClr w14:val="tx1"/>
            </w14:solidFill>
          </w14:textFill>
        </w:rPr>
        <w:t>相关事项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（一）项目概况：临漳公园公交首末站位于</w:t>
      </w:r>
      <w:r>
        <w:rPr>
          <w:rFonts w:hint="eastAsia" w:cs="宋体"/>
          <w:color w:val="000000" w:themeColor="text1"/>
          <w:highlight w:val="none"/>
          <w14:textFill>
            <w14:solidFill>
              <w14:schemeClr w14:val="tx1"/>
            </w14:solidFill>
          </w14:textFill>
        </w:rPr>
        <w:t>亳州市谯城区科技路与利辛路交叉口西北角，用地面积约6</w:t>
      </w:r>
      <w:r>
        <w:rPr>
          <w:rFonts w:cs="宋体"/>
          <w:color w:val="000000" w:themeColor="text1"/>
          <w:highlight w:val="none"/>
          <w14:textFill>
            <w14:solidFill>
              <w14:schemeClr w14:val="tx1"/>
            </w14:solidFill>
          </w14:textFill>
        </w:rPr>
        <w:t>667</w:t>
      </w:r>
      <w:r>
        <w:rPr>
          <w:rFonts w:hint="eastAsia" w:cs="宋体"/>
          <w:color w:val="000000" w:themeColor="text1"/>
          <w:highlight w:val="none"/>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，总建筑面积1</w:t>
      </w:r>
      <w:r>
        <w:rPr>
          <w:rFonts w:asciiTheme="minorEastAsia" w:hAnsiTheme="minorEastAsia" w:cstheme="minorEastAsia"/>
          <w:color w:val="000000" w:themeColor="text1"/>
          <w:szCs w:val="21"/>
          <w:highlight w:val="none"/>
          <w14:textFill>
            <w14:solidFill>
              <w14:schemeClr w14:val="tx1"/>
            </w14:solidFill>
          </w14:textFill>
        </w:rPr>
        <w:t>92.02</w:t>
      </w:r>
      <w:r>
        <w:rPr>
          <w:rFonts w:hint="eastAsia" w:asciiTheme="minorEastAsia" w:hAnsiTheme="minorEastAsia" w:cstheme="minorEastAsia"/>
          <w:color w:val="000000" w:themeColor="text1"/>
          <w:szCs w:val="21"/>
          <w:highlight w:val="none"/>
          <w14:textFill>
            <w14:solidFill>
              <w14:schemeClr w14:val="tx1"/>
            </w14:solidFill>
          </w14:textFill>
        </w:rPr>
        <w:t>㎡（管理用房和门房），混凝土路面4</w:t>
      </w:r>
      <w:r>
        <w:rPr>
          <w:rFonts w:asciiTheme="minorEastAsia" w:hAnsiTheme="minorEastAsia" w:cstheme="minorEastAsia"/>
          <w:color w:val="000000" w:themeColor="text1"/>
          <w:szCs w:val="21"/>
          <w:highlight w:val="none"/>
          <w14:textFill>
            <w14:solidFill>
              <w14:schemeClr w14:val="tx1"/>
            </w14:solidFill>
          </w14:textFill>
        </w:rPr>
        <w:t>573</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（二）招标范围</w:t>
      </w:r>
      <w:r>
        <w:rPr>
          <w:rFonts w:hint="eastAsia" w:asciiTheme="minorEastAsia" w:hAnsiTheme="minorEastAsia" w:cstheme="minorEastAsia"/>
          <w:color w:val="000000" w:themeColor="text1"/>
          <w:szCs w:val="21"/>
          <w:highlight w:val="none"/>
          <w:lang w:eastAsia="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本次招标的范围是</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w:t>
      </w:r>
      <w:r>
        <w:rPr>
          <w:rFonts w:hint="eastAsia" w:asciiTheme="minorEastAsia" w:hAnsiTheme="minorEastAsia" w:cstheme="minorEastAsia"/>
          <w:color w:val="000000" w:themeColor="text1"/>
          <w:szCs w:val="21"/>
          <w:highlight w:val="none"/>
          <w14:textFill>
            <w14:solidFill>
              <w14:schemeClr w14:val="tx1"/>
            </w14:solidFill>
          </w14:textFill>
        </w:rPr>
        <w:t>工程总包合同范围内，工程设计图及变更洽商所要求的的</w:t>
      </w:r>
      <w:r>
        <w:rPr>
          <w:rFonts w:hint="eastAsia" w:asciiTheme="minorEastAsia" w:hAnsiTheme="minorEastAsia" w:cstheme="minorEastAsia"/>
          <w:b/>
          <w:bCs/>
          <w:color w:val="000000" w:themeColor="text1"/>
          <w:szCs w:val="21"/>
          <w:highlight w:val="none"/>
          <w:u w:val="single"/>
          <w14:textFill>
            <w14:solidFill>
              <w14:schemeClr w14:val="tx1"/>
            </w14:solidFill>
          </w14:textFill>
        </w:rPr>
        <w:t>室外安装工程</w:t>
      </w:r>
      <w:r>
        <w:rPr>
          <w:rFonts w:hint="eastAsia" w:asciiTheme="minorEastAsia" w:hAnsiTheme="minorEastAsia" w:cstheme="minorEastAsia"/>
          <w:color w:val="000000" w:themeColor="text1"/>
          <w:szCs w:val="21"/>
          <w:highlight w:val="none"/>
          <w14:textFill>
            <w14:solidFill>
              <w14:schemeClr w14:val="tx1"/>
            </w14:solidFill>
          </w14:textFill>
        </w:rPr>
        <w:t>专业分包，详见第五章图纸和工程量清单，具体工程量以实际完成合格工程量为准。投标单位投标前请认真看阅施工图、并现场勘察了解情况，投标时我方认为投标单位已充分了解工程概况。</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三</w:t>
      </w:r>
      <w:r>
        <w:rPr>
          <w:rFonts w:hint="eastAsia" w:asciiTheme="minorEastAsia" w:hAnsiTheme="minorEastAsia" w:cstheme="minorEastAsia"/>
          <w:color w:val="000000" w:themeColor="text1"/>
          <w:szCs w:val="21"/>
          <w:highlight w:val="none"/>
          <w14:textFill>
            <w14:solidFill>
              <w14:schemeClr w14:val="tx1"/>
            </w14:solidFill>
          </w14:textFill>
        </w:rPr>
        <w:t>）分包方式：</w:t>
      </w: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、主辅材（除部分混凝土、碎石、中粗砂除外其他所有材料）、包工具、包工期、包质量、包安全、包文明施工、包税金、包风险、包资料及相关部门验收并出具验收合格意见书等一切工程内容及相关工作内容。</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四</w:t>
      </w:r>
      <w:r>
        <w:rPr>
          <w:rFonts w:hint="eastAsia" w:asciiTheme="minorEastAsia" w:hAnsiTheme="minorEastAsia" w:cstheme="minorEastAsia"/>
          <w:color w:val="000000" w:themeColor="text1"/>
          <w:szCs w:val="21"/>
          <w:highlight w:val="none"/>
          <w14:textFill>
            <w14:solidFill>
              <w14:schemeClr w14:val="tx1"/>
            </w14:solidFill>
          </w14:textFill>
        </w:rPr>
        <w:t>）质量标准：符合国家、行业及地方现行相关规范合格标准。</w:t>
      </w:r>
    </w:p>
    <w:p>
      <w:pPr>
        <w:spacing w:line="480" w:lineRule="exact"/>
        <w:ind w:firstLine="420" w:firstLineChars="200"/>
        <w:rPr>
          <w:rFonts w:ascii="宋体" w:hAnsi="宋体"/>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五</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计划工期</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宋体" w:hAnsi="宋体"/>
          <w:color w:val="000000" w:themeColor="text1"/>
          <w:szCs w:val="21"/>
          <w:highlight w:val="none"/>
          <w14:textFill>
            <w14:solidFill>
              <w14:schemeClr w14:val="tx1"/>
            </w14:solidFill>
          </w14:textFill>
        </w:rPr>
        <w:t>根据项目部进度安排，必须确保各节点进度按时完成。</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六</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质保期</w:t>
      </w:r>
      <w:r>
        <w:rPr>
          <w:rFonts w:hint="eastAsia" w:asciiTheme="minorEastAsia" w:hAnsiTheme="minorEastAsia" w:cstheme="minorEastAsia"/>
          <w:color w:val="000000" w:themeColor="text1"/>
          <w:szCs w:val="21"/>
          <w:highlight w:val="none"/>
          <w14:textFill>
            <w14:solidFill>
              <w14:schemeClr w14:val="tx1"/>
            </w14:solidFill>
          </w14:textFill>
        </w:rPr>
        <w:t>：自验收合格之日起两年。</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color w:val="000000" w:themeColor="text1"/>
          <w:szCs w:val="21"/>
          <w:highlight w:val="none"/>
          <w:lang w:eastAsia="zh-CN"/>
          <w14:textFill>
            <w14:solidFill>
              <w14:schemeClr w14:val="tx1"/>
            </w14:solidFill>
          </w14:textFill>
        </w:rPr>
        <w:t>七</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最高投标限价（不含税）</w:t>
      </w:r>
      <w:r>
        <w:rPr>
          <w:rFonts w:hint="eastAsia" w:asciiTheme="minorEastAsia" w:hAnsiTheme="minorEastAsia" w:cstheme="minorEastAsia"/>
          <w:color w:val="000000" w:themeColor="text1"/>
          <w:szCs w:val="21"/>
          <w:highlight w:val="none"/>
          <w14:textFill>
            <w14:solidFill>
              <w14:schemeClr w14:val="tx1"/>
            </w14:solidFill>
          </w14:textFill>
        </w:rPr>
        <w:t>：</w:t>
      </w:r>
      <w:r>
        <w:rPr>
          <w:rFonts w:hint="eastAsia" w:asciiTheme="minorEastAsia" w:hAnsiTheme="minorEastAsia" w:cstheme="minorEastAsia"/>
          <w:b/>
          <w:bCs/>
          <w:color w:val="000000" w:themeColor="text1"/>
          <w:szCs w:val="21"/>
          <w:highlight w:val="none"/>
          <w14:textFill>
            <w14:solidFill>
              <w14:schemeClr w14:val="tx1"/>
            </w14:solidFill>
          </w14:textFill>
        </w:rPr>
        <w:t>人民币（大写）：贰拾壹万陆仟贰佰叁拾贰元陆角肆分，（小写）：¥</w:t>
      </w:r>
      <w:r>
        <w:rPr>
          <w:rFonts w:asciiTheme="minorEastAsia" w:hAnsiTheme="minorEastAsia" w:cstheme="minorEastAsia"/>
          <w:b/>
          <w:bCs/>
          <w:color w:val="000000" w:themeColor="text1"/>
          <w:szCs w:val="21"/>
          <w:highlight w:val="none"/>
          <w14:textFill>
            <w14:solidFill>
              <w14:schemeClr w14:val="tx1"/>
            </w14:solidFill>
          </w14:textFill>
        </w:rPr>
        <w:t>216232.64</w:t>
      </w:r>
      <w:r>
        <w:rPr>
          <w:rFonts w:hint="eastAsia" w:asciiTheme="minorEastAsia" w:hAnsiTheme="minorEastAsia" w:cstheme="minorEastAsia"/>
          <w:b/>
          <w:bCs/>
          <w:color w:val="000000" w:themeColor="text1"/>
          <w:szCs w:val="21"/>
          <w:highlight w:val="none"/>
          <w14:textFill>
            <w14:solidFill>
              <w14:schemeClr w14:val="tx1"/>
            </w14:solidFill>
          </w14:textFill>
        </w:rPr>
        <w:t>元</w:t>
      </w:r>
      <w:r>
        <w:rPr>
          <w:rFonts w:hint="eastAsia" w:asciiTheme="minorEastAsia" w:hAnsiTheme="minorEastAsia" w:cstheme="minorEastAsia"/>
          <w:color w:val="000000" w:themeColor="text1"/>
          <w:szCs w:val="21"/>
          <w:highlight w:val="none"/>
          <w14:textFill>
            <w14:solidFill>
              <w14:schemeClr w14:val="tx1"/>
            </w14:solidFill>
          </w14:textFill>
        </w:rPr>
        <w:t>。本项目按</w:t>
      </w:r>
      <w:r>
        <w:rPr>
          <w:rFonts w:hint="eastAsia" w:asciiTheme="minorEastAsia" w:hAnsiTheme="minorEastAsia" w:cstheme="minorEastAsia"/>
          <w:b/>
          <w:bCs/>
          <w:color w:val="000000" w:themeColor="text1"/>
          <w:szCs w:val="21"/>
          <w:highlight w:val="none"/>
          <w14:textFill>
            <w14:solidFill>
              <w14:schemeClr w14:val="tx1"/>
            </w14:solidFill>
          </w14:textFill>
        </w:rPr>
        <w:t>固定总价报价</w:t>
      </w:r>
      <w:r>
        <w:rPr>
          <w:rFonts w:hint="eastAsia" w:asciiTheme="minorEastAsia" w:hAnsiTheme="minorEastAsia" w:cstheme="minorEastAsia"/>
          <w:color w:val="000000" w:themeColor="text1"/>
          <w:szCs w:val="21"/>
          <w:highlight w:val="none"/>
          <w14:textFill>
            <w14:solidFill>
              <w14:schemeClr w14:val="tx1"/>
            </w14:solidFill>
          </w14:textFill>
        </w:rPr>
        <w:t>，投标人投标报价超出限价的按无效投标处理。</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三、投标人资格要求</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（一）具备独立的法人资格，具备独立承担民事责任的能力；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（二）具有依法缴纳税收和社会保障资金的良好记录；</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（三）具有有效的</w:t>
      </w:r>
      <w:r>
        <w:rPr>
          <w:rFonts w:hint="eastAsia" w:asciiTheme="minorEastAsia" w:hAnsiTheme="minorEastAsia" w:cstheme="minorEastAsia"/>
          <w:b/>
          <w:bCs/>
          <w:color w:val="000000" w:themeColor="text1"/>
          <w:szCs w:val="21"/>
          <w:highlight w:val="none"/>
          <w14:textFill>
            <w14:solidFill>
              <w14:schemeClr w14:val="tx1"/>
            </w14:solidFill>
          </w14:textFill>
        </w:rPr>
        <w:t>安全生产许可证</w:t>
      </w:r>
      <w:r>
        <w:rPr>
          <w:rFonts w:hint="eastAsia" w:asciiTheme="minorEastAsia" w:hAnsiTheme="minorEastAsia" w:cstheme="minorEastAsia"/>
          <w:color w:val="000000" w:themeColor="text1"/>
          <w:szCs w:val="21"/>
          <w:highlight w:val="none"/>
          <w14:textFill>
            <w14:solidFill>
              <w14:schemeClr w14:val="tx1"/>
            </w14:solidFill>
          </w14:textFill>
        </w:rPr>
        <w:t>，并具有市政公用工程施工总承包三级及以上资质；</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（四）近五年</w:t>
      </w:r>
      <w:r>
        <w:rPr>
          <w:rFonts w:hint="eastAsia" w:asciiTheme="minorEastAsia" w:hAnsiTheme="minorEastAsia" w:cstheme="minorEastAsia"/>
          <w:b/>
          <w:bCs/>
          <w:color w:val="000000" w:themeColor="text1"/>
          <w:szCs w:val="21"/>
          <w:highlight w:val="none"/>
          <w14:textFill>
            <w14:solidFill>
              <w14:schemeClr w14:val="tx1"/>
            </w14:solidFill>
          </w14:textFill>
        </w:rPr>
        <w:t>（2015年1月1日至今）</w:t>
      </w:r>
      <w:r>
        <w:rPr>
          <w:rFonts w:hint="eastAsia" w:asciiTheme="minorEastAsia" w:hAnsiTheme="minorEastAsia" w:cstheme="minorEastAsia"/>
          <w:color w:val="000000" w:themeColor="text1"/>
          <w:szCs w:val="21"/>
          <w:highlight w:val="none"/>
          <w14:textFill>
            <w14:solidFill>
              <w14:schemeClr w14:val="tx1"/>
            </w14:solidFill>
          </w14:textFill>
        </w:rPr>
        <w:t>成功实施过至少1个单项合同金额</w:t>
      </w:r>
      <w:r>
        <w:rPr>
          <w:rFonts w:hint="eastAsia" w:asciiTheme="minorEastAsia" w:hAnsiTheme="minorEastAsia" w:cstheme="minorEastAsia"/>
          <w:b/>
          <w:bCs/>
          <w:color w:val="000000" w:themeColor="text1"/>
          <w:szCs w:val="21"/>
          <w:highlight w:val="none"/>
          <w14:textFill>
            <w14:solidFill>
              <w14:schemeClr w14:val="tx1"/>
            </w14:solidFill>
          </w14:textFill>
        </w:rPr>
        <w:t>不少于</w:t>
      </w:r>
      <w:r>
        <w:rPr>
          <w:rFonts w:asciiTheme="minorEastAsia" w:hAnsiTheme="minorEastAsia" w:cstheme="minorEastAsia"/>
          <w:b/>
          <w:bCs/>
          <w:color w:val="000000" w:themeColor="text1"/>
          <w:szCs w:val="21"/>
          <w:highlight w:val="none"/>
          <w14:textFill>
            <w14:solidFill>
              <w14:schemeClr w14:val="tx1"/>
            </w14:solidFill>
          </w14:textFill>
        </w:rPr>
        <w:t>20</w:t>
      </w:r>
      <w:r>
        <w:rPr>
          <w:rFonts w:hint="eastAsia" w:asciiTheme="minorEastAsia" w:hAnsiTheme="minorEastAsia" w:cstheme="minorEastAsia"/>
          <w:b/>
          <w:bCs/>
          <w:color w:val="000000" w:themeColor="text1"/>
          <w:szCs w:val="21"/>
          <w:highlight w:val="none"/>
          <w14:textFill>
            <w14:solidFill>
              <w14:schemeClr w14:val="tx1"/>
            </w14:solidFill>
          </w14:textFill>
        </w:rPr>
        <w:t>万元</w:t>
      </w:r>
      <w:r>
        <w:rPr>
          <w:rFonts w:hint="eastAsia" w:asciiTheme="minorEastAsia" w:hAnsiTheme="minorEastAsia" w:cstheme="minorEastAsia"/>
          <w:color w:val="000000" w:themeColor="text1"/>
          <w:szCs w:val="21"/>
          <w:highlight w:val="none"/>
          <w14:textFill>
            <w14:solidFill>
              <w14:schemeClr w14:val="tx1"/>
            </w14:solidFill>
          </w14:textFill>
        </w:rPr>
        <w:t>市政管网工程或1个单项合同金额</w:t>
      </w:r>
      <w:r>
        <w:rPr>
          <w:rFonts w:hint="eastAsia" w:asciiTheme="minorEastAsia" w:hAnsiTheme="minorEastAsia" w:cstheme="minorEastAsia"/>
          <w:b/>
          <w:bCs/>
          <w:color w:val="000000" w:themeColor="text1"/>
          <w:szCs w:val="21"/>
          <w:highlight w:val="none"/>
          <w14:textFill>
            <w14:solidFill>
              <w14:schemeClr w14:val="tx1"/>
            </w14:solidFill>
          </w14:textFill>
        </w:rPr>
        <w:t>不少于</w:t>
      </w:r>
      <w:r>
        <w:rPr>
          <w:rFonts w:asciiTheme="minorEastAsia" w:hAnsiTheme="minorEastAsia" w:cstheme="minorEastAsia"/>
          <w:b/>
          <w:bCs/>
          <w:color w:val="000000" w:themeColor="text1"/>
          <w:szCs w:val="21"/>
          <w:highlight w:val="none"/>
          <w14:textFill>
            <w14:solidFill>
              <w14:schemeClr w14:val="tx1"/>
            </w14:solidFill>
          </w14:textFill>
        </w:rPr>
        <w:t>40</w:t>
      </w:r>
      <w:r>
        <w:rPr>
          <w:rFonts w:hint="eastAsia" w:asciiTheme="minorEastAsia" w:hAnsiTheme="minorEastAsia" w:cstheme="minorEastAsia"/>
          <w:b/>
          <w:bCs/>
          <w:color w:val="000000" w:themeColor="text1"/>
          <w:szCs w:val="21"/>
          <w:highlight w:val="none"/>
          <w14:textFill>
            <w14:solidFill>
              <w14:schemeClr w14:val="tx1"/>
            </w14:solidFill>
          </w14:textFill>
        </w:rPr>
        <w:t>万元</w:t>
      </w:r>
      <w:r>
        <w:rPr>
          <w:rFonts w:hint="eastAsia" w:asciiTheme="minorEastAsia" w:hAnsiTheme="minorEastAsia" w:cstheme="minorEastAsia"/>
          <w:color w:val="000000" w:themeColor="text1"/>
          <w:szCs w:val="21"/>
          <w:highlight w:val="none"/>
          <w14:textFill>
            <w14:solidFill>
              <w14:schemeClr w14:val="tx1"/>
            </w14:solidFill>
          </w14:textFill>
        </w:rPr>
        <w:t>市政公用工程总承包项目业绩，业绩以</w:t>
      </w:r>
      <w:r>
        <w:rPr>
          <w:rFonts w:hint="eastAsia" w:asciiTheme="minorEastAsia" w:hAnsiTheme="minorEastAsia" w:cstheme="minorEastAsia"/>
          <w:b/>
          <w:bCs/>
          <w:color w:val="000000" w:themeColor="text1"/>
          <w:szCs w:val="21"/>
          <w:highlight w:val="none"/>
          <w14:textFill>
            <w14:solidFill>
              <w14:schemeClr w14:val="tx1"/>
            </w14:solidFill>
          </w14:textFill>
        </w:rPr>
        <w:t>竣工验收</w:t>
      </w:r>
      <w:r>
        <w:rPr>
          <w:rFonts w:hint="eastAsia" w:asciiTheme="minorEastAsia" w:hAnsiTheme="minorEastAsia" w:cstheme="minorEastAsia"/>
          <w:color w:val="000000" w:themeColor="text1"/>
          <w:szCs w:val="21"/>
          <w:highlight w:val="none"/>
          <w14:textFill>
            <w14:solidFill>
              <w14:schemeClr w14:val="tx1"/>
            </w14:solidFill>
          </w14:textFill>
        </w:rPr>
        <w:t>时间为准。投标人须同时提供</w:t>
      </w:r>
      <w:r>
        <w:rPr>
          <w:rFonts w:hint="eastAsia" w:asciiTheme="minorEastAsia" w:hAnsiTheme="minorEastAsia" w:cstheme="minorEastAsia"/>
          <w:b/>
          <w:bCs/>
          <w:color w:val="000000" w:themeColor="text1"/>
          <w:szCs w:val="21"/>
          <w:highlight w:val="none"/>
          <w14:textFill>
            <w14:solidFill>
              <w14:schemeClr w14:val="tx1"/>
            </w14:solidFill>
          </w14:textFill>
        </w:rPr>
        <w:t>业绩合同及竣工验收报告</w:t>
      </w:r>
      <w:r>
        <w:rPr>
          <w:rFonts w:hint="eastAsia" w:asciiTheme="minorEastAsia" w:hAnsiTheme="minorEastAsia" w:cstheme="minorEastAsia"/>
          <w:color w:val="000000" w:themeColor="text1"/>
          <w:szCs w:val="21"/>
          <w:highlight w:val="none"/>
          <w14:textFill>
            <w14:solidFill>
              <w14:schemeClr w14:val="tx1"/>
            </w14:solidFill>
          </w14:textFill>
        </w:rPr>
        <w:t>复印件或扫描件，加盖单位公章并装订入投标文件中；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（五）拟派</w:t>
      </w:r>
      <w:r>
        <w:rPr>
          <w:rFonts w:hint="eastAsia" w:asciiTheme="minorEastAsia" w:hAnsiTheme="minorEastAsia" w:cstheme="minorEastAsia"/>
          <w:b/>
          <w:bCs/>
          <w:color w:val="000000" w:themeColor="text1"/>
          <w:szCs w:val="21"/>
          <w:highlight w:val="none"/>
          <w14:textFill>
            <w14:solidFill>
              <w14:schemeClr w14:val="tx1"/>
            </w14:solidFill>
          </w14:textFill>
        </w:rPr>
        <w:t>项目负责人</w:t>
      </w:r>
      <w:r>
        <w:rPr>
          <w:rFonts w:hint="eastAsia" w:asciiTheme="minorEastAsia" w:hAnsiTheme="minorEastAsia" w:cstheme="minorEastAsia"/>
          <w:color w:val="000000" w:themeColor="text1"/>
          <w:szCs w:val="21"/>
          <w:highlight w:val="none"/>
          <w14:textFill>
            <w14:solidFill>
              <w14:schemeClr w14:val="tx1"/>
            </w14:solidFill>
          </w14:textFill>
        </w:rPr>
        <w:t>须具有注册在投标人单位的</w:t>
      </w:r>
      <w:r>
        <w:rPr>
          <w:rFonts w:hint="eastAsia" w:asciiTheme="minorEastAsia" w:hAnsiTheme="minorEastAsia" w:cstheme="minorEastAsia"/>
          <w:b/>
          <w:bCs/>
          <w:color w:val="000000" w:themeColor="text1"/>
          <w:szCs w:val="21"/>
          <w:highlight w:val="none"/>
          <w14:textFill>
            <w14:solidFill>
              <w14:schemeClr w14:val="tx1"/>
            </w14:solidFill>
          </w14:textFill>
        </w:rPr>
        <w:t>市政公用工程专业二级建造师</w:t>
      </w:r>
      <w:r>
        <w:rPr>
          <w:rFonts w:hint="eastAsia" w:asciiTheme="minorEastAsia" w:hAnsiTheme="minorEastAsia" w:cstheme="minorEastAsia"/>
          <w:color w:val="000000" w:themeColor="text1"/>
          <w:szCs w:val="21"/>
          <w:highlight w:val="none"/>
          <w14:textFill>
            <w14:solidFill>
              <w14:schemeClr w14:val="tx1"/>
            </w14:solidFill>
          </w14:textFill>
        </w:rPr>
        <w:t>及以上资格，同时持有有效的</w:t>
      </w:r>
      <w:r>
        <w:rPr>
          <w:rFonts w:hint="eastAsia" w:asciiTheme="minorEastAsia" w:hAnsiTheme="minorEastAsia" w:cstheme="minorEastAsia"/>
          <w:b/>
          <w:bCs/>
          <w:color w:val="000000" w:themeColor="text1"/>
          <w:szCs w:val="21"/>
          <w:highlight w:val="none"/>
          <w14:textFill>
            <w14:solidFill>
              <w14:schemeClr w14:val="tx1"/>
            </w14:solidFill>
          </w14:textFill>
        </w:rPr>
        <w:t>安全生产考核合格B证</w:t>
      </w:r>
      <w:r>
        <w:rPr>
          <w:rFonts w:hint="eastAsia" w:asciiTheme="minorEastAsia" w:hAnsiTheme="minorEastAsia" w:cstheme="minorEastAsia"/>
          <w:color w:val="000000" w:themeColor="text1"/>
          <w:szCs w:val="21"/>
          <w:highlight w:val="none"/>
          <w14:textFill>
            <w14:solidFill>
              <w14:schemeClr w14:val="tx1"/>
            </w14:solidFill>
          </w14:textFill>
        </w:rPr>
        <w:t>。投标人须提供</w:t>
      </w:r>
      <w:r>
        <w:rPr>
          <w:rFonts w:hint="eastAsia" w:asciiTheme="minorEastAsia" w:hAnsiTheme="minorEastAsia" w:cstheme="minorEastAsia"/>
          <w:b/>
          <w:bCs/>
          <w:color w:val="000000" w:themeColor="text1"/>
          <w:szCs w:val="21"/>
          <w:highlight w:val="none"/>
          <w14:textFill>
            <w14:solidFill>
              <w14:schemeClr w14:val="tx1"/>
            </w14:solidFill>
          </w14:textFill>
        </w:rPr>
        <w:t>证书等有效材料复印件或扫描件，</w:t>
      </w:r>
      <w:r>
        <w:rPr>
          <w:rFonts w:hint="eastAsia" w:asciiTheme="minorEastAsia" w:hAnsiTheme="minorEastAsia" w:cstheme="minorEastAsia"/>
          <w:color w:val="000000" w:themeColor="text1"/>
          <w:szCs w:val="21"/>
          <w:highlight w:val="none"/>
          <w14:textFill>
            <w14:solidFill>
              <w14:schemeClr w14:val="tx1"/>
            </w14:solidFill>
          </w14:textFill>
        </w:rPr>
        <w:t>加盖单位公章并装订入投标文件中；</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（六）具有履行合同所必须的设备、专业技术能力；</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（七）本次招标</w:t>
      </w:r>
      <w:r>
        <w:rPr>
          <w:rFonts w:hint="eastAsia" w:asciiTheme="minorEastAsia" w:hAnsiTheme="minorEastAsia" w:cstheme="minorEastAsia"/>
          <w:b/>
          <w:bCs/>
          <w:color w:val="000000" w:themeColor="text1"/>
          <w:szCs w:val="21"/>
          <w:highlight w:val="none"/>
          <w:u w:val="single"/>
          <w14:textFill>
            <w14:solidFill>
              <w14:schemeClr w14:val="tx1"/>
            </w14:solidFill>
          </w14:textFill>
        </w:rPr>
        <w:t>不接受</w:t>
      </w:r>
      <w:r>
        <w:rPr>
          <w:rFonts w:hint="eastAsia" w:asciiTheme="minorEastAsia" w:hAnsiTheme="minorEastAsia" w:cstheme="minorEastAsia"/>
          <w:color w:val="000000" w:themeColor="text1"/>
          <w:szCs w:val="21"/>
          <w:highlight w:val="none"/>
          <w14:textFill>
            <w14:solidFill>
              <w14:schemeClr w14:val="tx1"/>
            </w14:solidFill>
          </w14:textFill>
        </w:rPr>
        <w:t>联合体投标。</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（八）投标人存在以下不良信用记录情形之一的，不得推荐为中标候选人，更不得确定为中标人：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1.投标人被人民法院列入失信被执行人的；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2.投标人或其法定代表人或拟派项目负责人被人民检察院列入行贿犯罪档案的；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3.投标人被工商行政管理部门列入企业经营异常名录的；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4.投标人被税务部门列入重大税收违法案件当事人名单的；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5.投标人被人力资源社会保障行政部门列入拖欠农民工工资“黑名单”的。</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四、招标文件的获取</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凡有意参加投标者，请于投标文件递交截止时间前到亳州交通投资控股集团有限公司官网信息公开栏（www.bzjkjt.com/article/index-94.html）自行下载电子招标文件及其他附件。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五、投标文件的递交</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（一）投标文件递交的截止时间（投标截止时间，下同）为</w:t>
      </w:r>
      <w:r>
        <w:rPr>
          <w:rFonts w:hint="eastAsia" w:asciiTheme="minorEastAsia" w:hAnsiTheme="minorEastAsia" w:cstheme="minorEastAsia"/>
          <w:b/>
          <w:bCs/>
          <w:color w:val="000000" w:themeColor="text1"/>
          <w:szCs w:val="21"/>
          <w:highlight w:val="none"/>
          <w:lang w:eastAsia="zh-CN"/>
          <w14:textFill>
            <w14:solidFill>
              <w14:schemeClr w14:val="tx1"/>
            </w14:solidFill>
          </w14:textFill>
        </w:rPr>
        <w:t>2020年8月19日9时00分</w:t>
      </w:r>
      <w:r>
        <w:rPr>
          <w:rFonts w:hint="eastAsia" w:asciiTheme="minorEastAsia" w:hAnsiTheme="minorEastAsia" w:cstheme="minorEastAsia"/>
          <w:color w:val="000000" w:themeColor="text1"/>
          <w:szCs w:val="21"/>
          <w:highlight w:val="none"/>
          <w14:textFill>
            <w14:solidFill>
              <w14:schemeClr w14:val="tx1"/>
            </w14:solidFill>
          </w14:textFill>
        </w:rPr>
        <w:t>，地点为</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r>
        <w:rPr>
          <w:rFonts w:hint="eastAsia" w:asciiTheme="minorEastAsia" w:hAnsiTheme="minorEastAsia" w:cstheme="minorEastAsia"/>
          <w:color w:val="000000" w:themeColor="text1"/>
          <w:szCs w:val="21"/>
          <w:highlight w:val="none"/>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（二）逾期送达的、未送达指定地点的或者不按照招标文件要求密封的投标文件，招标人将予以拒收。</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六、发布公告的媒介</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本次招标公告同时在亳州交通投资控股集团有限公司官网（www.bzjkjt.com）、安徽省招标投标信息网（www.ahtba.org.cn）上发布。</w:t>
      </w:r>
    </w:p>
    <w:p>
      <w:pPr>
        <w:spacing w:line="48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七、联系方式</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 标 人：安徽通康建设工程有限公司</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人：闫工，王工（项目负责人）</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asciiTheme="minorEastAsia" w:hAnsiTheme="minorEastAsia" w:cstheme="minorEastAsia"/>
          <w:color w:val="000000" w:themeColor="text1"/>
          <w:szCs w:val="21"/>
          <w:highlight w:val="none"/>
          <w14:textFill>
            <w14:solidFill>
              <w14:schemeClr w14:val="tx1"/>
            </w14:solidFill>
          </w14:textFill>
        </w:rPr>
        <w:t>17756789603</w:t>
      </w:r>
      <w:r>
        <w:rPr>
          <w:rFonts w:hint="eastAsia" w:asciiTheme="minorEastAsia" w:hAnsiTheme="minorEastAsia" w:cstheme="minorEastAsia"/>
          <w:color w:val="000000" w:themeColor="text1"/>
          <w:szCs w:val="21"/>
          <w:highlight w:val="none"/>
          <w14:textFill>
            <w14:solidFill>
              <w14:schemeClr w14:val="tx1"/>
            </w14:solidFill>
          </w14:textFill>
        </w:rPr>
        <w:t>,</w:t>
      </w:r>
      <w:r>
        <w:rPr>
          <w:rFonts w:asciiTheme="minorEastAsia" w:hAnsiTheme="minorEastAsia" w:cstheme="minorEastAsia"/>
          <w:color w:val="000000" w:themeColor="text1"/>
          <w:szCs w:val="21"/>
          <w:highlight w:val="none"/>
          <w14:textFill>
            <w14:solidFill>
              <w14:schemeClr w14:val="tx1"/>
            </w14:solidFill>
          </w14:textFill>
        </w:rPr>
        <w:t>18133336516</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招标平台：亳州交控集团法务部（招投标中心）</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址：亳州市谯城区药都大道1289号</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联 系 人：才工</w:t>
      </w:r>
    </w:p>
    <w:p>
      <w:pPr>
        <w:spacing w:line="48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话：0558-5190035</w:t>
      </w: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rPr>
          <w:rFonts w:asciiTheme="minorEastAsia" w:hAnsiTheme="minorEastAsia" w:cstheme="minorEastAsia"/>
          <w:color w:val="000000" w:themeColor="text1"/>
          <w:szCs w:val="21"/>
          <w:highlight w:val="none"/>
          <w14:textFill>
            <w14:solidFill>
              <w14:schemeClr w14:val="tx1"/>
            </w14:solidFill>
          </w14:textFill>
        </w:rPr>
      </w:pPr>
    </w:p>
    <w:p>
      <w:pPr>
        <w:spacing w:line="540" w:lineRule="exact"/>
        <w:ind w:left="4704" w:leftChars="2240"/>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安徽通康建设工程有限公司                    2020年</w:t>
      </w:r>
      <w:r>
        <w:rPr>
          <w:rFonts w:asciiTheme="minorEastAsia" w:hAnsiTheme="minorEastAsia" w:cstheme="minorEastAsia"/>
          <w:color w:val="000000" w:themeColor="text1"/>
          <w:szCs w:val="21"/>
          <w:highlight w:val="none"/>
          <w14:textFill>
            <w14:solidFill>
              <w14:schemeClr w14:val="tx1"/>
            </w14:solidFill>
          </w14:textFill>
        </w:rPr>
        <w:t>8</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asciiTheme="minorEastAsia" w:hAnsiTheme="minorEastAsia" w:cstheme="minorEastAsia"/>
          <w:color w:val="000000" w:themeColor="text1"/>
          <w:szCs w:val="21"/>
          <w:highlight w:val="none"/>
          <w14:textFill>
            <w14:solidFill>
              <w14:schemeClr w14:val="tx1"/>
            </w14:solidFill>
          </w14:textFill>
        </w:rPr>
        <w:t>12</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ind w:left="4704" w:leftChars="2240"/>
        <w:jc w:val="left"/>
        <w:rPr>
          <w:rFonts w:ascii="Times New Roman" w:hAnsi="Times New Roman" w:eastAsia="仿宋_GB2312" w:cs="Times New Roman"/>
          <w:color w:val="000000" w:themeColor="text1"/>
          <w:kern w:val="0"/>
          <w:sz w:val="32"/>
          <w:szCs w:val="32"/>
          <w:highlight w:val="none"/>
          <w14:textFill>
            <w14:solidFill>
              <w14:schemeClr w14:val="tx1"/>
            </w14:solidFill>
          </w14:textFill>
        </w:rPr>
      </w:pPr>
      <w:r>
        <w:rPr>
          <w:rFonts w:ascii="Times New Roman" w:hAnsi="Times New Roman" w:eastAsia="仿宋_GB2312" w:cs="Times New Roman"/>
          <w:color w:val="000000" w:themeColor="text1"/>
          <w:kern w:val="0"/>
          <w:sz w:val="32"/>
          <w:szCs w:val="32"/>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p>
    <w:p>
      <w:pPr>
        <w:spacing w:line="540" w:lineRule="exact"/>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8"/>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color w:val="000000" w:themeColor="text1"/>
                <w:szCs w:val="21"/>
                <w:highlight w:val="none"/>
                <w14:textFill>
                  <w14:solidFill>
                    <w14:schemeClr w14:val="tx1"/>
                  </w14:solidFill>
                </w14:textFill>
              </w:rPr>
            </w:pPr>
            <w:r>
              <w:rPr>
                <w:rFonts w:ascii="Times New Roman" w:hAnsi="Times New Roman" w:cs="Times New Roman"/>
                <w:b/>
                <w:color w:val="000000" w:themeColor="text1"/>
                <w:szCs w:val="21"/>
                <w:highlight w:val="none"/>
                <w14:textFill>
                  <w14:solidFill>
                    <w14:schemeClr w14:val="tx1"/>
                  </w14:solidFill>
                </w14:textFill>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w:t>
            </w:r>
            <w:r>
              <w:rPr>
                <w:rFonts w:hint="eastAsia" w:ascii="Times New Roman" w:hAnsi="Times New Roman" w:cs="Times New Roman"/>
                <w:color w:val="000000" w:themeColor="text1"/>
                <w:szCs w:val="21"/>
                <w:highlight w:val="none"/>
                <w14:textFill>
                  <w14:solidFill>
                    <w14:schemeClr w14:val="tx1"/>
                  </w14:solidFill>
                </w14:textFill>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w:t>
            </w:r>
            <w:r>
              <w:rPr>
                <w:rFonts w:ascii="Times New Roman" w:hAnsi="Times New Roman" w:cs="Times New Roman"/>
                <w:color w:val="000000" w:themeColor="text1"/>
                <w:szCs w:val="21"/>
                <w:highlight w:val="none"/>
                <w14:textFill>
                  <w14:solidFill>
                    <w14:schemeClr w14:val="tx1"/>
                  </w14:solidFill>
                </w14:textFill>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企业自筹，100%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36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宋体" w:hAnsi="宋体"/>
                <w:bCs/>
                <w:color w:val="000000" w:themeColor="text1"/>
                <w:szCs w:val="21"/>
                <w:highlight w:val="none"/>
                <w14:textFill>
                  <w14:solidFill>
                    <w14:schemeClr w14:val="tx1"/>
                  </w14:solidFill>
                </w14:textFill>
              </w:rPr>
              <w:t>采用包人工、</w:t>
            </w:r>
            <w:r>
              <w:rPr>
                <w:rFonts w:hint="eastAsia" w:ascii="宋体" w:hAnsi="宋体" w:cs="Courier New"/>
                <w:color w:val="000000" w:themeColor="text1"/>
                <w:szCs w:val="21"/>
                <w:highlight w:val="none"/>
                <w14:textFill>
                  <w14:solidFill>
                    <w14:schemeClr w14:val="tx1"/>
                  </w14:solidFill>
                </w14:textFill>
              </w:rPr>
              <w:t>包机械</w:t>
            </w:r>
            <w:r>
              <w:rPr>
                <w:rFonts w:hint="eastAsia" w:ascii="宋体" w:hAnsi="宋体"/>
                <w:bCs/>
                <w:color w:val="000000" w:themeColor="text1"/>
                <w:szCs w:val="21"/>
                <w:highlight w:val="none"/>
                <w14:textFill>
                  <w14:solidFill>
                    <w14:schemeClr w14:val="tx1"/>
                  </w14:solidFill>
                </w14:textFill>
              </w:rPr>
              <w:t>、主辅材（除部分混凝土、碎石、中粗砂除外其他所有材料）、包工具、包工期、包质量、包安全、包文明施工、包税金、包风险、包资料及相关部门验收并出具验收合格意见书等一切工程内容及相关工作内容。</w:t>
            </w:r>
            <w:r>
              <w:rPr>
                <w:rFonts w:hint="eastAsia" w:ascii="宋体" w:hAnsi="宋体"/>
                <w:b/>
                <w:color w:val="000000" w:themeColor="text1"/>
                <w:szCs w:val="21"/>
                <w:highlight w:val="none"/>
                <w:u w:val="single"/>
                <w14:textFill>
                  <w14:solidFill>
                    <w14:schemeClr w14:val="tx1"/>
                  </w14:solidFill>
                </w14:textFill>
              </w:rPr>
              <w:t>中标人需按照招标人要求提供符合本建筑工程的并满足财务所需的工程类增值税专用发票及进项税抵扣联（提供增值税专用发票，安全方面的费用符合招标人现场施工要求）。</w:t>
            </w:r>
            <w:r>
              <w:rPr>
                <w:rFonts w:hint="eastAsia" w:ascii="宋体" w:hAnsi="宋体"/>
                <w:color w:val="000000" w:themeColor="text1"/>
                <w:szCs w:val="21"/>
                <w:highlight w:val="none"/>
                <w14:textFill>
                  <w14:solidFill>
                    <w14:schemeClr w14:val="tx1"/>
                  </w14:solidFill>
                </w14:textFill>
              </w:rPr>
              <w:t>投标人一旦中标，必须负责承包范围内所有工程的施工、验收、决算、保修等全部实施过程，同时也负责所在施工区域的文明施工及安全保护措施。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计划工期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1.3.4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质量</w:t>
            </w:r>
            <w:r>
              <w:rPr>
                <w:rFonts w:hint="eastAsia" w:ascii="Times New Roman" w:hAnsi="Times New Roman" w:cs="Times New Roman"/>
                <w:color w:val="000000" w:themeColor="text1"/>
                <w:szCs w:val="21"/>
                <w:highlight w:val="none"/>
                <w14:textFill>
                  <w14:solidFill>
                    <w14:schemeClr w14:val="tx1"/>
                  </w14:solidFill>
                </w14:textFill>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投标人资质条件、能力</w:t>
            </w:r>
            <w:r>
              <w:rPr>
                <w:rFonts w:hint="eastAsia" w:ascii="Times New Roman" w:hAnsi="Times New Roman" w:cs="Times New Roman"/>
                <w:color w:val="000000" w:themeColor="text1"/>
                <w:szCs w:val="21"/>
                <w:highlight w:val="none"/>
                <w14:textFill>
                  <w14:solidFill>
                    <w14:schemeClr w14:val="tx1"/>
                  </w14:solidFill>
                </w14:textFill>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14:textFill>
                  <w14:solidFill>
                    <w14:schemeClr w14:val="tx1"/>
                  </w14:solidFill>
                </w14:textFill>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ind w:firstLine="420" w:firstLineChars="200"/>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不组织</w:t>
            </w:r>
            <w:r>
              <w:rPr>
                <w:rFonts w:hint="eastAsia" w:ascii="Times New Roman" w:hAnsi="Times New Roman" w:cs="Times New Roman"/>
                <w:color w:val="000000" w:themeColor="text1"/>
                <w:sz w:val="21"/>
                <w:szCs w:val="21"/>
                <w:highlight w:val="none"/>
                <w14:textFill>
                  <w14:solidFill>
                    <w14:schemeClr w14:val="tx1"/>
                  </w14:solidFill>
                </w14:textFill>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 w:val="2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hint="eastAsia" w:ascii="Times New Roman" w:hAnsi="Times New Roman" w:cs="Times New Roman"/>
                <w:color w:val="000000" w:themeColor="text1"/>
                <w:sz w:val="21"/>
                <w:szCs w:val="21"/>
                <w:highlight w:val="none"/>
                <w14:textFill>
                  <w14:solidFill>
                    <w14:schemeClr w14:val="tx1"/>
                  </w14:solidFill>
                </w14:textFill>
              </w:rPr>
              <w:t>详见第一章招标公告、第四章合同条款及格式、第五章图纸和工程量清单。</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w:t>
            </w:r>
            <w:r>
              <w:rPr>
                <w:rFonts w:hint="eastAsia" w:ascii="Times New Roman" w:hAnsi="Times New Roman" w:cs="Times New Roman"/>
                <w:color w:val="000000" w:themeColor="text1"/>
                <w:szCs w:val="21"/>
                <w:highlight w:val="none"/>
                <w14:textFill>
                  <w14:solidFill>
                    <w14:schemeClr w14:val="tx1"/>
                  </w14:solidFill>
                </w14:textFill>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 w:val="21"/>
                <w:szCs w:val="21"/>
                <w:highlight w:val="none"/>
                <w14:textFill>
                  <w14:solidFill>
                    <w14:schemeClr w14:val="tx1"/>
                  </w14:solidFill>
                </w14:textFill>
              </w:rPr>
            </w:pPr>
            <w:r>
              <w:rPr>
                <w:rFonts w:ascii="Times New Roman" w:hAnsi="Times New Roman" w:cs="Times New Roman"/>
                <w:color w:val="000000" w:themeColor="text1"/>
                <w:sz w:val="21"/>
                <w:szCs w:val="21"/>
                <w:highlight w:val="none"/>
                <w14:textFill>
                  <w14:solidFill>
                    <w14:schemeClr w14:val="tx1"/>
                  </w14:solidFill>
                </w14:textFill>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u w:val="singl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招标文件的澄清、修改及补充在亳州交通投资控股集团有限公司官网（www.bzjkjt.com）上的发布时间，视为投标人确认收到招标文件澄清、修改及补充的时间。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2.2.4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投标人报名投标的时间与形式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2020年</w:t>
            </w:r>
            <w:r>
              <w:rPr>
                <w:rFonts w:asciiTheme="minorEastAsia" w:hAnsiTheme="minorEastAsia" w:cstheme="minorEastAsia"/>
                <w:b/>
                <w:bCs/>
                <w:color w:val="000000" w:themeColor="text1"/>
                <w:szCs w:val="21"/>
                <w:highlight w:val="none"/>
                <w14:textFill>
                  <w14:solidFill>
                    <w14:schemeClr w14:val="tx1"/>
                  </w14:solidFill>
                </w14:textFill>
              </w:rPr>
              <w:t>8</w:t>
            </w:r>
            <w:r>
              <w:rPr>
                <w:rFonts w:hint="eastAsia" w:asciiTheme="minorEastAsia" w:hAnsiTheme="minorEastAsia" w:cstheme="minorEastAsia"/>
                <w:b/>
                <w:bCs/>
                <w:color w:val="000000" w:themeColor="text1"/>
                <w:szCs w:val="21"/>
                <w:highlight w:val="none"/>
                <w14:textFill>
                  <w14:solidFill>
                    <w14:schemeClr w14:val="tx1"/>
                  </w14:solidFill>
                </w14:textFill>
              </w:rPr>
              <w:t>月</w:t>
            </w:r>
            <w:r>
              <w:rPr>
                <w:rFonts w:asciiTheme="minorEastAsia" w:hAnsiTheme="minorEastAsia" w:cstheme="minorEastAsia"/>
                <w:b/>
                <w:bCs/>
                <w:color w:val="000000" w:themeColor="text1"/>
                <w:szCs w:val="21"/>
                <w:highlight w:val="none"/>
                <w14:textFill>
                  <w14:solidFill>
                    <w14:schemeClr w14:val="tx1"/>
                  </w14:solidFill>
                </w14:textFill>
              </w:rPr>
              <w:t>17</w:t>
            </w:r>
            <w:r>
              <w:rPr>
                <w:rFonts w:hint="eastAsia" w:asciiTheme="minorEastAsia" w:hAnsiTheme="minorEastAsia" w:cstheme="minorEastAsia"/>
                <w:b/>
                <w:bCs/>
                <w:color w:val="000000" w:themeColor="text1"/>
                <w:szCs w:val="21"/>
                <w:highlight w:val="none"/>
                <w14:textFill>
                  <w14:solidFill>
                    <w14:schemeClr w14:val="tx1"/>
                  </w14:solidFill>
                </w14:textFill>
              </w:rPr>
              <w:t>日12时00分前</w:t>
            </w:r>
            <w:r>
              <w:rPr>
                <w:rFonts w:hint="eastAsia" w:asciiTheme="minorEastAsia" w:hAnsiTheme="minorEastAsia" w:cstheme="minorEastAsia"/>
                <w:color w:val="000000" w:themeColor="text1"/>
                <w:szCs w:val="21"/>
                <w:highlight w:val="none"/>
                <w14:textFill>
                  <w14:solidFill>
                    <w14:schemeClr w14:val="tx1"/>
                  </w14:solidFill>
                </w14:textFill>
              </w:rPr>
              <w:t>，投标人的</w:t>
            </w:r>
            <w:r>
              <w:rPr>
                <w:rFonts w:hint="eastAsia" w:asciiTheme="minorEastAsia" w:hAnsiTheme="minorEastAsia" w:cstheme="minorEastAsia"/>
                <w:b/>
                <w:bCs/>
                <w:color w:val="000000" w:themeColor="text1"/>
                <w:szCs w:val="21"/>
                <w:highlight w:val="none"/>
                <w14:textFill>
                  <w14:solidFill>
                    <w14:schemeClr w14:val="tx1"/>
                  </w14:solidFill>
                </w14:textFill>
              </w:rPr>
              <w:t>投标意向确认书</w:t>
            </w:r>
            <w:r>
              <w:rPr>
                <w:rFonts w:hint="eastAsia" w:asciiTheme="minorEastAsia" w:hAnsiTheme="minorEastAsia" w:cstheme="minorEastAsia"/>
                <w:color w:val="000000" w:themeColor="text1"/>
                <w:szCs w:val="21"/>
                <w:highlight w:val="none"/>
                <w14:textFill>
                  <w14:solidFill>
                    <w14:schemeClr w14:val="tx1"/>
                  </w14:solidFill>
                </w14:textFill>
              </w:rPr>
              <w:t>扫描件发送至招标人</w:t>
            </w:r>
            <w:r>
              <w:rPr>
                <w:rFonts w:hint="eastAsia" w:asciiTheme="minorEastAsia" w:hAnsiTheme="minorEastAsia" w:cstheme="minorEastAsia"/>
                <w:b/>
                <w:bCs/>
                <w:color w:val="000000" w:themeColor="text1"/>
                <w:szCs w:val="21"/>
                <w:highlight w:val="none"/>
                <w14:textFill>
                  <w14:solidFill>
                    <w14:schemeClr w14:val="tx1"/>
                  </w14:solidFill>
                </w14:textFill>
              </w:rPr>
              <w:t>指定邮箱2998147858@qq.com</w:t>
            </w:r>
            <w:r>
              <w:rPr>
                <w:rFonts w:hint="eastAsia" w:asciiTheme="minorEastAsia" w:hAnsiTheme="minorEastAsia" w:cstheme="minorEastAsia"/>
                <w:color w:val="000000" w:themeColor="text1"/>
                <w:szCs w:val="21"/>
                <w:highlight w:val="none"/>
                <w14:textFill>
                  <w14:solidFill>
                    <w14:schemeClr w14:val="tx1"/>
                  </w14:solidFill>
                </w14:textFill>
              </w:rPr>
              <w:t>，无需以纸质形式回复，</w:t>
            </w:r>
            <w:r>
              <w:rPr>
                <w:rFonts w:hint="eastAsia" w:asciiTheme="minorEastAsia" w:hAnsiTheme="minorEastAsia" w:cstheme="minorEastAsia"/>
                <w:b/>
                <w:bCs/>
                <w:color w:val="000000" w:themeColor="text1"/>
                <w:szCs w:val="21"/>
                <w:highlight w:val="none"/>
                <w14:textFill>
                  <w14:solidFill>
                    <w14:schemeClr w14:val="tx1"/>
                  </w14:solidFill>
                </w14:textFill>
              </w:rPr>
              <w:t>邮件到达时间视为投标人确认时间</w:t>
            </w:r>
            <w:r>
              <w:rPr>
                <w:rFonts w:hint="eastAsia" w:asciiTheme="minorEastAsia" w:hAnsiTheme="minorEastAsia" w:cstheme="minorEastAsia"/>
                <w:color w:val="000000" w:themeColor="text1"/>
                <w:szCs w:val="21"/>
                <w:highlight w:val="none"/>
                <w14:textFill>
                  <w14:solidFill>
                    <w14:schemeClr w14:val="tx1"/>
                  </w14:solidFill>
                </w14:textFill>
              </w:rPr>
              <w:t>。否则，造成的一切后果由投标人自行承担。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投标报价为不含税造价，增值税税金单独计取需标明税率。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本项目按固定总价报价，投标人投标报价超出限价的按无效投标处理。各投标人根据施工承包内容及情况，依据招标文件，对照图纸仔细核算并充分考虑各种风险因素，结合自身竞争能力，进行投标报价，一旦中标，即为该分部工程造价结算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投标截止之日起</w:t>
            </w:r>
            <w:r>
              <w:rPr>
                <w:rFonts w:ascii="Times New Roman" w:hAnsi="Times New Roman" w:cs="Times New Roman"/>
                <w:color w:val="000000" w:themeColor="text1"/>
                <w:szCs w:val="21"/>
                <w:highlight w:val="none"/>
                <w:u w:val="single"/>
                <w14:textFill>
                  <w14:solidFill>
                    <w14:schemeClr w14:val="tx1"/>
                  </w14:solidFill>
                </w14:textFill>
              </w:rPr>
              <w:t>90</w:t>
            </w:r>
            <w:r>
              <w:rPr>
                <w:rFonts w:ascii="Times New Roman" w:hAnsi="Times New Roman" w:cs="Times New Roman"/>
                <w:color w:val="000000" w:themeColor="text1"/>
                <w:szCs w:val="21"/>
                <w:highlight w:val="none"/>
                <w14:textFill>
                  <w14:solidFill>
                    <w14:schemeClr w14:val="tx1"/>
                  </w14:solidFill>
                </w14:textFill>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是否要求投标人递交投标保证金：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投标保证金的形式：银行汇款或转账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投标保证金的金额：人民币（大写）</w:t>
            </w:r>
            <w:r>
              <w:rPr>
                <w:rFonts w:hint="eastAsia" w:ascii="Times New Roman" w:hAnsi="Times New Roman" w:cs="Times New Roman"/>
                <w:color w:val="000000" w:themeColor="text1"/>
                <w:szCs w:val="21"/>
                <w:highlight w:val="none"/>
                <w14:textFill>
                  <w14:solidFill>
                    <w14:schemeClr w14:val="tx1"/>
                  </w14:solidFill>
                </w14:textFill>
              </w:rPr>
              <w:t>肆仟贰佰元整</w:t>
            </w:r>
            <w:r>
              <w:rPr>
                <w:rFonts w:ascii="Times New Roman" w:hAnsi="Times New Roman" w:cs="Times New Roman"/>
                <w:color w:val="000000" w:themeColor="text1"/>
                <w:szCs w:val="21"/>
                <w:highlight w:val="none"/>
                <w14:textFill>
                  <w14:solidFill>
                    <w14:schemeClr w14:val="tx1"/>
                  </w14:solidFill>
                </w14:textFill>
              </w:rPr>
              <w:t>，（小写）</w:t>
            </w:r>
            <w:r>
              <w:rPr>
                <w:rFonts w:ascii="Times New Roman" w:hAnsi="Times New Roman" w:cs="Times New Roman"/>
                <w:b/>
                <w:bCs/>
                <w:color w:val="000000" w:themeColor="text1"/>
                <w:szCs w:val="21"/>
                <w:highlight w:val="none"/>
                <w14:textFill>
                  <w14:solidFill>
                    <w14:schemeClr w14:val="tx1"/>
                  </w14:solidFill>
                </w14:textFill>
              </w:rPr>
              <w:t>4200</w:t>
            </w:r>
            <w:r>
              <w:rPr>
                <w:rFonts w:ascii="Times New Roman" w:hAnsi="Times New Roman" w:cs="Times New Roman"/>
                <w:color w:val="000000" w:themeColor="text1"/>
                <w:szCs w:val="21"/>
                <w:highlight w:val="none"/>
                <w14:textFill>
                  <w14:solidFill>
                    <w14:schemeClr w14:val="tx1"/>
                  </w14:solidFill>
                </w14:textFill>
              </w:rPr>
              <w:t>元。</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收取投标保证金的账号信息：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开户名称：亳州交通投资控股集团有限公司</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开户银行：中国农业银行亳州分行营业部</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银行账号：12670801040009482</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其他要求：</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投标保证金必须在投标截止时间前，由投标人在中华人民共和国境内注册经营的银行</w:t>
            </w:r>
            <w:r>
              <w:rPr>
                <w:rFonts w:ascii="Times New Roman" w:hAnsi="Times New Roman" w:cs="Times New Roman"/>
                <w:b/>
                <w:bCs/>
                <w:color w:val="000000" w:themeColor="text1"/>
                <w:szCs w:val="21"/>
                <w:highlight w:val="none"/>
                <w14:textFill>
                  <w14:solidFill>
                    <w14:schemeClr w14:val="tx1"/>
                  </w14:solidFill>
                </w14:textFill>
              </w:rPr>
              <w:t>基本账户</w:t>
            </w:r>
            <w:r>
              <w:rPr>
                <w:rFonts w:ascii="Times New Roman" w:hAnsi="Times New Roman" w:cs="Times New Roman"/>
                <w:color w:val="000000" w:themeColor="text1"/>
                <w:szCs w:val="21"/>
                <w:highlight w:val="none"/>
                <w14:textFill>
                  <w14:solidFill>
                    <w14:schemeClr w14:val="tx1"/>
                  </w14:solidFill>
                </w14:textFill>
              </w:rPr>
              <w:t>汇入到指定银行账号，确保银行记录可查询，转账或电汇时须在附言处备注</w:t>
            </w:r>
            <w:r>
              <w:rPr>
                <w:rFonts w:hint="eastAsia" w:ascii="Times New Roman" w:hAnsi="Times New Roman" w:cs="Times New Roman"/>
                <w:color w:val="000000" w:themeColor="text1"/>
                <w:szCs w:val="21"/>
                <w:highlight w:val="none"/>
                <w14:textFill>
                  <w14:solidFill>
                    <w14:schemeClr w14:val="tx1"/>
                  </w14:solidFill>
                </w14:textFill>
              </w:rPr>
              <w:t>“</w:t>
            </w:r>
            <w:r>
              <w:rPr>
                <w:rFonts w:hint="eastAsia" w:ascii="Times New Roman" w:hAnsi="Times New Roman" w:cs="Times New Roman"/>
                <w:b/>
                <w:bCs/>
                <w:color w:val="000000" w:themeColor="text1"/>
                <w:szCs w:val="21"/>
                <w:highlight w:val="none"/>
                <w:lang w:eastAsia="zh-CN"/>
                <w14:textFill>
                  <w14:solidFill>
                    <w14:schemeClr w14:val="tx1"/>
                  </w14:solidFill>
                </w14:textFill>
              </w:rPr>
              <w:t>BZJK-2020-034号</w:t>
            </w:r>
            <w:r>
              <w:rPr>
                <w:rFonts w:hint="eastAsia" w:ascii="Times New Roman" w:hAnsi="Times New Roman" w:cs="Times New Roman"/>
                <w:b/>
                <w:bCs/>
                <w:color w:val="000000" w:themeColor="text1"/>
                <w:szCs w:val="21"/>
                <w:highlight w:val="none"/>
                <w14:textFill>
                  <w14:solidFill>
                    <w14:schemeClr w14:val="tx1"/>
                  </w14:solidFill>
                </w14:textFill>
              </w:rPr>
              <w:t>保证金</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，否则</w:t>
            </w:r>
            <w:r>
              <w:rPr>
                <w:rFonts w:hint="eastAsia" w:ascii="Times New Roman" w:hAnsi="Times New Roman" w:cs="Times New Roman"/>
                <w:color w:val="000000" w:themeColor="text1"/>
                <w:szCs w:val="21"/>
                <w:highlight w:val="none"/>
                <w14:textFill>
                  <w14:solidFill>
                    <w14:schemeClr w14:val="tx1"/>
                  </w14:solidFill>
                </w14:textFill>
              </w:rPr>
              <w:t>，</w:t>
            </w:r>
            <w:r>
              <w:rPr>
                <w:rFonts w:ascii="Times New Roman" w:hAnsi="Times New Roman" w:cs="Times New Roman"/>
                <w:color w:val="000000" w:themeColor="text1"/>
                <w:szCs w:val="21"/>
                <w:highlight w:val="none"/>
                <w14:textFill>
                  <w14:solidFill>
                    <w14:schemeClr w14:val="tx1"/>
                  </w14:solidFill>
                </w14:textFill>
              </w:rPr>
              <w:t>责任自负。</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投标保证金以到账时间为准，未按时汇入或非投标人基本账户汇出或收款银行账号错误无法判定保证金对应关系的，保证金无效；现金存入或以其他方式存入（转入）的视为无效。</w:t>
            </w:r>
          </w:p>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投标保证金</w:t>
            </w:r>
            <w:r>
              <w:rPr>
                <w:rFonts w:hint="eastAsia" w:ascii="Times New Roman" w:hAnsi="Times New Roman" w:cs="Times New Roman"/>
                <w:b/>
                <w:bCs/>
                <w:color w:val="000000" w:themeColor="text1"/>
                <w:szCs w:val="21"/>
                <w:highlight w:val="none"/>
                <w14:textFill>
                  <w14:solidFill>
                    <w14:schemeClr w14:val="tx1"/>
                  </w14:solidFill>
                </w14:textFill>
              </w:rPr>
              <w:t>的</w:t>
            </w:r>
            <w:r>
              <w:rPr>
                <w:rFonts w:ascii="Times New Roman" w:hAnsi="Times New Roman" w:cs="Times New Roman"/>
                <w:b/>
                <w:bCs/>
                <w:color w:val="000000" w:themeColor="text1"/>
                <w:szCs w:val="21"/>
                <w:highlight w:val="none"/>
                <w14:textFill>
                  <w14:solidFill>
                    <w14:schemeClr w14:val="tx1"/>
                  </w14:solidFill>
                </w14:textFill>
              </w:rPr>
              <w:t>退还（无息）：</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（1）招标不成功（或开标现场拒收投标文件）的，5日内直接退还至该投标人汇出帐户。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（2）中标侯选人公示期满且确定中标人后，未中标人的投标保证金</w:t>
            </w:r>
            <w:r>
              <w:rPr>
                <w:rFonts w:hint="eastAsia" w:ascii="Times New Roman" w:hAnsi="Times New Roman" w:cs="Times New Roman"/>
                <w:color w:val="000000" w:themeColor="text1"/>
                <w:szCs w:val="21"/>
                <w:highlight w:val="none"/>
                <w14:textFill>
                  <w14:solidFill>
                    <w14:schemeClr w14:val="tx1"/>
                  </w14:solidFill>
                </w14:textFill>
              </w:rPr>
              <w:t>在</w:t>
            </w:r>
            <w:r>
              <w:rPr>
                <w:rFonts w:ascii="Times New Roman" w:hAnsi="Times New Roman" w:cs="Times New Roman"/>
                <w:color w:val="000000" w:themeColor="text1"/>
                <w:szCs w:val="21"/>
                <w:highlight w:val="none"/>
                <w14:textFill>
                  <w14:solidFill>
                    <w14:schemeClr w14:val="tx1"/>
                  </w14:solidFill>
                </w14:textFill>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1.中标人无正当理由不与招标人订立合同，在签订合同时向招标人提出附加条件，或者不按照招标文件要求提交履约保证金的，取消其中标资格，投标保证金不予退还；</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2.投标人采用不正当手段（串通投标、弄虚作假、行贿等）骗取中标的；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3.投标人经评标委员会认定为异常低价竞标或不以中标为目的的投标的；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4.投标人在投标有效期内撤回投标文件的；</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2015年1月1日至今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b/>
                <w:bCs/>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投标文件份数：正本1份、副本4份</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是否要求提交电子版文件：否。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是否要求现场述标：否。</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其他要求：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（1）所有正本与副本封装在一个密封袋中，且在投标文件封面标明“正本”或“副本”的字样；</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（2）投标文件应按要求密封，密封袋封口加盖投标单位印章；</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b/>
                <w:bCs/>
                <w:color w:val="000000" w:themeColor="text1"/>
                <w:szCs w:val="21"/>
                <w:highlight w:val="none"/>
                <w14:textFill>
                  <w14:solidFill>
                    <w14:schemeClr w14:val="tx1"/>
                  </w14:solidFill>
                </w14:textFill>
              </w:rPr>
              <w:t>证书证件网站截图等材料的复印件或扫描件，加盖投标人单位公章，装订入投标文件中。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7</w:t>
            </w:r>
            <w:r>
              <w:rPr>
                <w:rFonts w:ascii="Times New Roman" w:hAnsi="Times New Roman" w:cs="Times New Roman"/>
                <w:color w:val="000000" w:themeColor="text1"/>
                <w:szCs w:val="21"/>
                <w:highlight w:val="none"/>
                <w14:textFill>
                  <w14:solidFill>
                    <w14:schemeClr w14:val="tx1"/>
                  </w14:solidFill>
                </w14:textFill>
              </w:rPr>
              <w:t>.3</w:t>
            </w:r>
            <w:r>
              <w:rPr>
                <w:rFonts w:hint="eastAsia" w:ascii="Times New Roman" w:hAnsi="Times New Roman" w:cs="Times New Roman"/>
                <w:color w:val="000000" w:themeColor="text1"/>
                <w:szCs w:val="21"/>
                <w:highlight w:val="none"/>
                <w14:textFill>
                  <w14:solidFill>
                    <w14:schemeClr w14:val="tx1"/>
                  </w14:solidFill>
                </w14:textFill>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投标文件</w:t>
            </w:r>
            <w:r>
              <w:rPr>
                <w:rFonts w:ascii="Times New Roman" w:hAnsi="Times New Roman" w:cs="Times New Roman"/>
                <w:color w:val="000000" w:themeColor="text1"/>
                <w:szCs w:val="21"/>
                <w:highlight w:val="none"/>
                <w14:textFill>
                  <w14:solidFill>
                    <w14:schemeClr w14:val="tx1"/>
                  </w14:solidFill>
                </w14:textFill>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招标人名称：</w:t>
            </w:r>
            <w:r>
              <w:rPr>
                <w:rFonts w:hint="eastAsia" w:ascii="Times New Roman" w:hAnsi="Times New Roman" w:cs="Times New Roman"/>
                <w:color w:val="000000" w:themeColor="text1"/>
                <w:szCs w:val="21"/>
                <w:highlight w:val="none"/>
                <w14:textFill>
                  <w14:solidFill>
                    <w14:schemeClr w14:val="tx1"/>
                  </w14:solidFill>
                </w14:textFill>
              </w:rPr>
              <w:t>安徽通康建设工程有限公司</w:t>
            </w:r>
          </w:p>
          <w:p>
            <w:pPr>
              <w:wordWrap w:val="0"/>
              <w:spacing w:line="540" w:lineRule="exact"/>
              <w:ind w:firstLine="420" w:firstLineChars="200"/>
              <w:rPr>
                <w:rFonts w:hint="eastAsia"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开标</w:t>
            </w:r>
            <w:r>
              <w:rPr>
                <w:rFonts w:ascii="Times New Roman" w:hAnsi="Times New Roman" w:cs="Times New Roman"/>
                <w:color w:val="000000" w:themeColor="text1"/>
                <w:szCs w:val="21"/>
                <w:highlight w:val="none"/>
                <w14:textFill>
                  <w14:solidFill>
                    <w14:schemeClr w14:val="tx1"/>
                  </w14:solidFill>
                </w14:textFill>
              </w:rPr>
              <w:t>地址：</w:t>
            </w:r>
            <w:r>
              <w:rPr>
                <w:rFonts w:hint="eastAsia" w:ascii="Times New Roman" w:hAnsi="Times New Roman" w:cs="Times New Roman"/>
                <w:color w:val="000000" w:themeColor="text1"/>
                <w:szCs w:val="21"/>
                <w:highlight w:val="none"/>
                <w14:textFill>
                  <w14:solidFill>
                    <w14:schemeClr w14:val="tx1"/>
                  </w14:solidFill>
                </w14:textFill>
              </w:rPr>
              <w:t>亳州市经开区汽车南站售票大厅2楼西侧办公楼（酒城大道与神农大道交叉口向北100米路西）</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u w:val="single"/>
                <w14:textFill>
                  <w14:solidFill>
                    <w14:schemeClr w14:val="tx1"/>
                  </w14:solidFill>
                </w14:textFill>
              </w:rPr>
              <w:t>临漳公园公交首末站项目室外安装工程专业分包工程</w:t>
            </w:r>
            <w:r>
              <w:rPr>
                <w:rFonts w:ascii="Times New Roman" w:hAnsi="Times New Roman" w:cs="Times New Roman"/>
                <w:color w:val="000000" w:themeColor="text1"/>
                <w:szCs w:val="21"/>
                <w:highlight w:val="none"/>
                <w14:textFill>
                  <w14:solidFill>
                    <w14:schemeClr w14:val="tx1"/>
                  </w14:solidFill>
                </w14:textFill>
              </w:rPr>
              <w:t>投标文件</w:t>
            </w:r>
          </w:p>
          <w:p>
            <w:pPr>
              <w:wordWrap w:val="0"/>
              <w:spacing w:line="540" w:lineRule="exact"/>
              <w:ind w:firstLine="420" w:firstLineChars="200"/>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招标项目编号：</w:t>
            </w:r>
            <w:r>
              <w:rPr>
                <w:rFonts w:hint="eastAsia" w:ascii="Times New Roman" w:hAnsi="Times New Roman" w:cs="Times New Roman"/>
                <w:color w:val="000000" w:themeColor="text1"/>
                <w:szCs w:val="21"/>
                <w:highlight w:val="none"/>
                <w:lang w:eastAsia="zh-CN"/>
                <w14:textFill>
                  <w14:solidFill>
                    <w14:schemeClr w14:val="tx1"/>
                  </w14:solidFill>
                </w14:textFill>
              </w:rPr>
              <w:t>BZJK-2020-034号</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在</w:t>
            </w:r>
            <w:r>
              <w:rPr>
                <w:rFonts w:hint="eastAsia" w:ascii="Times New Roman" w:hAnsi="Times New Roman" w:cs="Times New Roman"/>
                <w:color w:val="000000" w:themeColor="text1"/>
                <w:szCs w:val="21"/>
                <w:highlight w:val="none"/>
                <w:lang w:eastAsia="zh-CN"/>
                <w14:textFill>
                  <w14:solidFill>
                    <w14:schemeClr w14:val="tx1"/>
                  </w14:solidFill>
                </w14:textFill>
              </w:rPr>
              <w:t>2020年8月19日9时00分</w:t>
            </w:r>
            <w:r>
              <w:rPr>
                <w:rFonts w:hint="eastAsia" w:ascii="Times New Roman" w:hAnsi="Times New Roman" w:cs="Times New Roman"/>
                <w:color w:val="000000" w:themeColor="text1"/>
                <w:szCs w:val="21"/>
                <w:highlight w:val="none"/>
                <w14:textFill>
                  <w14:solidFill>
                    <w14:schemeClr w14:val="tx1"/>
                  </w14:solidFill>
                </w14:textFill>
              </w:rPr>
              <w:t>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hint="eastAsia" w:ascii="Times New Roman" w:hAnsi="Times New Roman" w:cs="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s="Times New Roman"/>
                <w:b/>
                <w:bCs/>
                <w:color w:val="000000" w:themeColor="text1"/>
                <w:szCs w:val="21"/>
                <w:highlight w:val="none"/>
                <w:lang w:eastAsia="zh-CN"/>
                <w14:textFill>
                  <w14:solidFill>
                    <w14:schemeClr w14:val="tx1"/>
                  </w14:solidFill>
                </w14:textFill>
              </w:rPr>
              <w:t>2020年8月19日9时00分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4.2.2</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color w:val="000000" w:themeColor="text1"/>
                <w:highlight w:val="none"/>
                <w:lang w:val="zh-CN"/>
                <w14:textFill>
                  <w14:solidFill>
                    <w14:schemeClr w14:val="tx1"/>
                  </w14:solidFill>
                </w14:textFill>
              </w:rPr>
              <w:t>亳州</w:t>
            </w:r>
            <w:r>
              <w:rPr>
                <w:rFonts w:hint="eastAsia"/>
                <w:color w:val="000000" w:themeColor="text1"/>
                <w:highlight w:val="none"/>
                <w:lang w:val="zh-CN"/>
                <w14:textFill>
                  <w14:solidFill>
                    <w14:schemeClr w14:val="tx1"/>
                  </w14:solidFill>
                </w14:textFill>
              </w:rPr>
              <w:t>市</w:t>
            </w:r>
            <w:r>
              <w:rPr>
                <w:color w:val="000000" w:themeColor="text1"/>
                <w:highlight w:val="none"/>
                <w:lang w:val="zh-CN"/>
                <w14:textFill>
                  <w14:solidFill>
                    <w14:schemeClr w14:val="tx1"/>
                  </w14:solidFill>
                </w14:textFill>
              </w:rPr>
              <w:t>经开区</w:t>
            </w:r>
            <w:r>
              <w:rPr>
                <w:rFonts w:hint="eastAsia"/>
                <w:color w:val="000000" w:themeColor="text1"/>
                <w:highlight w:val="none"/>
                <w:lang w:val="zh-CN"/>
                <w14:textFill>
                  <w14:solidFill>
                    <w14:schemeClr w14:val="tx1"/>
                  </w14:solidFill>
                </w14:textFill>
              </w:rPr>
              <w:t>汽车南站售票大厅2楼西侧办公楼（</w:t>
            </w:r>
            <w:r>
              <w:rPr>
                <w:color w:val="000000" w:themeColor="text1"/>
                <w:highlight w:val="none"/>
                <w:lang w:val="zh-CN"/>
                <w14:textFill>
                  <w14:solidFill>
                    <w14:schemeClr w14:val="tx1"/>
                  </w14:solidFill>
                </w14:textFill>
              </w:rPr>
              <w:t>酒城大道与神农大道交叉口向北100米路西</w:t>
            </w:r>
            <w:r>
              <w:rPr>
                <w:rFonts w:hint="eastAsia"/>
                <w:color w:val="000000" w:themeColor="text1"/>
                <w:highlight w:val="none"/>
                <w:lang w:val="zh-CN"/>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投标文件</w:t>
            </w:r>
            <w:r>
              <w:rPr>
                <w:rFonts w:hint="eastAsia" w:ascii="Times New Roman" w:hAnsi="Times New Roman" w:cs="Times New Roman"/>
                <w:color w:val="000000" w:themeColor="text1"/>
                <w:szCs w:val="21"/>
                <w:highlight w:val="none"/>
                <w14:textFill>
                  <w14:solidFill>
                    <w14:schemeClr w14:val="tx1"/>
                  </w14:solidFill>
                </w14:textFill>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15"/>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 w:val="2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5.1</w:t>
            </w:r>
            <w:r>
              <w:rPr>
                <w:rFonts w:hint="eastAsia" w:ascii="Times New Roman" w:hAnsi="Times New Roman" w:cs="Times New Roman"/>
                <w:color w:val="000000" w:themeColor="text1"/>
                <w:szCs w:val="21"/>
                <w:highlight w:val="none"/>
                <w14:textFill>
                  <w14:solidFill>
                    <w14:schemeClr w14:val="tx1"/>
                  </w14:solidFill>
                </w14:textFill>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开标时间：同投标截止时间</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开标地点：</w:t>
            </w:r>
            <w:r>
              <w:rPr>
                <w:rFonts w:hint="eastAsia" w:ascii="Times New Roman" w:hAnsi="Times New Roman" w:cs="Times New Roman"/>
                <w:color w:val="000000" w:themeColor="text1"/>
                <w:szCs w:val="21"/>
                <w:highlight w:val="none"/>
                <w14:textFill>
                  <w14:solidFill>
                    <w14:schemeClr w14:val="tx1"/>
                  </w14:solidFill>
                </w14:textFill>
              </w:rPr>
              <w:t>同递交投标文件地点</w:t>
            </w:r>
          </w:p>
          <w:p>
            <w:pPr>
              <w:wordWrap w:val="0"/>
              <w:spacing w:line="540" w:lineRule="exact"/>
              <w:ind w:firstLine="420" w:firstLineChars="200"/>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b/>
                <w:bCs/>
                <w:color w:val="000000" w:themeColor="text1"/>
                <w:szCs w:val="21"/>
                <w:highlight w:val="none"/>
                <w14:textFill>
                  <w14:solidFill>
                    <w14:schemeClr w14:val="tx1"/>
                  </w14:solidFill>
                </w14:textFill>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5.2</w:t>
            </w:r>
            <w:r>
              <w:rPr>
                <w:rFonts w:hint="eastAsia" w:ascii="Times New Roman" w:hAnsi="Times New Roman" w:cs="Times New Roman"/>
                <w:color w:val="000000" w:themeColor="text1"/>
                <w:szCs w:val="21"/>
                <w:highlight w:val="none"/>
                <w14:textFill>
                  <w14:solidFill>
                    <w14:schemeClr w14:val="tx1"/>
                  </w14:solidFill>
                </w14:textFill>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密封情况检查：</w:t>
            </w:r>
            <w:r>
              <w:rPr>
                <w:rFonts w:hint="eastAsia" w:ascii="Times New Roman" w:hAnsi="Times New Roman" w:cs="Times New Roman"/>
                <w:color w:val="000000" w:themeColor="text1"/>
                <w:szCs w:val="21"/>
                <w:highlight w:val="none"/>
                <w14:textFill>
                  <w14:solidFill>
                    <w14:schemeClr w14:val="tx1"/>
                  </w14:solidFill>
                </w14:textFill>
              </w:rPr>
              <w:t>由投标人代表、招标平台工作人员、监标人共同检查确认。</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评标委员会构成：</w:t>
            </w:r>
            <w:r>
              <w:rPr>
                <w:rFonts w:hint="eastAsia" w:ascii="Times New Roman" w:hAnsi="Times New Roman" w:cs="Times New Roman"/>
                <w:color w:val="000000" w:themeColor="text1"/>
                <w:szCs w:val="21"/>
                <w:highlight w:val="none"/>
                <w:u w:val="single"/>
                <w14:textFill>
                  <w14:solidFill>
                    <w14:schemeClr w14:val="tx1"/>
                  </w14:solidFill>
                </w14:textFill>
              </w:rPr>
              <w:t>5</w:t>
            </w:r>
            <w:r>
              <w:rPr>
                <w:rFonts w:ascii="Times New Roman" w:hAnsi="Times New Roman" w:cs="Times New Roman"/>
                <w:color w:val="000000" w:themeColor="text1"/>
                <w:szCs w:val="21"/>
                <w:highlight w:val="none"/>
                <w14:textFill>
                  <w14:solidFill>
                    <w14:schemeClr w14:val="tx1"/>
                  </w14:solidFill>
                </w14:textFill>
              </w:rPr>
              <w:t>人，其中招标人代表</w:t>
            </w:r>
            <w:r>
              <w:rPr>
                <w:rFonts w:hint="eastAsia" w:ascii="Times New Roman" w:hAnsi="Times New Roman" w:cs="Times New Roman"/>
                <w:color w:val="000000" w:themeColor="text1"/>
                <w:szCs w:val="21"/>
                <w:highlight w:val="none"/>
                <w:u w:val="single"/>
                <w14:textFill>
                  <w14:solidFill>
                    <w14:schemeClr w14:val="tx1"/>
                  </w14:solidFill>
                </w14:textFill>
              </w:rPr>
              <w:t>1</w:t>
            </w:r>
            <w:r>
              <w:rPr>
                <w:rFonts w:ascii="Times New Roman" w:hAnsi="Times New Roman" w:cs="Times New Roman"/>
                <w:color w:val="000000" w:themeColor="text1"/>
                <w:szCs w:val="21"/>
                <w:highlight w:val="none"/>
                <w14:textFill>
                  <w14:solidFill>
                    <w14:schemeClr w14:val="tx1"/>
                  </w14:solidFill>
                </w14:textFill>
              </w:rPr>
              <w:t>人，专家</w:t>
            </w:r>
            <w:r>
              <w:rPr>
                <w:rFonts w:hint="eastAsia" w:ascii="Times New Roman" w:hAnsi="Times New Roman" w:cs="Times New Roman"/>
                <w:color w:val="000000" w:themeColor="text1"/>
                <w:szCs w:val="21"/>
                <w:highlight w:val="none"/>
                <w:u w:val="single"/>
                <w14:textFill>
                  <w14:solidFill>
                    <w14:schemeClr w14:val="tx1"/>
                  </w14:solidFill>
                </w14:textFill>
              </w:rPr>
              <w:t>4</w:t>
            </w:r>
            <w:r>
              <w:rPr>
                <w:rFonts w:ascii="Times New Roman" w:hAnsi="Times New Roman" w:cs="Times New Roman"/>
                <w:color w:val="000000" w:themeColor="text1"/>
                <w:szCs w:val="21"/>
                <w:highlight w:val="none"/>
                <w14:textFill>
                  <w14:solidFill>
                    <w14:schemeClr w14:val="tx1"/>
                  </w14:solidFill>
                </w14:textFill>
              </w:rPr>
              <w:t>人；</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中标候选人公示媒介</w:t>
            </w:r>
            <w:r>
              <w:rPr>
                <w:rFonts w:hint="eastAsia" w:ascii="Times New Roman" w:hAnsi="Times New Roman" w:cs="Times New Roman"/>
                <w:color w:val="000000" w:themeColor="text1"/>
                <w:szCs w:val="21"/>
                <w:highlight w:val="none"/>
                <w14:textFill>
                  <w14:solidFill>
                    <w14:schemeClr w14:val="tx1"/>
                  </w14:solidFill>
                </w14:textFill>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公示媒介：亳州交通投资控股集团有限公司官网（www.bzjkjt.com）</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7.</w:t>
            </w:r>
            <w:r>
              <w:rPr>
                <w:rFonts w:hint="eastAsia" w:ascii="Times New Roman" w:hAnsi="Times New Roman" w:cs="Times New Roman"/>
                <w:color w:val="000000" w:themeColor="text1"/>
                <w:szCs w:val="21"/>
                <w:highlight w:val="none"/>
                <w14:textFill>
                  <w14:solidFill>
                    <w14:schemeClr w14:val="tx1"/>
                  </w14:solidFill>
                </w14:textFill>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是否要求投标人提交履约保证金：</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hint="eastAsia" w:ascii="Times New Roman" w:hAnsi="Times New Roman" w:cs="Times New Roman"/>
                <w:color w:val="000000" w:themeColor="text1"/>
                <w:szCs w:val="21"/>
                <w:highlight w:val="none"/>
                <w14:textFill>
                  <w14:solidFill>
                    <w14:schemeClr w14:val="tx1"/>
                  </w14:solidFill>
                </w14:textFill>
              </w:rPr>
              <w:t>要求</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履约担保的金额：</w:t>
            </w:r>
            <w:r>
              <w:rPr>
                <w:rFonts w:ascii="Times New Roman" w:hAnsi="Times New Roman" w:cs="Times New Roman"/>
                <w:b/>
                <w:bCs/>
                <w:color w:val="000000" w:themeColor="text1"/>
                <w:szCs w:val="21"/>
                <w:highlight w:val="none"/>
                <w14:textFill>
                  <w14:solidFill>
                    <w14:schemeClr w14:val="tx1"/>
                  </w14:solidFill>
                </w14:textFill>
              </w:rPr>
              <w:t>中标价的</w:t>
            </w:r>
            <w:r>
              <w:rPr>
                <w:rFonts w:hint="eastAsia" w:ascii="Times New Roman" w:hAnsi="Times New Roman" w:cs="Times New Roman"/>
                <w:b/>
                <w:bCs/>
                <w:color w:val="000000" w:themeColor="text1"/>
                <w:szCs w:val="21"/>
                <w:highlight w:val="none"/>
                <w14:textFill>
                  <w14:solidFill>
                    <w14:schemeClr w14:val="tx1"/>
                  </w14:solidFill>
                </w14:textFill>
              </w:rPr>
              <w:t>10</w:t>
            </w:r>
            <w:r>
              <w:rPr>
                <w:rFonts w:ascii="Times New Roman" w:hAnsi="Times New Roman" w:cs="Times New Roman"/>
                <w:b/>
                <w:bCs/>
                <w:color w:val="000000" w:themeColor="text1"/>
                <w:szCs w:val="21"/>
                <w:highlight w:val="none"/>
                <w14:textFill>
                  <w14:solidFill>
                    <w14:schemeClr w14:val="tx1"/>
                  </w14:solidFill>
                </w14:textFill>
              </w:rPr>
              <w:t>%</w:t>
            </w:r>
          </w:p>
          <w:p>
            <w:pPr>
              <w:wordWrap w:val="0"/>
              <w:spacing w:line="540" w:lineRule="exact"/>
              <w:rPr>
                <w:rFonts w:hint="eastAsia" w:ascii="Times New Roman" w:hAnsi="Times New Roman" w:cs="Times New Roman"/>
                <w:b/>
                <w:bCs/>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履约担保的形式：</w:t>
            </w:r>
            <w:r>
              <w:rPr>
                <w:rFonts w:hint="eastAsia" w:ascii="Times New Roman" w:hAnsi="Times New Roman" w:cs="Times New Roman"/>
                <w:b/>
                <w:bCs/>
                <w:color w:val="000000" w:themeColor="text1"/>
                <w:szCs w:val="21"/>
                <w:highlight w:val="none"/>
                <w14:textFill>
                  <w14:solidFill>
                    <w14:schemeClr w14:val="tx1"/>
                  </w14:solidFill>
                </w14:textFill>
              </w:rPr>
              <w:t>汇款或转账。中标后，投标保证金自动转为履约保证金，履约担保不足部分由中标人在收到中标通知书10日内从其基本账户开户行银行汇款。</w:t>
            </w:r>
          </w:p>
          <w:p>
            <w:pPr>
              <w:wordWrap w:val="0"/>
              <w:spacing w:line="540" w:lineRule="exact"/>
              <w:rPr>
                <w:rFonts w:ascii="Times New Roman" w:hAnsi="Times New Roman" w:cs="Times New Roman"/>
                <w:color w:val="000000" w:themeColor="text1"/>
                <w:sz w:val="32"/>
                <w:szCs w:val="32"/>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履约保证金的退还：</w:t>
            </w:r>
            <w:r>
              <w:rPr>
                <w:rFonts w:ascii="Times New Roman" w:hAnsi="Times New Roman" w:cs="Times New Roman"/>
                <w:b/>
                <w:bCs/>
                <w:color w:val="000000" w:themeColor="text1"/>
                <w:szCs w:val="21"/>
                <w:highlight w:val="none"/>
                <w14:textFill>
                  <w14:solidFill>
                    <w14:schemeClr w14:val="tx1"/>
                  </w14:solidFill>
                </w14:textFill>
              </w:rPr>
              <w:t>无违约行为发生或违约行为已处理的情况下，</w:t>
            </w:r>
            <w:r>
              <w:rPr>
                <w:rFonts w:hint="eastAsia" w:ascii="Times New Roman" w:hAnsi="Times New Roman" w:cs="Times New Roman"/>
                <w:b/>
                <w:bCs/>
                <w:color w:val="000000" w:themeColor="text1"/>
                <w:szCs w:val="21"/>
                <w:highlight w:val="none"/>
                <w14:textFill>
                  <w14:solidFill>
                    <w14:schemeClr w14:val="tx1"/>
                  </w14:solidFill>
                </w14:textFill>
              </w:rPr>
              <w:t>自竣工验收合格之日10个工作日内无息退还</w:t>
            </w:r>
            <w:r>
              <w:rPr>
                <w:rFonts w:ascii="Times New Roman" w:hAnsi="Times New Roman" w:cs="Times New Roman"/>
                <w:color w:val="000000" w:themeColor="text1"/>
                <w:szCs w:val="21"/>
                <w:highlight w:val="none"/>
                <w14:textFill>
                  <w14:solidFill>
                    <w14:schemeClr w14:val="tx1"/>
                  </w14:solidFill>
                </w14:textFill>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8</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特别要求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 w:val="32"/>
                <w:szCs w:val="32"/>
                <w:highlight w:val="none"/>
                <w14:textFill>
                  <w14:solidFill>
                    <w14:schemeClr w14:val="tx1"/>
                  </w14:solidFill>
                </w14:textFill>
              </w:rPr>
              <w:sym w:font="Wingdings 2" w:char="0052"/>
            </w:r>
            <w:r>
              <w:rPr>
                <w:rFonts w:ascii="Times New Roman" w:hAnsi="Times New Roman" w:cs="Times New Roman"/>
                <w:color w:val="000000" w:themeColor="text1"/>
                <w:szCs w:val="21"/>
                <w:highlight w:val="none"/>
                <w14:textFill>
                  <w14:solidFill>
                    <w14:schemeClr w14:val="tx1"/>
                  </w14:solidFill>
                </w14:textFill>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14:textFill>
                  <w14:solidFill>
                    <w14:schemeClr w14:val="tx1"/>
                  </w14:solidFill>
                </w14:textFill>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（1）投标人准备和参加投标活动发生的费用自理；</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（2）所有计量均采用中华人民共和国法定计量单位；</w:t>
            </w:r>
          </w:p>
          <w:p>
            <w:pPr>
              <w:wordWrap w:val="0"/>
              <w:spacing w:line="540" w:lineRule="exact"/>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imes New Roman" w:hAnsi="Times New Roman" w:cs="Times New Roman"/>
                <w:color w:val="000000" w:themeColor="text1"/>
                <w:szCs w:val="21"/>
                <w:highlight w:val="none"/>
                <w14:textFill>
                  <w14:solidFill>
                    <w14:schemeClr w14:val="tx1"/>
                  </w14:solidFill>
                </w14:textFill>
              </w:rPr>
            </w:pPr>
            <w:r>
              <w:rPr>
                <w:rFonts w:ascii="Times New Roman" w:hAnsi="Times New Roman" w:cs="Times New Roman"/>
                <w:color w:val="000000" w:themeColor="text1"/>
                <w:szCs w:val="21"/>
                <w:highlight w:val="none"/>
                <w14:textFill>
                  <w14:solidFill>
                    <w14:schemeClr w14:val="tx1"/>
                  </w14:solidFill>
                </w14:textFill>
              </w:rPr>
              <w:t>……</w:t>
            </w:r>
          </w:p>
        </w:tc>
      </w:tr>
    </w:tbl>
    <w:p>
      <w:pPr>
        <w:wordWrap w:val="0"/>
        <w:spacing w:line="540" w:lineRule="exact"/>
        <w:ind w:firstLine="420" w:firstLineChars="200"/>
        <w:rPr>
          <w:rFonts w:ascii="Times New Roman" w:hAnsi="Times New Roman" w:cs="Times New Roman"/>
          <w:color w:val="000000" w:themeColor="text1"/>
          <w:highlight w:val="none"/>
          <w14:textFill>
            <w14:solidFill>
              <w14:schemeClr w14:val="tx1"/>
            </w14:solidFill>
          </w14:textFill>
        </w:rPr>
      </w:pPr>
      <w:r>
        <w:rPr>
          <w:rFonts w:hint="eastAsia" w:ascii="黑体" w:hAnsi="黑体" w:eastAsia="黑体" w:cs="黑体"/>
          <w:color w:val="000000" w:themeColor="text1"/>
          <w:highlight w:val="none"/>
          <w14:textFill>
            <w14:solidFill>
              <w14:schemeClr w14:val="tx1"/>
            </w14:solidFill>
          </w14:textFill>
        </w:rPr>
        <w:t>说明：</w:t>
      </w:r>
      <w:r>
        <w:rPr>
          <w:rFonts w:ascii="Times New Roman" w:hAnsi="Times New Roman" w:cs="Times New Roman"/>
          <w:color w:val="000000" w:themeColor="text1"/>
          <w:highlight w:val="none"/>
          <w14:textFill>
            <w14:solidFill>
              <w14:schemeClr w14:val="tx1"/>
            </w14:solidFill>
          </w14:textFill>
        </w:rPr>
        <w:t>投标人须知细则</w:t>
      </w:r>
      <w:r>
        <w:rPr>
          <w:rFonts w:hint="eastAsia" w:ascii="Times New Roman" w:hAnsi="Times New Roman" w:cs="Times New Roman"/>
          <w:color w:val="000000" w:themeColor="text1"/>
          <w:highlight w:val="none"/>
          <w14:textFill>
            <w14:solidFill>
              <w14:schemeClr w14:val="tx1"/>
            </w14:solidFill>
          </w14:textFill>
        </w:rPr>
        <w:t>参照</w:t>
      </w:r>
      <w:r>
        <w:rPr>
          <w:rFonts w:ascii="Times New Roman" w:hAnsi="Times New Roman" w:cs="Times New Roman"/>
          <w:color w:val="000000" w:themeColor="text1"/>
          <w:highlight w:val="none"/>
          <w14:textFill>
            <w14:solidFill>
              <w14:schemeClr w14:val="tx1"/>
            </w14:solidFill>
          </w14:textFill>
        </w:rPr>
        <w:t>国家发改委印发的《标准招标文件》执行。招标文件相关内容与投标人须知前附表不一致的，以投标人须知前附表为准。</w:t>
      </w:r>
    </w:p>
    <w:p>
      <w:pPr>
        <w:spacing w:line="360" w:lineRule="auto"/>
        <w:rPr>
          <w:rFonts w:ascii="宋体" w:hAnsi="宋体"/>
          <w:b/>
          <w:color w:val="000000" w:themeColor="text1"/>
          <w:sz w:val="24"/>
          <w:highlight w:val="none"/>
          <w14:textFill>
            <w14:solidFill>
              <w14:schemeClr w14:val="tx1"/>
            </w14:solidFill>
          </w14:textFill>
        </w:rPr>
      </w:pPr>
      <w:r>
        <w:rPr>
          <w:rFonts w:hint="eastAsia" w:ascii="宋体" w:hAnsi="宋体"/>
          <w:b/>
          <w:color w:val="000000" w:themeColor="text1"/>
          <w:sz w:val="24"/>
          <w:highlight w:val="none"/>
          <w14:textFill>
            <w14:solidFill>
              <w14:schemeClr w14:val="tx1"/>
            </w14:solidFill>
          </w14:textFill>
        </w:rPr>
        <w:t xml:space="preserve">    </w:t>
      </w:r>
    </w:p>
    <w:p>
      <w:pPr>
        <w:spacing w:line="360" w:lineRule="auto"/>
        <w:rPr>
          <w:rFonts w:ascii="宋体" w:hAnsi="宋体" w:cs="宋体"/>
          <w:b/>
          <w:color w:val="000000" w:themeColor="text1"/>
          <w:szCs w:val="21"/>
          <w:highlight w:val="none"/>
          <w14:textFill>
            <w14:solidFill>
              <w14:schemeClr w14:val="tx1"/>
            </w14:solidFill>
          </w14:textFill>
        </w:rPr>
      </w:pPr>
    </w:p>
    <w:p>
      <w:pPr>
        <w:spacing w:line="360" w:lineRule="auto"/>
        <w:rPr>
          <w:rFonts w:ascii="宋体" w:hAnsi="宋体" w:cs="宋体"/>
          <w:b/>
          <w:color w:val="000000" w:themeColor="text1"/>
          <w:szCs w:val="21"/>
          <w:highlight w:val="none"/>
          <w14:textFill>
            <w14:solidFill>
              <w14:schemeClr w14:val="tx1"/>
            </w14:solidFill>
          </w14:textFill>
        </w:rPr>
      </w:pPr>
      <w:r>
        <w:rPr>
          <w:rFonts w:ascii="宋体" w:hAnsi="宋体" w:cs="宋体"/>
          <w:b/>
          <w:color w:val="000000" w:themeColor="text1"/>
          <w:szCs w:val="21"/>
          <w:highlight w:val="none"/>
          <w14:textFill>
            <w14:solidFill>
              <w14:schemeClr w14:val="tx1"/>
            </w14:solidFill>
          </w14:textFill>
        </w:rPr>
        <w:br w:type="page"/>
      </w:r>
    </w:p>
    <w:p>
      <w:pPr>
        <w:wordWrap w:val="0"/>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第三章 评标办法（经评审的最低投标价法）</w:t>
      </w:r>
    </w:p>
    <w:p>
      <w:pPr>
        <w:spacing w:line="540" w:lineRule="exact"/>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b/>
          <w:bCs/>
          <w:color w:val="000000" w:themeColor="text1"/>
          <w:szCs w:val="21"/>
          <w:highlight w:val="none"/>
          <w14:textFill>
            <w14:solidFill>
              <w14:schemeClr w14:val="tx1"/>
            </w14:solidFill>
          </w14:textFill>
        </w:rPr>
        <w:t>评标办法前附表</w:t>
      </w:r>
    </w:p>
    <w:p>
      <w:pPr>
        <w:spacing w:line="540" w:lineRule="exact"/>
        <w:rPr>
          <w:rFonts w:asciiTheme="minorEastAsia" w:hAnsiTheme="minorEastAsia" w:cstheme="minorEastAsia"/>
          <w:b/>
          <w:bCs/>
          <w:color w:val="000000" w:themeColor="text1"/>
          <w:szCs w:val="21"/>
          <w:highlight w:val="none"/>
          <w14:textFill>
            <w14:solidFill>
              <w14:schemeClr w14:val="tx1"/>
            </w14:solidFill>
          </w14:textFill>
        </w:rPr>
      </w:pPr>
    </w:p>
    <w:tbl>
      <w:tblPr>
        <w:tblStyle w:val="38"/>
        <w:tblW w:w="920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835"/>
        <w:gridCol w:w="567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color w:val="000000" w:themeColor="text1"/>
                <w:kern w:val="0"/>
                <w:szCs w:val="21"/>
                <w:highlight w:val="none"/>
                <w14:textFill>
                  <w14:solidFill>
                    <w14:schemeClr w14:val="tx1"/>
                  </w14:solidFill>
                </w14:textFill>
              </w:rPr>
            </w:pPr>
            <w:r>
              <w:rPr>
                <w:rFonts w:hint="eastAsia" w:asciiTheme="minorEastAsia" w:hAnsiTheme="minorEastAsia" w:cstheme="minorEastAsia"/>
                <w:b/>
                <w:color w:val="000000" w:themeColor="text1"/>
                <w:kern w:val="0"/>
                <w:szCs w:val="21"/>
                <w:highlight w:val="none"/>
                <w14:textFill>
                  <w14:solidFill>
                    <w14:schemeClr w14:val="tx1"/>
                  </w14:solidFill>
                </w14:textFill>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850" w:type="dxa"/>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评标方法</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中标候选人排序方法</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形式评审标准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投标人名称</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投标函签字盖章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top w:val="nil"/>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投标文件格式</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符合第六章“投标文件格式”的要求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资格评审标准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营业执照</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资质要求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业绩要求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项目负责人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技术负责人</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其他要求</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w:t>
            </w:r>
          </w:p>
        </w:tc>
        <w:tc>
          <w:tcPr>
            <w:tcW w:w="850" w:type="dxa"/>
            <w:vMerge w:val="restart"/>
            <w:tcBorders>
              <w:top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响应性评审标准</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投标内容</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计划工期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免费质保期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质量标准</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投标有效期</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投标保证金</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850" w:type="dxa"/>
            <w:vMerge w:val="continue"/>
            <w:tcBorders>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权利义务</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符合第四章“合同条款及格式”规定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条款号</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评分因素</w:t>
            </w:r>
          </w:p>
        </w:tc>
        <w:tc>
          <w:tcPr>
            <w:tcW w:w="5670"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835" w:type="dxa"/>
            <w:tcBorders>
              <w:top w:val="single" w:color="auto" w:sz="4" w:space="0"/>
              <w:left w:val="single" w:color="auto" w:sz="4" w:space="0"/>
              <w:bottom w:val="single" w:color="auto" w:sz="4" w:space="0"/>
              <w:right w:val="single" w:color="auto" w:sz="4" w:space="0"/>
            </w:tcBorders>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投标报价</w:t>
            </w:r>
          </w:p>
        </w:tc>
        <w:tc>
          <w:tcPr>
            <w:tcW w:w="5670" w:type="dxa"/>
            <w:tcBorders>
              <w:top w:val="single" w:color="auto" w:sz="4" w:space="0"/>
              <w:left w:val="single" w:color="auto" w:sz="4" w:space="0"/>
              <w:bottom w:val="single" w:color="auto" w:sz="4" w:space="0"/>
              <w:right w:val="single" w:color="auto" w:sz="4" w:space="0"/>
            </w:tcBorders>
            <w:vAlign w:val="center"/>
          </w:tcPr>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tc>
      </w:tr>
    </w:tbl>
    <w:p>
      <w:pPr>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br w:type="page"/>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1. 评标方法</w:t>
      </w:r>
    </w:p>
    <w:p>
      <w:pPr>
        <w:widowControl/>
        <w:spacing w:line="520" w:lineRule="exact"/>
        <w:ind w:firstLine="420" w:firstLineChars="200"/>
        <w:jc w:val="left"/>
        <w:rPr>
          <w:rFonts w:ascii="宋体" w:hAnsi="宋体" w:cs="宋体"/>
          <w:color w:val="000000" w:themeColor="text1"/>
          <w:szCs w:val="21"/>
          <w:highlight w:val="none"/>
          <w:lang w:bidi="he-IL"/>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本次评标采用</w:t>
      </w:r>
      <w:r>
        <w:rPr>
          <w:rFonts w:asciiTheme="minorEastAsia" w:hAnsiTheme="minorEastAsia" w:cstheme="minorEastAsia"/>
          <w:color w:val="000000" w:themeColor="text1"/>
          <w:kern w:val="0"/>
          <w:szCs w:val="21"/>
          <w:highlight w:val="none"/>
          <w14:textFill>
            <w14:solidFill>
              <w14:schemeClr w14:val="tx1"/>
            </w14:solidFill>
          </w14:textFill>
        </w:rPr>
        <w:t>经评审的最低投标价法</w:t>
      </w:r>
      <w:r>
        <w:rPr>
          <w:rFonts w:hint="eastAsia" w:asciiTheme="minorEastAsia" w:hAnsiTheme="minorEastAsia" w:cstheme="minorEastAsia"/>
          <w:color w:val="000000" w:themeColor="text1"/>
          <w:kern w:val="0"/>
          <w:szCs w:val="21"/>
          <w:highlight w:val="none"/>
          <w14:textFill>
            <w14:solidFill>
              <w14:schemeClr w14:val="tx1"/>
            </w14:solidFill>
          </w14:textFill>
        </w:rPr>
        <w:t>。</w:t>
      </w:r>
      <w:r>
        <w:rPr>
          <w:rFonts w:hint="eastAsia" w:ascii="宋体" w:hAnsi="宋体" w:cs="宋体"/>
          <w:color w:val="000000" w:themeColor="text1"/>
          <w:szCs w:val="21"/>
          <w:highlight w:val="none"/>
          <w:lang w:bidi="he-IL"/>
          <w14:textFill>
            <w14:solidFill>
              <w14:schemeClr w14:val="tx1"/>
            </w14:solidFill>
          </w14:textFill>
        </w:rPr>
        <w:t>投标文件满足招标文件要求且资格评审通过后，在满足招标文件实质性要求的前提下，低于招标控制价的报价为有效报价。经评标委员会评审，评选出</w:t>
      </w:r>
      <w:r>
        <w:rPr>
          <w:rFonts w:hint="eastAsia" w:ascii="宋体" w:hAnsi="宋体" w:cs="宋体"/>
          <w:b/>
          <w:bCs/>
          <w:color w:val="000000" w:themeColor="text1"/>
          <w:szCs w:val="21"/>
          <w:highlight w:val="none"/>
          <w:lang w:bidi="he-IL"/>
          <w14:textFill>
            <w14:solidFill>
              <w14:schemeClr w14:val="tx1"/>
            </w14:solidFill>
          </w14:textFill>
        </w:rPr>
        <w:t>投标价最低</w:t>
      </w:r>
      <w:r>
        <w:rPr>
          <w:rFonts w:hint="eastAsia" w:ascii="宋体" w:hAnsi="宋体" w:cs="宋体"/>
          <w:color w:val="000000" w:themeColor="text1"/>
          <w:szCs w:val="21"/>
          <w:highlight w:val="none"/>
          <w:lang w:bidi="he-IL"/>
          <w14:textFill>
            <w14:solidFill>
              <w14:schemeClr w14:val="tx1"/>
            </w14:solidFill>
          </w14:textFill>
        </w:rPr>
        <w:t>的投标人，推荐为第一中标候选人、投标报价次低的推荐为第二中标候选人………依次类推。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若评标委员会认定该投标报价低于成本价的，可以否决其投标。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 评审标准</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2.1 初步评审标准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2.1.1 形式评审标准：见评标办法前附表。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2.1.2 资格评审标准：见评标办法前附表。</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2.1.3 响应性评审标准：见评标办法前附表。</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 评标程序</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3.1 初步评审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3.1.2 投标人有以下情形之一的，评标委员会应当否决其投标：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（1）国家发改委发布的《中华人民共和国标准招标文件》第二章“投标人须知”细则中第1.4.3项、第1.4.4项规定的任何一种情形的；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（2）串通投标或弄虚作假或有其他违法行为的；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（3）不按评标委员会要求澄清、说明或补正的。</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3.1.3投标报价有算术错误及其他错误的，评标委员会按以下原则要求投标人对投标报价进行修正，并要求投标人书面澄清确认。投标人拒不澄清确认的，评标委员会应当否决其投标：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3.2 详细评审</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3.2.1 评标委员会依据本章规定的标准对投标文件进行投标报价评审。 有一项不符合评审标准的，评标委员会应当否决其投标。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投标文件计算错误的修正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3.3.2.1 投标报价有算术错误的，评标委员会按以下原则对投标报价进行修正，修正的价格经投标人书面确认后具有约束力。投标人不接受修正价格的，评标委员会应当否决其投标。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（1）投标文件中的大写金额与小写金额不一致的，以大写金额为准；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（2）总价金额与依据单价计算出的结果不一致的，以单价金额为准修正总价，但单价金额小数点有明显错误的除外。</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（4）当各子目的合价累计不等于总价时，应以各子目合价累计数为准，修正总价。</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3.3.2.2 修正后的最终投标报价若超过投标控制价上限（如有），评标委员会应当否决其投标。</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3.2.</w:t>
      </w:r>
      <w:r>
        <w:rPr>
          <w:rFonts w:asciiTheme="minorEastAsia" w:hAnsiTheme="minorEastAsia" w:cstheme="minorEastAsia"/>
          <w:color w:val="000000" w:themeColor="text1"/>
          <w:kern w:val="0"/>
          <w:szCs w:val="21"/>
          <w:highlight w:val="none"/>
          <w14:textFill>
            <w14:solidFill>
              <w14:schemeClr w14:val="tx1"/>
            </w14:solidFill>
          </w14:textFill>
        </w:rPr>
        <w:t>3</w:t>
      </w:r>
      <w:r>
        <w:rPr>
          <w:rFonts w:hint="eastAsia" w:asciiTheme="minorEastAsia" w:hAnsiTheme="minorEastAsia" w:cstheme="minorEastAsia"/>
          <w:color w:val="000000" w:themeColor="text1"/>
          <w:kern w:val="0"/>
          <w:szCs w:val="21"/>
          <w:highlight w:val="none"/>
          <w14:textFill>
            <w14:solidFill>
              <w14:schemeClr w14:val="tx1"/>
            </w14:solidFill>
          </w14:textFill>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3.3 投标文件的澄清和补正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3.3.2 澄清、说明或补正不得超出投标文件的范围且不得改变投标文件的实质性内容，并构成投标文件的组成部分。</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3.3.3 评标委员会对投标人提交的澄清、说明或补正有疑问的，可以要求投标人进一步澄清、说明或补正，直至满足评标委员会的要求。</w:t>
      </w:r>
    </w:p>
    <w:p>
      <w:pPr>
        <w:wordWrap w:val="0"/>
        <w:spacing w:line="540" w:lineRule="exact"/>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3.4 评标结果</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3.4.1 除第二章“投标人须知”前附表授权直接确定中标人外，评标委员会按照得分由高到低的顺序推荐中标候选人，并标明排序。</w:t>
      </w:r>
    </w:p>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3.4.2 评标委员会完成评标后，应当向招标人提交书面评标报告和中标候选人名单。</w:t>
      </w:r>
    </w:p>
    <w:p>
      <w:pPr>
        <w:spacing w:line="540" w:lineRule="exact"/>
        <w:rPr>
          <w:rFonts w:ascii="Times New Roman" w:hAnsi="Times New Roman" w:cs="Times New Roman"/>
          <w:b/>
          <w:bCs/>
          <w:color w:val="000000" w:themeColor="text1"/>
          <w:kern w:val="0"/>
          <w:sz w:val="28"/>
          <w:szCs w:val="28"/>
          <w:highlight w:val="none"/>
          <w14:textFill>
            <w14:solidFill>
              <w14:schemeClr w14:val="tx1"/>
            </w14:solidFill>
          </w14:textFill>
        </w:rPr>
      </w:pPr>
      <w:r>
        <w:rPr>
          <w:rFonts w:ascii="Times New Roman" w:hAnsi="Times New Roman" w:cs="Times New Roman"/>
          <w:b/>
          <w:bCs/>
          <w:color w:val="000000" w:themeColor="text1"/>
          <w:kern w:val="0"/>
          <w:sz w:val="28"/>
          <w:szCs w:val="28"/>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第四章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合同条款及格式</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承包人（全称）：</w:t>
      </w:r>
      <w:r>
        <w:rPr>
          <w:rFonts w:hint="eastAsia"/>
          <w:color w:val="000000" w:themeColor="text1"/>
          <w:highlight w:val="none"/>
          <w:u w:val="single"/>
          <w14:textFill>
            <w14:solidFill>
              <w14:schemeClr w14:val="tx1"/>
            </w14:solidFill>
          </w14:textFill>
        </w:rPr>
        <w:t xml:space="preserve">  安徽通康建设工程有限公司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分包人（全称）：</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p>
    <w:p>
      <w:pPr>
        <w:spacing w:line="460" w:lineRule="exact"/>
        <w:ind w:firstLine="4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依照《中华人民共和国合同法》、《中华人民共和国建筑法》及其它有关法律、行政法规，遵循平等、自愿、公平和诚实信用的原则，鉴于</w:t>
      </w:r>
      <w:r>
        <w:rPr>
          <w:rFonts w:hint="eastAsia"/>
          <w:color w:val="000000" w:themeColor="text1"/>
          <w:highlight w:val="none"/>
          <w:u w:val="single"/>
          <w14:textFill>
            <w14:solidFill>
              <w14:schemeClr w14:val="tx1"/>
            </w14:solidFill>
          </w14:textFill>
        </w:rPr>
        <w:t xml:space="preserve"> 亳州市公共交通集团有限公司 </w:t>
      </w:r>
      <w:r>
        <w:rPr>
          <w:rFonts w:hint="eastAsia"/>
          <w:color w:val="000000" w:themeColor="text1"/>
          <w:highlight w:val="none"/>
          <w14:textFill>
            <w14:solidFill>
              <w14:schemeClr w14:val="tx1"/>
            </w14:solidFill>
          </w14:textFill>
        </w:rPr>
        <w:t>（以下简称为“发包人”）与承包人已经签订</w:t>
      </w:r>
      <w:r>
        <w:rPr>
          <w:rFonts w:hint="eastAsia"/>
          <w:color w:val="000000" w:themeColor="text1"/>
          <w:highlight w:val="none"/>
          <w:u w:val="single"/>
          <w14:textFill>
            <w14:solidFill>
              <w14:schemeClr w14:val="tx1"/>
            </w14:solidFill>
          </w14:textFill>
        </w:rPr>
        <w:t xml:space="preserve"> 临漳公园公交首末站项目</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工程施工总承包合同（以下称为“总包合同”），承包人和分包人双方就分包工程施工事项经协商达成一致，订立本合同。</w:t>
      </w:r>
    </w:p>
    <w:p>
      <w:pPr>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一、分包工程概况</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分包工程名称：</w:t>
      </w:r>
      <w:r>
        <w:rPr>
          <w:rFonts w:hint="eastAsia"/>
          <w:color w:val="000000" w:themeColor="text1"/>
          <w:highlight w:val="none"/>
          <w:u w:val="single"/>
          <w14:textFill>
            <w14:solidFill>
              <w14:schemeClr w14:val="tx1"/>
            </w14:solidFill>
          </w14:textFill>
        </w:rPr>
        <w:t>临漳公园公交首末站项目室外安装专业工程；</w:t>
      </w:r>
    </w:p>
    <w:p>
      <w:pPr>
        <w:spacing w:line="460" w:lineRule="exac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分包工程地点：</w:t>
      </w:r>
      <w:r>
        <w:rPr>
          <w:rFonts w:hint="eastAsia"/>
          <w:color w:val="000000" w:themeColor="text1"/>
          <w:highlight w:val="none"/>
          <w:u w:val="single"/>
          <w14:textFill>
            <w14:solidFill>
              <w14:schemeClr w14:val="tx1"/>
            </w14:solidFill>
          </w14:textFill>
        </w:rPr>
        <w:t>亳州市谯城区科技路与利辛路交叉口西北角；</w:t>
      </w:r>
    </w:p>
    <w:p>
      <w:pPr>
        <w:spacing w:line="460" w:lineRule="exact"/>
        <w:ind w:firstLine="435"/>
        <w:rPr>
          <w:rFonts w:ascii="宋体" w:hAnsi="宋体"/>
          <w:b/>
          <w:color w:val="000000" w:themeColor="text1"/>
          <w:szCs w:val="21"/>
          <w:highlight w:val="none"/>
          <w:u w:val="single"/>
          <w14:textFill>
            <w14:solidFill>
              <w14:schemeClr w14:val="tx1"/>
            </w14:solidFill>
          </w14:textFill>
        </w:rPr>
      </w:pPr>
      <w:r>
        <w:rPr>
          <w:rFonts w:hint="eastAsia"/>
          <w:color w:val="000000" w:themeColor="text1"/>
          <w:highlight w:val="none"/>
          <w14:textFill>
            <w14:solidFill>
              <w14:schemeClr w14:val="tx1"/>
            </w14:solidFill>
          </w14:textFill>
        </w:rPr>
        <w:t>分包工程承包范围：</w:t>
      </w:r>
      <w:r>
        <w:rPr>
          <w:rFonts w:hint="eastAsia"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w:t>
      </w:r>
      <w:r>
        <w:rPr>
          <w:rFonts w:hint="eastAsia" w:ascii="宋体" w:hAnsi="宋体"/>
          <w:b/>
          <w:color w:val="000000" w:themeColor="text1"/>
          <w:szCs w:val="21"/>
          <w:highlight w:val="none"/>
          <w:u w:val="single"/>
          <w14:textFill>
            <w14:solidFill>
              <w14:schemeClr w14:val="tx1"/>
            </w14:solidFill>
          </w14:textFill>
        </w:rPr>
        <w:t xml:space="preserve">中标人需按照招标人要求提供符合本建筑工程的并满足财务所需的工程类增值税专用发票及进项税抵扣联（提供 </w:t>
      </w:r>
      <w:r>
        <w:rPr>
          <w:rFonts w:ascii="宋体" w:hAnsi="宋体"/>
          <w:b/>
          <w:color w:val="000000" w:themeColor="text1"/>
          <w:szCs w:val="21"/>
          <w:highlight w:val="none"/>
          <w:u w:val="single"/>
          <w14:textFill>
            <w14:solidFill>
              <w14:schemeClr w14:val="tx1"/>
            </w14:solidFill>
          </w14:textFill>
        </w:rPr>
        <w:t xml:space="preserve"> </w:t>
      </w:r>
      <w:r>
        <w:rPr>
          <w:rFonts w:hint="eastAsia" w:ascii="宋体" w:hAnsi="宋体"/>
          <w:b/>
          <w:color w:val="000000" w:themeColor="text1"/>
          <w:szCs w:val="21"/>
          <w:highlight w:val="none"/>
          <w:u w:val="single"/>
          <w14:textFill>
            <w14:solidFill>
              <w14:schemeClr w14:val="tx1"/>
            </w14:solidFill>
          </w14:textFill>
        </w:rPr>
        <w:t>%增值税专用发票，安全方面的费用符合招标人现场施工要求）。</w:t>
      </w:r>
      <w:bookmarkStart w:id="16" w:name="_Hlk48087922"/>
      <w:r>
        <w:rPr>
          <w:rFonts w:hint="eastAsia" w:ascii="宋体" w:hAnsi="宋体"/>
          <w:b/>
          <w:color w:val="000000" w:themeColor="text1"/>
          <w:szCs w:val="21"/>
          <w:highlight w:val="none"/>
          <w:u w:val="single"/>
          <w14:textFill>
            <w14:solidFill>
              <w14:schemeClr w14:val="tx1"/>
            </w14:solidFill>
          </w14:textFill>
        </w:rPr>
        <w:t>(合同履行过程中，承包人有权根据施工需要调整分包人的承包范围及工作内容或改变材料供应方式，对此分包人不得提出任何异议，也不得要求承包人作出任何补偿、赔偿。）</w:t>
      </w:r>
    </w:p>
    <w:bookmarkEnd w:id="16"/>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二、分包合同价款</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本分包合同为</w:t>
      </w:r>
      <w:r>
        <w:rPr>
          <w:rFonts w:hint="eastAsia"/>
          <w:color w:val="000000" w:themeColor="text1"/>
          <w:highlight w:val="none"/>
          <w:u w:val="single"/>
          <w14:textFill>
            <w14:solidFill>
              <w14:schemeClr w14:val="tx1"/>
            </w14:solidFill>
          </w14:textFill>
        </w:rPr>
        <w:t>固定总价</w:t>
      </w:r>
      <w:r>
        <w:rPr>
          <w:rFonts w:hint="eastAsia"/>
          <w:color w:val="000000" w:themeColor="text1"/>
          <w:highlight w:val="none"/>
          <w14:textFill>
            <w14:solidFill>
              <w14:schemeClr w14:val="tx1"/>
            </w14:solidFill>
          </w14:textFill>
        </w:rPr>
        <w:t>合同。</w:t>
      </w:r>
    </w:p>
    <w:p>
      <w:pPr>
        <w:spacing w:line="460" w:lineRule="exact"/>
        <w:ind w:left="420" w:leftChars="100" w:hanging="210" w:hangingChars="100"/>
        <w:jc w:val="left"/>
        <w:rPr>
          <w:color w:val="000000" w:themeColor="text1"/>
          <w:highlight w:val="none"/>
          <w14:textFill>
            <w14:solidFill>
              <w14:schemeClr w14:val="tx1"/>
            </w14:solidFill>
          </w14:textFill>
        </w:rPr>
      </w:pPr>
      <w:r>
        <w:rPr>
          <w:rFonts w:ascii="宋体" w:hAnsi="宋体"/>
          <w:color w:val="000000" w:themeColor="text1"/>
          <w:szCs w:val="21"/>
          <w:highlight w:val="none"/>
          <w14:textFill>
            <w14:solidFill>
              <w14:schemeClr w14:val="tx1"/>
            </w14:solidFill>
          </w14:textFill>
        </w:rPr>
        <w:t>签约合同价为：</w:t>
      </w:r>
      <w:r>
        <w:rPr>
          <w:rFonts w:hint="eastAsia" w:ascii="宋体" w:hAnsi="宋体"/>
          <w:color w:val="000000" w:themeColor="text1"/>
          <w:szCs w:val="21"/>
          <w:highlight w:val="none"/>
          <w14:textFill>
            <w14:solidFill>
              <w14:schemeClr w14:val="tx1"/>
            </w14:solidFill>
          </w14:textFill>
        </w:rPr>
        <w:t>含税价</w:t>
      </w:r>
      <w:r>
        <w:rPr>
          <w:rFonts w:ascii="宋体" w:hAnsi="宋体"/>
          <w:color w:val="000000" w:themeColor="text1"/>
          <w:szCs w:val="21"/>
          <w:highlight w:val="none"/>
          <w14:textFill>
            <w14:solidFill>
              <w14:schemeClr w14:val="tx1"/>
            </w14:solidFill>
          </w14:textFill>
        </w:rPr>
        <w:t xml:space="preserve">人民币（大写）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元)；</w:t>
      </w:r>
      <w:r>
        <w:rPr>
          <w:rFonts w:hint="eastAsia" w:ascii="宋体" w:hAnsi="宋体"/>
          <w:color w:val="000000" w:themeColor="text1"/>
          <w:szCs w:val="21"/>
          <w:highlight w:val="none"/>
          <w14:textFill>
            <w14:solidFill>
              <w14:schemeClr w14:val="tx1"/>
            </w14:solidFill>
          </w14:textFill>
        </w:rPr>
        <w:t>不含税价：</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元，税金：</w:t>
      </w:r>
      <w:r>
        <w:rPr>
          <w:rFonts w:ascii="宋体" w:hAnsi="宋体"/>
          <w:color w:val="000000" w:themeColor="text1"/>
          <w:szCs w:val="21"/>
          <w:highlight w:val="non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元，税率</w:t>
      </w:r>
      <w:r>
        <w:rPr>
          <w:rFonts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三、工期</w:t>
      </w:r>
    </w:p>
    <w:p>
      <w:pPr>
        <w:snapToGrid w:val="0"/>
        <w:spacing w:line="360" w:lineRule="auto"/>
        <w:ind w:firstLine="420" w:firstLineChars="200"/>
        <w:rPr>
          <w:rFonts w:ascii="宋体" w:hAnsi="宋体"/>
          <w:color w:val="000000" w:themeColor="text1"/>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分包人根据承包人与业主签订的总包合同工期要求，配合土建同步施工，不得耽误施工进度。</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开工日期：本分包工程定于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日开工；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竣工日期：本分包工程定于</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年</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月</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日竣工；</w:t>
      </w:r>
    </w:p>
    <w:p>
      <w:pPr>
        <w:snapToGrid w:val="0"/>
        <w:spacing w:line="360" w:lineRule="auto"/>
        <w:ind w:firstLine="200"/>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 xml:space="preserve">    合同工期总日历天数为： </w:t>
      </w:r>
      <w:r>
        <w:rPr>
          <w:rFonts w:hint="eastAsia" w:ascii="宋体" w:hAnsi="宋体"/>
          <w:color w:val="000000" w:themeColor="text1"/>
          <w:szCs w:val="21"/>
          <w:highlight w:val="none"/>
          <w:u w:val="single"/>
          <w14:textFill>
            <w14:solidFill>
              <w14:schemeClr w14:val="tx1"/>
            </w14:solidFill>
          </w14:textFill>
        </w:rPr>
        <w:t xml:space="preserve"> </w:t>
      </w:r>
      <w:r>
        <w:rPr>
          <w:rFonts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u w:val="single"/>
          <w14:textFill>
            <w14:solidFill>
              <w14:schemeClr w14:val="tx1"/>
            </w14:solidFill>
          </w14:textFill>
        </w:rPr>
        <w:t xml:space="preserve"> </w:t>
      </w:r>
      <w:r>
        <w:rPr>
          <w:rFonts w:hint="eastAsia" w:ascii="宋体" w:hAnsi="宋体"/>
          <w:color w:val="000000" w:themeColor="text1"/>
          <w:szCs w:val="21"/>
          <w:highlight w:val="none"/>
          <w14:textFill>
            <w14:solidFill>
              <w14:schemeClr w14:val="tx1"/>
            </w14:solidFill>
          </w14:textFill>
        </w:rPr>
        <w:t xml:space="preserve"> 天。</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四、工程质量标准</w:t>
      </w:r>
    </w:p>
    <w:p>
      <w:pPr>
        <w:spacing w:line="560" w:lineRule="atLeas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    本分包工程质量标准按照总包合同质量条款约定执行，</w:t>
      </w:r>
      <w:r>
        <w:rPr>
          <w:rFonts w:hint="eastAsia" w:ascii="宋体" w:hAnsi="宋体"/>
          <w:bCs/>
          <w:color w:val="000000" w:themeColor="text1"/>
          <w:szCs w:val="21"/>
          <w:highlight w:val="none"/>
          <w14:textFill>
            <w14:solidFill>
              <w14:schemeClr w14:val="tx1"/>
            </w14:solidFill>
          </w14:textFill>
        </w:rPr>
        <w:t>达到国家有关施工质量和安全文明施工验收规范的合格标准</w:t>
      </w:r>
      <w:r>
        <w:rPr>
          <w:rFonts w:hint="eastAsia"/>
          <w:color w:val="000000" w:themeColor="text1"/>
          <w:highlight w:val="none"/>
          <w14:textFill>
            <w14:solidFill>
              <w14:schemeClr w14:val="tx1"/>
            </w14:solidFill>
          </w14:textFill>
        </w:rPr>
        <w:t>。</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五、组成分包合同的文件包括：</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1、本合同协议书；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2、中标通知书（如有时）；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3、分包人的报价书；</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4、除总包合同工程价款之外的总包合同文件；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5、本合同专用条款；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6、本合同通用条款；</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7、本合同工程建设标准、图纸及有关技术文件；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8、合同履行过程中，承包人和分包人协商一致的其它书面文件。</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六、本协议书中有关词语的含义与本合同第二部分《通用条款》中分别赋予它们的定义相同。</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七、分包人向承包人承诺，按照合同约定的工期和质量标准，完成本协议书第一条约定的工程（以下简称为“分包工程”），并在质量保修期内承担保修责任。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八、承包人向分包人承诺，按照合同约定的期限和方式，支付本协议书第二条约定的合同价款（以下简称“分包合同价”），以及其他应当支付的款项。</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九、分包人向承包人承诺，履行总包合同中与分包工程有关的承包人的所有义务，并与承包人承担履行分包工程合同以及确保分包工程质量的连带责任。</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十、合同的生效</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合同订立时间：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月</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日；</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合同订立地点：</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亳州市</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本合同双方约定</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自经双方加盖公章并经法定代表人或委托代理人签字、乙方向甲方足额交纳履约保证金 </w:t>
      </w:r>
      <w:r>
        <w:rPr>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后生效。</w:t>
      </w:r>
    </w:p>
    <w:p>
      <w:pPr>
        <w:spacing w:line="46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本合同一式伍 份，甲方执 </w:t>
      </w:r>
      <w:r>
        <w:rPr>
          <w:rFonts w:hint="eastAsia"/>
          <w:color w:val="000000" w:themeColor="text1"/>
          <w:highlight w:val="none"/>
          <w:u w:val="single"/>
          <w14:textFill>
            <w14:solidFill>
              <w14:schemeClr w14:val="tx1"/>
            </w14:solidFill>
          </w14:textFill>
        </w:rPr>
        <w:t>叁</w:t>
      </w:r>
      <w:r>
        <w:rPr>
          <w:rFonts w:hint="eastAsia"/>
          <w:color w:val="000000" w:themeColor="text1"/>
          <w:highlight w:val="none"/>
          <w14:textFill>
            <w14:solidFill>
              <w14:schemeClr w14:val="tx1"/>
            </w14:solidFill>
          </w14:textFill>
        </w:rPr>
        <w:t xml:space="preserve"> 份，乙方执 </w:t>
      </w:r>
      <w:r>
        <w:rPr>
          <w:rFonts w:hint="eastAsia"/>
          <w:color w:val="000000" w:themeColor="text1"/>
          <w:highlight w:val="none"/>
          <w:u w:val="single"/>
          <w14:textFill>
            <w14:solidFill>
              <w14:schemeClr w14:val="tx1"/>
            </w14:solidFill>
          </w14:textFill>
        </w:rPr>
        <w:t xml:space="preserve">贰 </w:t>
      </w:r>
      <w:r>
        <w:rPr>
          <w:rFonts w:hint="eastAsia"/>
          <w:color w:val="000000" w:themeColor="text1"/>
          <w:highlight w:val="none"/>
          <w14:textFill>
            <w14:solidFill>
              <w14:schemeClr w14:val="tx1"/>
            </w14:solidFill>
          </w14:textFill>
        </w:rPr>
        <w:t>份。</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承包人：</w:t>
      </w:r>
      <w:r>
        <w:rPr>
          <w:rFonts w:hint="eastAsia" w:ascii="宋体" w:hAnsi="宋体" w:cs="宋体"/>
          <w:color w:val="000000" w:themeColor="text1"/>
          <w:szCs w:val="21"/>
          <w:highlight w:val="none"/>
          <w:u w:val="single"/>
          <w14:textFill>
            <w14:solidFill>
              <w14:schemeClr w14:val="tx1"/>
            </w14:solidFill>
          </w14:textFill>
        </w:rPr>
        <w:t>安徽通康建设工程有限公司</w:t>
      </w:r>
      <w:r>
        <w:rPr>
          <w:rFonts w:hint="eastAsia"/>
          <w:color w:val="000000" w:themeColor="text1"/>
          <w:highlight w:val="none"/>
          <w14:textFill>
            <w14:solidFill>
              <w14:schemeClr w14:val="tx1"/>
            </w14:solidFill>
          </w14:textFill>
        </w:rPr>
        <w:t>（公章）分包人：</w:t>
      </w:r>
      <w:r>
        <w:rPr>
          <w:rFonts w:hint="eastAsia" w:ascii="宋体" w:hAnsi="宋体" w:cs="宋体"/>
          <w:color w:val="000000" w:themeColor="text1"/>
          <w:szCs w:val="21"/>
          <w:highlight w:val="none"/>
          <w:u w:val="single"/>
          <w14:textFill>
            <w14:solidFill>
              <w14:schemeClr w14:val="tx1"/>
            </w14:solidFill>
          </w14:textFill>
        </w:rPr>
        <w:t xml:space="preserve"> </w:t>
      </w:r>
      <w:r>
        <w:rPr>
          <w:rFonts w:ascii="宋体" w:hAnsi="宋体" w:cs="宋体"/>
          <w:color w:val="000000" w:themeColor="text1"/>
          <w:szCs w:val="2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（公章）</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住所：</w:t>
      </w:r>
      <w:r>
        <w:rPr>
          <w:color w:val="000000" w:themeColor="text1"/>
          <w:highlight w:val="none"/>
          <w:u w:val="single"/>
          <w:lang w:val="zh-CN"/>
          <w14:textFill>
            <w14:solidFill>
              <w14:schemeClr w14:val="tx1"/>
            </w14:solidFill>
          </w14:textFill>
        </w:rPr>
        <w:t>亳州</w:t>
      </w:r>
      <w:r>
        <w:rPr>
          <w:rFonts w:hint="eastAsia"/>
          <w:color w:val="000000" w:themeColor="text1"/>
          <w:highlight w:val="none"/>
          <w:u w:val="single"/>
          <w:lang w:val="zh-CN"/>
          <w14:textFill>
            <w14:solidFill>
              <w14:schemeClr w14:val="tx1"/>
            </w14:solidFill>
          </w14:textFill>
        </w:rPr>
        <w:t>市汽车南站大厅2楼西办公楼</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住所：</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法定代表人：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法定代表人：</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委托代理人：</w:t>
      </w:r>
      <w:r>
        <w:rPr>
          <w:color w:val="000000" w:themeColor="text1"/>
          <w:highlight w:val="non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电话：</w:t>
      </w:r>
      <w:r>
        <w:rPr>
          <w:rFonts w:hint="eastAsia" w:ascii="宋体" w:hAnsi="宋体" w:cs="宋体"/>
          <w:color w:val="000000" w:themeColor="text1"/>
          <w:szCs w:val="21"/>
          <w:highlight w:val="none"/>
          <w:u w:val="single"/>
          <w14:textFill>
            <w14:solidFill>
              <w14:schemeClr w14:val="tx1"/>
            </w14:solidFill>
          </w14:textFill>
        </w:rPr>
        <w:t>0558-5998931</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 xml:space="preserve"> 电话：</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u w:val="singl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传真：</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rFonts w:hint="eastAsia" w:ascii="宋体" w:hAnsi="宋体" w:cs="宋体"/>
          <w:color w:val="000000" w:themeColor="text1"/>
          <w:szCs w:val="21"/>
          <w:highlight w:val="none"/>
          <w:u w:val="single"/>
          <w14:textFill>
            <w14:solidFill>
              <w14:schemeClr w14:val="tx1"/>
            </w14:solidFill>
          </w14:textFill>
        </w:rPr>
        <w:t>药都银行新城支行</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开户银行：</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60" w:lineRule="exac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帐号：</w:t>
      </w:r>
      <w:r>
        <w:rPr>
          <w:rFonts w:hint="eastAsia" w:ascii="宋体" w:hAnsi="宋体" w:cs="宋体"/>
          <w:color w:val="000000" w:themeColor="text1"/>
          <w:szCs w:val="21"/>
          <w:highlight w:val="none"/>
          <w:u w:val="single"/>
          <w14:textFill>
            <w14:solidFill>
              <w14:schemeClr w14:val="tx1"/>
            </w14:solidFill>
          </w14:textFill>
        </w:rPr>
        <w:t>20010003301266600000015</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帐号：</w:t>
      </w:r>
      <w:r>
        <w:rPr>
          <w:color w:val="000000" w:themeColor="text1"/>
          <w:highlight w:val="non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tabs>
          <w:tab w:val="left" w:pos="993"/>
        </w:tabs>
        <w:spacing w:line="360" w:lineRule="auto"/>
        <w:ind w:firstLine="420" w:firstLineChars="200"/>
        <w:jc w:val="both"/>
        <w:rPr>
          <w:rFonts w:ascii="宋体" w:hAnsi="宋体"/>
          <w:b/>
          <w:color w:val="000000" w:themeColor="text1"/>
          <w:sz w:val="36"/>
          <w:szCs w:val="36"/>
          <w:highlight w:val="none"/>
          <w14:textFill>
            <w14:solidFill>
              <w14:schemeClr w14:val="tx1"/>
            </w14:solidFill>
          </w14:textFill>
        </w:rPr>
      </w:pPr>
      <w:r>
        <w:rPr>
          <w:rFonts w:hint="eastAsia"/>
          <w:color w:val="000000" w:themeColor="text1"/>
          <w:highlight w:val="none"/>
          <w14:textFill>
            <w14:solidFill>
              <w14:schemeClr w14:val="tx1"/>
            </w14:solidFill>
          </w14:textFill>
        </w:rPr>
        <w:t>邮政编码：</w:t>
      </w:r>
      <w:r>
        <w:rPr>
          <w:rFonts w:hint="eastAsia" w:ascii="宋体" w:hAnsi="宋体" w:cs="宋体"/>
          <w:color w:val="000000" w:themeColor="text1"/>
          <w:szCs w:val="21"/>
          <w:highlight w:val="none"/>
          <w:u w:val="single"/>
          <w14:textFill>
            <w14:solidFill>
              <w14:schemeClr w14:val="tx1"/>
            </w14:solidFill>
          </w14:textFill>
        </w:rPr>
        <w:t xml:space="preserve">236800 </w:t>
      </w:r>
      <w:r>
        <w:rPr>
          <w:color w:val="000000" w:themeColor="text1"/>
          <w:highlight w:val="none"/>
          <w14:textFill>
            <w14:solidFill>
              <w14:schemeClr w14:val="tx1"/>
            </w14:solidFill>
          </w14:textFill>
        </w:rPr>
        <w:t xml:space="preserve">         </w:t>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 xml:space="preserve">    邮政编码：</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 xml:space="preserve">       </w:t>
      </w:r>
    </w:p>
    <w:p>
      <w:pPr>
        <w:spacing w:line="420" w:lineRule="exact"/>
        <w:jc w:val="center"/>
        <w:rPr>
          <w:rFonts w:ascii="宋体" w:hAnsi="宋体"/>
          <w:b/>
          <w:color w:val="000000" w:themeColor="text1"/>
          <w:sz w:val="28"/>
          <w:szCs w:val="28"/>
          <w:highlight w:val="none"/>
          <w14:textFill>
            <w14:solidFill>
              <w14:schemeClr w14:val="tx1"/>
            </w14:solidFill>
          </w14:textFill>
        </w:rPr>
      </w:pPr>
    </w:p>
    <w:p>
      <w:pPr>
        <w:spacing w:line="420" w:lineRule="exact"/>
        <w:jc w:val="center"/>
        <w:rPr>
          <w:b/>
          <w:color w:val="000000" w:themeColor="text1"/>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通用条款部分</w:t>
      </w:r>
      <w:r>
        <w:rPr>
          <w:rFonts w:hint="eastAsia" w:ascii="宋体" w:hAnsi="宋体"/>
          <w:b/>
          <w:color w:val="000000" w:themeColor="text1"/>
          <w:sz w:val="32"/>
          <w:highlight w:val="none"/>
          <w14:textFill>
            <w14:solidFill>
              <w14:schemeClr w14:val="tx1"/>
            </w14:solidFill>
          </w14:textFill>
        </w:rPr>
        <w:t>GF—2003—0213（</w:t>
      </w:r>
      <w:r>
        <w:rPr>
          <w:rFonts w:ascii="宋体" w:hAnsi="宋体"/>
          <w:b/>
          <w:color w:val="000000" w:themeColor="text1"/>
          <w:sz w:val="32"/>
          <w:highlight w:val="none"/>
          <w14:textFill>
            <w14:solidFill>
              <w14:schemeClr w14:val="tx1"/>
            </w14:solidFill>
          </w14:textFill>
        </w:rPr>
        <w:t>建设工程施工</w:t>
      </w:r>
      <w:r>
        <w:rPr>
          <w:rFonts w:hint="eastAsia" w:ascii="宋体" w:hAnsi="宋体"/>
          <w:b/>
          <w:color w:val="000000" w:themeColor="text1"/>
          <w:sz w:val="32"/>
          <w:highlight w:val="none"/>
          <w14:textFill>
            <w14:solidFill>
              <w14:schemeClr w14:val="tx1"/>
            </w14:solidFill>
          </w14:textFill>
        </w:rPr>
        <w:t>专业</w:t>
      </w:r>
      <w:r>
        <w:rPr>
          <w:rFonts w:ascii="宋体" w:hAnsi="宋体"/>
          <w:b/>
          <w:color w:val="000000" w:themeColor="text1"/>
          <w:sz w:val="32"/>
          <w:highlight w:val="none"/>
          <w14:textFill>
            <w14:solidFill>
              <w14:schemeClr w14:val="tx1"/>
            </w14:solidFill>
          </w14:textFill>
        </w:rPr>
        <w:t>分包合同</w:t>
      </w:r>
      <w:r>
        <w:rPr>
          <w:rFonts w:hint="eastAsia" w:ascii="宋体" w:hAnsi="宋体"/>
          <w:b/>
          <w:color w:val="000000" w:themeColor="text1"/>
          <w:sz w:val="32"/>
          <w:highlight w:val="none"/>
          <w14:textFill>
            <w14:solidFill>
              <w14:schemeClr w14:val="tx1"/>
            </w14:solidFill>
          </w14:textFill>
        </w:rPr>
        <w:t>示范文本）</w:t>
      </w:r>
    </w:p>
    <w:p>
      <w:pPr>
        <w:tabs>
          <w:tab w:val="left" w:pos="993"/>
        </w:tabs>
        <w:spacing w:line="360" w:lineRule="auto"/>
        <w:jc w:val="center"/>
        <w:rPr>
          <w:rFonts w:ascii="宋体" w:hAnsi="宋体"/>
          <w:b/>
          <w:color w:val="000000" w:themeColor="text1"/>
          <w:sz w:val="36"/>
          <w:szCs w:val="36"/>
          <w:highlight w:val="none"/>
          <w14:textFill>
            <w14:solidFill>
              <w14:schemeClr w14:val="tx1"/>
            </w14:solidFill>
          </w14:textFill>
        </w:rPr>
      </w:pPr>
    </w:p>
    <w:p>
      <w:pPr>
        <w:jc w:val="center"/>
        <w:rPr>
          <w:b/>
          <w:bCs/>
          <w:color w:val="000000" w:themeColor="text1"/>
          <w:sz w:val="30"/>
          <w:szCs w:val="30"/>
          <w:highlight w:val="none"/>
          <w14:textFill>
            <w14:solidFill>
              <w14:schemeClr w14:val="tx1"/>
            </w14:solidFill>
          </w14:textFill>
        </w:rPr>
      </w:pPr>
      <w:r>
        <w:rPr>
          <w:rFonts w:hint="eastAsia"/>
          <w:b/>
          <w:bCs/>
          <w:color w:val="000000" w:themeColor="text1"/>
          <w:sz w:val="30"/>
          <w:szCs w:val="30"/>
          <w:highlight w:val="none"/>
          <w14:textFill>
            <w14:solidFill>
              <w14:schemeClr w14:val="tx1"/>
            </w14:solidFill>
          </w14:textFill>
        </w:rPr>
        <w:t>专用条款</w:t>
      </w:r>
    </w:p>
    <w:p>
      <w:pPr>
        <w:spacing w:before="156" w:beforeLines="50" w:after="156" w:afterLines="50" w:line="540" w:lineRule="exact"/>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专项条款前附表</w:t>
      </w:r>
    </w:p>
    <w:tbl>
      <w:tblPr>
        <w:tblStyle w:val="39"/>
        <w:tblW w:w="88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序号</w:t>
            </w:r>
          </w:p>
        </w:tc>
        <w:tc>
          <w:tcPr>
            <w:tcW w:w="1417"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条款名称</w:t>
            </w:r>
          </w:p>
        </w:tc>
        <w:tc>
          <w:tcPr>
            <w:tcW w:w="6611" w:type="dxa"/>
            <w:vAlign w:val="center"/>
          </w:tcPr>
          <w:p>
            <w:pPr>
              <w:wordWrap w:val="0"/>
              <w:spacing w:line="540" w:lineRule="exact"/>
              <w:jc w:val="center"/>
              <w:rPr>
                <w:rFonts w:asciiTheme="minorEastAsia" w:hAnsiTheme="minorEastAsia" w:cstheme="minorEastAsia"/>
                <w:b/>
                <w:bCs/>
                <w:color w:val="000000" w:themeColor="text1"/>
                <w:kern w:val="0"/>
                <w:szCs w:val="21"/>
                <w:highlight w:val="none"/>
                <w14:textFill>
                  <w14:solidFill>
                    <w14:schemeClr w14:val="tx1"/>
                  </w14:solidFill>
                </w14:textFill>
              </w:rPr>
            </w:pPr>
            <w:r>
              <w:rPr>
                <w:rFonts w:hint="eastAsia" w:asciiTheme="minorEastAsia" w:hAnsiTheme="minorEastAsia" w:cstheme="minorEastAsia"/>
                <w:b/>
                <w:bCs/>
                <w:color w:val="000000" w:themeColor="text1"/>
                <w:kern w:val="0"/>
                <w:szCs w:val="21"/>
                <w:highlight w:val="none"/>
                <w14:textFill>
                  <w14:solidFill>
                    <w14:schemeClr w14:val="tx1"/>
                  </w14:solidFill>
                </w14:textFill>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1</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付款人</w:t>
            </w:r>
          </w:p>
        </w:tc>
        <w:tc>
          <w:tcPr>
            <w:tcW w:w="6611" w:type="dxa"/>
            <w:vAlign w:val="center"/>
          </w:tcPr>
          <w:p>
            <w:pPr>
              <w:wordWrap w:val="0"/>
              <w:spacing w:line="5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安徽通康建设工程有限公司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2</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付款方式</w:t>
            </w:r>
          </w:p>
        </w:tc>
        <w:tc>
          <w:tcPr>
            <w:tcW w:w="6611" w:type="dxa"/>
            <w:vAlign w:val="center"/>
          </w:tcPr>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无预付款，按月产值支付</w:t>
            </w:r>
            <w:r>
              <w:rPr>
                <w:rFonts w:asciiTheme="minorEastAsia" w:hAnsiTheme="minorEastAsia" w:cstheme="minorEastAsia"/>
                <w:color w:val="000000" w:themeColor="text1"/>
                <w:kern w:val="0"/>
                <w:szCs w:val="21"/>
                <w:highlight w:val="none"/>
                <w14:textFill>
                  <w14:solidFill>
                    <w14:schemeClr w14:val="tx1"/>
                  </w14:solidFill>
                </w14:textFill>
              </w:rPr>
              <w:t>75</w:t>
            </w:r>
            <w:r>
              <w:rPr>
                <w:rFonts w:hint="eastAsia" w:asciiTheme="minorEastAsia" w:hAnsiTheme="minorEastAsia" w:cstheme="minorEastAsia"/>
                <w:color w:val="000000" w:themeColor="text1"/>
                <w:kern w:val="0"/>
                <w:szCs w:val="21"/>
                <w:highlight w:val="none"/>
                <w14:textFill>
                  <w14:solidFill>
                    <w14:schemeClr w14:val="tx1"/>
                  </w14:solidFill>
                </w14:textFill>
              </w:rPr>
              <w:t>%；工程竣工验收合格后10个工作日内支付至合同金额的</w:t>
            </w:r>
            <w:r>
              <w:rPr>
                <w:rFonts w:asciiTheme="minorEastAsia" w:hAnsiTheme="minorEastAsia" w:cstheme="minorEastAsia"/>
                <w:color w:val="000000" w:themeColor="text1"/>
                <w:kern w:val="0"/>
                <w:szCs w:val="21"/>
                <w:highlight w:val="none"/>
                <w14:textFill>
                  <w14:solidFill>
                    <w14:schemeClr w14:val="tx1"/>
                  </w14:solidFill>
                </w14:textFill>
              </w:rPr>
              <w:t>80</w:t>
            </w:r>
            <w:r>
              <w:rPr>
                <w:rFonts w:hint="eastAsia" w:asciiTheme="minorEastAsia" w:hAnsiTheme="minorEastAsia" w:cstheme="minorEastAsia"/>
                <w:color w:val="000000" w:themeColor="text1"/>
                <w:kern w:val="0"/>
                <w:szCs w:val="21"/>
                <w:highlight w:val="none"/>
                <w14:textFill>
                  <w14:solidFill>
                    <w14:schemeClr w14:val="tx1"/>
                  </w14:solidFill>
                </w14:textFill>
              </w:rPr>
              <w:t>%，第三方出具工程结算审计成果文件后10个工作日内付至合同价款的97%，剩余价款作为质保金，无违约行为发生或违约行为已处理的情况下，质保期满后10个工作日内无息退还</w:t>
            </w:r>
            <w:r>
              <w:rPr>
                <w:rFonts w:asciiTheme="minorEastAsia" w:hAnsiTheme="minorEastAsia" w:cstheme="minorEastAsia"/>
                <w:color w:val="000000" w:themeColor="text1"/>
                <w:kern w:val="0"/>
                <w:szCs w:val="21"/>
                <w:highlight w:val="none"/>
                <w14:textFill>
                  <w14:solidFill>
                    <w14:schemeClr w14:val="tx1"/>
                  </w14:solidFill>
                </w14:textFill>
              </w:rPr>
              <w:t>。</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注：招标人付款前，中标人应按照国家税收有关规定开具等额增值税专用发票。</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如分包人有职工因为农民工工资投诉到市清欠办公室，或最终到建设单位、承包单位办公室地点进行讨薪等，承包单位有权按每次10000元进行处罚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3</w:t>
            </w:r>
          </w:p>
        </w:tc>
        <w:tc>
          <w:tcPr>
            <w:tcW w:w="1417" w:type="dxa"/>
            <w:vAlign w:val="center"/>
          </w:tcPr>
          <w:p>
            <w:pPr>
              <w:wordWrap w:val="0"/>
              <w:spacing w:line="540" w:lineRule="exact"/>
              <w:jc w:val="center"/>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其他条款</w:t>
            </w:r>
          </w:p>
        </w:tc>
        <w:tc>
          <w:tcPr>
            <w:tcW w:w="6611" w:type="dxa"/>
            <w:vAlign w:val="center"/>
          </w:tcPr>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如分包工程需要编制专项方案、进行专家论证，该等工作发生的费用已包含在签约合同价中。</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分包人在投标函中承诺的工期和计划开、竣工日期之间发生矛盾或者不一致时，以分包人承诺的工期为准。实际开工日期以招标人发出的开工通知中载明的开工日期为准。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分包人应遵守工程建设安全生产有关管理规定，严格按安全施工标准进行施工，加强对现场操作工人的安全教育，认真落实安全措施，采取必要的安全防护措施，消除违章隐患，确保安全。随时接受安全检查人员依法实施的监督检查。由于自身安全措施不力及违章操作造成事故，承担一切责任后果和经济费用。发生安全事故，分包人应按有关规定立即上报发包人有关部门，同时按国家有关法律规定对事故进行处理。</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除专用条款约定的不可抗力外，设计图纸的一般变更（不影响主导工序）所引致的工期拖延，分包人不得向承包人主张任何索赔且工期也不得顺延。在本分包合同范围内，分包人应按亳州市及总包单位有关规定采取必要的安全文明施工措施，措施费用已经包括在合同单价中。因分包人安全措施不当或缺陷而造成的自身、承包人或其他任何第三方人员、财产等的经济损失、赔偿和责任，全部由分包人承担。</w:t>
            </w:r>
          </w:p>
          <w:p>
            <w:pPr>
              <w:spacing w:line="440" w:lineRule="exact"/>
              <w:ind w:firstLine="42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若分包人延期竣工超过【 30 】日历天，承包人有权解除合同。承包人解除合同的，分包人应一次性向承包人支付合同价款【 5 】%的违约金，并自收到承包人书面通知之日起【 7 】个日历日内退场并将全部工程资料及承包人材料设备移交予承包人，逾期按签约合同价的【1】‰/日计算违约金。</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分包人不得转包或再分包，否则承包人有权将分包人清退出场，分包人承担由此发生的所有费用，影响工程进度的，承包人有权向分包人索赔赶工费用等，影响进度特别严重的，承包人有权不支付分包人工程款或结算款。</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asciiTheme="minorEastAsia" w:hAnsiTheme="minorEastAsia" w:cstheme="minorEastAsia"/>
                <w:color w:val="000000" w:themeColor="text1"/>
                <w:kern w:val="0"/>
                <w:szCs w:val="21"/>
                <w:highlight w:val="none"/>
                <w14:textFill>
                  <w14:solidFill>
                    <w14:schemeClr w14:val="tx1"/>
                  </w14:solidFill>
                </w14:textFill>
              </w:rPr>
              <w:t>若在本专业分包工程中，因乙方转包、违法分包造成的实际施工人以甲方为被告主张权利的，承包人有权单方面终止合同，分包人已完工程量按合同价格的80%进行结算，每发生一起，乙方应向甲方支付签约合同价【10】%的违约金，并由乙方承担因此给甲方造成的全部损失</w:t>
            </w:r>
            <w:r>
              <w:rPr>
                <w:rFonts w:hint="eastAsia" w:asciiTheme="minorEastAsia" w:hAnsiTheme="minorEastAsia" w:cstheme="minorEastAsia"/>
                <w:kern w:val="0"/>
                <w:szCs w:val="21"/>
                <w:lang w:val="en-US" w:eastAsia="zh-CN"/>
              </w:rPr>
              <w:t>（包括但不限于诉讼费、误工费等）</w:t>
            </w:r>
            <w:bookmarkStart w:id="123" w:name="_GoBack"/>
            <w:bookmarkEnd w:id="123"/>
            <w:r>
              <w:rPr>
                <w:rFonts w:hint="eastAsia" w:asciiTheme="minorEastAsia" w:hAnsiTheme="minorEastAsia" w:cstheme="minorEastAsia"/>
                <w:color w:val="000000" w:themeColor="text1"/>
                <w:kern w:val="0"/>
                <w:szCs w:val="21"/>
                <w:highlight w:val="none"/>
                <w14:textFill>
                  <w14:solidFill>
                    <w14:schemeClr w14:val="tx1"/>
                  </w14:solidFill>
                </w14:textFill>
              </w:rPr>
              <w:t>。并且分包人应承担由此产生的全部法律责任，并且被停止在承包人处承接工程的资格。</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r>
              <w:rPr>
                <w:rFonts w:hint="eastAsia"/>
                <w:color w:val="000000" w:themeColor="text1"/>
                <w:highlight w:val="none"/>
                <w14:textFill>
                  <w14:solidFill>
                    <w14:schemeClr w14:val="tx1"/>
                  </w14:solidFill>
                </w14:textFill>
              </w:rPr>
              <w:t>本合同约定价税分离，约定价格为不含税价格+增值税，不含税价格不因国家税率变化而变化，若在合同履行期间，遇国家税率调整，则增值税相应调整，从而价税合计相应调整，以开具发票的时间为准。</w:t>
            </w:r>
          </w:p>
          <w:p>
            <w:pPr>
              <w:spacing w:line="440" w:lineRule="exact"/>
              <w:ind w:firstLine="420" w:firstLineChars="200"/>
              <w:rPr>
                <w:rFonts w:asciiTheme="minorEastAsia" w:hAnsiTheme="minorEastAsia" w:cstheme="minorEastAsia"/>
                <w:color w:val="000000" w:themeColor="text1"/>
                <w:kern w:val="0"/>
                <w:szCs w:val="21"/>
                <w:highlight w:val="none"/>
                <w14:textFill>
                  <w14:solidFill>
                    <w14:schemeClr w14:val="tx1"/>
                  </w14:solidFill>
                </w14:textFill>
              </w:rPr>
            </w:pPr>
          </w:p>
        </w:tc>
      </w:tr>
    </w:tbl>
    <w:p>
      <w:pPr>
        <w:spacing w:line="540" w:lineRule="exact"/>
        <w:rPr>
          <w:rFonts w:ascii="Times New Roman" w:hAnsi="Times New Roman" w:eastAsia="仿宋_GB2312" w:cs="Times New Roman"/>
          <w:color w:val="000000" w:themeColor="text1"/>
          <w:sz w:val="28"/>
          <w:szCs w:val="28"/>
          <w:highlight w:val="none"/>
          <w14:textFill>
            <w14:solidFill>
              <w14:schemeClr w14:val="tx1"/>
            </w14:solidFill>
          </w14:textFill>
        </w:rPr>
      </w:pPr>
    </w:p>
    <w:p>
      <w:pPr>
        <w:spacing w:line="540" w:lineRule="exact"/>
        <w:ind w:firstLine="420" w:firstLineChars="200"/>
        <w:rPr>
          <w:rFonts w:asciiTheme="minorEastAsia" w:hAnsiTheme="minorEastAsia" w:cstheme="minorEastAsia"/>
          <w:b/>
          <w:bCs/>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具体合同内容由招标人与中标单位在不违背招标文件内容和投标文件承诺的条件下友好协商签订。</w:t>
      </w:r>
    </w:p>
    <w:p>
      <w:pPr>
        <w:spacing w:line="360" w:lineRule="auto"/>
        <w:ind w:left="23" w:leftChars="11" w:firstLine="516"/>
        <w:jc w:val="left"/>
        <w:rPr>
          <w:rFonts w:hint="eastAsia" w:ascii="仿宋_GB2312" w:hAnsi="仿宋_GB2312" w:eastAsia="仿宋_GB2312" w:cs="仿宋_GB2312"/>
          <w:color w:val="000000" w:themeColor="text1"/>
          <w:sz w:val="36"/>
          <w:szCs w:val="36"/>
          <w:highlight w:val="none"/>
          <w14:textFill>
            <w14:solidFill>
              <w14:schemeClr w14:val="tx1"/>
            </w14:solidFill>
          </w14:textFill>
        </w:rPr>
      </w:pPr>
    </w:p>
    <w:p>
      <w:pPr>
        <w:spacing w:line="360" w:lineRule="auto"/>
        <w:ind w:left="23" w:leftChars="11" w:firstLine="516"/>
        <w:jc w:val="left"/>
        <w:rPr>
          <w:rFonts w:hint="eastAsia" w:ascii="仿宋_GB2312" w:hAnsi="仿宋_GB2312" w:eastAsia="仿宋_GB2312" w:cs="仿宋_GB2312"/>
          <w:color w:val="000000" w:themeColor="text1"/>
          <w:sz w:val="36"/>
          <w:szCs w:val="36"/>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left="23" w:leftChars="11" w:firstLine="516"/>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合同附件</w:t>
      </w:r>
    </w:p>
    <w:p>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17" w:name="_Toc19594_WPSOffice_Level1"/>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附件一：</w:t>
      </w:r>
      <w:bookmarkEnd w:id="17"/>
    </w:p>
    <w:p>
      <w:pPr>
        <w:keepNext w:val="0"/>
        <w:keepLines w:val="0"/>
        <w:pageBreakBefore w:val="0"/>
        <w:widowControl w:val="0"/>
        <w:kinsoku/>
        <w:overflowPunct/>
        <w:topLinePunct w:val="0"/>
        <w:autoSpaceDE/>
        <w:autoSpaceDN/>
        <w:bidi w:val="0"/>
        <w:adjustRightInd/>
        <w:snapToGrid/>
        <w:spacing w:line="500" w:lineRule="exact"/>
        <w:jc w:val="center"/>
        <w:textAlignment w:val="auto"/>
        <w:outlineLvl w:val="0"/>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bookmarkStart w:id="18" w:name="_Toc28940"/>
      <w:bookmarkStart w:id="19" w:name="_Toc9139"/>
      <w:bookmarkStart w:id="20" w:name="_Toc451262119"/>
      <w:bookmarkStart w:id="21" w:name="_Toc3425_WPSOffice_Level2"/>
      <w:bookmarkStart w:id="22" w:name="_Toc2170"/>
      <w:bookmarkStart w:id="23" w:name="_Toc25372"/>
      <w:bookmarkStart w:id="24" w:name="_Toc451263888"/>
      <w:bookmarkStart w:id="25" w:name="_Toc451263839"/>
      <w:bookmarkStart w:id="26" w:name="_Toc451267648"/>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房屋建筑工程质量保修书</w:t>
      </w:r>
      <w:bookmarkEnd w:id="18"/>
      <w:bookmarkEnd w:id="19"/>
      <w:bookmarkEnd w:id="20"/>
      <w:bookmarkEnd w:id="21"/>
      <w:bookmarkEnd w:id="22"/>
      <w:bookmarkEnd w:id="23"/>
      <w:bookmarkEnd w:id="24"/>
      <w:bookmarkEnd w:id="25"/>
      <w:bookmarkEnd w:id="26"/>
    </w:p>
    <w:p>
      <w:pPr>
        <w:keepNext w:val="0"/>
        <w:keepLines w:val="0"/>
        <w:pageBreakBefore w:val="0"/>
        <w:widowControl w:val="0"/>
        <w:kinsoku/>
        <w:overflowPunct/>
        <w:topLinePunct w:val="0"/>
        <w:autoSpaceDE/>
        <w:autoSpaceDN/>
        <w:bidi w:val="0"/>
        <w:adjustRightInd/>
        <w:snapToGrid/>
        <w:spacing w:line="500" w:lineRule="exact"/>
        <w:jc w:val="center"/>
        <w:textAlignment w:val="auto"/>
        <w:outlineLvl w:val="0"/>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wordWrap w:val="0"/>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承包人（全称）：安徽通康建设工程有限公司</w:t>
      </w:r>
    </w:p>
    <w:p>
      <w:pPr>
        <w:keepNext w:val="0"/>
        <w:keepLines w:val="0"/>
        <w:pageBreakBefore w:val="0"/>
        <w:widowControl w:val="0"/>
        <w:kinsoku/>
        <w:wordWrap w:val="0"/>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分包人（全称）： </w:t>
      </w:r>
    </w:p>
    <w:p>
      <w:pPr>
        <w:keepNext w:val="0"/>
        <w:keepLines w:val="0"/>
        <w:pageBreakBefore w:val="0"/>
        <w:widowControl w:val="0"/>
        <w:kinsoku/>
        <w:wordWrap w:val="0"/>
        <w:overflowPunct/>
        <w:topLinePunct w:val="0"/>
        <w:autoSpaceDE/>
        <w:autoSpaceDN/>
        <w:bidi w:val="0"/>
        <w:adjustRightInd/>
        <w:snapToGrid/>
        <w:spacing w:before="156" w:beforeLines="50" w:line="500" w:lineRule="exact"/>
        <w:ind w:firstLine="420" w:firstLineChars="200"/>
        <w:jc w:val="lef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承包人、分包人根据《中华人民共和国建筑法》、《建设工程质量管理条例》和《房屋建筑工程质量保修办法》，经协商一致，对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临漳公园公交首末站项目室外安装专业工程；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签定工程质量保修书。</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7" w:name="_Toc2869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一、工程质量保修范围和内容</w:t>
      </w:r>
      <w:bookmarkEnd w:id="27"/>
    </w:p>
    <w:p>
      <w:pPr>
        <w:pStyle w:val="34"/>
        <w:keepNext w:val="0"/>
        <w:keepLines w:val="0"/>
        <w:pageBreakBefore w:val="0"/>
        <w:widowControl w:val="0"/>
        <w:kinsoku/>
        <w:wordWrap w:val="0"/>
        <w:overflowPunct/>
        <w:topLinePunct w:val="0"/>
        <w:autoSpaceDE/>
        <w:autoSpaceDN/>
        <w:bidi w:val="0"/>
        <w:adjustRightInd/>
        <w:snapToGrid/>
        <w:spacing w:line="500" w:lineRule="exact"/>
        <w:ind w:firstLine="48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分包人在质量保修期内，按照有关法律、法规、规章的管理规定和双方约定，承担本工程质量保修责任。</w:t>
      </w:r>
    </w:p>
    <w:p>
      <w:pPr>
        <w:pStyle w:val="34"/>
        <w:keepNext w:val="0"/>
        <w:keepLines w:val="0"/>
        <w:pageBreakBefore w:val="0"/>
        <w:widowControl w:val="0"/>
        <w:kinsoku/>
        <w:wordWrap w:val="0"/>
        <w:overflowPunct/>
        <w:topLinePunct w:val="0"/>
        <w:autoSpaceDE/>
        <w:autoSpaceDN/>
        <w:bidi w:val="0"/>
        <w:adjustRightInd/>
        <w:snapToGrid/>
        <w:spacing w:line="500" w:lineRule="exact"/>
        <w:ind w:firstLine="480"/>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质量保修范围包括招标范围内所有土石方工程，以及双方约定的其他项目。具体保修的内容，双方约定如下：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本专业分包工程合同范围和洽商变更增加的工程</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w:t>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 xml:space="preserve"> </w:t>
      </w:r>
      <w:bookmarkStart w:id="28" w:name="_Toc17824_WPSOffice_Level2"/>
    </w:p>
    <w:p>
      <w:pPr>
        <w:pStyle w:val="34"/>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二、质量保修期</w:t>
      </w:r>
      <w:bookmarkEnd w:id="28"/>
    </w:p>
    <w:p>
      <w:pPr>
        <w:keepNext w:val="0"/>
        <w:keepLines w:val="0"/>
        <w:pageBreakBefore w:val="0"/>
        <w:widowControl w:val="0"/>
        <w:kinsoku/>
        <w:wordWrap w:val="0"/>
        <w:overflowPunct/>
        <w:topLinePunct w:val="0"/>
        <w:autoSpaceDE/>
        <w:autoSpaceDN/>
        <w:bidi w:val="0"/>
        <w:adjustRightInd/>
        <w:snapToGrid/>
        <w:spacing w:line="50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双方根据《建设工程质量管理条例》及有关规定，约定本工程的质量保修期如下：</w:t>
      </w:r>
    </w:p>
    <w:p>
      <w:pPr>
        <w:keepNext w:val="0"/>
        <w:keepLines w:val="0"/>
        <w:pageBreakBefore w:val="0"/>
        <w:widowControl w:val="0"/>
        <w:kinsoku/>
        <w:wordWrap w:val="0"/>
        <w:overflowPunct/>
        <w:topLinePunct w:val="0"/>
        <w:autoSpaceDE/>
        <w:autoSpaceDN/>
        <w:bidi w:val="0"/>
        <w:adjustRightInd/>
        <w:snapToGrid/>
        <w:spacing w:line="50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 地基基础工程和主体结构工程为设计文件规定的工程合理使用年限；</w:t>
      </w:r>
    </w:p>
    <w:p>
      <w:pPr>
        <w:keepNext w:val="0"/>
        <w:keepLines w:val="0"/>
        <w:pageBreakBefore w:val="0"/>
        <w:widowControl w:val="0"/>
        <w:kinsoku/>
        <w:wordWrap w:val="0"/>
        <w:overflowPunct/>
        <w:topLinePunct w:val="0"/>
        <w:autoSpaceDE/>
        <w:autoSpaceDN/>
        <w:bidi w:val="0"/>
        <w:adjustRightInd/>
        <w:snapToGrid/>
        <w:spacing w:line="500" w:lineRule="exact"/>
        <w:ind w:firstLine="407"/>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2.其他项目保修期限约定如下：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《房屋建筑工程质量保修办法》规定的最低年限。 </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质量保修期自工程竣工验收合格之日起计算。</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29" w:name="_Toc23515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三、质量保修责任</w:t>
      </w:r>
      <w:bookmarkEnd w:id="29"/>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1.属于保修范围、内容的项目，分包人应当在接到保修通知之日起7天内派人保修。分包人不在约定期限内派人保修的，承包人可以委托他人修理。</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2.发生紧急抢修事故的，分包人在接到事故通知后，应当立即到达事故现场抢修。</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对于涉及结构安全的质量问题，应当按照《房屋建筑工程质量保修办法》的规定，立即向当地建设行政主管部门报告，采取安全防范措施；由原设计单位或者具有相应资质等级的设计单位提出保修方案，分包人实施保修。</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4.质量保修完成后，由发包人组织验收。</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0" w:name="_Toc25893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四、保修费用</w:t>
      </w:r>
      <w:bookmarkEnd w:id="30"/>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保修费用由造成质量缺陷的责任方承担。</w:t>
      </w:r>
    </w:p>
    <w:p>
      <w:pPr>
        <w:keepNext w:val="0"/>
        <w:keepLines w:val="0"/>
        <w:pageBreakBefore w:val="0"/>
        <w:widowControl w:val="0"/>
        <w:kinsoku/>
        <w:wordWrap w:val="0"/>
        <w:overflowPunct/>
        <w:topLinePunct w:val="0"/>
        <w:autoSpaceDE/>
        <w:autoSpaceDN/>
        <w:bidi w:val="0"/>
        <w:adjustRightInd/>
        <w:snapToGrid/>
        <w:spacing w:before="156" w:beforeLines="50"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1" w:name="_Toc20487_WPSOffice_Level2"/>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五、其他</w:t>
      </w:r>
      <w:bookmarkEnd w:id="31"/>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双方约定的其他工程质量保修事项：</w:t>
      </w:r>
      <w:r>
        <w:rPr>
          <w:rFonts w:hint="eastAsia" w:asciiTheme="minorEastAsia" w:hAnsiTheme="minorEastAsia" w:eastAsiaTheme="minorEastAsia" w:cstheme="minorEastAsia"/>
          <w:b/>
          <w:color w:val="000000" w:themeColor="text1"/>
          <w:sz w:val="21"/>
          <w:szCs w:val="21"/>
          <w:highlight w:val="none"/>
          <w:u w:val="single"/>
          <w14:textFill>
            <w14:solidFill>
              <w14:schemeClr w14:val="tx1"/>
            </w14:solidFill>
          </w14:textFill>
        </w:rPr>
        <w:t>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w:t>
      </w:r>
    </w:p>
    <w:p>
      <w:pPr>
        <w:keepNext w:val="0"/>
        <w:keepLines w:val="0"/>
        <w:pageBreakBefore w:val="0"/>
        <w:widowControl w:val="0"/>
        <w:kinsoku/>
        <w:wordWrap w:val="0"/>
        <w:overflowPunct/>
        <w:topLinePunct w:val="0"/>
        <w:autoSpaceDE/>
        <w:autoSpaceDN/>
        <w:bidi w:val="0"/>
        <w:adjustRightInd/>
        <w:snapToGrid/>
        <w:spacing w:line="500" w:lineRule="exact"/>
        <w:ind w:firstLine="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本工程质量保修书，由施工合同承包人、分包人双方在竣工验收前共同签署，作为施工合同附件，其有效期限至保修期满。</w:t>
      </w:r>
    </w:p>
    <w:tbl>
      <w:tblPr>
        <w:tblStyle w:val="38"/>
        <w:tblW w:w="0" w:type="auto"/>
        <w:tblInd w:w="0" w:type="dxa"/>
        <w:tblLayout w:type="fixed"/>
        <w:tblCellMar>
          <w:top w:w="0" w:type="dxa"/>
          <w:left w:w="108" w:type="dxa"/>
          <w:bottom w:w="0" w:type="dxa"/>
          <w:right w:w="108" w:type="dxa"/>
        </w:tblCellMar>
      </w:tblPr>
      <w:tblGrid>
        <w:gridCol w:w="4218"/>
        <w:gridCol w:w="4218"/>
      </w:tblGrid>
      <w:tr>
        <w:tblPrEx>
          <w:tblCellMar>
            <w:top w:w="0" w:type="dxa"/>
            <w:left w:w="108" w:type="dxa"/>
            <w:bottom w:w="0" w:type="dxa"/>
            <w:right w:w="108" w:type="dxa"/>
          </w:tblCellMar>
        </w:tblPrEx>
        <w:tc>
          <w:tcPr>
            <w:tcW w:w="4218" w:type="dxa"/>
          </w:tcPr>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承包人（章）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安徽通康建设工程有限公司</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525"/>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525"/>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c>
          <w:tcPr>
            <w:tcW w:w="4218" w:type="dxa"/>
          </w:tcPr>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分包人（章）</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负责人：</w:t>
            </w: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tabs>
                <w:tab w:val="left" w:pos="1440"/>
              </w:tabs>
              <w:kinsoku/>
              <w:wordWrap w:val="0"/>
              <w:overflowPunct/>
              <w:topLinePunct w:val="0"/>
              <w:autoSpaceDE/>
              <w:autoSpaceDN/>
              <w:bidi w:val="0"/>
              <w:adjustRightInd/>
              <w:snapToGrid/>
              <w:spacing w:line="500" w:lineRule="exact"/>
              <w:ind w:right="42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2020年  月  日</w:t>
            </w:r>
          </w:p>
        </w:tc>
      </w:tr>
    </w:tbl>
    <w:p>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bookmarkStart w:id="32" w:name="_北京建工集团施工现场安全生产管理协议书"/>
      <w:bookmarkEnd w:id="32"/>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tabs>
          <w:tab w:val="center" w:pos="4677"/>
        </w:tabs>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附件二：</w:t>
      </w:r>
    </w:p>
    <w:p>
      <w:pPr>
        <w:keepNext w:val="0"/>
        <w:keepLines w:val="0"/>
        <w:pageBreakBefore w:val="0"/>
        <w:widowControl w:val="0"/>
        <w:tabs>
          <w:tab w:val="center" w:pos="4677"/>
        </w:tabs>
        <w:kinsoku/>
        <w:wordWrap/>
        <w:overflowPunct/>
        <w:topLinePunct w:val="0"/>
        <w:autoSpaceDE/>
        <w:autoSpaceDN/>
        <w:bidi w:val="0"/>
        <w:adjustRightInd/>
        <w:snapToGrid/>
        <w:spacing w:line="520" w:lineRule="exact"/>
        <w:jc w:val="center"/>
        <w:textAlignment w:val="auto"/>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项目安全生产管理协议书</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加强对甲方指定分包单位的施工现场安全生产与文明施工管理，避免和减少各类生产安全事故的发生，减少纠纷，督促分包单位自觉遵守国家的法律、法规及承包单位施工现场的安全生产与文明施工管理规定，依据《中华人民共和国建筑法》、《中华人民共和国安全生产法》、《建设工程安全生产管理条例》、《中华人民共和国消防法》、《建设工程消防监督管理规定》等法律法规和建筑施工行业管理标准规范等相关规定，经协商签订本“安全生产协议”（以下称协议书），就现场的安全生产、文明施工达成如下协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第一条、适用范围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本协议书适用于甲方直接发包施工，由乙方施工的工程。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1、工程名称：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2、工程地址：</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3、分包范围：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4、分包方式：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5、工程期限：</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第二条、管理目标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在当地建设行政主管部门的统一领导下，为建设项目服务，齐心协力完成各项施工生产任务，确保本工程的安全生产与文明施工。结合现场的实际情况制定如下目标。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1.坚决执行《安徽通康建设工程有限公司分包安全管理实施细则》</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2.现场杜绝重伤、死亡事故、重大环境污染事故的发生；轻伤频率控制在3‰以内；施工现场的安全隐患整改率必须保证在规定时限内达到100 %，杜绝现场重大隐患、违章的出现。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3.做好施工现场的卫生防疫和食品卫生工作，采取有效措施防止传染病和食物中毒事件的发生。</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4.确保施工现场创建为</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市安全生产标准化示范工地，</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安徽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省安全生产标准化示范工地。</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5.落实</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亳州市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政府治理大气污染的措施，继续治理施工现场扬尘污染，共同实现治理目标。</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6.严格施工现场明火作业制度，加强监管，确保施工现场不发生火灾火险事故。做好施工现场的保卫工作，杜绝重大刑事案件的发生。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7、施工人员三级安全教育考核合格率达100％，安全交底率100％，班前安全活动率100％；三类人员和特种作业人员持证上岗率100％；事故隐患时效整改合格率100％。</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第三条、甲方的责任、权利和义务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坚持以人为本的安全生产宗旨，贯彻落实国家有关安全生产的法律法规；坚持“安全第一、预防为主、综合治理”的方针，全面实施国家和行业管理部门有关安全生产的标准规范，落实本单位的安全管理规定和办法，确保封闭管理、确保员工安全、确保安全生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2、建立安全生产责任制度，对整个施工现场行使安全管理权，制定并落实企业的安全生产责任制、安全生产规章制度和操作规程。</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审查乙方的施工资质、营业执照、安全生产许可证、派驻项目的管理人员的相关证书、安全管理人员的资格证书等，不能将施工项目发包给不具备相应施工资质或施工资质与承包内容不相符的分包单位或个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4、审查乙方的施工方案或专项施工方案编制审核与审批手续，审查乙方确保安全的专项方案的编制与审批手续，审查乙方编制的生产安全事故应急救援预案和安全技术措施的审核与审批手续，并备案。</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5、建立安全例会制度，每周组织召开一次安全会议，并形成会议纪要，做好对乙方的安全监督，对施工现场的安全生产与文明施工实行统一管理。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建立安全检查制度，每周组织一次安全检查，对检查发现的安全隐患，一是采取相应的措施以免发生生产安全事故，同时下达检查通报和整改通知单，进行安全奖罚；二是督促乙方完成整改事项，并要求乙方在整改反馈单上签署意见；对乙方的施工工序、操作岗位的安全行为进行日常监督检查，纠正违章指挥和违章作业的行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7、建立安全教育培训制度，及时对乙方进场人员进行安全培训教育、考核合格人员方准进入施工现场。</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组织安全技术交底，技术负责人主管安全技术交底工作，并负责向乙方交底的技术负责人进行交底，同时督促安全管理人员监督乙方向现场施工人员进行交底；重要分项或重点部位的交底，必要时，可直接进行交底；交底人和被交底人要签上自己的名字和交底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9、乙方使用甲方的机械、临电、脚手架等设备设施的，必须与甲方办理交接手续。 </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10、及时向乙方书面通报现场危险作业环境和危险情况。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11、有权对乙方的临时设施、安全设施、安全防护用品进行检查和验收，对不符合安全要求和项目管理规定的设施和防护用品有权要求拆除、更换。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12、对乙方提出的安全生产要求及相关工作提供帮助。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13、对乙方发生的生产安全事故配合应急救援抢险。</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14、由于甲、乙双方责任造成的生产安全事故，根据当地政府部门的责任划分，承担相应的事故责任和经济责任。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第五条、乙方的责任、权利和义务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1、施工期间乙方指派</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同志（证书编号：</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），负责本工程的有关安全、防火工作。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2、乙方在施工过程当中，如不服从甲方管理，或者有违章行为，甲方出具违约扣款通知单，从履约保证金或当月工程款中扣除。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贯彻落实国家及当地政府有关施工现场安全生产的法律、法规和公司管理规定，建立健全安全生产责任制和安全生管理制度，对分包施工区域和分包项目的安全生产管理负全部责任。在施工期间必须认真执行甲方关于安全生产、文明施工、防火管理等方面的制度及要求，督促职工自觉遵守安全纪律、制度、法规和安全技术操作规程，对于甲方检查出的隐患，乙方必须认真整改，定期不整改的，严格按照甲方的《安全生产奖罚办法》执行，并承担由此造成的后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4、服从甲方的安全生产管理，有权拒绝违反安全生产法规的指令。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对由甲方交付使用的安全防护设施（如脚手架、洞口、临边等）负有全部责任，并按有关标准设置安全标志，在进行有可能危害他人安全的施工作业前，须提前24小时以书面形式告之甲方并要有相关单位人员接收签字手续。</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6、对分包范围内的施工用电及生活用电负有全部安全管理责任，</w:t>
      </w:r>
      <w:r>
        <w:rPr>
          <w:rFonts w:hint="eastAsia" w:asciiTheme="minorEastAsia" w:hAnsiTheme="minorEastAsia" w:eastAsiaTheme="minorEastAsia" w:cstheme="minorEastAsia"/>
          <w:b/>
          <w:bCs/>
          <w:color w:val="000000" w:themeColor="text1"/>
          <w:sz w:val="21"/>
          <w:szCs w:val="21"/>
          <w:highlight w:val="none"/>
          <w14:textFill>
            <w14:solidFill>
              <w14:schemeClr w14:val="tx1"/>
            </w14:solidFill>
          </w14:textFill>
        </w:rPr>
        <w:t>自带开关箱必须选定具有3C认证标识的，质量符合国家及地方标准”；</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开关箱中漏电保护器的额定漏电动作电流不应大于30mA，额定漏电动作时间不应大于0.1s；使用于潮湿或有腐蚀介质场所的漏电保护器应采用防溅型产品，其额定漏电动作电流不应大于15mA，额定漏电动作时间不应大于0.1s；设置开关箱时必须向项目部申请，严禁用同一个开关箱直接控制2台及2台以上用电设备（含插座）。</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使用甲方的机械设备、临电、脚手架等设备设施须与甲方办理交接手续，签订“施工现场临时用电安全管理协议”和“机、电、架设备设施验收移交单”；自带机械设备、安全防护用品等必须按照安徽通康建设《分包安全管理实施细则》履行报备及验收程序，验收不合格的产品严禁进入现场使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8、按规定建立安全管理机构和配备足额专职安全管理人员，专职安全管理人员必须持证上岗，专职安全管理人员必须是队伍中最先进场和最后退场的人员。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9、施工班组进场前，向甲方提供全体施工人员的花名册及健康体检合格证明、组织全体施工人员开展三级安全教育、上报特种作业人员上岗证原件和复印件。进场后，调出和调进作业人员要提前向承包单位通报；并将新进场人员的身份证复印件及健康体检合格证明报送甲方劳务管理员，进行保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10、按要求给施工人员配备合格的劳动防护用品，对高处作业人员配好安全带，给每个施工人员配备上正式编号的合格的安全帽。</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11、把甲方的安全技术交底交到作业面的施工人员，交底人要签字，每一个被交底人都要签字，交底人和被交底人都要签上时间。</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12、配备的专职安全管理人员，每天进行安全巡查，发现重大安全隐患，要立即组织整改，防止安全事故的发生，并及时向甲方报告；参加甲方组织的周检查和其他情况下的安全检查，负责对甲方提出的整改通知单上的问题进行整改，直至隐患消除或得到有效控制，并按要求的时间向甲方反馈整改情况。</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13、建立安全教育制度，负责组织对工人进行班组安全教育和每日班前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未进行过三级安全教育的人员不得进入施工现场。按时进行季节变换的安全教育，及时进行变换工作岗位人员的安全教育。细致进行节假日安全教育，高度重视国家重大会议期间的安全教育。</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14、负责根据甲方施工组织设计的要求，编制紧急情况下的应急预案和生产安全事故专项应急预案，并组织进行演练。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15、参加甲方组织的安全例会，认真贯彻会议做出的决定，接受甲方的监督。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16、自带的施工机械和电气设备进场时要求向甲方报验，验收合格方可进场，严禁使用不符合要求的施工机械和电气设备，并按规定时间进行保养和维修。</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17、发生交叉作业时，在施工前向甲方报告，在甲方的组织下与有交叉作业的其他队伍签订交叉作业安全生产协议书，明确规定双方施工的顺序和保护措施并指定监督人员。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18、在施工现场需动火作业时，要到甲方开动火证，并采取有效的防护措施，配置灭火器、安排看火人员。</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19、组织开展班前安全活动，班组长每天组织班组人员活动，活动要有针对性，要有活动记录。</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20、严禁在在建的建筑物内布置工人宿舍；服从甲方项目部对生活区的管理，宿舍内不得男女混住，不得擅自改造宿舍内的线路或使用违规电器和大功率电器等。</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21、建立食堂的，必须规范设置；取得卫生许可证（餐饮服务许可证），炊事员持健康证上岗；做好饭菜防护；防止食物中毒。</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22、服从甲方的安全生产和文明施工管理，负责所辖区域内的管理工作，保证所辖区域消防通道畅通。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23、因乙方管理不到位、违章操作、违章指挥或不服从甲方管理而造成的生产安全事故的，由乙方承担事故的主要责任和全部经济责任。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24、发生生产安全事故后，必须在立即内向甲方报告，由甲方按照事故的类型向政府有关部门报告，迟报或者隐瞒不报，必须承担事故的全部责任。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第六条、事故处理</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一旦发生生产安全事故，要依据《生产安全事故报告和调查处理条例》(中华人民共和国国务院令493号令)的规定进行办理。向甲方报告事故情况，保护事故现场，及时抢救伤员，防止事故扩大。由甲方安排向有关方面报告。双方一起组织成立事故调查组，现场整改小组和事故善后小组。事故调查组，要查清事故原因，确定事故责任，按照“四不放过”的原则拟订改进措施，提出对事故责任者的处理意见。现场整改小组，要立即对现场进行全面细致的检查，组织人员对查出的所有隐患进行整改直至隐患消除，然后报当地安全主管部门前来验收。善后小组负责对伤亡家属的接待、商谈有关赔偿等事宜。</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2、事故责任清楚，双方意见一致的，由违反国家有关规定及上述规定的责任方对事故全面负责。</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3、双方对事故责任意见不一致的，协商解决。</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4、双方协商不成的，按地方安全主管部门对事故的处理意见办理，或在当地仲裁委员会申请仲裁：属于谁的责任就由谁负责；双方都有责任时，各负其应负的责任。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第七条、安全奖罚</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1、凡因乙方原因造成的生产安全事故，除由乙方承担全部经济责任外，乙方还应按事故的大小向乙方交纳一定比例的罚金：</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死亡事故每人次罚款人民币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20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重伤事故每人次罚款人民币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5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火灾、环境污染和食物中毒事故每人次罚款人民币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10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万元；</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其它奖罚按公司有关办法执行。</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2、上述罚款甲方将从履约保证金或当月工程款中扣除。</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3、进入施工现场要规范佩戴安全帽，违者每人次给予50—100元罚款。</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4、严格执行甲方的消防、临电管理规范、制度，并承担相关费用。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5、乙方施工过程中需要对现场安全防护进行改动时，应事先向甲方提出书面申请，经甲方书面批准后方可施工。私自拆除的将给予500—1000元处罚，因乙方私自拆除安全防护而导致安全事故的由乙方承担事故的主要责任和全部经济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6、因乙方违反安全文明施工管理要求，被地方政府有关部门处罚的，以及由此而使甲方受到的经济损失，均由乙方承担。</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7、由于乙方没有履行上述责任和义务或安全措施落实不力、隐患整改不及时而导致发生事故，由乙方承担全部责任和经济损失。</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8、乙方项目经理、安全员必须按要求参加甲方召开的安全例会。迟到罚款500元/次，缺席罚款 1000/次。</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第八条、协议生效与终止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本协议的签订并不免除乙方应承担的协议中没有提及而政府法律、法规有相关规定的责任。</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本协议书在乙方进入现场时签订，一式</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份，具有同等效力，甲方持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份；乙方持</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份。本协议书自签订之日起生效，乙方全体人员撤离现场时，工程交付验收合格后终止。</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甲方、乙方需另行注明事项可在补充条款中说明，补充条款如下：</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甲方（盖章）：                       乙方（盖章）：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现场负责人（签字）：               现场负责人（签字）：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现场安全负责人（签字）：           现场安全负责人（签字）：</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firstLine="1260" w:firstLineChars="6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                    年     月      日</w:t>
      </w: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ind w:right="420" w:firstLine="420" w:firstLineChars="200"/>
        <w:jc w:val="center"/>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附件三：</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廉洁协议</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为了在双方履约中体现公正、透明、合作、共赢，保持廉洁自律的工作作风，防止各种不正当行为的发生，根据国家有关工程建设的法律法规和廉政建设责任制规定，结合工程建设的特点，特订立本协议如下：</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一、甲乙双方应当自觉遵守国家和工程所在地市关于建设工程承发包工作规则以及有关廉政建设的各项规定。</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二、甲方及其工作人员不得以任何形式向乙方索要和收受回扣等好处费。</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三、甲方工作人员应当保持与乙方的正常业务交往，不得接受乙方的礼金、有价证券和贵重物品，不得在乙方报销任何应有个人支付的费用。</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四、甲方工作人员不得参加可能对公正开展工作有影响的宴请和娱乐活动。</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五、甲方工作人员不得要求或者接受乙方为其住房装修、婚丧嫁娶、家属和子女的工作安排以及出国等提供方便。</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六、甲方工作人员不得向乙方介绍家属或者亲友从事与甲方工程有关的材料设备供应、工程分包等经济活动。</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七、乙方应当通过正常途径开展相对业务工作，不得为获取某些不正当利益而向甲方工作人员赠送礼金、有价证券和贵重物品等。</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八、乙方不得为谋取私利擅自与甲方工作人员就工程承包、工程费用、材料设备供应、工程变更索赔、工程验收、工程质量问题处理等进行私下商谈或者达成默契。</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九、乙方不得以洽谈业务、签订经济合同为借口，邀请甲方工作人员外出旅游和进入高档娱乐场所。</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十、乙方不得为甲方单位和个人购置或者提供通讯工具、交通工具、家电、办公用品等物品。</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一、甲方发现乙方有违反本协议或者采用不正当的手段行贿甲方工作人员，甲方根据具体情节和造成的后果追究乙方工程合同造价1-5％的违约金，由此给甲方造成的损失均由乙方承担，乙方用不正当手段获取的非法所得由甲方单位予以追缴。涉嫌违法的，由甲方纪检部门移交司法机关处理。</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十二、乙方发现甲方工作人员存在吃拿卡要行为时，应立即向甲方纪检部门反映并提供相关证据。甲方纪检部门电话0558-5998931，举报邮箱：ahtkjsgcyxgs@163.com</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十三、本廉洁协议作为  劳务分包合同的附件，与劳务分包合同具有同等法律效力，经协议双方签署后立即生效。</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十四、本协议一式二份，甲、乙双方各执一份。</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甲方：(盖章)                     乙方：(盖章)</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法定代表人或                     法定代表人或</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委托代理人 ：                    委托代理人：</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签订日期：                       签订日期： </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page"/>
      </w: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附件四：</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建筑业企业工资支付承诺</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项目现由我公司参与分包，为确保在该项目务工的农民工的合法权益不受侵犯，特做出如下承诺：</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一、严格遵守《中华人民共和国建筑法》、《劳动法》、《合同法》和《建设领域农民工工资支付监管暂行办法》等法律法规和规定。</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二、严格按合同约定支付劳务工程款和农民工工资。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三、做到用工企业与农民工依法签订劳动合同，合同内容明确工资支付方式、标准和结算时间等。</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四、告知农民工享有的合法权益和其合法权益受到侵犯时的投诉部门和联系电话。</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五、当发生以下几种情形时，有权直接在我公司交付的履约保证金及劳务工程款中扣除：</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1．故意拖延、拒不履行支付农民工工资义务，超过限定时间的；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2．因拖欠农民工工资，发生农民工聚众围堵甲方项目部、甲方办公场所讨要工资的或上访及其它恶性事件的；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3．劳务甲方规避、逃逸，致使农民工诉求的拖欠事项无法认定的。</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4．甲方认定的其他需要动用保证金支付的情形。</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单位：（盖章）</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法定代表人或其委托代理人：</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年  月  日</w:t>
      </w:r>
    </w:p>
    <w:p>
      <w:pPr>
        <w:keepNext w:val="0"/>
        <w:keepLines w:val="0"/>
        <w:pageBreakBefore w:val="0"/>
        <w:widowControl w:val="0"/>
        <w:kinsoku/>
        <w:overflowPunct/>
        <w:topLinePunct w:val="0"/>
        <w:autoSpaceDE/>
        <w:autoSpaceDN/>
        <w:bidi w:val="0"/>
        <w:adjustRightInd/>
        <w:snapToGrid/>
        <w:spacing w:line="500" w:lineRule="exact"/>
        <w:ind w:right="480" w:firstLine="4410" w:firstLineChars="21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br w:type="page"/>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附件六：</w:t>
      </w:r>
    </w:p>
    <w:p>
      <w:pPr>
        <w:keepNext w:val="0"/>
        <w:keepLines w:val="0"/>
        <w:pageBreakBefore w:val="0"/>
        <w:widowControl w:val="0"/>
        <w:kinsoku/>
        <w:overflowPunct/>
        <w:topLinePunct w:val="0"/>
        <w:autoSpaceDE/>
        <w:autoSpaceDN/>
        <w:bidi w:val="0"/>
        <w:adjustRightInd/>
        <w:snapToGrid/>
        <w:spacing w:line="500" w:lineRule="exact"/>
        <w:jc w:val="center"/>
        <w:textAlignment w:val="auto"/>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b/>
          <w:color w:val="000000" w:themeColor="text1"/>
          <w:sz w:val="21"/>
          <w:szCs w:val="21"/>
          <w:highlight w:val="none"/>
          <w14:textFill>
            <w14:solidFill>
              <w14:schemeClr w14:val="tx1"/>
            </w14:solidFill>
          </w14:textFill>
        </w:rPr>
        <w:t>劳务实名制管理承诺书</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致：</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公司</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项目现由我公司参与分包，为严肃执行《项目劳务实名制管理办法》，保证劳务人员合法权益，积极配合总包项目施工及劳务管理工作，本企业（班组）向贵公司做出下列郑重承诺：</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一、坚决执行贵公司的《项目劳务实名制管理办法》 ；</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二、施工现场设置专人配合总包项目劳务管理员做好劳务实名制工作；</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三、按规定时间提供劳务人员花名册及相关信息资料；</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四、按规定时间给现场劳务人员办理工资卡，并统计工资卡信息报送总包项目劳务管理员；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五、按时报送人员考勤表、工资结算表；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六、按要求编制人员工资发放表（预付生活费表）并实名终端支付；</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七、施工结束，对劳务人员工资应及时结算并支付，编制劳务人员欠付工资情况表报送项目部。</w:t>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br w:type="textWrapping"/>
      </w: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八、保证每一位现场劳务人员工资终端支付，保证不发生劳务工资纠纷和上访事件。</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单位（盖章））：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法定代表人或其委托代理人：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联系电话/传真：</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 xml:space="preserve">公司地址：                                           </w:t>
      </w:r>
    </w:p>
    <w:p>
      <w:pPr>
        <w:keepNext w:val="0"/>
        <w:keepLines w:val="0"/>
        <w:pageBreakBefore w:val="0"/>
        <w:widowControl w:val="0"/>
        <w:kinsoku/>
        <w:overflowPunct/>
        <w:topLinePunct w:val="0"/>
        <w:autoSpaceDE/>
        <w:autoSpaceDN/>
        <w:bidi w:val="0"/>
        <w:adjustRightInd/>
        <w:snapToGrid/>
        <w:spacing w:line="500" w:lineRule="exact"/>
        <w:ind w:firstLine="420" w:firstLineChars="200"/>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r>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t>日期：</w:t>
      </w:r>
    </w:p>
    <w:p>
      <w:pPr>
        <w:keepNext w:val="0"/>
        <w:keepLines w:val="0"/>
        <w:pageBreakBefore w:val="0"/>
        <w:widowControl w:val="0"/>
        <w:kinsoku/>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000000" w:themeColor="text1"/>
          <w:sz w:val="21"/>
          <w:szCs w:val="21"/>
          <w:highlight w:val="none"/>
          <w14:textFill>
            <w14:solidFill>
              <w14:schemeClr w14:val="tx1"/>
            </w14:solidFill>
          </w14:textFill>
        </w:rPr>
      </w:pPr>
    </w:p>
    <w:p>
      <w:pPr>
        <w:ind w:firstLine="420" w:firstLineChars="200"/>
        <w:rPr>
          <w:rFonts w:ascii="仿宋_GB2312" w:hAnsi="仿宋_GB2312" w:eastAsia="仿宋_GB2312" w:cs="仿宋_GB2312"/>
          <w:color w:val="000000" w:themeColor="text1"/>
          <w:highlight w:val="none"/>
          <w14:textFill>
            <w14:solidFill>
              <w14:schemeClr w14:val="tx1"/>
            </w14:solidFill>
          </w14:textFill>
        </w:rPr>
      </w:pPr>
    </w:p>
    <w:p>
      <w:pPr>
        <w:rPr>
          <w:rFonts w:ascii="仿宋_GB2312" w:hAnsi="仿宋_GB2312" w:eastAsia="仿宋_GB2312" w:cs="仿宋_GB2312"/>
          <w:b/>
          <w:color w:val="000000" w:themeColor="text1"/>
          <w:sz w:val="24"/>
          <w:highlight w:val="none"/>
          <w14:textFill>
            <w14:solidFill>
              <w14:schemeClr w14:val="tx1"/>
            </w14:solidFill>
          </w14:textFill>
        </w:rPr>
      </w:pP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spacing w:line="360" w:lineRule="auto"/>
        <w:rPr>
          <w:rFonts w:ascii="仿宋_GB2312" w:hAnsi="仿宋_GB2312" w:eastAsia="仿宋_GB2312" w:cs="仿宋_GB2312"/>
          <w:color w:val="000000" w:themeColor="text1"/>
          <w:sz w:val="24"/>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textAlignment w:val="auto"/>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pPr>
    </w:p>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第五章 图纸和工程量清单</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本项目图纸和工程量清单详见附件。</w:t>
      </w:r>
    </w:p>
    <w:p>
      <w:pPr>
        <w:spacing w:line="540" w:lineRule="exact"/>
        <w:ind w:firstLine="420" w:firstLineChars="200"/>
        <w:rPr>
          <w:rFonts w:asciiTheme="minorEastAsia" w:hAnsiTheme="minorEastAsia" w:cstheme="minorEastAsia"/>
          <w:bCs/>
          <w:color w:val="000000" w:themeColor="text1"/>
          <w:szCs w:val="21"/>
          <w:highlight w:val="none"/>
          <w14:textFill>
            <w14:solidFill>
              <w14:schemeClr w14:val="tx1"/>
            </w14:solidFill>
          </w14:textFill>
        </w:rPr>
      </w:pPr>
      <w:r>
        <w:rPr>
          <w:rFonts w:hint="eastAsia" w:asciiTheme="minorEastAsia" w:hAnsiTheme="minorEastAsia" w:cstheme="minorEastAsia"/>
          <w:bCs/>
          <w:color w:val="000000" w:themeColor="text1"/>
          <w:szCs w:val="21"/>
          <w:highlight w:val="none"/>
          <w14:textFill>
            <w14:solidFill>
              <w14:schemeClr w14:val="tx1"/>
            </w14:solidFill>
          </w14:textFill>
        </w:rPr>
        <w:t>投标人应详细了解图纸和工程量清单内容及施工现场情况，投标时我方认为投标单位已充分了解工程概况，投标报价应包含完成图纸和工程量清单范围内发生的所有费用。中标后招标人与中标人签订固定总价合同，中标价中包括为完成图纸和工程量清单内的所有施工内容的费用及税费，其他未尽事宜应统一考虑在报价内，不得另行计取。</w:t>
      </w:r>
    </w:p>
    <w:p>
      <w:pPr>
        <w:autoSpaceDE w:val="0"/>
        <w:autoSpaceDN w:val="0"/>
        <w:adjustRightInd w:val="0"/>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200" w:lineRule="exact"/>
        <w:rPr>
          <w:rFonts w:ascii="仿宋_GB2312" w:hAnsi="仿宋_GB2312" w:eastAsia="仿宋_GB2312" w:cs="仿宋_GB2312"/>
          <w:color w:val="000000" w:themeColor="text1"/>
          <w:sz w:val="18"/>
          <w:szCs w:val="18"/>
          <w:highlight w:val="none"/>
          <w14:textFill>
            <w14:solidFill>
              <w14:schemeClr w14:val="tx1"/>
            </w14:solidFill>
          </w14:textFill>
        </w:rPr>
      </w:pPr>
    </w:p>
    <w:p>
      <w:pPr>
        <w:spacing w:line="360" w:lineRule="auto"/>
        <w:jc w:val="left"/>
        <w:rPr>
          <w:rFonts w:ascii="仿宋_GB2312" w:hAnsi="仿宋_GB2312" w:eastAsia="仿宋_GB2312" w:cs="仿宋_GB2312"/>
          <w:color w:val="000000" w:themeColor="text1"/>
          <w:sz w:val="24"/>
          <w:highlight w:val="none"/>
          <w14:textFill>
            <w14:solidFill>
              <w14:schemeClr w14:val="tx1"/>
            </w14:solidFill>
          </w14:textFill>
        </w:rPr>
      </w:pPr>
      <w:r>
        <w:rPr>
          <w:rFonts w:hint="eastAsia" w:ascii="仿宋_GB2312" w:hAnsi="仿宋_GB2312" w:eastAsia="仿宋_GB2312" w:cs="仿宋_GB2312"/>
          <w:color w:val="000000" w:themeColor="text1"/>
          <w:sz w:val="24"/>
          <w:highlight w:val="none"/>
          <w14:textFill>
            <w14:solidFill>
              <w14:schemeClr w14:val="tx1"/>
            </w14:solidFill>
          </w14:textFill>
        </w:rPr>
        <w:t xml:space="preserve"> </w:t>
      </w:r>
    </w:p>
    <w:p>
      <w:pPr>
        <w:pStyle w:val="17"/>
        <w:ind w:firstLine="480"/>
        <w:rPr>
          <w:rFonts w:hAnsi="仿宋_GB2312" w:cs="仿宋_GB2312"/>
          <w:bCs/>
          <w:color w:val="000000" w:themeColor="text1"/>
          <w:sz w:val="24"/>
          <w:highlight w:val="none"/>
          <w14:textFill>
            <w14:solidFill>
              <w14:schemeClr w14:val="tx1"/>
            </w14:solidFill>
          </w14:textFill>
        </w:rPr>
      </w:pP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br w:type="page"/>
      </w:r>
    </w:p>
    <w:p>
      <w:pPr>
        <w:spacing w:line="540" w:lineRule="exact"/>
        <w:jc w:val="cente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第</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六</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章</w:t>
      </w: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 xml:space="preserve"> </w:t>
      </w:r>
      <w:r>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t>投标文件格式</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临漳公园公交首末站项目室外安装工程专业分包</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800" w:lineRule="exact"/>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hint="eastAsia" w:ascii="Times New Roman" w:hAnsi="Times New Roman" w:eastAsia="方正小标宋简体" w:cs="Times New Roman"/>
          <w:color w:val="000000" w:themeColor="text1"/>
          <w:kern w:val="0"/>
          <w:sz w:val="84"/>
          <w:szCs w:val="84"/>
          <w:highlight w:val="none"/>
          <w14:textFill>
            <w14:solidFill>
              <w14:schemeClr w14:val="tx1"/>
            </w14:solidFill>
          </w14:textFill>
        </w:rPr>
        <w:t>投</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文</w:t>
      </w:r>
    </w:p>
    <w:p>
      <w:pPr>
        <w:wordWrap w:val="0"/>
        <w:spacing w:line="1000" w:lineRule="exact"/>
        <w:jc w:val="center"/>
        <w:rPr>
          <w:rFonts w:ascii="Times New Roman" w:hAnsi="Times New Roman" w:eastAsia="方正小标宋简体" w:cs="Times New Roman"/>
          <w:color w:val="000000" w:themeColor="text1"/>
          <w:kern w:val="0"/>
          <w:sz w:val="84"/>
          <w:szCs w:val="84"/>
          <w:highlight w:val="none"/>
          <w14:textFill>
            <w14:solidFill>
              <w14:schemeClr w14:val="tx1"/>
            </w14:solidFill>
          </w14:textFill>
        </w:rPr>
      </w:pPr>
      <w:r>
        <w:rPr>
          <w:rFonts w:ascii="Times New Roman" w:hAnsi="Times New Roman" w:eastAsia="方正小标宋简体" w:cs="Times New Roman"/>
          <w:color w:val="000000" w:themeColor="text1"/>
          <w:kern w:val="0"/>
          <w:sz w:val="84"/>
          <w:szCs w:val="84"/>
          <w:highlight w:val="none"/>
          <w14:textFill>
            <w14:solidFill>
              <w14:schemeClr w14:val="tx1"/>
            </w14:solidFill>
          </w14:textFill>
        </w:rPr>
        <w:t>件</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jc w:val="cente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pPr>
      <w:r>
        <w:rPr>
          <w:rFonts w:ascii="Times New Roman" w:hAnsi="Times New Roman" w:eastAsia="楷体" w:cs="Times New Roman"/>
          <w:color w:val="000000" w:themeColor="text1"/>
          <w:kern w:val="0"/>
          <w:sz w:val="28"/>
          <w:szCs w:val="28"/>
          <w:highlight w:val="none"/>
          <w14:textFill>
            <w14:solidFill>
              <w14:schemeClr w14:val="tx1"/>
            </w14:solidFill>
          </w14:textFill>
        </w:rPr>
        <w:t>项目编号：</w:t>
      </w:r>
      <w:r>
        <w:rPr>
          <w:rFonts w:hint="eastAsia" w:ascii="Times New Roman" w:hAnsi="Times New Roman" w:eastAsia="楷体" w:cs="Times New Roman"/>
          <w:color w:val="000000" w:themeColor="text1"/>
          <w:kern w:val="0"/>
          <w:sz w:val="28"/>
          <w:szCs w:val="28"/>
          <w:highlight w:val="none"/>
          <w:lang w:eastAsia="zh-CN"/>
          <w14:textFill>
            <w14:solidFill>
              <w14:schemeClr w14:val="tx1"/>
            </w14:solidFill>
          </w14:textFill>
        </w:rPr>
        <w:t>BZJK-2020-034号</w:t>
      </w:r>
    </w:p>
    <w:p>
      <w:pPr>
        <w:wordWrap w:val="0"/>
        <w:spacing w:line="540" w:lineRule="exact"/>
        <w:jc w:val="center"/>
        <w:rPr>
          <w:rFonts w:ascii="Times New Roman" w:hAnsi="Times New Roman" w:eastAsia="楷体" w:cs="Times New Roman"/>
          <w:color w:val="000000" w:themeColor="text1"/>
          <w:kern w:val="0"/>
          <w:sz w:val="28"/>
          <w:szCs w:val="28"/>
          <w:highlight w:val="none"/>
          <w14:textFill>
            <w14:solidFill>
              <w14:schemeClr w14:val="tx1"/>
            </w14:solidFill>
          </w14:textFill>
        </w:rPr>
      </w:pPr>
    </w:p>
    <w:p>
      <w:pPr>
        <w:wordWrap w:val="0"/>
        <w:spacing w:line="540" w:lineRule="exact"/>
        <w:rPr>
          <w:rFonts w:ascii="Times New Roman" w:hAnsi="Times New Roman" w:eastAsia="楷体" w:cs="Times New Roman"/>
          <w:color w:val="000000" w:themeColor="text1"/>
          <w:kern w:val="0"/>
          <w:sz w:val="32"/>
          <w:szCs w:val="32"/>
          <w:highlight w:val="none"/>
          <w14:textFill>
            <w14:solidFill>
              <w14:schemeClr w14:val="tx1"/>
            </w14:solidFill>
          </w14:textFill>
        </w:rPr>
      </w:pP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投标</w:t>
      </w:r>
      <w:r>
        <w:rPr>
          <w:rFonts w:ascii="Times New Roman" w:hAnsi="Times New Roman" w:eastAsia="楷体" w:cs="Times New Roman"/>
          <w:color w:val="000000" w:themeColor="text1"/>
          <w:kern w:val="0"/>
          <w:sz w:val="32"/>
          <w:szCs w:val="32"/>
          <w:highlight w:val="none"/>
          <w14:textFill>
            <w14:solidFill>
              <w14:schemeClr w14:val="tx1"/>
            </w14:solidFill>
          </w14:textFill>
        </w:rPr>
        <w:t>单位：</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（盖章）</w:t>
      </w:r>
    </w:p>
    <w:p>
      <w:pPr>
        <w:wordWrap w:val="0"/>
        <w:spacing w:line="540" w:lineRule="exact"/>
        <w:ind w:left="1260" w:left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法定代表人或其委托代理人：</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（签字）</w:t>
      </w:r>
    </w:p>
    <w:p>
      <w:pPr>
        <w:spacing w:line="540" w:lineRule="exact"/>
        <w:ind w:firstLine="1920" w:firstLineChars="600"/>
        <w:jc w:val="left"/>
        <w:rPr>
          <w:rFonts w:ascii="Times New Roman" w:hAnsi="Times New Roman" w:eastAsia="楷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年</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月</w:t>
      </w:r>
      <w:r>
        <w:rPr>
          <w:rFonts w:hint="eastAsia" w:ascii="Times New Roman" w:hAnsi="Times New Roman" w:eastAsia="楷体" w:cs="Times New Roman"/>
          <w:color w:val="000000" w:themeColor="text1"/>
          <w:kern w:val="0"/>
          <w:sz w:val="32"/>
          <w:szCs w:val="32"/>
          <w:highlight w:val="none"/>
          <w:u w:val="single"/>
          <w14:textFill>
            <w14:solidFill>
              <w14:schemeClr w14:val="tx1"/>
            </w14:solidFill>
          </w14:textFill>
        </w:rPr>
        <w:t xml:space="preserve">       </w:t>
      </w:r>
      <w:r>
        <w:rPr>
          <w:rFonts w:hint="eastAsia" w:ascii="Times New Roman" w:hAnsi="Times New Roman" w:eastAsia="楷体" w:cs="Times New Roman"/>
          <w:color w:val="000000" w:themeColor="text1"/>
          <w:kern w:val="0"/>
          <w:sz w:val="32"/>
          <w:szCs w:val="32"/>
          <w:highlight w:val="none"/>
          <w14:textFill>
            <w14:solidFill>
              <w14:schemeClr w14:val="tx1"/>
            </w14:solidFill>
          </w14:textFill>
        </w:rPr>
        <w:t>日</w:t>
      </w:r>
    </w:p>
    <w:p>
      <w:pPr>
        <w:wordWrap w:val="0"/>
        <w:spacing w:line="540" w:lineRule="exact"/>
        <w:rPr>
          <w:rFonts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color w:val="000000" w:themeColor="text1"/>
          <w:kern w:val="0"/>
          <w:sz w:val="24"/>
          <w:highlight w:val="none"/>
          <w14:textFill>
            <w14:solidFill>
              <w14:schemeClr w14:val="tx1"/>
            </w14:solidFill>
          </w14:textFill>
        </w:rPr>
        <w:br w:type="page"/>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目录</w:t>
      </w:r>
    </w:p>
    <w:p>
      <w:pPr>
        <w:wordWrap w:val="0"/>
        <w:spacing w:line="540" w:lineRule="exact"/>
        <w:jc w:val="center"/>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一</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、投标函及投标函附录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ascii="Times New Roman" w:hAnsi="Times New Roman" w:eastAsia="黑体" w:cs="Times New Roman"/>
          <w:color w:val="000000" w:themeColor="text1"/>
          <w:kern w:val="0"/>
          <w:sz w:val="32"/>
          <w:szCs w:val="32"/>
          <w:highlight w:val="none"/>
          <w14:textFill>
            <w14:solidFill>
              <w14:schemeClr w14:val="tx1"/>
            </w14:solidFill>
          </w14:textFill>
        </w:rPr>
        <w:t>二</w:t>
      </w: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、法定代表人身份证明</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二、授权委托书</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三、投标保证金</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四、已标价的工程量清单</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五、资格审查资料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14:textFill>
            <w14:solidFill>
              <w14:schemeClr w14:val="tx1"/>
            </w14:solidFill>
          </w14:textFill>
        </w:rPr>
        <w:t>六、其他资料</w:t>
      </w: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wordWrap w:val="0"/>
        <w:spacing w:line="540" w:lineRule="exact"/>
        <w:rPr>
          <w:rFonts w:ascii="Times New Roman" w:hAnsi="Times New Roman" w:eastAsia="黑体" w:cs="Times New Roman"/>
          <w:color w:val="000000" w:themeColor="text1"/>
          <w:kern w:val="0"/>
          <w:sz w:val="32"/>
          <w:szCs w:val="32"/>
          <w:highlight w:val="none"/>
          <w14:textFill>
            <w14:solidFill>
              <w14:schemeClr w14:val="tx1"/>
            </w14:solidFill>
          </w14:textFill>
        </w:rPr>
      </w:pPr>
    </w:p>
    <w:p>
      <w:pPr>
        <w:spacing w:line="540" w:lineRule="exact"/>
        <w:rPr>
          <w:rFonts w:ascii="宋体" w:hAnsi="宋体" w:eastAsia="宋体" w:cs="宋体"/>
          <w:b/>
          <w:bCs/>
          <w:color w:val="000000" w:themeColor="text1"/>
          <w:kern w:val="0"/>
          <w:sz w:val="24"/>
          <w:highlight w:val="none"/>
          <w14:textFill>
            <w14:solidFill>
              <w14:schemeClr w14:val="tx1"/>
            </w14:solidFill>
          </w14:textFill>
        </w:rPr>
      </w:pPr>
      <w:r>
        <w:rPr>
          <w:rFonts w:hint="eastAsia" w:ascii="宋体" w:hAnsi="宋体" w:eastAsia="宋体" w:cs="宋体"/>
          <w:b/>
          <w:bCs/>
          <w:color w:val="000000" w:themeColor="text1"/>
          <w:kern w:val="0"/>
          <w:sz w:val="24"/>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szCs w:val="21"/>
          <w:highlight w:val="none"/>
          <w:u w:val="single"/>
          <w14:textFill>
            <w14:solidFill>
              <w14:schemeClr w14:val="tx1"/>
            </w14:solidFill>
          </w14:textFill>
        </w:rPr>
      </w:pPr>
      <w:bookmarkStart w:id="33" w:name="_Toc492300526"/>
      <w:r>
        <w:rPr>
          <w:rFonts w:ascii="Times New Roman" w:hAnsi="Times New Roman"/>
          <w:color w:val="000000" w:themeColor="text1"/>
          <w:highlight w:val="none"/>
          <w14:textFill>
            <w14:solidFill>
              <w14:schemeClr w14:val="tx1"/>
            </w14:solidFill>
          </w14:textFill>
        </w:rPr>
        <w:t>一、投标</w:t>
      </w:r>
      <w:bookmarkStart w:id="34" w:name="_Toc369531692"/>
      <w:bookmarkStart w:id="35" w:name="_Toc352691656"/>
      <w:bookmarkStart w:id="36" w:name="_Toc6931"/>
      <w:r>
        <w:rPr>
          <w:rFonts w:ascii="Times New Roman" w:hAnsi="Times New Roman"/>
          <w:color w:val="000000" w:themeColor="text1"/>
          <w:highlight w:val="none"/>
          <w14:textFill>
            <w14:solidFill>
              <w14:schemeClr w14:val="tx1"/>
            </w14:solidFill>
          </w14:textFill>
        </w:rPr>
        <w:t>函</w:t>
      </w:r>
      <w:bookmarkEnd w:id="33"/>
      <w:bookmarkEnd w:id="34"/>
      <w:bookmarkEnd w:id="35"/>
      <w:bookmarkEnd w:id="36"/>
    </w:p>
    <w:p>
      <w:pPr>
        <w:spacing w:line="440" w:lineRule="exac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安徽通康建设工程有限公司</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（招标人名称）：</w:t>
      </w:r>
    </w:p>
    <w:p>
      <w:pPr>
        <w:spacing w:line="440" w:lineRule="exact"/>
        <w:ind w:firstLine="405"/>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我方已仔细研究了</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（项目名称）招标项目招标文件的全部内容，愿意以人民币（大写）</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szCs w:val="21"/>
        </w:rPr>
        <w:t xml:space="preserve">总报价进行投标报价 </w:t>
      </w:r>
      <w:r>
        <w:rPr>
          <w:rFonts w:ascii="Times New Roman" w:hAnsi="Times New Roman"/>
          <w:szCs w:val="21"/>
        </w:rPr>
        <w:t>（</w:t>
      </w:r>
      <w:r>
        <w:rPr>
          <w:rFonts w:hint="eastAsia" w:ascii="Times New Roman" w:hAnsi="Times New Roman"/>
          <w:szCs w:val="21"/>
          <w:lang w:eastAsia="zh-CN"/>
        </w:rPr>
        <w:t>不含税）</w:t>
      </w:r>
      <w:r>
        <w:rPr>
          <w:rFonts w:ascii="Times New Roman" w:hAnsi="Times New Roman"/>
          <w:szCs w:val="21"/>
        </w:rPr>
        <w:t>，增值税税率为</w:t>
      </w:r>
      <w:r>
        <w:rPr>
          <w:rFonts w:ascii="Times New Roman" w:hAnsi="Times New Roman" w:eastAsia="黑体"/>
          <w:color w:val="000000"/>
          <w:szCs w:val="21"/>
          <w:u w:val="single"/>
        </w:rPr>
        <w:t xml:space="preserve">         </w:t>
      </w:r>
      <w:r>
        <w:rPr>
          <w:rFonts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不再计取其他一切费用</w:t>
      </w:r>
      <w:r>
        <w:rPr>
          <w:rFonts w:ascii="Times New Roman" w:hAnsi="Times New Roman"/>
          <w:color w:val="000000" w:themeColor="text1"/>
          <w:szCs w:val="21"/>
          <w:highlight w:val="none"/>
          <w14:textFill>
            <w14:solidFill>
              <w14:schemeClr w14:val="tx1"/>
            </w14:solidFill>
          </w14:textFill>
        </w:rPr>
        <w:t>的</w:t>
      </w:r>
      <w:r>
        <w:rPr>
          <w:rFonts w:hint="eastAsia" w:ascii="Times New Roman" w:hAnsi="Times New Roman"/>
          <w:color w:val="000000" w:themeColor="text1"/>
          <w:szCs w:val="21"/>
          <w:highlight w:val="none"/>
          <w14:textFill>
            <w14:solidFill>
              <w14:schemeClr w14:val="tx1"/>
            </w14:solidFill>
          </w14:textFill>
        </w:rPr>
        <w:t>投标</w:t>
      </w:r>
      <w:r>
        <w:rPr>
          <w:rFonts w:ascii="Times New Roman" w:hAnsi="Times New Roman"/>
          <w:color w:val="000000" w:themeColor="text1"/>
          <w:szCs w:val="21"/>
          <w:highlight w:val="none"/>
          <w14:textFill>
            <w14:solidFill>
              <w14:schemeClr w14:val="tx1"/>
            </w14:solidFill>
          </w14:textFill>
        </w:rPr>
        <w:t>报价</w:t>
      </w:r>
      <w:r>
        <w:rPr>
          <w:rFonts w:hint="eastAsia" w:ascii="Times New Roman" w:hAnsi="Times New Roman"/>
          <w:color w:val="000000" w:themeColor="text1"/>
          <w:szCs w:val="21"/>
          <w:highlight w:val="none"/>
          <w14:textFill>
            <w14:solidFill>
              <w14:schemeClr w14:val="tx1"/>
            </w14:solidFill>
          </w14:textFill>
        </w:rPr>
        <w:t>，计划工期为</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hint="eastAsia"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质保期为</w:t>
      </w:r>
      <w:r>
        <w:rPr>
          <w:rFonts w:ascii="Times New Roman" w:hAnsi="Times New Roman" w:eastAsia="黑体"/>
          <w:color w:val="000000" w:themeColor="text1"/>
          <w:szCs w:val="21"/>
          <w:highlight w:val="none"/>
          <w:u w:val="single"/>
          <w14:textFill>
            <w14:solidFill>
              <w14:schemeClr w14:val="tx1"/>
            </w14:solidFill>
          </w14:textFill>
        </w:rPr>
        <w:t xml:space="preserve">        </w:t>
      </w:r>
      <w:r>
        <w:rPr>
          <w:rFonts w:hint="eastAsia" w:ascii="Times New Roman" w:hAnsi="Times New Roman" w:eastAsia="黑体"/>
          <w:color w:val="000000" w:themeColor="text1"/>
          <w:szCs w:val="21"/>
          <w:highlight w:val="none"/>
          <w14:textFill>
            <w14:solidFill>
              <w14:schemeClr w14:val="tx1"/>
            </w14:solidFill>
          </w14:textFill>
        </w:rPr>
        <w:t>，</w:t>
      </w:r>
      <w:r>
        <w:rPr>
          <w:rFonts w:hint="eastAsia" w:ascii="Times New Roman" w:hAnsi="Times New Roman"/>
          <w:color w:val="000000" w:themeColor="text1"/>
          <w:szCs w:val="21"/>
          <w:highlight w:val="none"/>
          <w14:textFill>
            <w14:solidFill>
              <w14:schemeClr w14:val="tx1"/>
            </w14:solidFill>
          </w14:textFill>
        </w:rPr>
        <w:t>按招标文件规定的条件和要求承包本合同规定的全部工作，并承担相关的责任。</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 xml:space="preserve">2. </w:t>
      </w:r>
      <w:r>
        <w:rPr>
          <w:rFonts w:hint="eastAsia" w:ascii="Times New Roman" w:hAnsi="Times New Roman"/>
          <w:color w:val="000000" w:themeColor="text1"/>
          <w:szCs w:val="21"/>
          <w:highlight w:val="none"/>
          <w14:textFill>
            <w14:solidFill>
              <w14:schemeClr w14:val="tx1"/>
            </w14:solidFill>
          </w14:textFill>
        </w:rPr>
        <w:t>随同本投标报价书递交投标保证金</w:t>
      </w:r>
      <w:r>
        <w:rPr>
          <w:rFonts w:ascii="Times New Roman" w:hAnsi="Times New Roman"/>
          <w:color w:val="000000" w:themeColor="text1"/>
          <w:szCs w:val="21"/>
          <w:highlight w:val="non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，作为我方投标的担保。我们如有下列行为之一时，你们有权没收投标保证金，并可取消我们的中标资格：</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w:t>
      </w:r>
      <w:r>
        <w:rPr>
          <w:rFonts w:hint="eastAsia" w:ascii="Times New Roman" w:hAnsi="Times New Roman"/>
          <w:color w:val="000000" w:themeColor="text1"/>
          <w:szCs w:val="21"/>
          <w:highlight w:val="none"/>
          <w14:textFill>
            <w14:solidFill>
              <w14:schemeClr w14:val="tx1"/>
            </w14:solidFill>
          </w14:textFill>
        </w:rPr>
        <w:t>在投标有效期内撤回投标文件；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未能或拒绝按招标文件的要求提交履约保证金；</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w:t>
      </w:r>
      <w:r>
        <w:rPr>
          <w:rFonts w:hint="eastAsia" w:ascii="Times New Roman" w:hAnsi="Times New Roman"/>
          <w:color w:val="000000" w:themeColor="text1"/>
          <w:szCs w:val="21"/>
          <w:highlight w:val="none"/>
          <w14:textFill>
            <w14:solidFill>
              <w14:schemeClr w14:val="tx1"/>
            </w14:solidFill>
          </w14:textFill>
        </w:rPr>
        <w:t>在接到中标通知后</w:t>
      </w:r>
      <w:r>
        <w:rPr>
          <w:rFonts w:ascii="Times New Roman" w:hAnsi="Times New Roman"/>
          <w:color w:val="000000" w:themeColor="text1"/>
          <w:szCs w:val="21"/>
          <w:highlight w:val="none"/>
          <w14:textFill>
            <w14:solidFill>
              <w14:schemeClr w14:val="tx1"/>
            </w14:solidFill>
          </w14:textFill>
        </w:rPr>
        <w:t>15</w:t>
      </w:r>
      <w:r>
        <w:rPr>
          <w:rFonts w:hint="eastAsia" w:ascii="Times New Roman" w:hAnsi="Times New Roman"/>
          <w:color w:val="000000" w:themeColor="text1"/>
          <w:szCs w:val="21"/>
          <w:highlight w:val="none"/>
          <w14:textFill>
            <w14:solidFill>
              <w14:schemeClr w14:val="tx1"/>
            </w14:solidFill>
          </w14:textFill>
        </w:rPr>
        <w:t>天内由于我方的原因未能或拒绝签订合同协议书；</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w:t>
      </w:r>
      <w:r>
        <w:rPr>
          <w:rFonts w:hint="eastAsia" w:ascii="Times New Roman" w:hAnsi="Times New Roman"/>
          <w:color w:val="000000" w:themeColor="text1"/>
          <w:szCs w:val="21"/>
          <w:highlight w:val="none"/>
          <w14:textFill>
            <w14:solidFill>
              <w14:schemeClr w14:val="tx1"/>
            </w14:solidFill>
          </w14:textFill>
        </w:rPr>
        <w:t>投标人在投标过程中提供虚假资料经证实的</w:t>
      </w:r>
      <w:r>
        <w:rPr>
          <w:rFonts w:ascii="Times New Roman" w:hAnsi="Times New Roman"/>
          <w:color w:val="000000" w:themeColor="text1"/>
          <w:szCs w:val="21"/>
          <w:highlight w:val="none"/>
          <w14:textFill>
            <w14:solidFill>
              <w14:schemeClr w14:val="tx1"/>
            </w14:solidFill>
          </w14:textFill>
        </w:rPr>
        <w:t xml:space="preserve"> </w:t>
      </w:r>
      <w:r>
        <w:rPr>
          <w:rFonts w:hint="eastAsia" w:ascii="Times New Roman" w:hAnsi="Times New Roman"/>
          <w:color w:val="000000" w:themeColor="text1"/>
          <w:szCs w:val="21"/>
          <w:highlight w:val="none"/>
          <w14:textFill>
            <w14:solidFill>
              <w14:schemeClr w14:val="tx1"/>
            </w14:solidFill>
          </w14:textFill>
        </w:rPr>
        <w:t>；</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w:t>
      </w:r>
      <w:r>
        <w:rPr>
          <w:rFonts w:hint="eastAsia" w:ascii="Times New Roman" w:hAnsi="Times New Roman"/>
          <w:color w:val="000000" w:themeColor="text1"/>
          <w:szCs w:val="21"/>
          <w:highlight w:val="none"/>
          <w14:textFill>
            <w14:solidFill>
              <w14:schemeClr w14:val="tx1"/>
            </w14:solidFill>
          </w14:textFill>
        </w:rPr>
        <w:t>投标人相互串通投标的。</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3．我方承诺在招标文件规定的投标有效期内不撤销投标文件。</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4．如我方中标，我方承诺：</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（1）在收到中标通知书后，在中标通知书规定的期限内与你方签订合同；</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（2）在签订合同时不向你方提出附加条件；</w:t>
      </w:r>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（3）按照招标文件要求提交履约保证金；</w:t>
      </w:r>
      <w:bookmarkStart w:id="37" w:name="_Toc352691658"/>
      <w:bookmarkStart w:id="38" w:name="_Toc1187"/>
      <w:bookmarkStart w:id="39" w:name="_Toc369531694"/>
    </w:p>
    <w:p>
      <w:pPr>
        <w:spacing w:line="440" w:lineRule="exact"/>
        <w:ind w:left="945" w:leftChars="400" w:hanging="105" w:hangingChars="5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（4）在合</w:t>
      </w:r>
      <w:bookmarkEnd w:id="37"/>
      <w:bookmarkEnd w:id="38"/>
      <w:bookmarkEnd w:id="39"/>
      <w:r>
        <w:rPr>
          <w:rFonts w:ascii="Times New Roman" w:hAnsi="Times New Roman"/>
          <w:color w:val="000000" w:themeColor="text1"/>
          <w:szCs w:val="21"/>
          <w:highlight w:val="none"/>
          <w14:textFill>
            <w14:solidFill>
              <w14:schemeClr w14:val="tx1"/>
            </w14:solidFill>
          </w14:textFill>
        </w:rPr>
        <w:t>同约定的期限内完成合同规定的全部义务。</w:t>
      </w:r>
    </w:p>
    <w:p>
      <w:pPr>
        <w:spacing w:line="440" w:lineRule="exact"/>
        <w:ind w:firstLine="840" w:firstLineChars="400"/>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（5）本项目的现场负责人每月住工地时间不少于</w:t>
      </w:r>
      <w:r>
        <w:rPr>
          <w:rFonts w:ascii="Times New Roman" w:hAnsi="Times New Roman"/>
          <w:color w:val="000000" w:themeColor="text1"/>
          <w:szCs w:val="21"/>
          <w:highlight w:val="none"/>
          <w14:textFill>
            <w14:solidFill>
              <w14:schemeClr w14:val="tx1"/>
            </w14:solidFill>
          </w14:textFill>
        </w:rPr>
        <w:t>20</w:t>
      </w:r>
      <w:r>
        <w:rPr>
          <w:rFonts w:hint="eastAsia" w:ascii="Times New Roman" w:hAnsi="Times New Roman"/>
          <w:color w:val="000000" w:themeColor="text1"/>
          <w:szCs w:val="21"/>
          <w:highlight w:val="none"/>
          <w14:textFill>
            <w14:solidFill>
              <w14:schemeClr w14:val="tx1"/>
            </w14:solidFill>
          </w14:textFill>
        </w:rPr>
        <w:t>天，每月每少一天罚款</w:t>
      </w:r>
      <w:r>
        <w:rPr>
          <w:rFonts w:ascii="Times New Roman" w:hAnsi="Times New Roman"/>
          <w:color w:val="000000" w:themeColor="text1"/>
          <w:szCs w:val="21"/>
          <w:highlight w:val="none"/>
          <w14:textFill>
            <w14:solidFill>
              <w14:schemeClr w14:val="tx1"/>
            </w14:solidFill>
          </w14:textFill>
        </w:rPr>
        <w:t>500</w:t>
      </w:r>
      <w:r>
        <w:rPr>
          <w:rFonts w:hint="eastAsia" w:ascii="Times New Roman" w:hAnsi="Times New Roman"/>
          <w:color w:val="000000" w:themeColor="text1"/>
          <w:szCs w:val="21"/>
          <w:highlight w:val="none"/>
          <w14:textFill>
            <w14:solidFill>
              <w14:schemeClr w14:val="tx1"/>
            </w14:solidFill>
          </w14:textFill>
        </w:rPr>
        <w:t>元，直接从工程款中扣除。</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6．</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（其他补充说明）。</w:t>
      </w:r>
    </w:p>
    <w:p>
      <w:pPr>
        <w:spacing w:line="4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440" w:lineRule="exact"/>
        <w:ind w:firstLine="2520" w:firstLineChars="1200"/>
        <w:jc w:val="left"/>
        <w:rPr>
          <w:rFonts w:ascii="Times New Roman" w:hAnsi="Times New Roman"/>
          <w:color w:val="000000" w:themeColor="text1"/>
          <w:szCs w:val="21"/>
          <w:highlight w:val="none"/>
          <w14:textFill>
            <w14:solidFill>
              <w14:schemeClr w14:val="tx1"/>
            </w14:solidFill>
          </w14:textFill>
        </w:rPr>
      </w:pPr>
      <w:bookmarkStart w:id="40" w:name="_Toc16824"/>
      <w:bookmarkEnd w:id="40"/>
      <w:bookmarkStart w:id="41" w:name="_Toc369531695"/>
      <w:bookmarkEnd w:id="41"/>
      <w:bookmarkStart w:id="42" w:name="_Toc352691660"/>
      <w:bookmarkEnd w:id="42"/>
      <w:bookmarkStart w:id="43" w:name="_Toc16568"/>
      <w:bookmarkEnd w:id="43"/>
      <w:bookmarkStart w:id="44" w:name="_Toc369531696"/>
      <w:bookmarkEnd w:id="44"/>
      <w:bookmarkStart w:id="45" w:name="_Toc352691659"/>
      <w:bookmarkEnd w:id="45"/>
      <w:r>
        <w:rPr>
          <w:rFonts w:ascii="Times New Roman" w:hAnsi="Times New Roman"/>
          <w:color w:val="000000" w:themeColor="text1"/>
          <w:szCs w:val="2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（盖单位章）</w:t>
      </w:r>
    </w:p>
    <w:p>
      <w:pPr>
        <w:spacing w:line="440" w:lineRule="exact"/>
        <w:jc w:val="left"/>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法定代表人</w:t>
      </w:r>
      <w:r>
        <w:rPr>
          <w:rFonts w:ascii="Times New Roman" w:hAnsi="Times New Roman"/>
          <w:color w:val="000000" w:themeColor="text1"/>
          <w:szCs w:val="21"/>
          <w:highlight w:val="none"/>
          <w14:textFill>
            <w14:solidFill>
              <w14:schemeClr w14:val="tx1"/>
            </w14:solidFill>
          </w14:textFill>
        </w:rPr>
        <w:t>或其委托代理人：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14:textFill>
            <w14:solidFill>
              <w14:schemeClr w14:val="tx1"/>
            </w14:solidFill>
          </w14:textFill>
        </w:rPr>
        <w:t>（签字）</w:t>
      </w:r>
    </w:p>
    <w:p>
      <w:pPr>
        <w:spacing w:line="440" w:lineRule="exact"/>
        <w:ind w:firstLine="4725" w:firstLineChars="2250"/>
        <w:jc w:val="right"/>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szCs w:val="21"/>
          <w:highlight w:val="none"/>
          <w14:textFill>
            <w14:solidFill>
              <w14:schemeClr w14:val="tx1"/>
            </w14:solidFill>
          </w14:textFill>
        </w:rPr>
        <w:t>日</w:t>
      </w:r>
      <w:bookmarkStart w:id="46" w:name="_Toc152045787"/>
      <w:bookmarkStart w:id="47" w:name="_Toc300835209"/>
      <w:bookmarkStart w:id="48" w:name="_Toc17960"/>
      <w:bookmarkStart w:id="49" w:name="_Toc152042576"/>
      <w:bookmarkStart w:id="50" w:name="_Toc369531697"/>
      <w:bookmarkStart w:id="51" w:name="_Toc247527827"/>
      <w:bookmarkStart w:id="52" w:name="_Toc247514246"/>
      <w:bookmarkStart w:id="53" w:name="_Toc352691661"/>
      <w:bookmarkStart w:id="54" w:name="_Toc384308375"/>
      <w:bookmarkStart w:id="55" w:name="_Toc361508752"/>
      <w:bookmarkStart w:id="56" w:name="_Toc144974856"/>
    </w:p>
    <w:p>
      <w:pPr>
        <w:rPr>
          <w:rFonts w:ascii="Times New Roman" w:hAnsi="Times New Roman"/>
          <w:color w:val="000000" w:themeColor="text1"/>
          <w:highlight w:val="none"/>
          <w14:textFill>
            <w14:solidFill>
              <w14:schemeClr w14:val="tx1"/>
            </w14:solidFill>
          </w14:textFill>
        </w:rPr>
      </w:pPr>
      <w:bookmarkStart w:id="57" w:name="_Toc492300529"/>
    </w:p>
    <w:p>
      <w:pPr>
        <w:rPr>
          <w:rFonts w:ascii="Times New Roman" w:hAnsi="Times New Roman"/>
          <w:color w:val="000000" w:themeColor="text1"/>
          <w:highlight w:val="none"/>
          <w14:textFill>
            <w14:solidFill>
              <w14:schemeClr w14:val="tx1"/>
            </w14:solidFill>
          </w14:textFill>
        </w:rPr>
      </w:pPr>
    </w:p>
    <w:p>
      <w:pPr>
        <w:pStyle w:val="3"/>
        <w:spacing w:line="540" w:lineRule="exact"/>
        <w:jc w:val="center"/>
        <w:rPr>
          <w:rFonts w:ascii="Times New Roman" w:hAnsi="Times New Roman"/>
          <w:color w:val="000000" w:themeColor="text1"/>
          <w:sz w:val="20"/>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二</w:t>
      </w:r>
      <w:bookmarkEnd w:id="46"/>
      <w:bookmarkEnd w:id="47"/>
      <w:bookmarkEnd w:id="48"/>
      <w:bookmarkEnd w:id="49"/>
      <w:bookmarkEnd w:id="50"/>
      <w:bookmarkEnd w:id="51"/>
      <w:bookmarkEnd w:id="52"/>
      <w:bookmarkEnd w:id="53"/>
      <w:bookmarkEnd w:id="54"/>
      <w:bookmarkEnd w:id="55"/>
      <w:bookmarkEnd w:id="56"/>
      <w:r>
        <w:rPr>
          <w:rFonts w:ascii="Times New Roman" w:hAnsi="Times New Roman"/>
          <w:color w:val="000000" w:themeColor="text1"/>
          <w:highlight w:val="none"/>
          <w14:textFill>
            <w14:solidFill>
              <w14:schemeClr w14:val="tx1"/>
            </w14:solidFill>
          </w14:textFill>
        </w:rPr>
        <w:t>、法定代表人身份证明</w:t>
      </w:r>
      <w:bookmarkEnd w:id="57"/>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投标人名称：</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姓名：</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性别：</w:t>
      </w:r>
      <w:bookmarkStart w:id="58" w:name="_Toc369531698"/>
      <w:bookmarkStart w:id="59" w:name="_Toc27897"/>
      <w:bookmarkStart w:id="60" w:name="_Toc352691662"/>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bookmarkEnd w:id="58"/>
      <w:bookmarkEnd w:id="59"/>
      <w:bookmarkEnd w:id="60"/>
      <w:r>
        <w:rPr>
          <w:rFonts w:ascii="Times New Roman" w:hAnsi="Times New Roman"/>
          <w:color w:val="000000" w:themeColor="text1"/>
          <w:highlight w:val="none"/>
          <w14:textFill>
            <w14:solidFill>
              <w14:schemeClr w14:val="tx1"/>
            </w14:solidFill>
          </w14:textFill>
        </w:rPr>
        <w:t>龄</w:t>
      </w:r>
      <w:bookmarkStart w:id="61" w:name="_Toc15573"/>
      <w:bookmarkStart w:id="62" w:name="_Toc352691663"/>
      <w:bookmarkStart w:id="63" w:name="_Toc247514248"/>
      <w:bookmarkStart w:id="64" w:name="_Toc152042578"/>
      <w:bookmarkStart w:id="65" w:name="_Toc152045789"/>
      <w:bookmarkStart w:id="66" w:name="_Toc300835211"/>
      <w:bookmarkStart w:id="67" w:name="_Toc369531699"/>
      <w:bookmarkStart w:id="68" w:name="_Toc384308377"/>
      <w:bookmarkStart w:id="69" w:name="_Toc247527829"/>
      <w:bookmarkStart w:id="70" w:name="_Toc361508754"/>
      <w:bookmarkStart w:id="71" w:name="_Toc144974858"/>
      <w:r>
        <w:rPr>
          <w:rFonts w:ascii="Times New Roman" w:hAnsi="Times New Roman"/>
          <w:color w:val="000000" w:themeColor="text1"/>
          <w:highlight w:val="none"/>
          <w14:textFill>
            <w14:solidFill>
              <w14:schemeClr w14:val="tx1"/>
            </w14:solidFill>
          </w14:textFill>
        </w:rPr>
        <w:t>：</w:t>
      </w:r>
      <w:bookmarkEnd w:id="61"/>
      <w:bookmarkEnd w:id="62"/>
      <w:bookmarkEnd w:id="63"/>
      <w:bookmarkEnd w:id="64"/>
      <w:bookmarkEnd w:id="65"/>
      <w:bookmarkEnd w:id="66"/>
      <w:bookmarkEnd w:id="67"/>
      <w:bookmarkEnd w:id="68"/>
      <w:bookmarkEnd w:id="69"/>
      <w:bookmarkEnd w:id="70"/>
      <w:bookmarkEnd w:id="71"/>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职务：</w:t>
      </w:r>
      <w:r>
        <w:rPr>
          <w:rFonts w:ascii="Times New Roman" w:hAnsi="Times New Roman"/>
          <w:color w:val="000000" w:themeColor="text1"/>
          <w:highlight w:val="none"/>
          <w:u w:val="single"/>
          <w14:textFill>
            <w14:solidFill>
              <w14:schemeClr w14:val="tx1"/>
            </w14:solidFill>
          </w14:textFill>
        </w:rPr>
        <w:t xml:space="preserve">        </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特此证明。</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注：本身份证明需由投标人加盖单位公章。</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                              投标人：</w:t>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620" w:firstLineChars="2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rPr>
          <w:rFonts w:ascii="Times New Roman" w:hAnsi="Times New Roman" w:eastAsia="黑体"/>
          <w:color w:val="000000" w:themeColor="text1"/>
          <w:sz w:val="20"/>
          <w:highlight w:val="none"/>
          <w14:textFill>
            <w14:solidFill>
              <w14:schemeClr w14:val="tx1"/>
            </w14:solidFill>
          </w14:textFill>
        </w:rPr>
      </w:pPr>
    </w:p>
    <w:p>
      <w:pPr>
        <w:spacing w:line="540" w:lineRule="exact"/>
        <w:jc w:val="center"/>
        <w:rPr>
          <w:rFonts w:ascii="Times New Roman" w:hAnsi="Times New Roman" w:eastAsia="黑体"/>
          <w:color w:val="000000" w:themeColor="text1"/>
          <w:sz w:val="20"/>
          <w:highlight w:val="none"/>
          <w14:textFill>
            <w14:solidFill>
              <w14:schemeClr w14:val="tx1"/>
            </w14:solidFill>
          </w14:textFill>
        </w:rPr>
      </w:pPr>
      <w:r>
        <w:rPr>
          <w:rFonts w:ascii="Times New Roman" w:hAnsi="Times New Roman" w:eastAsia="黑体"/>
          <w:color w:val="000000" w:themeColor="text1"/>
          <w:sz w:val="20"/>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2" w:name="_Toc492300530"/>
      <w:r>
        <w:rPr>
          <w:rFonts w:hint="eastAsia" w:ascii="Times New Roman" w:hAnsi="Times New Roman"/>
          <w:color w:val="000000" w:themeColor="text1"/>
          <w:highlight w:val="none"/>
          <w14:textFill>
            <w14:solidFill>
              <w14:schemeClr w14:val="tx1"/>
            </w14:solidFill>
          </w14:textFill>
        </w:rPr>
        <w:t>二、授权委托书</w:t>
      </w:r>
      <w:bookmarkEnd w:id="72"/>
    </w:p>
    <w:p>
      <w:pPr>
        <w:spacing w:line="540" w:lineRule="exact"/>
        <w:rPr>
          <w:rFonts w:ascii="Times New Roman" w:hAnsi="Times New Roman" w:eastAsia="黑体"/>
          <w:color w:val="000000" w:themeColor="text1"/>
          <w:highlight w:val="none"/>
          <w14:textFill>
            <w14:solidFill>
              <w14:schemeClr w14:val="tx1"/>
            </w14:solidFill>
          </w14:textFill>
        </w:rPr>
      </w:pPr>
    </w:p>
    <w:p>
      <w:pPr>
        <w:topLinePunct/>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本人</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（姓名）系</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（投标人名称）的法定代表人，现委托</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（姓名）为我方代理人。代理人根据授权，以我方名义签署、澄清确认、递交、撤回、修改招标项目投标文件、签订合同和处理有关事宜，其法律后果由我方承担。</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委托期限：</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代理人无转委托权。</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附：法定代表人身份证复印件及委托代理人身份证复印件</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注：本授权委托书需由投标人加盖单位公章并由其法定代表人和委托代理人签字。</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投  标  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14:textFill>
            <w14:solidFill>
              <w14:schemeClr w14:val="tx1"/>
            </w14:solidFill>
          </w14:textFill>
        </w:rPr>
        <w:t>盖</w:t>
      </w:r>
      <w:r>
        <w:rPr>
          <w:rFonts w:ascii="Times New Roman" w:hAnsi="Times New Roman"/>
          <w:color w:val="000000" w:themeColor="text1"/>
          <w:highlight w:val="none"/>
          <w14:textFill>
            <w14:solidFill>
              <w14:schemeClr w14:val="tx1"/>
            </w14:solidFill>
          </w14:textFill>
        </w:rPr>
        <w:t>单位</w:t>
      </w:r>
      <w:r>
        <w:rPr>
          <w:rFonts w:hint="eastAsia" w:ascii="Times New Roman" w:hAnsi="Times New Roman"/>
          <w:color w:val="000000" w:themeColor="text1"/>
          <w:highlight w:val="none"/>
          <w14:textFill>
            <w14:solidFill>
              <w14:schemeClr w14:val="tx1"/>
            </w14:solidFill>
          </w14:textFill>
        </w:rPr>
        <w:t>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0" w:firstLineChars="1281"/>
        <w:jc w:val="lef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法定代表人：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r>
        <w:rPr>
          <w:rFonts w:hint="eastAsia" w:ascii="Times New Roman" w:hAnsi="Times New Roman"/>
          <w:color w:val="000000" w:themeColor="text1"/>
          <w:highlight w:val="none"/>
          <w14:textFill>
            <w14:solidFill>
              <w14:schemeClr w14:val="tx1"/>
            </w14:solidFill>
          </w14:textFill>
        </w:rPr>
        <w:t>或签章</w:t>
      </w:r>
      <w:r>
        <w:rPr>
          <w:rFonts w:ascii="Times New Roman" w:hAnsi="Times New Roman"/>
          <w:color w:val="000000" w:themeColor="text1"/>
          <w:highlight w:val="none"/>
          <w14:textFill>
            <w14:solidFill>
              <w14:schemeClr w14:val="tx1"/>
            </w14:solidFill>
          </w14:textFill>
        </w:rPr>
        <w:t>）</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委托代理人：</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highlight w:val="none"/>
          <w14:textFill>
            <w14:solidFill>
              <w14:schemeClr w14:val="tx1"/>
            </w14:solidFill>
          </w14:textFill>
        </w:rPr>
        <w:t>（签字）</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身份证号码：</w:t>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ab/>
      </w:r>
      <w:r>
        <w:rPr>
          <w:rFonts w:ascii="Times New Roman" w:hAnsi="Times New Roman"/>
          <w:color w:val="000000" w:themeColor="text1"/>
          <w:szCs w:val="21"/>
          <w:highlight w:val="none"/>
          <w:u w:val="single"/>
          <w14:textFill>
            <w14:solidFill>
              <w14:schemeClr w14:val="tx1"/>
            </w14:solidFill>
          </w14:textFill>
        </w:rPr>
        <w:t xml:space="preserve">                            </w:t>
      </w:r>
    </w:p>
    <w:p>
      <w:pPr>
        <w:spacing w:line="540" w:lineRule="exact"/>
        <w:ind w:firstLine="2692" w:firstLineChars="1282"/>
        <w:rPr>
          <w:rFonts w:ascii="Times New Roman" w:hAnsi="Times New Roman"/>
          <w:color w:val="000000" w:themeColor="text1"/>
          <w:highlight w:val="none"/>
          <w14:textFill>
            <w14:solidFill>
              <w14:schemeClr w14:val="tx1"/>
            </w14:solidFill>
          </w14:textFill>
        </w:rPr>
      </w:pP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年</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月</w:t>
      </w:r>
      <w:r>
        <w:rPr>
          <w:rFonts w:ascii="Times New Roman" w:hAnsi="Times New Roman"/>
          <w:color w:val="000000" w:themeColor="text1"/>
          <w:highlight w:val="none"/>
          <w:u w:val="single"/>
          <w14:textFill>
            <w14:solidFill>
              <w14:schemeClr w14:val="tx1"/>
            </w14:solidFill>
          </w14:textFill>
        </w:rPr>
        <w:t xml:space="preserve">       </w:t>
      </w:r>
      <w:r>
        <w:rPr>
          <w:rFonts w:ascii="Times New Roman" w:hAnsi="Times New Roman"/>
          <w:color w:val="000000" w:themeColor="text1"/>
          <w:highlight w:val="none"/>
          <w14:textFill>
            <w14:solidFill>
              <w14:schemeClr w14:val="tx1"/>
            </w14:solidFill>
          </w14:textFill>
        </w:rPr>
        <w:t>日</w:t>
      </w:r>
    </w:p>
    <w:p>
      <w:pPr>
        <w:spacing w:line="540" w:lineRule="exact"/>
        <w:ind w:firstLine="4057" w:firstLineChars="1932"/>
        <w:jc w:val="righ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73" w:name="_Toc492300532"/>
      <w:r>
        <w:rPr>
          <w:rFonts w:hint="eastAsia" w:ascii="Times New Roman" w:hAnsi="Times New Roman"/>
          <w:color w:val="000000" w:themeColor="text1"/>
          <w:highlight w:val="none"/>
          <w14:textFill>
            <w14:solidFill>
              <w14:schemeClr w14:val="tx1"/>
            </w14:solidFill>
          </w14:textFill>
        </w:rPr>
        <w:t>三、</w:t>
      </w:r>
      <w:bookmarkStart w:id="74" w:name="_Toc152045792"/>
      <w:bookmarkStart w:id="75" w:name="_Toc152042581"/>
      <w:bookmarkStart w:id="76" w:name="_Toc247527832"/>
      <w:bookmarkStart w:id="77" w:name="_Toc144974861"/>
      <w:bookmarkStart w:id="78" w:name="_Toc352691666"/>
      <w:bookmarkStart w:id="79" w:name="_Toc247514284"/>
      <w:bookmarkStart w:id="80" w:name="_Toc13469"/>
      <w:bookmarkStart w:id="81" w:name="_Toc300835214"/>
      <w:bookmarkStart w:id="82" w:name="_Toc369531702"/>
      <w:bookmarkStart w:id="83" w:name="_Toc361508757"/>
      <w:bookmarkStart w:id="84" w:name="_Toc384308381"/>
      <w:r>
        <w:rPr>
          <w:rFonts w:hint="eastAsia" w:ascii="Times New Roman" w:hAnsi="Times New Roman"/>
          <w:color w:val="000000" w:themeColor="text1"/>
          <w:highlight w:val="none"/>
          <w14:textFill>
            <w14:solidFill>
              <w14:schemeClr w14:val="tx1"/>
            </w14:solidFill>
          </w14:textFill>
        </w:rPr>
        <w:t>投标保证金</w:t>
      </w:r>
      <w:bookmarkEnd w:id="73"/>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1.</w:t>
      </w:r>
      <w:r>
        <w:rPr>
          <w:rFonts w:hint="eastAsia" w:ascii="Times New Roman" w:hAnsi="Times New Roman" w:cs="Times New Roman"/>
          <w:bCs/>
          <w:color w:val="000000" w:themeColor="text1"/>
          <w:kern w:val="0"/>
          <w:sz w:val="24"/>
          <w:highlight w:val="none"/>
          <w14:textFill>
            <w14:solidFill>
              <w14:schemeClr w14:val="tx1"/>
            </w14:solidFill>
          </w14:textFill>
        </w:rPr>
        <w:t>中国</w:t>
      </w:r>
      <w:r>
        <w:rPr>
          <w:rFonts w:ascii="Times New Roman" w:hAnsi="Times New Roman" w:cs="Times New Roman"/>
          <w:bCs/>
          <w:color w:val="000000" w:themeColor="text1"/>
          <w:kern w:val="0"/>
          <w:sz w:val="24"/>
          <w:highlight w:val="none"/>
          <w14:textFill>
            <w14:solidFill>
              <w14:schemeClr w14:val="tx1"/>
            </w14:solidFill>
          </w14:textFill>
        </w:rPr>
        <w:t>人民银行核发的《基本存款账户开户许可证》或基本存款账户开户银行出具的《基本存款账户信息》（加盖银行印章</w:t>
      </w:r>
      <w:r>
        <w:rPr>
          <w:rFonts w:hint="eastAsia" w:ascii="Times New Roman" w:hAnsi="Times New Roman" w:cs="Times New Roman"/>
          <w:bCs/>
          <w:color w:val="000000" w:themeColor="text1"/>
          <w:kern w:val="0"/>
          <w:sz w:val="24"/>
          <w:highlight w:val="none"/>
          <w14:textFill>
            <w14:solidFill>
              <w14:schemeClr w14:val="tx1"/>
            </w14:solidFill>
          </w14:textFill>
        </w:rPr>
        <w:t>或投标人公章</w:t>
      </w:r>
      <w:r>
        <w:rPr>
          <w:rFonts w:ascii="Times New Roman" w:hAnsi="Times New Roman" w:cs="Times New Roman"/>
          <w:bCs/>
          <w:color w:val="000000" w:themeColor="text1"/>
          <w:kern w:val="0"/>
          <w:sz w:val="24"/>
          <w:highlight w:val="none"/>
          <w14:textFill>
            <w14:solidFill>
              <w14:schemeClr w14:val="tx1"/>
            </w14:solidFill>
          </w14:textFill>
        </w:rPr>
        <w:t>）：</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r>
        <w:rPr>
          <w:rFonts w:ascii="Times New Roman" w:hAnsi="Times New Roman" w:cs="Times New Roman"/>
          <w:bCs/>
          <w:color w:val="000000" w:themeColor="text1"/>
          <w:kern w:val="0"/>
          <w:sz w:val="24"/>
          <w:highlight w:val="none"/>
          <w14:textFill>
            <w14:solidFill>
              <w14:schemeClr w14:val="tx1"/>
            </w14:solidFill>
          </w14:textFill>
        </w:rPr>
        <w:t>2.保证金转账或电汇凭证：</w:t>
      </w: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wordWrap w:val="0"/>
        <w:snapToGrid w:val="0"/>
        <w:spacing w:line="540" w:lineRule="exact"/>
        <w:ind w:firstLine="460" w:firstLineChars="192"/>
        <w:rPr>
          <w:rFonts w:ascii="Times New Roman" w:hAnsi="Times New Roman" w:cs="Times New Roman"/>
          <w:bCs/>
          <w:color w:val="000000" w:themeColor="text1"/>
          <w:kern w:val="0"/>
          <w:sz w:val="24"/>
          <w:highlight w:val="none"/>
          <w14:textFill>
            <w14:solidFill>
              <w14:schemeClr w14:val="tx1"/>
            </w14:solidFill>
          </w14:textFill>
        </w:rPr>
      </w:pPr>
    </w:p>
    <w:p>
      <w:pPr>
        <w:spacing w:line="540" w:lineRule="exact"/>
        <w:ind w:firstLine="480" w:firstLineChars="200"/>
        <w:rPr>
          <w:rFonts w:ascii="Times New Roman" w:hAnsi="Times New Roman"/>
          <w:color w:val="000000" w:themeColor="text1"/>
          <w:szCs w:val="21"/>
          <w:highlight w:val="none"/>
          <w14:textFill>
            <w14:solidFill>
              <w14:schemeClr w14:val="tx1"/>
            </w14:solidFill>
          </w14:textFill>
        </w:rPr>
      </w:pPr>
      <w:r>
        <w:rPr>
          <w:rFonts w:ascii="Times New Roman" w:hAnsi="Times New Roman" w:cs="Times New Roman"/>
          <w:b/>
          <w:color w:val="000000" w:themeColor="text1"/>
          <w:kern w:val="0"/>
          <w:sz w:val="24"/>
          <w:highlight w:val="none"/>
          <w14:textFill>
            <w14:solidFill>
              <w14:schemeClr w14:val="tx1"/>
            </w14:solidFill>
          </w14:textFill>
        </w:rPr>
        <w:t>备注：</w:t>
      </w:r>
      <w:r>
        <w:rPr>
          <w:rFonts w:ascii="Times New Roman" w:hAnsi="Times New Roman" w:cs="Times New Roman"/>
          <w:color w:val="000000" w:themeColor="text1"/>
          <w:kern w:val="0"/>
          <w:sz w:val="24"/>
          <w:highlight w:val="none"/>
          <w14:textFill>
            <w14:solidFill>
              <w14:schemeClr w14:val="tx1"/>
            </w14:solidFill>
          </w14:textFill>
        </w:rPr>
        <w:t>缴纳保证金的开户行、账号等信息须与基本存款账户信息一致</w:t>
      </w: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szCs w:val="21"/>
          <w:highlight w:val="none"/>
          <w14:textFill>
            <w14:solidFill>
              <w14:schemeClr w14:val="tx1"/>
            </w14:solidFill>
          </w14:textFill>
        </w:rPr>
      </w:pPr>
    </w:p>
    <w:bookmarkEnd w:id="74"/>
    <w:bookmarkEnd w:id="75"/>
    <w:bookmarkEnd w:id="76"/>
    <w:bookmarkEnd w:id="77"/>
    <w:bookmarkEnd w:id="78"/>
    <w:bookmarkEnd w:id="79"/>
    <w:bookmarkEnd w:id="80"/>
    <w:bookmarkEnd w:id="81"/>
    <w:bookmarkEnd w:id="82"/>
    <w:bookmarkEnd w:id="83"/>
    <w:bookmarkEnd w:id="84"/>
    <w:p>
      <w:pPr>
        <w:spacing w:line="540" w:lineRule="exact"/>
        <w:ind w:firstLine="2158" w:firstLineChars="1028"/>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bookmarkStart w:id="85" w:name="_Toc492300533"/>
      <w:r>
        <w:rPr>
          <w:rFonts w:ascii="Times New Roman" w:hAnsi="Times New Roman"/>
          <w:color w:val="000000" w:themeColor="text1"/>
          <w:highlight w:val="none"/>
          <w14:textFill>
            <w14:solidFill>
              <w14:schemeClr w14:val="tx1"/>
            </w14:solidFill>
          </w14:textFill>
        </w:rPr>
        <w:br w:type="page"/>
      </w:r>
    </w:p>
    <w:p>
      <w:pPr>
        <w:pStyle w:val="3"/>
        <w:spacing w:line="540" w:lineRule="exact"/>
        <w:jc w:val="center"/>
        <w:rPr>
          <w:rFonts w:ascii="Times New Roman" w:hAnsi="Times New Roman"/>
          <w:color w:val="000000" w:themeColor="text1"/>
          <w:kern w:val="0"/>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四</w:t>
      </w:r>
      <w:r>
        <w:rPr>
          <w:rFonts w:ascii="Times New Roman" w:hAnsi="Times New Roman"/>
          <w:color w:val="000000" w:themeColor="text1"/>
          <w:highlight w:val="none"/>
          <w14:textFill>
            <w14:solidFill>
              <w14:schemeClr w14:val="tx1"/>
            </w14:solidFill>
          </w14:textFill>
        </w:rPr>
        <w:t>、</w:t>
      </w:r>
      <w:bookmarkEnd w:id="85"/>
      <w:r>
        <w:rPr>
          <w:rFonts w:hint="eastAsia" w:ascii="Times New Roman" w:hAnsi="Times New Roman"/>
          <w:color w:val="000000" w:themeColor="text1"/>
          <w:highlight w:val="none"/>
          <w14:textFill>
            <w14:solidFill>
              <w14:schemeClr w14:val="tx1"/>
            </w14:solidFill>
          </w14:textFill>
        </w:rPr>
        <w:t>已标价的工程量清单</w:t>
      </w:r>
      <w:bookmarkStart w:id="86" w:name="_Toc361508760"/>
    </w:p>
    <w:p>
      <w:pPr>
        <w:widowControl/>
        <w:spacing w:line="540" w:lineRule="exact"/>
        <w:ind w:right="105"/>
        <w:jc w:val="right"/>
        <w:rPr>
          <w:rFonts w:ascii="Times New Roman" w:hAnsi="Times New Roman"/>
          <w:color w:val="000000" w:themeColor="text1"/>
          <w:kern w:val="0"/>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widowControl/>
        <w:spacing w:line="540" w:lineRule="exact"/>
        <w:ind w:right="105"/>
        <w:jc w:val="left"/>
        <w:rPr>
          <w:rFonts w:ascii="Times New Roman" w:hAnsi="Times New Roman"/>
          <w:color w:val="000000" w:themeColor="text1"/>
          <w:kern w:val="0"/>
          <w:highlight w:val="none"/>
          <w14:textFill>
            <w14:solidFill>
              <w14:schemeClr w14:val="tx1"/>
            </w14:solidFill>
          </w14:textFill>
        </w:rPr>
      </w:pPr>
    </w:p>
    <w:p>
      <w:pPr>
        <w:pStyle w:val="3"/>
        <w:spacing w:line="540" w:lineRule="exact"/>
        <w:jc w:val="center"/>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87" w:name="_Toc492300534"/>
      <w:r>
        <w:rPr>
          <w:rFonts w:hint="eastAsia" w:ascii="Times New Roman" w:hAnsi="Times New Roman"/>
          <w:color w:val="000000" w:themeColor="text1"/>
          <w:highlight w:val="none"/>
          <w14:textFill>
            <w14:solidFill>
              <w14:schemeClr w14:val="tx1"/>
            </w14:solidFill>
          </w14:textFill>
        </w:rPr>
        <w:t>五、资格审查资料</w:t>
      </w:r>
      <w:bookmarkEnd w:id="87"/>
    </w:p>
    <w:p>
      <w:pPr>
        <w:pStyle w:val="4"/>
        <w:spacing w:before="20" w:line="540" w:lineRule="exact"/>
        <w:ind w:firstLine="137"/>
        <w:rPr>
          <w:rFonts w:ascii="Times New Roman" w:hAnsi="Times New Roman"/>
          <w:color w:val="000000" w:themeColor="text1"/>
          <w:highlight w:val="none"/>
          <w14:textFill>
            <w14:solidFill>
              <w14:schemeClr w14:val="tx1"/>
            </w14:solidFill>
          </w14:textFill>
        </w:rPr>
      </w:pPr>
      <w:bookmarkStart w:id="88" w:name="_Toc492300535"/>
      <w:r>
        <w:rPr>
          <w:rFonts w:hint="eastAsia" w:ascii="Times New Roman" w:hAnsi="Times New Roman"/>
          <w:color w:val="000000" w:themeColor="text1"/>
          <w:highlight w:val="none"/>
          <w14:textFill>
            <w14:solidFill>
              <w14:schemeClr w14:val="tx1"/>
            </w14:solidFill>
          </w14:textFill>
        </w:rPr>
        <w:t>（一）基本情况表</w:t>
      </w:r>
      <w:bookmarkEnd w:id="88"/>
    </w:p>
    <w:tbl>
      <w:tblPr>
        <w:tblStyle w:val="38"/>
        <w:tblW w:w="90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199"/>
        <w:gridCol w:w="900"/>
        <w:gridCol w:w="871"/>
        <w:gridCol w:w="1287"/>
        <w:gridCol w:w="414"/>
        <w:gridCol w:w="873"/>
        <w:gridCol w:w="828"/>
        <w:gridCol w:w="284"/>
        <w:gridCol w:w="13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投标人名称</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注册地址</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邮政编码</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restart"/>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联系方式</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联系人</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话</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vMerge w:val="continue"/>
            <w:tcBorders>
              <w:top w:val="single" w:color="auto" w:sz="4" w:space="0"/>
              <w:left w:val="single" w:color="auto" w:sz="4" w:space="0"/>
              <w:bottom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传</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真</w:t>
            </w:r>
          </w:p>
        </w:tc>
        <w:tc>
          <w:tcPr>
            <w:tcW w:w="2158"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网</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址</w:t>
            </w:r>
          </w:p>
        </w:tc>
        <w:tc>
          <w:tcPr>
            <w:tcW w:w="2474"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法定代表人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技术负责人</w:t>
            </w:r>
          </w:p>
        </w:tc>
        <w:tc>
          <w:tcPr>
            <w:tcW w:w="900"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871"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电话</w:t>
            </w:r>
          </w:p>
        </w:tc>
        <w:tc>
          <w:tcPr>
            <w:tcW w:w="1362"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企业资质证书</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质量管理体系证</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ind w:firstLine="105" w:firstLineChars="5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类型：</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等级：</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营业执照号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3761"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注册资本</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高级职称人员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成立日期</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中级职称人员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基本账户开户银行</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技术人员数量</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基本账户银行账号</w:t>
            </w:r>
          </w:p>
        </w:tc>
        <w:tc>
          <w:tcPr>
            <w:tcW w:w="3058" w:type="dxa"/>
            <w:gridSpan w:val="3"/>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c>
          <w:tcPr>
            <w:tcW w:w="414" w:type="dxa"/>
            <w:vMerge w:val="continue"/>
            <w:tcBorders>
              <w:left w:val="single" w:color="auto" w:sz="4" w:space="0"/>
              <w:right w:val="single" w:color="auto" w:sz="4" w:space="0"/>
            </w:tcBorders>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各类注册人员</w:t>
            </w:r>
          </w:p>
        </w:tc>
        <w:tc>
          <w:tcPr>
            <w:tcW w:w="1646" w:type="dxa"/>
            <w:gridSpan w:val="2"/>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ind w:firstLine="210" w:firstLineChars="100"/>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经营范围</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00" w:hRule="atLeast"/>
          <w:jc w:val="center"/>
        </w:trPr>
        <w:tc>
          <w:tcPr>
            <w:tcW w:w="2199" w:type="dxa"/>
            <w:tcBorders>
              <w:top w:val="single" w:color="auto" w:sz="4" w:space="0"/>
              <w:left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投标人关联企业情况（包括但不限于与投标人法定代表人为同一人或者存在控股、管理关系的不同单位）</w:t>
            </w:r>
          </w:p>
        </w:tc>
        <w:tc>
          <w:tcPr>
            <w:tcW w:w="6819" w:type="dxa"/>
            <w:gridSpan w:val="8"/>
            <w:tcBorders>
              <w:top w:val="single" w:color="auto" w:sz="4" w:space="0"/>
              <w:left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99"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819" w:type="dxa"/>
            <w:gridSpan w:val="8"/>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hint="eastAsia"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“投标人基本情况表”应附投标人</w:t>
      </w:r>
      <w:r>
        <w:rPr>
          <w:rFonts w:hint="eastAsia" w:ascii="Times New Roman" w:hAnsi="Times New Roman"/>
          <w:b/>
          <w:bCs/>
          <w:color w:val="000000" w:themeColor="text1"/>
          <w:highlight w:val="none"/>
          <w14:textFill>
            <w14:solidFill>
              <w14:schemeClr w14:val="tx1"/>
            </w14:solidFill>
          </w14:textFill>
        </w:rPr>
        <w:t>营业执照、资质证书、安全生产许可证</w:t>
      </w:r>
      <w:r>
        <w:rPr>
          <w:rFonts w:hint="eastAsia" w:ascii="Times New Roman" w:hAnsi="Times New Roman"/>
          <w:color w:val="000000" w:themeColor="text1"/>
          <w:highlight w:val="none"/>
          <w14:textFill>
            <w14:solidFill>
              <w14:schemeClr w14:val="tx1"/>
            </w14:solidFill>
          </w14:textFill>
        </w:rPr>
        <w:t>副本等材料的复印件，加盖投标人公章。</w:t>
      </w:r>
      <w:bookmarkStart w:id="89" w:name="_Toc492300537"/>
    </w:p>
    <w:p>
      <w:pPr>
        <w:pStyle w:val="4"/>
        <w:spacing w:before="20" w:line="540" w:lineRule="exact"/>
        <w:ind w:firstLine="137"/>
        <w:rPr>
          <w:rFonts w:hint="eastAsia"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二</w:t>
      </w:r>
      <w:r>
        <w:rPr>
          <w:rFonts w:hint="eastAsia" w:ascii="Times New Roman" w:hAnsi="Times New Roman"/>
          <w:color w:val="000000" w:themeColor="text1"/>
          <w:highlight w:val="none"/>
          <w14:textFill>
            <w14:solidFill>
              <w14:schemeClr w14:val="tx1"/>
            </w14:solidFill>
          </w14:textFill>
        </w:rPr>
        <w:t>）近年完成的类似项目情况表</w:t>
      </w:r>
      <w:bookmarkEnd w:id="89"/>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“近年完成的类似项目情况表”应附相关材料复印件或扫描件，并加盖投标人公章；具体时间要求见投标人须知前附表，每张表格只填写一个项目，并标明序号。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p>
      <w:pPr>
        <w:pStyle w:val="4"/>
        <w:spacing w:line="540" w:lineRule="exact"/>
        <w:ind w:firstLine="137"/>
        <w:rPr>
          <w:rFonts w:ascii="Times New Roman" w:hAnsi="Times New Roman"/>
          <w:color w:val="000000" w:themeColor="text1"/>
          <w:highlight w:val="none"/>
          <w14:textFill>
            <w14:solidFill>
              <w14:schemeClr w14:val="tx1"/>
            </w14:solidFill>
          </w14:textFill>
        </w:rPr>
      </w:pPr>
      <w:bookmarkStart w:id="90" w:name="_Toc359594247"/>
      <w:bookmarkStart w:id="91" w:name="_Toc300835226"/>
      <w:bookmarkStart w:id="92" w:name="_Toc152042599"/>
      <w:bookmarkStart w:id="93" w:name="_Toc144974878"/>
      <w:bookmarkStart w:id="94" w:name="_Toc492300538"/>
      <w:bookmarkStart w:id="95" w:name="_Toc247514302"/>
      <w:bookmarkStart w:id="96" w:name="_Toc384308388"/>
      <w:bookmarkStart w:id="97" w:name="_Toc370676438"/>
      <w:bookmarkStart w:id="98" w:name="_Toc152045810"/>
      <w:bookmarkStart w:id="99" w:name="_Toc361508766"/>
      <w:bookmarkStart w:id="100" w:name="_Toc247527850"/>
      <w:bookmarkStart w:id="101" w:name="_Toc144974879"/>
      <w:bookmarkStart w:id="102" w:name="_Toc152042600"/>
      <w:bookmarkStart w:id="103" w:name="_Toc247527851"/>
      <w:bookmarkStart w:id="104" w:name="_Toc152045811"/>
      <w:bookmarkStart w:id="105" w:name="_Toc247514303"/>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三</w:t>
      </w:r>
      <w:r>
        <w:rPr>
          <w:rFonts w:hint="eastAsia" w:ascii="Times New Roman" w:hAnsi="Times New Roman"/>
          <w:color w:val="000000" w:themeColor="text1"/>
          <w:highlight w:val="none"/>
          <w14:textFill>
            <w14:solidFill>
              <w14:schemeClr w14:val="tx1"/>
            </w14:solidFill>
          </w14:textFill>
        </w:rPr>
        <w:t>）正在履行和新承接的项目情况表</w:t>
      </w:r>
      <w:bookmarkEnd w:id="90"/>
      <w:bookmarkEnd w:id="91"/>
      <w:bookmarkEnd w:id="92"/>
      <w:bookmarkEnd w:id="93"/>
      <w:bookmarkEnd w:id="94"/>
      <w:bookmarkEnd w:id="95"/>
      <w:bookmarkEnd w:id="96"/>
      <w:bookmarkEnd w:id="97"/>
      <w:bookmarkEnd w:id="98"/>
      <w:bookmarkEnd w:id="99"/>
      <w:bookmarkEnd w:id="100"/>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招标人</w:t>
            </w:r>
            <w:r>
              <w:rPr>
                <w:rFonts w:ascii="Times New Roman" w:hAnsi="Times New Roman"/>
                <w:color w:val="000000" w:themeColor="text1"/>
                <w:szCs w:val="21"/>
                <w:highlight w:val="none"/>
                <w14:textFill>
                  <w14:solidFill>
                    <w14:schemeClr w14:val="tx1"/>
                  </w14:solidFill>
                </w14:textFill>
              </w:rPr>
              <w:t>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服务</w:t>
            </w:r>
            <w:r>
              <w:rPr>
                <w:rFonts w:ascii="Times New Roman" w:hAnsi="Times New Roman"/>
                <w:color w:val="000000" w:themeColor="text1"/>
                <w:szCs w:val="21"/>
                <w:highlight w:val="none"/>
                <w14:textFill>
                  <w14:solidFill>
                    <w14:schemeClr w14:val="tx1"/>
                  </w14:solidFill>
                </w14:textFill>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p>
            <w:pPr>
              <w:topLinePunct/>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540" w:lineRule="exact"/>
              <w:jc w:val="center"/>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540" w:lineRule="exact"/>
              <w:rPr>
                <w:rFonts w:ascii="Times New Roman" w:hAnsi="Times New Roman"/>
                <w:color w:val="000000" w:themeColor="text1"/>
                <w:highlight w:val="none"/>
                <w14:textFill>
                  <w14:solidFill>
                    <w14:schemeClr w14:val="tx1"/>
                  </w14:solidFill>
                </w14:textFill>
              </w:rPr>
            </w:pPr>
          </w:p>
        </w:tc>
      </w:tr>
      <w:bookmarkEnd w:id="101"/>
      <w:bookmarkEnd w:id="102"/>
      <w:bookmarkEnd w:id="103"/>
      <w:bookmarkEnd w:id="104"/>
      <w:bookmarkEnd w:id="105"/>
    </w:tbl>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“正在履行和新承接的项目情况表”应附中标通知书或合同协议书的复印件或扫描件，并加盖投标人公章。每张表格只填写一个项目，并标明序号。</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p>
    <w:bookmarkEnd w:id="86"/>
    <w:p>
      <w:pPr>
        <w:pStyle w:val="4"/>
        <w:spacing w:line="540" w:lineRule="exact"/>
        <w:rPr>
          <w:rFonts w:ascii="Times New Roman" w:hAnsi="Times New Roman"/>
          <w:color w:val="000000" w:themeColor="text1"/>
          <w:highlight w:val="none"/>
          <w14:textFill>
            <w14:solidFill>
              <w14:schemeClr w14:val="tx1"/>
            </w14:solidFill>
          </w14:textFill>
        </w:rPr>
      </w:pPr>
      <w:bookmarkStart w:id="106" w:name="_Toc492300540"/>
      <w:bookmarkStart w:id="107" w:name="_Toc482188667"/>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四</w:t>
      </w:r>
      <w:r>
        <w:rPr>
          <w:rFonts w:hint="eastAsia" w:ascii="Times New Roman" w:hAnsi="Times New Roman"/>
          <w:color w:val="000000" w:themeColor="text1"/>
          <w:highlight w:val="none"/>
          <w14:textFill>
            <w14:solidFill>
              <w14:schemeClr w14:val="tx1"/>
            </w14:solidFill>
          </w14:textFill>
        </w:rPr>
        <w:t>）拟委任的主要人员汇总表</w:t>
      </w:r>
      <w:bookmarkEnd w:id="106"/>
      <w:bookmarkEnd w:id="107"/>
    </w:p>
    <w:tbl>
      <w:tblPr>
        <w:tblStyle w:val="38"/>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序号</w:t>
            </w:r>
          </w:p>
        </w:tc>
        <w:tc>
          <w:tcPr>
            <w:tcW w:w="1275"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本项目任职</w:t>
            </w:r>
          </w:p>
        </w:tc>
        <w:tc>
          <w:tcPr>
            <w:tcW w:w="992"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姓名</w:t>
            </w:r>
          </w:p>
        </w:tc>
        <w:tc>
          <w:tcPr>
            <w:tcW w:w="603"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职称</w:t>
            </w:r>
          </w:p>
        </w:tc>
        <w:tc>
          <w:tcPr>
            <w:tcW w:w="488" w:type="dxa"/>
            <w:vMerge w:val="restart"/>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专业</w:t>
            </w:r>
          </w:p>
        </w:tc>
        <w:tc>
          <w:tcPr>
            <w:tcW w:w="2714"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执业或职业资格证明</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75" w:type="dxa"/>
            <w:vMerge w:val="continue"/>
          </w:tcPr>
          <w:p>
            <w:pPr>
              <w:spacing w:line="540" w:lineRule="exact"/>
              <w:rPr>
                <w:rFonts w:ascii="Times New Roman" w:hAnsi="Times New Roman"/>
                <w:color w:val="000000" w:themeColor="text1"/>
                <w:highlight w:val="none"/>
                <w14:textFill>
                  <w14:solidFill>
                    <w14:schemeClr w14:val="tx1"/>
                  </w14:solidFill>
                </w14:textFill>
              </w:rPr>
            </w:pPr>
          </w:p>
        </w:tc>
        <w:tc>
          <w:tcPr>
            <w:tcW w:w="992"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603" w:type="dxa"/>
            <w:vMerge w:val="continue"/>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488" w:type="dxa"/>
            <w:vMerge w:val="continue"/>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证书名称</w:t>
            </w:r>
          </w:p>
        </w:tc>
        <w:tc>
          <w:tcPr>
            <w:tcW w:w="709"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级别</w:t>
            </w:r>
          </w:p>
        </w:tc>
        <w:tc>
          <w:tcPr>
            <w:tcW w:w="87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证号</w:t>
            </w: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275"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92"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603"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488"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134"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709"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871" w:type="dxa"/>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1656" w:type="dxa"/>
          </w:tcPr>
          <w:p>
            <w:pPr>
              <w:spacing w:line="540" w:lineRule="exact"/>
              <w:jc w:val="center"/>
              <w:rPr>
                <w:rFonts w:ascii="Times New Roman" w:hAnsi="Times New Roman"/>
                <w:color w:val="000000" w:themeColor="text1"/>
                <w:highlight w:val="none"/>
                <w14:textFill>
                  <w14:solidFill>
                    <w14:schemeClr w14:val="tx1"/>
                  </w14:solidFill>
                </w14:textFill>
              </w:rPr>
            </w:pPr>
          </w:p>
        </w:tc>
      </w:tr>
    </w:tbl>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注：“拟委任的主要人员汇总表”应填报满足招标文件规定的项目负责人、技术负责人和其他主要人员的相关信息。</w:t>
      </w:r>
    </w:p>
    <w:p>
      <w:pPr>
        <w:spacing w:line="54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br w:type="page"/>
      </w:r>
      <w:bookmarkStart w:id="108" w:name="_Toc144974873"/>
      <w:bookmarkStart w:id="109" w:name="_Toc152042594"/>
      <w:bookmarkStart w:id="110" w:name="_Toc179632825"/>
      <w:bookmarkStart w:id="111" w:name="_Toc152045805"/>
    </w:p>
    <w:p>
      <w:pPr>
        <w:pStyle w:val="4"/>
        <w:spacing w:line="540" w:lineRule="exact"/>
        <w:ind w:firstLine="137"/>
        <w:rPr>
          <w:rFonts w:ascii="Times New Roman" w:hAnsi="Times New Roman"/>
          <w:color w:val="000000" w:themeColor="text1"/>
          <w:sz w:val="23"/>
          <w:highlight w:val="none"/>
          <w14:textFill>
            <w14:solidFill>
              <w14:schemeClr w14:val="tx1"/>
            </w14:solidFill>
          </w14:textFill>
        </w:rPr>
      </w:pPr>
      <w:bookmarkStart w:id="112" w:name="_Toc384308390"/>
      <w:bookmarkStart w:id="113" w:name="_Toc385943079"/>
      <w:bookmarkStart w:id="114" w:name="_Toc300835232"/>
      <w:bookmarkStart w:id="115" w:name="_Toc492300541"/>
      <w:bookmarkStart w:id="116" w:name="_Toc359594249"/>
      <w:bookmarkStart w:id="117" w:name="_Toc391394125"/>
      <w:bookmarkStart w:id="118" w:name="_Toc482188668"/>
      <w:bookmarkStart w:id="119" w:name="_Toc370676440"/>
      <w:r>
        <w:rPr>
          <w:rFonts w:hint="eastAsia" w:ascii="Times New Roman" w:hAnsi="Times New Roman"/>
          <w:color w:val="000000" w:themeColor="text1"/>
          <w:highlight w:val="none"/>
          <w14:textFill>
            <w14:solidFill>
              <w14:schemeClr w14:val="tx1"/>
            </w14:solidFill>
          </w14:textFill>
        </w:rPr>
        <w:t>（</w:t>
      </w:r>
      <w:r>
        <w:rPr>
          <w:rFonts w:hint="eastAsia" w:ascii="Times New Roman" w:hAnsi="Times New Roman"/>
          <w:color w:val="000000" w:themeColor="text1"/>
          <w:highlight w:val="none"/>
          <w:lang w:eastAsia="zh-CN"/>
          <w14:textFill>
            <w14:solidFill>
              <w14:schemeClr w14:val="tx1"/>
            </w14:solidFill>
          </w14:textFill>
        </w:rPr>
        <w:t>五</w:t>
      </w:r>
      <w:r>
        <w:rPr>
          <w:rFonts w:hint="eastAsia" w:ascii="Times New Roman" w:hAnsi="Times New Roman"/>
          <w:color w:val="000000" w:themeColor="text1"/>
          <w:highlight w:val="none"/>
          <w14:textFill>
            <w14:solidFill>
              <w14:schemeClr w14:val="tx1"/>
            </w14:solidFill>
          </w14:textFill>
        </w:rPr>
        <w:t>）主要人员简历表</w:t>
      </w:r>
      <w:bookmarkEnd w:id="108"/>
      <w:bookmarkEnd w:id="109"/>
      <w:bookmarkEnd w:id="110"/>
      <w:bookmarkEnd w:id="111"/>
      <w:bookmarkEnd w:id="112"/>
      <w:bookmarkEnd w:id="113"/>
      <w:bookmarkEnd w:id="114"/>
      <w:bookmarkEnd w:id="115"/>
      <w:bookmarkEnd w:id="116"/>
      <w:bookmarkEnd w:id="117"/>
      <w:bookmarkEnd w:id="118"/>
      <w:bookmarkEnd w:id="119"/>
      <w:r>
        <w:rPr>
          <w:rFonts w:hint="eastAsia" w:ascii="Times New Roman" w:hAnsi="Times New Roman"/>
          <w:color w:val="000000" w:themeColor="text1"/>
          <w:highlight w:val="none"/>
          <w14:textFill>
            <w14:solidFill>
              <w14:schemeClr w14:val="tx1"/>
            </w14:solidFill>
          </w14:textFill>
        </w:rPr>
        <w:t xml:space="preserve"> </w:t>
      </w:r>
    </w:p>
    <w:tbl>
      <w:tblPr>
        <w:tblStyle w:val="3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姓</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名</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年龄</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执业资格证书（或上岗证书）名称</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职</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称</w:t>
            </w:r>
          </w:p>
        </w:tc>
        <w:tc>
          <w:tcPr>
            <w:tcW w:w="1048" w:type="dxa"/>
            <w:gridSpan w:val="2"/>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958"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学历</w:t>
            </w:r>
          </w:p>
        </w:tc>
        <w:tc>
          <w:tcPr>
            <w:tcW w:w="1065"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拟在本项目任职</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工作年限</w:t>
            </w:r>
          </w:p>
        </w:tc>
        <w:tc>
          <w:tcPr>
            <w:tcW w:w="3071" w:type="dxa"/>
            <w:gridSpan w:val="4"/>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c>
          <w:tcPr>
            <w:tcW w:w="2368" w:type="dxa"/>
            <w:gridSpan w:val="3"/>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从事行业工作年限</w:t>
            </w:r>
          </w:p>
        </w:tc>
        <w:tc>
          <w:tcPr>
            <w:tcW w:w="1896" w:type="dxa"/>
            <w:vAlign w:val="center"/>
          </w:tcPr>
          <w:p>
            <w:pPr>
              <w:spacing w:line="540" w:lineRule="exact"/>
              <w:jc w:val="center"/>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毕业学校</w:t>
            </w:r>
          </w:p>
        </w:tc>
        <w:tc>
          <w:tcPr>
            <w:tcW w:w="7335" w:type="dxa"/>
            <w:gridSpan w:val="8"/>
            <w:vAlign w:val="center"/>
          </w:tcPr>
          <w:p>
            <w:pPr>
              <w:spacing w:before="100" w:beforeAutospacing="1" w:after="100" w:afterAutospacing="1" w:line="540" w:lineRule="exact"/>
              <w:ind w:firstLine="1155" w:firstLineChars="55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年毕业于</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学校</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540" w:lineRule="exact"/>
              <w:jc w:val="lef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时</w:t>
            </w:r>
            <w:r>
              <w:rPr>
                <w:rFonts w:ascii="Times New Roman" w:hAnsi="Times New Roman"/>
                <w:color w:val="000000" w:themeColor="text1"/>
                <w:highlight w:val="none"/>
                <w14:textFill>
                  <w14:solidFill>
                    <w14:schemeClr w14:val="tx1"/>
                  </w14:solidFill>
                </w14:textFill>
              </w:rPr>
              <w:t xml:space="preserve">  </w:t>
            </w:r>
            <w:r>
              <w:rPr>
                <w:rFonts w:hint="eastAsia" w:ascii="Times New Roman" w:hAnsi="Times New Roman"/>
                <w:color w:val="000000" w:themeColor="text1"/>
                <w:highlight w:val="none"/>
                <w14:textFill>
                  <w14:solidFill>
                    <w14:schemeClr w14:val="tx1"/>
                  </w14:solidFill>
                </w14:textFill>
              </w:rPr>
              <w:t>间</w:t>
            </w:r>
          </w:p>
        </w:tc>
        <w:tc>
          <w:tcPr>
            <w:tcW w:w="3420" w:type="dxa"/>
            <w:gridSpan w:val="4"/>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参加过的类似项目</w:t>
            </w:r>
          </w:p>
        </w:tc>
        <w:tc>
          <w:tcPr>
            <w:tcW w:w="1261" w:type="dxa"/>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担任职务</w:t>
            </w:r>
          </w:p>
        </w:tc>
        <w:tc>
          <w:tcPr>
            <w:tcW w:w="2297" w:type="dxa"/>
            <w:gridSpan w:val="2"/>
            <w:vAlign w:val="center"/>
          </w:tcPr>
          <w:p>
            <w:pPr>
              <w:spacing w:before="100" w:beforeAutospacing="1" w:after="100" w:afterAutospacing="1" w:line="540" w:lineRule="exact"/>
              <w:jc w:val="center"/>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招标人及联系电话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3420" w:type="dxa"/>
            <w:gridSpan w:val="4"/>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1261" w:type="dxa"/>
            <w:vAlign w:val="center"/>
          </w:tcPr>
          <w:p>
            <w:pPr>
              <w:spacing w:line="540" w:lineRule="exact"/>
              <w:rPr>
                <w:rFonts w:ascii="Times New Roman" w:hAnsi="Times New Roman"/>
                <w:color w:val="000000" w:themeColor="text1"/>
                <w:highlight w:val="none"/>
                <w14:textFill>
                  <w14:solidFill>
                    <w14:schemeClr w14:val="tx1"/>
                  </w14:solidFill>
                </w14:textFill>
              </w:rPr>
            </w:pPr>
          </w:p>
        </w:tc>
        <w:tc>
          <w:tcPr>
            <w:tcW w:w="2297" w:type="dxa"/>
            <w:gridSpan w:val="2"/>
            <w:vAlign w:val="center"/>
          </w:tcPr>
          <w:p>
            <w:pPr>
              <w:spacing w:line="540" w:lineRule="exact"/>
              <w:rPr>
                <w:rFonts w:ascii="Times New Roman" w:hAnsi="Times New Roman"/>
                <w:color w:val="000000" w:themeColor="text1"/>
                <w:highlight w:val="none"/>
                <w14:textFill>
                  <w14:solidFill>
                    <w14:schemeClr w14:val="tx1"/>
                  </w14:solidFill>
                </w14:textFill>
              </w:rPr>
            </w:pPr>
          </w:p>
        </w:tc>
      </w:tr>
    </w:tbl>
    <w:p>
      <w:pPr>
        <w:spacing w:line="400" w:lineRule="exact"/>
        <w:rPr>
          <w:rFonts w:ascii="Times New Roman" w:hAnsi="Times New Roman"/>
          <w:color w:val="000000" w:themeColor="text1"/>
          <w:highlight w:val="none"/>
          <w14:textFill>
            <w14:solidFill>
              <w14:schemeClr w14:val="tx1"/>
            </w14:solidFill>
          </w14:textFill>
        </w:rPr>
      </w:pPr>
      <w:r>
        <w:rPr>
          <w:rFonts w:ascii="Times New Roman" w:hAnsi="Times New Roman"/>
          <w:color w:val="000000" w:themeColor="text1"/>
          <w:highlight w:val="none"/>
          <w14:textFill>
            <w14:solidFill>
              <w14:schemeClr w14:val="tx1"/>
            </w14:solidFill>
          </w14:textFill>
        </w:rPr>
        <w:t>注：</w:t>
      </w:r>
      <w:r>
        <w:rPr>
          <w:rFonts w:hint="eastAsia" w:ascii="Times New Roman" w:hAnsi="Times New Roman"/>
          <w:color w:val="000000" w:themeColor="text1"/>
          <w:highlight w:val="none"/>
          <w14:textFill>
            <w14:solidFill>
              <w14:schemeClr w14:val="tx1"/>
            </w14:solidFill>
          </w14:textFill>
        </w:rPr>
        <w:t>“主要人员简历表”中</w:t>
      </w:r>
      <w:r>
        <w:rPr>
          <w:rFonts w:hint="eastAsia" w:ascii="Times New Roman" w:hAnsi="Times New Roman"/>
          <w:b/>
          <w:bCs/>
          <w:color w:val="000000" w:themeColor="text1"/>
          <w:highlight w:val="none"/>
          <w14:textFill>
            <w14:solidFill>
              <w14:schemeClr w14:val="tx1"/>
            </w14:solidFill>
          </w14:textFill>
        </w:rPr>
        <w:t>项目负责人</w:t>
      </w:r>
      <w:r>
        <w:rPr>
          <w:rFonts w:hint="eastAsia" w:ascii="Times New Roman" w:hAnsi="Times New Roman"/>
          <w:color w:val="000000" w:themeColor="text1"/>
          <w:highlight w:val="none"/>
          <w14:textFill>
            <w14:solidFill>
              <w14:schemeClr w14:val="tx1"/>
            </w14:solidFill>
          </w14:textFill>
        </w:rPr>
        <w:t>应附身份证、学历证、职称证、资格证书等证明复印件，管理过的项目业绩须业绩合同复印件、竣工验收报告或业主单位出具的人员业绩证明等有效证明材料等复印件；其他主要人员应附身份证、学历证、职称证、资格证书复印件，所有证明材料要求加盖投标人公章。项目业绩时间以竣工验收时间为准，业主单位出具的人员业绩证明以载明的服务期起始时间为准。</w:t>
      </w:r>
      <w:r>
        <w:rPr>
          <w:rFonts w:ascii="Times New Roman" w:hAnsi="Times New Roman"/>
          <w:color w:val="000000" w:themeColor="text1"/>
          <w:highlight w:val="none"/>
          <w14:textFill>
            <w14:solidFill>
              <w14:schemeClr w14:val="tx1"/>
            </w14:solidFill>
          </w14:textFill>
        </w:rPr>
        <w:br w:type="page"/>
      </w:r>
      <w:bookmarkStart w:id="120" w:name="_Toc300835229"/>
      <w:bookmarkStart w:id="121" w:name="_Toc352703741"/>
    </w:p>
    <w:bookmarkEnd w:id="120"/>
    <w:bookmarkEnd w:id="121"/>
    <w:p>
      <w:pPr>
        <w:pStyle w:val="3"/>
        <w:spacing w:line="540" w:lineRule="exact"/>
        <w:jc w:val="center"/>
        <w:rPr>
          <w:rFonts w:ascii="Times New Roman" w:hAnsi="Times New Roman"/>
          <w:color w:val="000000" w:themeColor="text1"/>
          <w:highlight w:val="none"/>
          <w14:textFill>
            <w14:solidFill>
              <w14:schemeClr w14:val="tx1"/>
            </w14:solidFill>
          </w14:textFill>
        </w:rPr>
      </w:pPr>
      <w:bookmarkStart w:id="122" w:name="_Toc492300543"/>
      <w:r>
        <w:rPr>
          <w:rFonts w:hint="eastAsia" w:ascii="Times New Roman" w:hAnsi="Times New Roman"/>
          <w:color w:val="000000" w:themeColor="text1"/>
          <w:highlight w:val="none"/>
          <w14:textFill>
            <w14:solidFill>
              <w14:schemeClr w14:val="tx1"/>
            </w14:solidFill>
          </w14:textFill>
        </w:rPr>
        <w:t>六</w:t>
      </w:r>
      <w:r>
        <w:rPr>
          <w:rFonts w:ascii="Times New Roman" w:hAnsi="Times New Roman"/>
          <w:color w:val="000000" w:themeColor="text1"/>
          <w:highlight w:val="none"/>
          <w14:textFill>
            <w14:solidFill>
              <w14:schemeClr w14:val="tx1"/>
            </w14:solidFill>
          </w14:textFill>
        </w:rPr>
        <w:t>、其他资料</w:t>
      </w:r>
      <w:bookmarkEnd w:id="122"/>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第六章“投标文件格式”未详尽列举，但招标文件要求或有必要提供的资料。</w:t>
      </w:r>
    </w:p>
    <w:p>
      <w:pPr>
        <w:spacing w:line="540" w:lineRule="exact"/>
        <w:ind w:firstLine="474" w:firstLineChars="226"/>
        <w:rPr>
          <w:rFonts w:ascii="Times New Roman" w:hAnsi="Times New Roman"/>
          <w:color w:val="000000" w:themeColor="text1"/>
          <w:highlight w:val="none"/>
          <w14:textFill>
            <w14:solidFill>
              <w14:schemeClr w14:val="tx1"/>
            </w14:solidFill>
          </w14:textFill>
        </w:rPr>
      </w:pP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另，可自行决定添加编辑相关施工方案（不作为资格审查要求），</w:t>
      </w:r>
      <w:r>
        <w:rPr>
          <w:rFonts w:hint="eastAsia" w:ascii="Times New Roman" w:hAnsi="Times New Roman"/>
          <w:color w:val="000000" w:themeColor="text1"/>
          <w:szCs w:val="21"/>
          <w:highlight w:val="none"/>
          <w14:textFill>
            <w14:solidFill>
              <w14:schemeClr w14:val="tx1"/>
            </w14:solidFill>
          </w14:textFill>
        </w:rPr>
        <w:t>方案应包括（但不限于）下列内容：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一、项目概况；</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二、工作范围、工作内容；</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三、工作依据、工作目标；</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四、机构设置（框图）、岗位职责；</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五、方案架构及关键技术方案的描述；</w:t>
      </w:r>
    </w:p>
    <w:p>
      <w:pPr>
        <w:spacing w:line="540" w:lineRule="exact"/>
        <w:ind w:firstLine="474" w:firstLineChars="226"/>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六、相关承诺及其他内容</w:t>
      </w: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ind w:firstLine="420" w:firstLineChars="200"/>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r>
        <w:rPr>
          <w:rFonts w:hint="eastAsia" w:ascii="Times New Roman" w:hAnsi="Times New Roman"/>
          <w:color w:val="000000" w:themeColor="text1"/>
          <w:highlight w:val="none"/>
          <w14:textFill>
            <w14:solidFill>
              <w14:schemeClr w14:val="tx1"/>
            </w14:solidFill>
          </w14:textFill>
        </w:rPr>
        <w:t>附件1</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p>
      <w:pPr>
        <w:wordWrap w:val="0"/>
        <w:spacing w:line="540" w:lineRule="exact"/>
        <w:jc w:val="center"/>
        <w:rPr>
          <w:rFonts w:asciiTheme="minorEastAsia" w:hAnsiTheme="minorEastAsia" w:cstheme="minorEastAsia"/>
          <w:b/>
          <w:bCs/>
          <w:color w:val="000000" w:themeColor="text1"/>
          <w:sz w:val="24"/>
          <w:highlight w:val="none"/>
          <w14:textFill>
            <w14:solidFill>
              <w14:schemeClr w14:val="tx1"/>
            </w14:solidFill>
          </w14:textFill>
        </w:rPr>
      </w:pPr>
      <w:r>
        <w:rPr>
          <w:rFonts w:hint="eastAsia" w:asciiTheme="minorEastAsia" w:hAnsiTheme="minorEastAsia" w:cstheme="minorEastAsia"/>
          <w:b/>
          <w:bCs/>
          <w:color w:val="000000" w:themeColor="text1"/>
          <w:sz w:val="24"/>
          <w:highlight w:val="none"/>
          <w14:textFill>
            <w14:solidFill>
              <w14:schemeClr w14:val="tx1"/>
            </w14:solidFill>
          </w14:textFill>
        </w:rPr>
        <w:t>投标意向确认书</w:t>
      </w:r>
    </w:p>
    <w:p>
      <w:pPr>
        <w:wordWrap w:val="0"/>
        <w:spacing w:line="540" w:lineRule="exact"/>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安徽通康建设工程有限公司</w:t>
      </w:r>
      <w:r>
        <w:rPr>
          <w:rFonts w:hint="eastAsia" w:asciiTheme="minorEastAsia" w:hAnsiTheme="minorEastAsia" w:cstheme="minorEastAsia"/>
          <w:color w:val="000000" w:themeColor="text1"/>
          <w:szCs w:val="21"/>
          <w:highlight w:val="none"/>
          <w14:textFill>
            <w14:solidFill>
              <w14:schemeClr w14:val="tx1"/>
            </w14:solidFill>
          </w14:textFill>
        </w:rPr>
        <w:t>：</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我方已仔细研究了</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临漳公园公交首末站项目室外安装工程专业分包</w:t>
      </w:r>
      <w:r>
        <w:rPr>
          <w:rFonts w:hint="eastAsia" w:asciiTheme="minorEastAsia" w:hAnsiTheme="minorEastAsia" w:cstheme="minorEastAsia"/>
          <w:color w:val="000000" w:themeColor="text1"/>
          <w:szCs w:val="21"/>
          <w:highlight w:val="none"/>
          <w14:textFill>
            <w14:solidFill>
              <w14:schemeClr w14:val="tx1"/>
            </w14:solidFill>
          </w14:textFill>
        </w:rPr>
        <w:t>招标文件的全部内容，做出如下承诺：</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（1）我方完全理解并接受</w:t>
      </w:r>
      <w:r>
        <w:rPr>
          <w:rFonts w:hint="eastAsia" w:asciiTheme="minorEastAsia" w:hAnsiTheme="minorEastAsia" w:cstheme="minorEastAsia"/>
          <w:color w:val="000000" w:themeColor="text1"/>
          <w:szCs w:val="21"/>
          <w:highlight w:val="none"/>
          <w:u w:val="single"/>
          <w14:textFill>
            <w14:solidFill>
              <w14:schemeClr w14:val="tx1"/>
            </w14:solidFill>
          </w14:textFill>
        </w:rPr>
        <w:t>临漳公园公交首末站项目室外安装工程专业分包</w:t>
      </w:r>
      <w:r>
        <w:rPr>
          <w:rFonts w:hint="eastAsia" w:asciiTheme="minorEastAsia" w:hAnsiTheme="minorEastAsia" w:cstheme="minorEastAsia"/>
          <w:color w:val="000000" w:themeColor="text1"/>
          <w:szCs w:val="21"/>
          <w:highlight w:val="none"/>
          <w14:textFill>
            <w14:solidFill>
              <w14:schemeClr w14:val="tx1"/>
            </w14:solidFill>
          </w14:textFill>
        </w:rPr>
        <w:t>招标文件内容并不在提出异议，并确认参加该项目投标并按照招标文件要求提交投标文件和投标保证金；</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（2）我方同意提供按照安徽通康建设工程有限公司要求的与其参选有关的一切证书、数据或资料，并且有关资料内容完整、真实和准确，且不存在法律法规规定的禁止投标情形。</w:t>
      </w:r>
    </w:p>
    <w:p>
      <w:pPr>
        <w:wordWrap w:val="0"/>
        <w:spacing w:line="540" w:lineRule="exact"/>
        <w:ind w:firstLine="420" w:firstLineChars="200"/>
        <w:rPr>
          <w:rFonts w:asciiTheme="minorEastAsia" w:hAnsiTheme="minorEastAsia" w:cstheme="minorEastAsia"/>
          <w:color w:val="000000" w:themeColor="text1"/>
          <w:szCs w:val="21"/>
          <w:highlight w:val="none"/>
          <w14:textFill>
            <w14:solidFill>
              <w14:schemeClr w14:val="tx1"/>
            </w14:solidFill>
          </w14:textFill>
        </w:rPr>
      </w:pP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投 标 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（盖单位章）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法定代表人或其委托代理人：</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（签字或签章）</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地    址：</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电    话：</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传    真：</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ind w:firstLine="420" w:firstLineChars="200"/>
        <w:rPr>
          <w:rFonts w:asciiTheme="minorEastAsia" w:hAnsiTheme="minorEastAsia" w:cstheme="minorEastAsia"/>
          <w:color w:val="000000" w:themeColor="text1"/>
          <w:szCs w:val="21"/>
          <w:highlight w:val="none"/>
          <w:u w:val="single"/>
          <w14:textFill>
            <w14:solidFill>
              <w14:schemeClr w14:val="tx1"/>
            </w14:solidFill>
          </w14:textFill>
        </w:rPr>
      </w:pPr>
      <w:r>
        <w:rPr>
          <w:rFonts w:hint="eastAsia" w:asciiTheme="minorEastAsia" w:hAnsiTheme="minorEastAsia" w:cstheme="minorEastAsia"/>
          <w:color w:val="000000" w:themeColor="text1"/>
          <w:szCs w:val="21"/>
          <w:highlight w:val="none"/>
          <w14:textFill>
            <w14:solidFill>
              <w14:schemeClr w14:val="tx1"/>
            </w14:solidFill>
          </w14:textFill>
        </w:rPr>
        <w:t>邮政编码：</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p>
    <w:p>
      <w:pPr>
        <w:wordWrap w:val="0"/>
        <w:spacing w:line="540" w:lineRule="exact"/>
        <w:jc w:val="right"/>
        <w:rPr>
          <w:rFonts w:asciiTheme="minorEastAsia" w:hAnsiTheme="minorEastAsia" w:cstheme="minorEastAsia"/>
          <w:color w:val="000000" w:themeColor="text1"/>
          <w:szCs w:val="21"/>
          <w:highlight w:val="none"/>
          <w:u w:val="single"/>
          <w14:textFill>
            <w14:solidFill>
              <w14:schemeClr w14:val="tx1"/>
            </w14:solidFill>
          </w14:textFill>
        </w:rPr>
      </w:pPr>
    </w:p>
    <w:p>
      <w:pPr>
        <w:wordWrap w:val="0"/>
        <w:spacing w:line="540" w:lineRule="exact"/>
        <w:jc w:val="right"/>
        <w:rPr>
          <w:rFonts w:asciiTheme="minorEastAsia" w:hAnsiTheme="minorEastAsia" w:cstheme="minorEastAsia"/>
          <w:color w:val="000000" w:themeColor="text1"/>
          <w:szCs w:val="21"/>
          <w:highlight w:val="none"/>
          <w14:textFill>
            <w14:solidFill>
              <w14:schemeClr w14:val="tx1"/>
            </w14:solidFill>
          </w14:textFill>
        </w:rPr>
      </w:pP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年</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月</w:t>
      </w:r>
      <w:r>
        <w:rPr>
          <w:rFonts w:hint="eastAsia" w:asciiTheme="minorEastAsia" w:hAnsiTheme="minorEastAsia" w:cstheme="minorEastAsia"/>
          <w:color w:val="000000" w:themeColor="text1"/>
          <w:szCs w:val="21"/>
          <w:highlight w:val="none"/>
          <w:u w:val="single"/>
          <w14:textFill>
            <w14:solidFill>
              <w14:schemeClr w14:val="tx1"/>
            </w14:solidFill>
          </w14:textFill>
        </w:rPr>
        <w:t xml:space="preserve">    </w:t>
      </w:r>
      <w:r>
        <w:rPr>
          <w:rFonts w:hint="eastAsia" w:asciiTheme="minorEastAsia" w:hAnsiTheme="minorEastAsia" w:cstheme="minorEastAsia"/>
          <w:color w:val="000000" w:themeColor="text1"/>
          <w:szCs w:val="21"/>
          <w:highlight w:val="none"/>
          <w14:textFill>
            <w14:solidFill>
              <w14:schemeClr w14:val="tx1"/>
            </w14:solidFill>
          </w14:textFill>
        </w:rPr>
        <w:t>日</w:t>
      </w:r>
    </w:p>
    <w:p>
      <w:pPr>
        <w:spacing w:line="540" w:lineRule="exact"/>
        <w:rPr>
          <w:rFonts w:ascii="Times New Roman" w:hAnsi="Times New Roman"/>
          <w:color w:val="000000" w:themeColor="text1"/>
          <w:highlight w:val="none"/>
          <w14:textFill>
            <w14:solidFill>
              <w14:schemeClr w14:val="tx1"/>
            </w14:solidFill>
          </w14:textFill>
        </w:rPr>
      </w:pPr>
    </w:p>
    <w:p>
      <w:pPr>
        <w:spacing w:line="540" w:lineRule="exact"/>
        <w:rPr>
          <w:rFonts w:ascii="Times New Roman" w:hAnsi="Times New Roman"/>
          <w:color w:val="000000" w:themeColor="text1"/>
          <w:highlight w:val="none"/>
          <w14:textFill>
            <w14:solidFill>
              <w14:schemeClr w14:val="tx1"/>
            </w14:solidFill>
          </w14:textFill>
        </w:rPr>
      </w:pPr>
    </w:p>
    <w:sectPr>
      <w:headerReference r:id="rId3" w:type="default"/>
      <w:footerReference r:id="rId4" w:type="default"/>
      <w:pgSz w:w="11906" w:h="16838"/>
      <w:pgMar w:top="1417" w:right="1531" w:bottom="1417" w:left="1531" w:header="851" w:footer="992" w:gutter="0"/>
      <w:pgNumType w:start="1"/>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S Sans Serif">
    <w:altName w:val="Segoe Print"/>
    <w:panose1 w:val="00000000000000000000"/>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jc w:val="right"/>
      <w:rPr>
        <w:rFonts w:ascii="华文仿宋" w:hAnsi="华文仿宋" w:eastAsia="华文仿宋"/>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仿宋_GB2312" w:hAnsi="仿宋_GB2312" w:eastAsia="仿宋_GB2312" w:cs="仿宋_GB2312"/>
        <w:sz w:val="22"/>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72D507"/>
    <w:multiLevelType w:val="singleLevel"/>
    <w:tmpl w:val="2872D507"/>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BC5C38"/>
    <w:rsid w:val="0000131A"/>
    <w:rsid w:val="0000158B"/>
    <w:rsid w:val="00012590"/>
    <w:rsid w:val="00023600"/>
    <w:rsid w:val="00045C75"/>
    <w:rsid w:val="00047526"/>
    <w:rsid w:val="00060753"/>
    <w:rsid w:val="00072706"/>
    <w:rsid w:val="000736CD"/>
    <w:rsid w:val="00083575"/>
    <w:rsid w:val="00085B16"/>
    <w:rsid w:val="000960AE"/>
    <w:rsid w:val="000D1DD7"/>
    <w:rsid w:val="000F408B"/>
    <w:rsid w:val="00105C56"/>
    <w:rsid w:val="0012667E"/>
    <w:rsid w:val="00140B02"/>
    <w:rsid w:val="0014336F"/>
    <w:rsid w:val="0014378B"/>
    <w:rsid w:val="00167346"/>
    <w:rsid w:val="00184A18"/>
    <w:rsid w:val="00185FDE"/>
    <w:rsid w:val="001A60C4"/>
    <w:rsid w:val="001B32F8"/>
    <w:rsid w:val="001C0D11"/>
    <w:rsid w:val="00200DC7"/>
    <w:rsid w:val="00201F47"/>
    <w:rsid w:val="00203979"/>
    <w:rsid w:val="00221F72"/>
    <w:rsid w:val="002241F6"/>
    <w:rsid w:val="00224AF2"/>
    <w:rsid w:val="002339B0"/>
    <w:rsid w:val="00236891"/>
    <w:rsid w:val="00240289"/>
    <w:rsid w:val="00241054"/>
    <w:rsid w:val="00241E01"/>
    <w:rsid w:val="00281F7D"/>
    <w:rsid w:val="002848B4"/>
    <w:rsid w:val="002A62C1"/>
    <w:rsid w:val="002B7826"/>
    <w:rsid w:val="002E3D8C"/>
    <w:rsid w:val="002E60A8"/>
    <w:rsid w:val="002F2892"/>
    <w:rsid w:val="002F2BDA"/>
    <w:rsid w:val="002F4365"/>
    <w:rsid w:val="003615C7"/>
    <w:rsid w:val="00371591"/>
    <w:rsid w:val="00392B5A"/>
    <w:rsid w:val="0039454F"/>
    <w:rsid w:val="003972BD"/>
    <w:rsid w:val="003A2A74"/>
    <w:rsid w:val="003A501B"/>
    <w:rsid w:val="003C6FC9"/>
    <w:rsid w:val="003D4889"/>
    <w:rsid w:val="003E596C"/>
    <w:rsid w:val="0040424C"/>
    <w:rsid w:val="004100C6"/>
    <w:rsid w:val="00417F08"/>
    <w:rsid w:val="004215B4"/>
    <w:rsid w:val="00423EF2"/>
    <w:rsid w:val="0043215F"/>
    <w:rsid w:val="00442CE7"/>
    <w:rsid w:val="004513C9"/>
    <w:rsid w:val="00454CDE"/>
    <w:rsid w:val="004563DC"/>
    <w:rsid w:val="00466E36"/>
    <w:rsid w:val="00472E4A"/>
    <w:rsid w:val="004907B9"/>
    <w:rsid w:val="00491C84"/>
    <w:rsid w:val="004A51C9"/>
    <w:rsid w:val="004C2EDF"/>
    <w:rsid w:val="004C478A"/>
    <w:rsid w:val="004D2539"/>
    <w:rsid w:val="004E4450"/>
    <w:rsid w:val="004E751A"/>
    <w:rsid w:val="004F142E"/>
    <w:rsid w:val="004F290E"/>
    <w:rsid w:val="004F51EC"/>
    <w:rsid w:val="00536136"/>
    <w:rsid w:val="00554B9B"/>
    <w:rsid w:val="00560BA3"/>
    <w:rsid w:val="00561032"/>
    <w:rsid w:val="005614F9"/>
    <w:rsid w:val="005722F9"/>
    <w:rsid w:val="00584435"/>
    <w:rsid w:val="005901C3"/>
    <w:rsid w:val="005A1454"/>
    <w:rsid w:val="005A1605"/>
    <w:rsid w:val="005D7896"/>
    <w:rsid w:val="005D7A67"/>
    <w:rsid w:val="00601745"/>
    <w:rsid w:val="00602B44"/>
    <w:rsid w:val="00613F72"/>
    <w:rsid w:val="00651B35"/>
    <w:rsid w:val="006701EC"/>
    <w:rsid w:val="0068317A"/>
    <w:rsid w:val="00693F7F"/>
    <w:rsid w:val="006B45EC"/>
    <w:rsid w:val="006B614F"/>
    <w:rsid w:val="006C4099"/>
    <w:rsid w:val="006D09D0"/>
    <w:rsid w:val="006E2135"/>
    <w:rsid w:val="006E770F"/>
    <w:rsid w:val="00704D72"/>
    <w:rsid w:val="00707573"/>
    <w:rsid w:val="0071489E"/>
    <w:rsid w:val="00715D41"/>
    <w:rsid w:val="007170D7"/>
    <w:rsid w:val="007209FC"/>
    <w:rsid w:val="007229BE"/>
    <w:rsid w:val="00746EE0"/>
    <w:rsid w:val="00750939"/>
    <w:rsid w:val="00756D58"/>
    <w:rsid w:val="00765C3B"/>
    <w:rsid w:val="0078500A"/>
    <w:rsid w:val="00787BCC"/>
    <w:rsid w:val="00796B6B"/>
    <w:rsid w:val="007A2F02"/>
    <w:rsid w:val="007A6797"/>
    <w:rsid w:val="007E002A"/>
    <w:rsid w:val="007E3BFD"/>
    <w:rsid w:val="007F1D74"/>
    <w:rsid w:val="007F42D2"/>
    <w:rsid w:val="007F6F38"/>
    <w:rsid w:val="00805744"/>
    <w:rsid w:val="00805C15"/>
    <w:rsid w:val="0080744D"/>
    <w:rsid w:val="00812570"/>
    <w:rsid w:val="00814E3E"/>
    <w:rsid w:val="008172B8"/>
    <w:rsid w:val="008243CD"/>
    <w:rsid w:val="00827BC1"/>
    <w:rsid w:val="008948CD"/>
    <w:rsid w:val="008C4559"/>
    <w:rsid w:val="008D695A"/>
    <w:rsid w:val="008E00A7"/>
    <w:rsid w:val="0091489B"/>
    <w:rsid w:val="00934BB0"/>
    <w:rsid w:val="00941280"/>
    <w:rsid w:val="0095706D"/>
    <w:rsid w:val="009812E7"/>
    <w:rsid w:val="009A2B1F"/>
    <w:rsid w:val="009A7CF2"/>
    <w:rsid w:val="009C5059"/>
    <w:rsid w:val="009E589B"/>
    <w:rsid w:val="009E7139"/>
    <w:rsid w:val="009E7C36"/>
    <w:rsid w:val="009F5A8F"/>
    <w:rsid w:val="009F7826"/>
    <w:rsid w:val="00A111E9"/>
    <w:rsid w:val="00A14247"/>
    <w:rsid w:val="00A435E9"/>
    <w:rsid w:val="00A60344"/>
    <w:rsid w:val="00A63DDE"/>
    <w:rsid w:val="00A66CA4"/>
    <w:rsid w:val="00A764AE"/>
    <w:rsid w:val="00A8157F"/>
    <w:rsid w:val="00A845CB"/>
    <w:rsid w:val="00A90D78"/>
    <w:rsid w:val="00AC630D"/>
    <w:rsid w:val="00AC6CB9"/>
    <w:rsid w:val="00AF076E"/>
    <w:rsid w:val="00B07CB6"/>
    <w:rsid w:val="00B12320"/>
    <w:rsid w:val="00B125C4"/>
    <w:rsid w:val="00B361F1"/>
    <w:rsid w:val="00B40CE1"/>
    <w:rsid w:val="00B41B7E"/>
    <w:rsid w:val="00B4209F"/>
    <w:rsid w:val="00B4600A"/>
    <w:rsid w:val="00B506E6"/>
    <w:rsid w:val="00B60872"/>
    <w:rsid w:val="00B62A8E"/>
    <w:rsid w:val="00B63A9B"/>
    <w:rsid w:val="00B66F7C"/>
    <w:rsid w:val="00B71C45"/>
    <w:rsid w:val="00B75125"/>
    <w:rsid w:val="00B8732B"/>
    <w:rsid w:val="00B90EB9"/>
    <w:rsid w:val="00BA01E4"/>
    <w:rsid w:val="00BA70E9"/>
    <w:rsid w:val="00BC4682"/>
    <w:rsid w:val="00BC7D95"/>
    <w:rsid w:val="00BD0F59"/>
    <w:rsid w:val="00BD34D4"/>
    <w:rsid w:val="00BD73CC"/>
    <w:rsid w:val="00BF65F7"/>
    <w:rsid w:val="00BF6D09"/>
    <w:rsid w:val="00C014EA"/>
    <w:rsid w:val="00C27F9C"/>
    <w:rsid w:val="00C309F3"/>
    <w:rsid w:val="00C6166D"/>
    <w:rsid w:val="00C6170C"/>
    <w:rsid w:val="00C65702"/>
    <w:rsid w:val="00C66831"/>
    <w:rsid w:val="00C66D25"/>
    <w:rsid w:val="00C92C8E"/>
    <w:rsid w:val="00CB028F"/>
    <w:rsid w:val="00CC1517"/>
    <w:rsid w:val="00CC263A"/>
    <w:rsid w:val="00CC48C8"/>
    <w:rsid w:val="00CD28AB"/>
    <w:rsid w:val="00CE61D9"/>
    <w:rsid w:val="00D03E1D"/>
    <w:rsid w:val="00D05C38"/>
    <w:rsid w:val="00D46D5B"/>
    <w:rsid w:val="00D73C57"/>
    <w:rsid w:val="00D7658D"/>
    <w:rsid w:val="00D854CB"/>
    <w:rsid w:val="00D945F4"/>
    <w:rsid w:val="00DA4F17"/>
    <w:rsid w:val="00DC3BA8"/>
    <w:rsid w:val="00DD1CEC"/>
    <w:rsid w:val="00E05FAB"/>
    <w:rsid w:val="00E067FA"/>
    <w:rsid w:val="00E1670D"/>
    <w:rsid w:val="00E32EA5"/>
    <w:rsid w:val="00E333F1"/>
    <w:rsid w:val="00E4460A"/>
    <w:rsid w:val="00E84CDD"/>
    <w:rsid w:val="00E952DB"/>
    <w:rsid w:val="00EC24DC"/>
    <w:rsid w:val="00ED6BCA"/>
    <w:rsid w:val="00EF640B"/>
    <w:rsid w:val="00F05848"/>
    <w:rsid w:val="00F17BB3"/>
    <w:rsid w:val="00F47798"/>
    <w:rsid w:val="00F506B0"/>
    <w:rsid w:val="00F51C7C"/>
    <w:rsid w:val="00F520DA"/>
    <w:rsid w:val="00F564D3"/>
    <w:rsid w:val="00F61139"/>
    <w:rsid w:val="00F65437"/>
    <w:rsid w:val="00F74243"/>
    <w:rsid w:val="00F75538"/>
    <w:rsid w:val="00F83832"/>
    <w:rsid w:val="00F90995"/>
    <w:rsid w:val="00FA539B"/>
    <w:rsid w:val="00FB0C51"/>
    <w:rsid w:val="00FB0FEF"/>
    <w:rsid w:val="00FD1886"/>
    <w:rsid w:val="00FD745F"/>
    <w:rsid w:val="00FF41F4"/>
    <w:rsid w:val="031971F9"/>
    <w:rsid w:val="04193819"/>
    <w:rsid w:val="04ED5ABC"/>
    <w:rsid w:val="054B2630"/>
    <w:rsid w:val="09747F9E"/>
    <w:rsid w:val="0DBC1B03"/>
    <w:rsid w:val="0E287A1D"/>
    <w:rsid w:val="0E982E59"/>
    <w:rsid w:val="11310332"/>
    <w:rsid w:val="12CE19E3"/>
    <w:rsid w:val="147F1D2F"/>
    <w:rsid w:val="14C23EFC"/>
    <w:rsid w:val="185B0CAA"/>
    <w:rsid w:val="1ADA1979"/>
    <w:rsid w:val="21EB6958"/>
    <w:rsid w:val="23DC2F18"/>
    <w:rsid w:val="24C5472F"/>
    <w:rsid w:val="250F69CC"/>
    <w:rsid w:val="26D4493C"/>
    <w:rsid w:val="27602508"/>
    <w:rsid w:val="2C9D3498"/>
    <w:rsid w:val="2D541C1E"/>
    <w:rsid w:val="2DD161F2"/>
    <w:rsid w:val="2E1C7BB4"/>
    <w:rsid w:val="340815D0"/>
    <w:rsid w:val="351733E9"/>
    <w:rsid w:val="359022E2"/>
    <w:rsid w:val="35F61EDD"/>
    <w:rsid w:val="36F42000"/>
    <w:rsid w:val="38F25CB6"/>
    <w:rsid w:val="397B4387"/>
    <w:rsid w:val="3A624AFD"/>
    <w:rsid w:val="3A9C2DAD"/>
    <w:rsid w:val="40A0058C"/>
    <w:rsid w:val="40EC7F2F"/>
    <w:rsid w:val="433D1AA5"/>
    <w:rsid w:val="44123237"/>
    <w:rsid w:val="4ABA4F29"/>
    <w:rsid w:val="4BFC5AFA"/>
    <w:rsid w:val="4E6D0F37"/>
    <w:rsid w:val="4EAD4757"/>
    <w:rsid w:val="4FA40E3D"/>
    <w:rsid w:val="4FD73653"/>
    <w:rsid w:val="513A2921"/>
    <w:rsid w:val="57CA7F86"/>
    <w:rsid w:val="57D45029"/>
    <w:rsid w:val="59E167A1"/>
    <w:rsid w:val="5A296032"/>
    <w:rsid w:val="5A636F23"/>
    <w:rsid w:val="5C5E3BA6"/>
    <w:rsid w:val="62516630"/>
    <w:rsid w:val="6525037C"/>
    <w:rsid w:val="66CB00FE"/>
    <w:rsid w:val="68511540"/>
    <w:rsid w:val="69AD5B93"/>
    <w:rsid w:val="6ECB787E"/>
    <w:rsid w:val="73BC5C38"/>
    <w:rsid w:val="769C4B7D"/>
    <w:rsid w:val="79037C27"/>
    <w:rsid w:val="7FCA12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paragraph" w:styleId="3">
    <w:name w:val="heading 2"/>
    <w:basedOn w:val="1"/>
    <w:next w:val="1"/>
    <w:qFormat/>
    <w:uiPriority w:val="0"/>
    <w:pPr>
      <w:keepNext/>
      <w:keepLines/>
      <w:spacing w:line="415" w:lineRule="auto"/>
      <w:outlineLvl w:val="1"/>
    </w:pPr>
    <w:rPr>
      <w:rFonts w:ascii="Arial" w:hAnsi="Arial" w:eastAsia="黑体"/>
      <w:b/>
      <w:bCs/>
      <w:sz w:val="32"/>
      <w:szCs w:val="32"/>
    </w:rPr>
  </w:style>
  <w:style w:type="paragraph" w:styleId="4">
    <w:name w:val="heading 3"/>
    <w:basedOn w:val="1"/>
    <w:next w:val="1"/>
    <w:link w:val="59"/>
    <w:unhideWhenUsed/>
    <w:qFormat/>
    <w:uiPriority w:val="0"/>
    <w:pPr>
      <w:keepNext/>
      <w:keepLines/>
      <w:spacing w:line="413" w:lineRule="auto"/>
      <w:outlineLvl w:val="2"/>
    </w:pPr>
    <w:rPr>
      <w:b/>
      <w:sz w:val="32"/>
    </w:rPr>
  </w:style>
  <w:style w:type="paragraph" w:styleId="5">
    <w:name w:val="heading 4"/>
    <w:basedOn w:val="1"/>
    <w:next w:val="1"/>
    <w:link w:val="52"/>
    <w:qFormat/>
    <w:uiPriority w:val="0"/>
    <w:pPr>
      <w:keepNext/>
      <w:keepLines/>
      <w:widowControl/>
      <w:spacing w:before="120" w:after="120" w:line="360" w:lineRule="auto"/>
      <w:ind w:firstLine="200" w:firstLineChars="200"/>
      <w:jc w:val="center"/>
      <w:outlineLvl w:val="3"/>
    </w:pPr>
    <w:rPr>
      <w:rFonts w:ascii="Arial" w:hAnsi="Arial" w:eastAsia="黑体" w:cs="Times New Roman"/>
      <w:kern w:val="0"/>
      <w:sz w:val="28"/>
      <w:szCs w:val="20"/>
    </w:rPr>
  </w:style>
  <w:style w:type="paragraph" w:styleId="6">
    <w:name w:val="heading 5"/>
    <w:basedOn w:val="1"/>
    <w:next w:val="1"/>
    <w:link w:val="53"/>
    <w:qFormat/>
    <w:uiPriority w:val="0"/>
    <w:pPr>
      <w:keepNext/>
      <w:keepLines/>
      <w:widowControl/>
      <w:spacing w:before="120" w:after="120" w:line="360" w:lineRule="auto"/>
      <w:ind w:firstLine="499" w:firstLineChars="200"/>
      <w:jc w:val="left"/>
      <w:outlineLvl w:val="4"/>
    </w:pPr>
    <w:rPr>
      <w:rFonts w:ascii="宋体" w:hAnsi="宋体" w:eastAsia="宋体" w:cs="Times New Roman"/>
      <w:b/>
      <w:kern w:val="0"/>
      <w:sz w:val="24"/>
      <w:szCs w:val="20"/>
    </w:rPr>
  </w:style>
  <w:style w:type="paragraph" w:styleId="7">
    <w:name w:val="heading 6"/>
    <w:basedOn w:val="1"/>
    <w:next w:val="1"/>
    <w:link w:val="54"/>
    <w:qFormat/>
    <w:uiPriority w:val="0"/>
    <w:pPr>
      <w:keepNext/>
      <w:keepLines/>
      <w:widowControl/>
      <w:numPr>
        <w:ilvl w:val="5"/>
        <w:numId w:val="1"/>
      </w:numPr>
      <w:tabs>
        <w:tab w:val="left" w:pos="1440"/>
      </w:tabs>
      <w:spacing w:before="240" w:after="64" w:line="319" w:lineRule="auto"/>
      <w:ind w:firstLine="200" w:firstLineChars="200"/>
      <w:jc w:val="left"/>
      <w:outlineLvl w:val="5"/>
    </w:pPr>
    <w:rPr>
      <w:rFonts w:ascii="Arial" w:hAnsi="Arial" w:eastAsia="黑体" w:cs="Times New Roman"/>
      <w:b/>
      <w:kern w:val="0"/>
      <w:sz w:val="24"/>
      <w:szCs w:val="20"/>
    </w:rPr>
  </w:style>
  <w:style w:type="paragraph" w:styleId="8">
    <w:name w:val="heading 7"/>
    <w:basedOn w:val="1"/>
    <w:next w:val="1"/>
    <w:link w:val="55"/>
    <w:qFormat/>
    <w:uiPriority w:val="0"/>
    <w:pPr>
      <w:keepNext/>
      <w:keepLines/>
      <w:widowControl/>
      <w:numPr>
        <w:ilvl w:val="6"/>
        <w:numId w:val="1"/>
      </w:numPr>
      <w:tabs>
        <w:tab w:val="left" w:pos="2520"/>
      </w:tabs>
      <w:spacing w:before="240" w:after="64" w:line="319" w:lineRule="auto"/>
      <w:ind w:firstLine="200" w:firstLineChars="200"/>
      <w:jc w:val="left"/>
      <w:outlineLvl w:val="6"/>
    </w:pPr>
    <w:rPr>
      <w:rFonts w:ascii="Times New Roman" w:hAnsi="Times New Roman" w:eastAsia="宋体" w:cs="Times New Roman"/>
      <w:b/>
      <w:kern w:val="0"/>
      <w:sz w:val="24"/>
      <w:szCs w:val="20"/>
    </w:rPr>
  </w:style>
  <w:style w:type="paragraph" w:styleId="9">
    <w:name w:val="heading 8"/>
    <w:basedOn w:val="1"/>
    <w:next w:val="1"/>
    <w:link w:val="56"/>
    <w:qFormat/>
    <w:uiPriority w:val="0"/>
    <w:pPr>
      <w:keepNext/>
      <w:keepLines/>
      <w:widowControl/>
      <w:numPr>
        <w:ilvl w:val="7"/>
        <w:numId w:val="1"/>
      </w:numPr>
      <w:tabs>
        <w:tab w:val="left" w:pos="1440"/>
      </w:tabs>
      <w:spacing w:before="240" w:after="64" w:line="319" w:lineRule="auto"/>
      <w:ind w:firstLine="200" w:firstLineChars="200"/>
      <w:jc w:val="left"/>
      <w:outlineLvl w:val="7"/>
    </w:pPr>
    <w:rPr>
      <w:rFonts w:ascii="Arial" w:hAnsi="Arial" w:eastAsia="黑体" w:cs="Times New Roman"/>
      <w:kern w:val="0"/>
      <w:sz w:val="24"/>
      <w:szCs w:val="20"/>
    </w:rPr>
  </w:style>
  <w:style w:type="paragraph" w:styleId="10">
    <w:name w:val="heading 9"/>
    <w:basedOn w:val="1"/>
    <w:next w:val="1"/>
    <w:link w:val="57"/>
    <w:qFormat/>
    <w:uiPriority w:val="0"/>
    <w:pPr>
      <w:keepNext/>
      <w:keepLines/>
      <w:widowControl/>
      <w:numPr>
        <w:ilvl w:val="8"/>
        <w:numId w:val="1"/>
      </w:numPr>
      <w:tabs>
        <w:tab w:val="left" w:pos="1584"/>
      </w:tabs>
      <w:spacing w:before="240" w:after="64" w:line="319" w:lineRule="auto"/>
      <w:ind w:firstLine="200" w:firstLineChars="200"/>
      <w:jc w:val="left"/>
      <w:outlineLvl w:val="8"/>
    </w:pPr>
    <w:rPr>
      <w:rFonts w:ascii="Arial" w:hAnsi="Arial" w:eastAsia="黑体" w:cs="Times New Roman"/>
      <w:kern w:val="0"/>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12">
    <w:name w:val="Normal Indent"/>
    <w:basedOn w:val="1"/>
    <w:qFormat/>
    <w:uiPriority w:val="0"/>
    <w:pPr>
      <w:widowControl/>
      <w:spacing w:line="460" w:lineRule="exact"/>
      <w:ind w:firstLine="420" w:firstLineChars="200"/>
      <w:jc w:val="left"/>
    </w:pPr>
    <w:rPr>
      <w:rFonts w:ascii="Times New Roman" w:hAnsi="Times New Roman" w:eastAsia="宋体" w:cs="Times New Roman"/>
      <w:kern w:val="0"/>
      <w:sz w:val="24"/>
      <w:szCs w:val="20"/>
    </w:rPr>
  </w:style>
  <w:style w:type="paragraph" w:styleId="13">
    <w:name w:val="Document Map"/>
    <w:basedOn w:val="1"/>
    <w:link w:val="62"/>
    <w:qFormat/>
    <w:uiPriority w:val="0"/>
    <w:pPr>
      <w:widowControl/>
      <w:shd w:val="clear" w:color="auto" w:fill="000080"/>
      <w:spacing w:line="460" w:lineRule="exact"/>
      <w:ind w:firstLine="200" w:firstLineChars="200"/>
      <w:jc w:val="left"/>
    </w:pPr>
    <w:rPr>
      <w:rFonts w:ascii="Times New Roman" w:hAnsi="Times New Roman" w:eastAsia="宋体" w:cs="Times New Roman"/>
      <w:kern w:val="0"/>
      <w:sz w:val="24"/>
      <w:szCs w:val="20"/>
    </w:rPr>
  </w:style>
  <w:style w:type="paragraph" w:styleId="14">
    <w:name w:val="annotation text"/>
    <w:basedOn w:val="1"/>
    <w:link w:val="67"/>
    <w:qFormat/>
    <w:uiPriority w:val="0"/>
    <w:pPr>
      <w:adjustRightInd w:val="0"/>
      <w:spacing w:line="360" w:lineRule="atLeast"/>
      <w:ind w:firstLine="200" w:firstLineChars="200"/>
      <w:jc w:val="left"/>
      <w:textAlignment w:val="baseline"/>
    </w:pPr>
    <w:rPr>
      <w:rFonts w:ascii="Times New Roman" w:hAnsi="Times New Roman" w:eastAsia="宋体" w:cs="Times New Roman"/>
      <w:kern w:val="0"/>
      <w:sz w:val="24"/>
      <w:szCs w:val="20"/>
    </w:rPr>
  </w:style>
  <w:style w:type="paragraph" w:styleId="15">
    <w:name w:val="Body Text 3"/>
    <w:basedOn w:val="1"/>
    <w:qFormat/>
    <w:uiPriority w:val="0"/>
    <w:rPr>
      <w:rFonts w:ascii="宋体"/>
      <w:sz w:val="24"/>
      <w:szCs w:val="20"/>
    </w:rPr>
  </w:style>
  <w:style w:type="paragraph" w:styleId="16">
    <w:name w:val="Body Text"/>
    <w:basedOn w:val="1"/>
    <w:link w:val="51"/>
    <w:qFormat/>
    <w:uiPriority w:val="0"/>
    <w:pPr>
      <w:spacing w:after="120"/>
    </w:pPr>
  </w:style>
  <w:style w:type="paragraph" w:styleId="17">
    <w:name w:val="Body Text Indent"/>
    <w:basedOn w:val="1"/>
    <w:link w:val="63"/>
    <w:qFormat/>
    <w:uiPriority w:val="0"/>
    <w:pPr>
      <w:spacing w:after="120"/>
      <w:ind w:left="420" w:leftChars="200"/>
    </w:pPr>
  </w:style>
  <w:style w:type="paragraph" w:styleId="18">
    <w:name w:val="List 2"/>
    <w:basedOn w:val="1"/>
    <w:qFormat/>
    <w:uiPriority w:val="0"/>
    <w:pPr>
      <w:ind w:left="100" w:leftChars="200" w:hanging="200" w:hangingChars="200"/>
    </w:pPr>
    <w:rPr>
      <w:rFonts w:ascii="Times New Roman" w:hAnsi="Times New Roman" w:eastAsia="宋体" w:cs="Times New Roman"/>
    </w:rPr>
  </w:style>
  <w:style w:type="paragraph" w:styleId="19">
    <w:name w:val="Block Text"/>
    <w:basedOn w:val="1"/>
    <w:qFormat/>
    <w:uiPriority w:val="0"/>
    <w:pPr>
      <w:adjustRightInd w:val="0"/>
      <w:spacing w:line="460" w:lineRule="exact"/>
      <w:ind w:left="420" w:right="33" w:firstLine="200" w:firstLineChars="200"/>
      <w:jc w:val="left"/>
      <w:textAlignment w:val="baseline"/>
    </w:pPr>
    <w:rPr>
      <w:rFonts w:ascii="Times New Roman" w:hAnsi="Times New Roman" w:eastAsia="宋体" w:cs="Times New Roman"/>
      <w:kern w:val="0"/>
      <w:sz w:val="24"/>
      <w:szCs w:val="20"/>
    </w:rPr>
  </w:style>
  <w:style w:type="paragraph" w:styleId="20">
    <w:name w:val="toc 5"/>
    <w:basedOn w:val="1"/>
    <w:next w:val="1"/>
    <w:qFormat/>
    <w:uiPriority w:val="0"/>
    <w:pPr>
      <w:widowControl/>
      <w:spacing w:line="460" w:lineRule="exact"/>
      <w:ind w:left="800" w:firstLine="200" w:firstLineChars="200"/>
      <w:jc w:val="left"/>
    </w:pPr>
    <w:rPr>
      <w:rFonts w:ascii="Times New Roman" w:hAnsi="Times New Roman" w:eastAsia="宋体" w:cs="Times New Roman"/>
      <w:kern w:val="0"/>
      <w:sz w:val="24"/>
      <w:szCs w:val="20"/>
    </w:rPr>
  </w:style>
  <w:style w:type="paragraph" w:styleId="21">
    <w:name w:val="toc 3"/>
    <w:basedOn w:val="1"/>
    <w:next w:val="1"/>
    <w:qFormat/>
    <w:uiPriority w:val="0"/>
    <w:pPr>
      <w:widowControl/>
      <w:spacing w:line="460" w:lineRule="exact"/>
      <w:ind w:left="400" w:right="255" w:firstLine="200" w:firstLineChars="200"/>
    </w:pPr>
    <w:rPr>
      <w:rFonts w:ascii="Times New Roman" w:hAnsi="Times New Roman" w:eastAsia="宋体" w:cs="Times New Roman"/>
      <w:kern w:val="0"/>
      <w:sz w:val="24"/>
      <w:szCs w:val="20"/>
    </w:rPr>
  </w:style>
  <w:style w:type="paragraph" w:styleId="22">
    <w:name w:val="Plain Text"/>
    <w:basedOn w:val="1"/>
    <w:link w:val="65"/>
    <w:qFormat/>
    <w:uiPriority w:val="0"/>
    <w:pPr>
      <w:spacing w:line="460" w:lineRule="exact"/>
      <w:ind w:firstLine="200" w:firstLineChars="200"/>
    </w:pPr>
    <w:rPr>
      <w:rFonts w:ascii="宋体" w:hAnsi="Courier New" w:eastAsia="宋体" w:cs="Times New Roman"/>
      <w:szCs w:val="20"/>
    </w:rPr>
  </w:style>
  <w:style w:type="paragraph" w:styleId="23">
    <w:name w:val="toc 8"/>
    <w:basedOn w:val="1"/>
    <w:next w:val="1"/>
    <w:qFormat/>
    <w:uiPriority w:val="0"/>
    <w:pPr>
      <w:widowControl/>
      <w:spacing w:line="460" w:lineRule="exact"/>
      <w:ind w:left="1400" w:firstLine="200" w:firstLineChars="200"/>
      <w:jc w:val="left"/>
    </w:pPr>
    <w:rPr>
      <w:rFonts w:ascii="Times New Roman" w:hAnsi="Times New Roman" w:eastAsia="宋体" w:cs="Times New Roman"/>
      <w:kern w:val="0"/>
      <w:sz w:val="24"/>
      <w:szCs w:val="20"/>
    </w:rPr>
  </w:style>
  <w:style w:type="paragraph" w:styleId="24">
    <w:name w:val="Date"/>
    <w:basedOn w:val="1"/>
    <w:next w:val="1"/>
    <w:link w:val="61"/>
    <w:qFormat/>
    <w:uiPriority w:val="0"/>
    <w:pPr>
      <w:spacing w:line="460" w:lineRule="exact"/>
      <w:ind w:firstLine="200" w:firstLineChars="200"/>
    </w:pPr>
    <w:rPr>
      <w:rFonts w:ascii="Times New Roman" w:hAnsi="Times New Roman" w:eastAsia="宋体" w:cs="Times New Roman"/>
      <w:sz w:val="24"/>
      <w:szCs w:val="20"/>
    </w:rPr>
  </w:style>
  <w:style w:type="paragraph" w:styleId="25">
    <w:name w:val="Body Text Indent 2"/>
    <w:basedOn w:val="1"/>
    <w:link w:val="69"/>
    <w:qFormat/>
    <w:uiPriority w:val="0"/>
    <w:pPr>
      <w:widowControl/>
      <w:overflowPunct w:val="0"/>
      <w:autoSpaceDE w:val="0"/>
      <w:autoSpaceDN w:val="0"/>
      <w:adjustRightInd w:val="0"/>
      <w:spacing w:line="360" w:lineRule="auto"/>
      <w:ind w:firstLine="555" w:firstLineChars="200"/>
      <w:textAlignment w:val="baseline"/>
    </w:pPr>
    <w:rPr>
      <w:rFonts w:ascii="宋体" w:hAnsi="MS Sans Serif" w:eastAsia="宋体" w:cs="Times New Roman"/>
      <w:spacing w:val="12"/>
      <w:kern w:val="0"/>
      <w:sz w:val="24"/>
      <w:szCs w:val="20"/>
    </w:rPr>
  </w:style>
  <w:style w:type="paragraph" w:styleId="26">
    <w:name w:val="endnote text"/>
    <w:basedOn w:val="1"/>
    <w:link w:val="66"/>
    <w:qFormat/>
    <w:uiPriority w:val="0"/>
    <w:pPr>
      <w:widowControl/>
      <w:snapToGrid w:val="0"/>
      <w:spacing w:line="460" w:lineRule="exact"/>
      <w:ind w:firstLine="200" w:firstLineChars="200"/>
      <w:jc w:val="left"/>
    </w:pPr>
    <w:rPr>
      <w:rFonts w:ascii="Times New Roman" w:hAnsi="Times New Roman" w:eastAsia="宋体" w:cs="Times New Roman"/>
      <w:kern w:val="0"/>
      <w:sz w:val="24"/>
      <w:szCs w:val="20"/>
    </w:rPr>
  </w:style>
  <w:style w:type="paragraph" w:styleId="27">
    <w:name w:val="Balloon Text"/>
    <w:basedOn w:val="1"/>
    <w:link w:val="82"/>
    <w:qFormat/>
    <w:uiPriority w:val="0"/>
    <w:rPr>
      <w:sz w:val="18"/>
      <w:szCs w:val="18"/>
    </w:rPr>
  </w:style>
  <w:style w:type="paragraph" w:styleId="28">
    <w:name w:val="footer"/>
    <w:basedOn w:val="1"/>
    <w:link w:val="81"/>
    <w:qFormat/>
    <w:uiPriority w:val="99"/>
    <w:pPr>
      <w:tabs>
        <w:tab w:val="center" w:pos="4153"/>
        <w:tab w:val="right" w:pos="8306"/>
      </w:tabs>
      <w:snapToGrid w:val="0"/>
      <w:jc w:val="left"/>
    </w:pPr>
    <w:rPr>
      <w:sz w:val="18"/>
    </w:rPr>
  </w:style>
  <w:style w:type="paragraph" w:styleId="2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0">
    <w:name w:val="toc 1"/>
    <w:basedOn w:val="1"/>
    <w:next w:val="1"/>
    <w:qFormat/>
    <w:uiPriority w:val="0"/>
    <w:pPr>
      <w:widowControl/>
      <w:spacing w:before="120" w:after="120" w:line="460" w:lineRule="exact"/>
      <w:ind w:firstLine="200" w:firstLineChars="200"/>
      <w:jc w:val="left"/>
    </w:pPr>
    <w:rPr>
      <w:rFonts w:ascii="Times New Roman" w:hAnsi="Times New Roman" w:eastAsia="宋体" w:cs="Times New Roman"/>
      <w:b/>
      <w:caps/>
      <w:kern w:val="0"/>
      <w:sz w:val="24"/>
      <w:szCs w:val="20"/>
    </w:rPr>
  </w:style>
  <w:style w:type="paragraph" w:styleId="31">
    <w:name w:val="toc 4"/>
    <w:basedOn w:val="1"/>
    <w:next w:val="1"/>
    <w:qFormat/>
    <w:uiPriority w:val="0"/>
    <w:pPr>
      <w:widowControl/>
      <w:spacing w:line="460" w:lineRule="exact"/>
      <w:ind w:left="600" w:firstLine="200" w:firstLineChars="200"/>
      <w:jc w:val="left"/>
    </w:pPr>
    <w:rPr>
      <w:rFonts w:ascii="Times New Roman" w:hAnsi="Times New Roman" w:eastAsia="宋体" w:cs="Times New Roman"/>
      <w:kern w:val="0"/>
      <w:sz w:val="24"/>
      <w:szCs w:val="20"/>
    </w:rPr>
  </w:style>
  <w:style w:type="paragraph" w:styleId="32">
    <w:name w:val="footnote text"/>
    <w:basedOn w:val="1"/>
    <w:link w:val="68"/>
    <w:qFormat/>
    <w:uiPriority w:val="0"/>
    <w:pPr>
      <w:adjustRightInd w:val="0"/>
      <w:spacing w:line="312" w:lineRule="atLeast"/>
      <w:ind w:firstLine="200" w:firstLineChars="200"/>
      <w:jc w:val="left"/>
      <w:textAlignment w:val="baseline"/>
    </w:pPr>
    <w:rPr>
      <w:rFonts w:ascii="Times New Roman" w:hAnsi="Times New Roman" w:eastAsia="宋体" w:cs="Times New Roman"/>
      <w:kern w:val="0"/>
      <w:sz w:val="18"/>
      <w:szCs w:val="20"/>
    </w:rPr>
  </w:style>
  <w:style w:type="paragraph" w:styleId="33">
    <w:name w:val="toc 6"/>
    <w:basedOn w:val="1"/>
    <w:next w:val="1"/>
    <w:qFormat/>
    <w:uiPriority w:val="0"/>
    <w:pPr>
      <w:widowControl/>
      <w:spacing w:line="460" w:lineRule="exact"/>
      <w:ind w:left="1000" w:firstLine="200" w:firstLineChars="200"/>
      <w:jc w:val="left"/>
    </w:pPr>
    <w:rPr>
      <w:rFonts w:ascii="Times New Roman" w:hAnsi="Times New Roman" w:eastAsia="宋体" w:cs="Times New Roman"/>
      <w:kern w:val="0"/>
      <w:sz w:val="24"/>
      <w:szCs w:val="20"/>
    </w:rPr>
  </w:style>
  <w:style w:type="paragraph" w:styleId="34">
    <w:name w:val="Body Text Indent 3"/>
    <w:basedOn w:val="1"/>
    <w:link w:val="50"/>
    <w:qFormat/>
    <w:uiPriority w:val="0"/>
    <w:pPr>
      <w:spacing w:after="120"/>
      <w:ind w:left="420" w:leftChars="200"/>
    </w:pPr>
    <w:rPr>
      <w:sz w:val="16"/>
      <w:szCs w:val="16"/>
    </w:rPr>
  </w:style>
  <w:style w:type="paragraph" w:styleId="35">
    <w:name w:val="toc 2"/>
    <w:basedOn w:val="1"/>
    <w:next w:val="1"/>
    <w:qFormat/>
    <w:uiPriority w:val="0"/>
    <w:pPr>
      <w:widowControl/>
      <w:spacing w:line="460" w:lineRule="exact"/>
      <w:ind w:left="200" w:firstLine="200" w:firstLineChars="200"/>
      <w:jc w:val="right"/>
    </w:pPr>
    <w:rPr>
      <w:rFonts w:ascii="Times New Roman" w:hAnsi="Times New Roman" w:eastAsia="宋体" w:cs="Times New Roman"/>
      <w:kern w:val="0"/>
      <w:sz w:val="24"/>
      <w:szCs w:val="20"/>
    </w:rPr>
  </w:style>
  <w:style w:type="paragraph" w:styleId="36">
    <w:name w:val="toc 9"/>
    <w:basedOn w:val="1"/>
    <w:next w:val="1"/>
    <w:qFormat/>
    <w:uiPriority w:val="0"/>
    <w:pPr>
      <w:widowControl/>
      <w:spacing w:line="460" w:lineRule="exact"/>
      <w:ind w:left="1600" w:firstLine="200" w:firstLineChars="200"/>
      <w:jc w:val="left"/>
    </w:pPr>
    <w:rPr>
      <w:rFonts w:ascii="Times New Roman" w:hAnsi="Times New Roman" w:eastAsia="宋体" w:cs="Times New Roman"/>
      <w:kern w:val="0"/>
      <w:sz w:val="24"/>
      <w:szCs w:val="20"/>
    </w:rPr>
  </w:style>
  <w:style w:type="paragraph" w:styleId="37">
    <w:name w:val="Body Text First Indent 2"/>
    <w:basedOn w:val="17"/>
    <w:link w:val="64"/>
    <w:qFormat/>
    <w:uiPriority w:val="0"/>
    <w:pPr>
      <w:ind w:firstLine="420" w:firstLineChars="200"/>
    </w:pPr>
    <w:rPr>
      <w:rFonts w:ascii="Times New Roman" w:hAnsi="Times New Roman" w:eastAsia="宋体" w:cs="Times New Roman"/>
    </w:r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rPr>
  </w:style>
  <w:style w:type="character" w:styleId="42">
    <w:name w:val="endnote reference"/>
    <w:qFormat/>
    <w:uiPriority w:val="0"/>
    <w:rPr>
      <w:vertAlign w:val="superscript"/>
    </w:rPr>
  </w:style>
  <w:style w:type="character" w:styleId="43">
    <w:name w:val="page number"/>
    <w:basedOn w:val="40"/>
    <w:qFormat/>
    <w:uiPriority w:val="0"/>
  </w:style>
  <w:style w:type="character" w:styleId="44">
    <w:name w:val="FollowedHyperlink"/>
    <w:basedOn w:val="40"/>
    <w:qFormat/>
    <w:uiPriority w:val="0"/>
    <w:rPr>
      <w:color w:val="16377C"/>
      <w:u w:val="none"/>
    </w:rPr>
  </w:style>
  <w:style w:type="character" w:styleId="45">
    <w:name w:val="Hyperlink"/>
    <w:basedOn w:val="40"/>
    <w:qFormat/>
    <w:uiPriority w:val="0"/>
    <w:rPr>
      <w:color w:val="16377C"/>
      <w:u w:val="none"/>
    </w:rPr>
  </w:style>
  <w:style w:type="character" w:styleId="46">
    <w:name w:val="footnote reference"/>
    <w:qFormat/>
    <w:uiPriority w:val="0"/>
    <w:rPr>
      <w:vertAlign w:val="superscript"/>
    </w:rPr>
  </w:style>
  <w:style w:type="character" w:customStyle="1" w:styleId="47">
    <w:name w:val="gpa"/>
    <w:basedOn w:val="40"/>
    <w:qFormat/>
    <w:uiPriority w:val="0"/>
    <w:rPr>
      <w:rFonts w:ascii="Arial" w:hAnsi="Arial" w:cs="Arial"/>
      <w:sz w:val="15"/>
      <w:szCs w:val="15"/>
    </w:rPr>
  </w:style>
  <w:style w:type="character" w:customStyle="1" w:styleId="48">
    <w:name w:val="selected"/>
    <w:basedOn w:val="40"/>
    <w:qFormat/>
    <w:uiPriority w:val="0"/>
    <w:rPr>
      <w:shd w:val="clear" w:color="auto" w:fill="B00006"/>
    </w:rPr>
  </w:style>
  <w:style w:type="character" w:customStyle="1" w:styleId="49">
    <w:name w:val="displayarti"/>
    <w:basedOn w:val="40"/>
    <w:qFormat/>
    <w:uiPriority w:val="0"/>
    <w:rPr>
      <w:color w:val="FFFFFF"/>
      <w:shd w:val="clear" w:color="auto" w:fill="A00000"/>
    </w:rPr>
  </w:style>
  <w:style w:type="character" w:customStyle="1" w:styleId="50">
    <w:name w:val="正文文本缩进 3 字符"/>
    <w:basedOn w:val="40"/>
    <w:link w:val="34"/>
    <w:qFormat/>
    <w:uiPriority w:val="0"/>
    <w:rPr>
      <w:rFonts w:asciiTheme="minorHAnsi" w:hAnsiTheme="minorHAnsi" w:eastAsiaTheme="minorEastAsia" w:cstheme="minorBidi"/>
      <w:kern w:val="2"/>
      <w:sz w:val="16"/>
      <w:szCs w:val="16"/>
    </w:rPr>
  </w:style>
  <w:style w:type="character" w:customStyle="1" w:styleId="51">
    <w:name w:val="正文文本 字符"/>
    <w:basedOn w:val="40"/>
    <w:link w:val="16"/>
    <w:qFormat/>
    <w:uiPriority w:val="0"/>
    <w:rPr>
      <w:rFonts w:asciiTheme="minorHAnsi" w:hAnsiTheme="minorHAnsi" w:eastAsiaTheme="minorEastAsia" w:cstheme="minorBidi"/>
      <w:kern w:val="2"/>
      <w:sz w:val="21"/>
      <w:szCs w:val="24"/>
    </w:rPr>
  </w:style>
  <w:style w:type="character" w:customStyle="1" w:styleId="52">
    <w:name w:val="标题 4 字符"/>
    <w:basedOn w:val="40"/>
    <w:link w:val="5"/>
    <w:qFormat/>
    <w:uiPriority w:val="0"/>
    <w:rPr>
      <w:rFonts w:ascii="Arial" w:hAnsi="Arial" w:eastAsia="黑体"/>
      <w:sz w:val="28"/>
    </w:rPr>
  </w:style>
  <w:style w:type="character" w:customStyle="1" w:styleId="53">
    <w:name w:val="标题 5 字符"/>
    <w:basedOn w:val="40"/>
    <w:link w:val="6"/>
    <w:qFormat/>
    <w:uiPriority w:val="0"/>
    <w:rPr>
      <w:rFonts w:ascii="宋体" w:hAnsi="宋体"/>
      <w:b/>
      <w:sz w:val="24"/>
    </w:rPr>
  </w:style>
  <w:style w:type="character" w:customStyle="1" w:styleId="54">
    <w:name w:val="标题 6 字符"/>
    <w:basedOn w:val="40"/>
    <w:link w:val="7"/>
    <w:qFormat/>
    <w:uiPriority w:val="0"/>
    <w:rPr>
      <w:rFonts w:ascii="Arial" w:hAnsi="Arial" w:eastAsia="黑体"/>
      <w:b/>
      <w:sz w:val="24"/>
    </w:rPr>
  </w:style>
  <w:style w:type="character" w:customStyle="1" w:styleId="55">
    <w:name w:val="标题 7 字符"/>
    <w:basedOn w:val="40"/>
    <w:link w:val="8"/>
    <w:qFormat/>
    <w:uiPriority w:val="0"/>
    <w:rPr>
      <w:b/>
      <w:sz w:val="24"/>
    </w:rPr>
  </w:style>
  <w:style w:type="character" w:customStyle="1" w:styleId="56">
    <w:name w:val="标题 8 字符"/>
    <w:basedOn w:val="40"/>
    <w:link w:val="9"/>
    <w:qFormat/>
    <w:uiPriority w:val="0"/>
    <w:rPr>
      <w:rFonts w:ascii="Arial" w:hAnsi="Arial" w:eastAsia="黑体"/>
      <w:sz w:val="24"/>
    </w:rPr>
  </w:style>
  <w:style w:type="character" w:customStyle="1" w:styleId="57">
    <w:name w:val="标题 9 字符"/>
    <w:basedOn w:val="40"/>
    <w:link w:val="10"/>
    <w:qFormat/>
    <w:uiPriority w:val="0"/>
    <w:rPr>
      <w:rFonts w:ascii="Arial" w:hAnsi="Arial" w:eastAsia="黑体"/>
      <w:sz w:val="21"/>
    </w:rPr>
  </w:style>
  <w:style w:type="character" w:customStyle="1" w:styleId="58">
    <w:name w:val="Para head"/>
    <w:qFormat/>
    <w:uiPriority w:val="0"/>
    <w:rPr>
      <w:rFonts w:ascii="Arial" w:hAnsi="Arial" w:eastAsia="Times New Roman"/>
      <w:sz w:val="20"/>
    </w:rPr>
  </w:style>
  <w:style w:type="character" w:customStyle="1" w:styleId="59">
    <w:name w:val="标题 3 字符"/>
    <w:link w:val="4"/>
    <w:qFormat/>
    <w:uiPriority w:val="0"/>
    <w:rPr>
      <w:rFonts w:asciiTheme="minorHAnsi" w:hAnsiTheme="minorHAnsi" w:eastAsiaTheme="minorEastAsia" w:cstheme="minorBidi"/>
      <w:b/>
      <w:kern w:val="2"/>
      <w:sz w:val="32"/>
      <w:szCs w:val="24"/>
    </w:rPr>
  </w:style>
  <w:style w:type="character" w:customStyle="1" w:styleId="60">
    <w:name w:val="font11"/>
    <w:basedOn w:val="40"/>
    <w:qFormat/>
    <w:uiPriority w:val="0"/>
    <w:rPr>
      <w:rFonts w:hint="eastAsia" w:ascii="仿宋_GB2312" w:eastAsia="仿宋_GB2312" w:cs="仿宋_GB2312"/>
      <w:color w:val="000000"/>
      <w:sz w:val="24"/>
      <w:szCs w:val="24"/>
      <w:u w:val="none"/>
    </w:rPr>
  </w:style>
  <w:style w:type="character" w:customStyle="1" w:styleId="61">
    <w:name w:val="日期 字符"/>
    <w:basedOn w:val="40"/>
    <w:link w:val="24"/>
    <w:qFormat/>
    <w:uiPriority w:val="0"/>
    <w:rPr>
      <w:kern w:val="2"/>
      <w:sz w:val="24"/>
    </w:rPr>
  </w:style>
  <w:style w:type="character" w:customStyle="1" w:styleId="62">
    <w:name w:val="文档结构图 字符"/>
    <w:basedOn w:val="40"/>
    <w:link w:val="13"/>
    <w:qFormat/>
    <w:uiPriority w:val="0"/>
    <w:rPr>
      <w:sz w:val="24"/>
      <w:shd w:val="clear" w:color="auto" w:fill="000080"/>
    </w:rPr>
  </w:style>
  <w:style w:type="character" w:customStyle="1" w:styleId="63">
    <w:name w:val="正文文本缩进 字符"/>
    <w:basedOn w:val="40"/>
    <w:link w:val="17"/>
    <w:qFormat/>
    <w:uiPriority w:val="0"/>
    <w:rPr>
      <w:rFonts w:asciiTheme="minorHAnsi" w:hAnsiTheme="minorHAnsi" w:eastAsiaTheme="minorEastAsia" w:cstheme="minorBidi"/>
      <w:kern w:val="2"/>
      <w:sz w:val="21"/>
      <w:szCs w:val="24"/>
    </w:rPr>
  </w:style>
  <w:style w:type="character" w:customStyle="1" w:styleId="64">
    <w:name w:val="正文文本首行缩进 2 字符"/>
    <w:basedOn w:val="63"/>
    <w:link w:val="37"/>
    <w:qFormat/>
    <w:uiPriority w:val="0"/>
    <w:rPr>
      <w:rFonts w:asciiTheme="minorHAnsi" w:hAnsiTheme="minorHAnsi" w:eastAsiaTheme="minorEastAsia" w:cstheme="minorBidi"/>
      <w:kern w:val="2"/>
      <w:sz w:val="21"/>
      <w:szCs w:val="24"/>
    </w:rPr>
  </w:style>
  <w:style w:type="character" w:customStyle="1" w:styleId="65">
    <w:name w:val="纯文本 字符"/>
    <w:basedOn w:val="40"/>
    <w:link w:val="22"/>
    <w:qFormat/>
    <w:uiPriority w:val="0"/>
    <w:rPr>
      <w:rFonts w:ascii="宋体" w:hAnsi="Courier New"/>
      <w:kern w:val="2"/>
      <w:sz w:val="21"/>
    </w:rPr>
  </w:style>
  <w:style w:type="character" w:customStyle="1" w:styleId="66">
    <w:name w:val="尾注文本 字符"/>
    <w:basedOn w:val="40"/>
    <w:link w:val="26"/>
    <w:qFormat/>
    <w:uiPriority w:val="0"/>
    <w:rPr>
      <w:sz w:val="24"/>
    </w:rPr>
  </w:style>
  <w:style w:type="character" w:customStyle="1" w:styleId="67">
    <w:name w:val="批注文字 字符"/>
    <w:basedOn w:val="40"/>
    <w:link w:val="14"/>
    <w:qFormat/>
    <w:uiPriority w:val="0"/>
    <w:rPr>
      <w:sz w:val="24"/>
    </w:rPr>
  </w:style>
  <w:style w:type="character" w:customStyle="1" w:styleId="68">
    <w:name w:val="脚注文本 字符"/>
    <w:basedOn w:val="40"/>
    <w:link w:val="32"/>
    <w:qFormat/>
    <w:uiPriority w:val="0"/>
    <w:rPr>
      <w:sz w:val="18"/>
    </w:rPr>
  </w:style>
  <w:style w:type="character" w:customStyle="1" w:styleId="69">
    <w:name w:val="正文文本缩进 2 字符"/>
    <w:basedOn w:val="40"/>
    <w:link w:val="25"/>
    <w:qFormat/>
    <w:uiPriority w:val="0"/>
    <w:rPr>
      <w:rFonts w:ascii="宋体" w:hAnsi="MS Sans Serif"/>
      <w:spacing w:val="12"/>
      <w:sz w:val="24"/>
    </w:rPr>
  </w:style>
  <w:style w:type="paragraph" w:customStyle="1" w:styleId="70">
    <w:name w:val="目录"/>
    <w:basedOn w:val="1"/>
    <w:qFormat/>
    <w:uiPriority w:val="0"/>
    <w:pPr>
      <w:widowControl/>
      <w:spacing w:line="460" w:lineRule="exact"/>
      <w:ind w:firstLine="200" w:firstLineChars="200"/>
      <w:jc w:val="center"/>
    </w:pPr>
    <w:rPr>
      <w:rFonts w:ascii="宋体" w:hAnsi="Times New Roman" w:eastAsia="宋体" w:cs="Times New Roman"/>
      <w:b/>
      <w:kern w:val="0"/>
      <w:sz w:val="36"/>
      <w:szCs w:val="20"/>
    </w:rPr>
  </w:style>
  <w:style w:type="paragraph" w:customStyle="1" w:styleId="71">
    <w:name w:val="目录文字"/>
    <w:basedOn w:val="1"/>
    <w:qFormat/>
    <w:uiPriority w:val="0"/>
    <w:pPr>
      <w:widowControl/>
      <w:spacing w:line="480" w:lineRule="auto"/>
      <w:ind w:firstLine="200" w:firstLineChars="200"/>
      <w:jc w:val="left"/>
    </w:pPr>
    <w:rPr>
      <w:rFonts w:ascii="宋体" w:hAnsi="宋体" w:eastAsia="宋体" w:cs="Times New Roman"/>
      <w:kern w:val="0"/>
      <w:sz w:val="24"/>
      <w:szCs w:val="20"/>
    </w:rPr>
  </w:style>
  <w:style w:type="paragraph" w:customStyle="1" w:styleId="72">
    <w:name w:val="菲页(卷)"/>
    <w:basedOn w:val="2"/>
    <w:next w:val="73"/>
    <w:qFormat/>
    <w:uiPriority w:val="0"/>
    <w:pPr>
      <w:keepLines w:val="0"/>
      <w:widowControl/>
      <w:tabs>
        <w:tab w:val="left" w:pos="2462"/>
      </w:tabs>
      <w:spacing w:line="460" w:lineRule="exact"/>
      <w:ind w:left="100" w:hanging="100" w:hangingChars="100"/>
      <w:jc w:val="center"/>
      <w:outlineLvl w:val="1"/>
    </w:pPr>
    <w:rPr>
      <w:rFonts w:ascii="黑体" w:hAnsi="Times New Roman" w:eastAsia="黑体" w:cs="Times New Roman"/>
      <w:kern w:val="0"/>
      <w:sz w:val="52"/>
      <w:szCs w:val="20"/>
    </w:rPr>
  </w:style>
  <w:style w:type="paragraph" w:customStyle="1" w:styleId="73">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74">
    <w:name w:val="菲页2"/>
    <w:basedOn w:val="4"/>
    <w:qFormat/>
    <w:uiPriority w:val="0"/>
    <w:pPr>
      <w:keepNext w:val="0"/>
      <w:keepLines w:val="0"/>
      <w:widowControl/>
      <w:spacing w:before="120" w:after="120" w:line="360" w:lineRule="auto"/>
      <w:ind w:left="1748" w:hanging="1748" w:hangingChars="485"/>
      <w:jc w:val="center"/>
    </w:pPr>
    <w:rPr>
      <w:rFonts w:ascii="黑体" w:hAnsi="宋体" w:eastAsia="黑体" w:cs="Times New Roman"/>
      <w:b w:val="0"/>
      <w:kern w:val="0"/>
      <w:sz w:val="44"/>
      <w:szCs w:val="20"/>
    </w:rPr>
  </w:style>
  <w:style w:type="paragraph" w:customStyle="1" w:styleId="75">
    <w:name w:val="样式1"/>
    <w:basedOn w:val="1"/>
    <w:qFormat/>
    <w:uiPriority w:val="0"/>
    <w:pPr>
      <w:spacing w:before="120" w:after="120" w:line="300" w:lineRule="auto"/>
      <w:ind w:firstLine="200" w:firstLineChars="200"/>
    </w:pPr>
    <w:rPr>
      <w:rFonts w:ascii="宋体" w:hAnsi="宋体" w:eastAsia="宋体" w:cs="Times New Roman"/>
      <w:b/>
      <w:sz w:val="24"/>
      <w:szCs w:val="20"/>
    </w:rPr>
  </w:style>
  <w:style w:type="paragraph" w:customStyle="1" w:styleId="76">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60" w:lineRule="exact"/>
      <w:ind w:firstLine="200" w:firstLineChars="200"/>
      <w:jc w:val="left"/>
    </w:pPr>
    <w:rPr>
      <w:rFonts w:ascii="Courier New" w:hAnsi="Courier New" w:eastAsia="宋体" w:cs="Times New Roman"/>
      <w:kern w:val="0"/>
      <w:sz w:val="24"/>
      <w:szCs w:val="20"/>
    </w:rPr>
  </w:style>
  <w:style w:type="paragraph" w:customStyle="1" w:styleId="77">
    <w:name w:val="菲页1"/>
    <w:basedOn w:val="3"/>
    <w:qFormat/>
    <w:uiPriority w:val="0"/>
    <w:pPr>
      <w:keepNext w:val="0"/>
      <w:keepLines w:val="0"/>
      <w:widowControl/>
      <w:spacing w:before="260" w:after="260" w:line="413" w:lineRule="auto"/>
      <w:jc w:val="center"/>
    </w:pPr>
    <w:rPr>
      <w:rFonts w:ascii="黑体" w:hAnsi="宋体" w:eastAsia="宋体" w:cs="Times New Roman"/>
      <w:b w:val="0"/>
      <w:bCs w:val="0"/>
      <w:kern w:val="0"/>
      <w:sz w:val="52"/>
      <w:szCs w:val="20"/>
    </w:rPr>
  </w:style>
  <w:style w:type="paragraph" w:styleId="78">
    <w:name w:val="List Paragraph"/>
    <w:basedOn w:val="1"/>
    <w:qFormat/>
    <w:uiPriority w:val="99"/>
    <w:pPr>
      <w:ind w:firstLine="420" w:firstLineChars="200"/>
    </w:pPr>
  </w:style>
  <w:style w:type="character" w:customStyle="1" w:styleId="79">
    <w:name w:val="generalinfo-address-text2"/>
    <w:basedOn w:val="40"/>
    <w:qFormat/>
    <w:uiPriority w:val="0"/>
  </w:style>
  <w:style w:type="paragraph" w:customStyle="1" w:styleId="80">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81">
    <w:name w:val="页脚 字符"/>
    <w:basedOn w:val="40"/>
    <w:link w:val="28"/>
    <w:qFormat/>
    <w:uiPriority w:val="99"/>
    <w:rPr>
      <w:rFonts w:asciiTheme="minorHAnsi" w:hAnsiTheme="minorHAnsi" w:eastAsiaTheme="minorEastAsia" w:cstheme="minorBidi"/>
      <w:kern w:val="2"/>
      <w:sz w:val="18"/>
      <w:szCs w:val="24"/>
    </w:rPr>
  </w:style>
  <w:style w:type="character" w:customStyle="1" w:styleId="82">
    <w:name w:val="批注框文本 字符"/>
    <w:basedOn w:val="40"/>
    <w:link w:val="2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49</Pages>
  <Words>3781</Words>
  <Characters>21553</Characters>
  <Lines>179</Lines>
  <Paragraphs>50</Paragraphs>
  <TotalTime>0</TotalTime>
  <ScaleCrop>false</ScaleCrop>
  <LinksUpToDate>false</LinksUpToDate>
  <CharactersWithSpaces>25284</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2019-07-03T00:19:00Z</dcterms:created>
  <dc:creator>L</dc:creator>
  <cp:lastModifiedBy>才凤英</cp:lastModifiedBy>
  <cp:lastPrinted>2019-07-12T00:57:00Z</cp:lastPrinted>
  <dcterms:modified xsi:type="dcterms:W3CDTF">2020-08-12T09:55:20Z</dcterms:modified>
  <cp:revision>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