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val="0"/>
        <w:spacing w:line="520" w:lineRule="exact"/>
        <w:jc w:val="center"/>
        <w:rPr>
          <w:rFonts w:ascii="Times New Roman" w:hAnsi="Times New Roman" w:eastAsia="黑体" w:cs="Times New Roman"/>
          <w:kern w:val="0"/>
          <w:sz w:val="32"/>
          <w:szCs w:val="32"/>
          <w:highlight w:val="none"/>
        </w:rPr>
      </w:pPr>
    </w:p>
    <w:p>
      <w:pPr>
        <w:wordWrap w:val="0"/>
        <w:spacing w:line="520" w:lineRule="exact"/>
        <w:jc w:val="center"/>
        <w:rPr>
          <w:rFonts w:ascii="Times New Roman" w:hAnsi="Times New Roman" w:eastAsia="黑体" w:cs="Times New Roman"/>
          <w:kern w:val="0"/>
          <w:sz w:val="36"/>
          <w:szCs w:val="36"/>
          <w:highlight w:val="none"/>
        </w:rPr>
      </w:pPr>
    </w:p>
    <w:p>
      <w:pPr>
        <w:wordWrap w:val="0"/>
        <w:jc w:val="center"/>
        <w:rPr>
          <w:rFonts w:hint="eastAsia" w:ascii="Times New Roman" w:hAnsi="Times New Roman" w:eastAsia="黑体" w:cs="Times New Roman"/>
          <w:kern w:val="0"/>
          <w:sz w:val="44"/>
          <w:szCs w:val="44"/>
          <w:highlight w:val="none"/>
          <w:lang w:eastAsia="zh-CN"/>
        </w:rPr>
      </w:pPr>
      <w:r>
        <w:rPr>
          <w:rFonts w:hint="eastAsia" w:ascii="Times New Roman" w:hAnsi="Times New Roman" w:eastAsia="黑体" w:cs="Times New Roman"/>
          <w:kern w:val="0"/>
          <w:sz w:val="44"/>
          <w:szCs w:val="44"/>
          <w:highlight w:val="none"/>
          <w:lang w:eastAsia="zh-CN"/>
        </w:rPr>
        <w:t>亳州市高铁南站南北两地块前期策划咨询服务项目</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招</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BZJK-2020-031号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招标单位：</w:t>
      </w:r>
      <w:r>
        <w:rPr>
          <w:rFonts w:hint="eastAsia" w:ascii="Times New Roman" w:hAnsi="Times New Roman" w:eastAsia="楷体" w:cs="Times New Roman"/>
          <w:kern w:val="0"/>
          <w:sz w:val="32"/>
          <w:szCs w:val="32"/>
          <w:highlight w:val="none"/>
          <w:lang w:eastAsia="zh-CN"/>
        </w:rPr>
        <w:t>亳州交通投资控股集团有限公司</w:t>
      </w:r>
    </w:p>
    <w:p>
      <w:pPr>
        <w:wordWrap w:val="0"/>
        <w:ind w:left="1260" w:leftChars="600"/>
        <w:jc w:val="left"/>
        <w:rPr>
          <w:rFonts w:hint="eastAsia" w:ascii="Times New Roman" w:hAnsi="Times New Roman" w:eastAsia="楷体" w:cs="Times New Roman"/>
          <w:kern w:val="0"/>
          <w:sz w:val="32"/>
          <w:szCs w:val="32"/>
          <w:highlight w:val="none"/>
          <w:lang w:eastAsia="zh-CN"/>
        </w:rPr>
      </w:pPr>
      <w:r>
        <w:rPr>
          <w:rFonts w:ascii="Times New Roman" w:hAnsi="Times New Roman" w:eastAsia="楷体" w:cs="Times New Roman"/>
          <w:kern w:val="0"/>
          <w:sz w:val="32"/>
          <w:szCs w:val="32"/>
          <w:highlight w:val="none"/>
        </w:rPr>
        <w:t>编制日期：</w:t>
      </w:r>
      <w:r>
        <w:rPr>
          <w:rFonts w:hint="eastAsia" w:ascii="Times New Roman" w:hAnsi="Times New Roman" w:eastAsia="楷体" w:cs="Times New Roman"/>
          <w:kern w:val="0"/>
          <w:sz w:val="32"/>
          <w:szCs w:val="32"/>
          <w:highlight w:val="none"/>
          <w:lang w:eastAsia="zh-CN"/>
        </w:rPr>
        <w:t>二〇二〇年八月</w:t>
      </w:r>
    </w:p>
    <w:p>
      <w:pPr>
        <w:wordWrap w:val="0"/>
        <w:ind w:firstLine="1280" w:firstLineChars="400"/>
        <w:jc w:val="left"/>
        <w:rPr>
          <w:rFonts w:ascii="Times New Roman" w:hAnsi="Times New Roman" w:eastAsia="楷体" w:cs="Times New Roman"/>
          <w:kern w:val="0"/>
          <w:sz w:val="32"/>
          <w:szCs w:val="32"/>
          <w:highlight w:val="none"/>
        </w:rPr>
      </w:pPr>
      <w:r>
        <w:rPr>
          <w:rFonts w:ascii="Times New Roman" w:hAnsi="Times New Roman" w:eastAsia="楷体" w:cs="Times New Roman"/>
          <w:kern w:val="0"/>
          <w:sz w:val="32"/>
          <w:szCs w:val="32"/>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第一章 招标公告....................................................................1</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第二章 投标人须知................................................................</w:t>
      </w:r>
      <w:r>
        <w:rPr>
          <w:rFonts w:hint="eastAsia" w:ascii="Times New Roman" w:hAnsi="Times New Roman" w:eastAsia="黑体" w:cs="Times New Roman"/>
          <w:kern w:val="0"/>
          <w:sz w:val="32"/>
          <w:szCs w:val="32"/>
          <w:highlight w:val="none"/>
          <w:lang w:val="en-US" w:eastAsia="zh-CN"/>
        </w:rPr>
        <w:t>5</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第三章 评标办法................................................................</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w:t>
      </w:r>
      <w:r>
        <w:rPr>
          <w:rFonts w:hint="eastAsia" w:ascii="Times New Roman" w:hAnsi="Times New Roman" w:eastAsia="黑体" w:cs="Times New Roman"/>
          <w:kern w:val="0"/>
          <w:sz w:val="32"/>
          <w:szCs w:val="32"/>
          <w:highlight w:val="none"/>
          <w:lang w:val="en-US" w:eastAsia="zh-CN"/>
        </w:rPr>
        <w:t>1</w:t>
      </w:r>
    </w:p>
    <w:p>
      <w:pPr>
        <w:wordWrap w:val="0"/>
        <w:rPr>
          <w:rFonts w:hint="eastAsia" w:ascii="Times New Roman" w:hAnsi="Times New Roman" w:eastAsia="黑体" w:cs="Times New Roman"/>
          <w:kern w:val="0"/>
          <w:sz w:val="32"/>
          <w:szCs w:val="32"/>
          <w:highlight w:val="none"/>
          <w:lang w:eastAsia="zh-CN"/>
        </w:rPr>
      </w:pPr>
      <w:r>
        <w:rPr>
          <w:rFonts w:ascii="Times New Roman" w:hAnsi="Times New Roman" w:eastAsia="黑体" w:cs="Times New Roman"/>
          <w:kern w:val="0"/>
          <w:sz w:val="32"/>
          <w:szCs w:val="32"/>
          <w:highlight w:val="none"/>
        </w:rPr>
        <w:t>第四章 合同条款及格式......................................</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w:t>
      </w:r>
      <w:r>
        <w:rPr>
          <w:rFonts w:hint="eastAsia" w:ascii="Times New Roman" w:hAnsi="Times New Roman" w:eastAsia="黑体" w:cs="Times New Roman"/>
          <w:kern w:val="0"/>
          <w:sz w:val="32"/>
          <w:szCs w:val="32"/>
          <w:highlight w:val="none"/>
          <w:lang w:val="en-US" w:eastAsia="zh-CN"/>
        </w:rPr>
        <w:t>8</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 xml:space="preserve">第五章 </w:t>
      </w:r>
      <w:r>
        <w:rPr>
          <w:rFonts w:hint="eastAsia" w:ascii="Times New Roman" w:hAnsi="Times New Roman" w:eastAsia="黑体" w:cs="Times New Roman"/>
          <w:kern w:val="0"/>
          <w:sz w:val="32"/>
          <w:szCs w:val="32"/>
          <w:highlight w:val="none"/>
          <w:lang w:eastAsia="zh-CN"/>
        </w:rPr>
        <w:t>发包人要求</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...19</w:t>
      </w:r>
    </w:p>
    <w:p>
      <w:pPr>
        <w:wordWrap w:val="0"/>
        <w:rPr>
          <w:rFonts w:hint="default" w:ascii="Times New Roman" w:hAnsi="Times New Roman" w:eastAsia="黑体" w:cs="Times New Roman"/>
          <w:kern w:val="0"/>
          <w:sz w:val="32"/>
          <w:szCs w:val="32"/>
          <w:highlight w:val="none"/>
          <w:lang w:val="en-US" w:eastAsia="zh-CN"/>
        </w:rPr>
      </w:pPr>
      <w:r>
        <w:rPr>
          <w:rFonts w:ascii="Times New Roman" w:hAnsi="Times New Roman" w:eastAsia="黑体" w:cs="Times New Roman"/>
          <w:kern w:val="0"/>
          <w:sz w:val="32"/>
          <w:szCs w:val="32"/>
          <w:highlight w:val="none"/>
        </w:rPr>
        <w:t>第</w:t>
      </w:r>
      <w:r>
        <w:rPr>
          <w:rFonts w:hint="eastAsia" w:ascii="Times New Roman" w:hAnsi="Times New Roman" w:eastAsia="黑体" w:cs="Times New Roman"/>
          <w:kern w:val="0"/>
          <w:sz w:val="32"/>
          <w:szCs w:val="32"/>
          <w:highlight w:val="none"/>
          <w:lang w:eastAsia="zh-CN"/>
        </w:rPr>
        <w:t>六</w:t>
      </w:r>
      <w:r>
        <w:rPr>
          <w:rFonts w:ascii="Times New Roman" w:hAnsi="Times New Roman" w:eastAsia="黑体" w:cs="Times New Roman"/>
          <w:kern w:val="0"/>
          <w:sz w:val="32"/>
          <w:szCs w:val="32"/>
          <w:highlight w:val="none"/>
        </w:rPr>
        <w:t xml:space="preserve">章 </w:t>
      </w:r>
      <w:r>
        <w:rPr>
          <w:rFonts w:hint="eastAsia" w:ascii="Times New Roman" w:hAnsi="Times New Roman" w:eastAsia="黑体" w:cs="Times New Roman"/>
          <w:kern w:val="0"/>
          <w:sz w:val="32"/>
          <w:szCs w:val="32"/>
          <w:highlight w:val="none"/>
          <w:lang w:eastAsia="zh-CN"/>
        </w:rPr>
        <w:t>投标文件格式</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rPr>
        <w:t>....</w:t>
      </w:r>
      <w:r>
        <w:rPr>
          <w:rFonts w:hint="eastAsia" w:ascii="Times New Roman" w:hAnsi="Times New Roman" w:eastAsia="黑体" w:cs="Times New Roman"/>
          <w:kern w:val="0"/>
          <w:sz w:val="32"/>
          <w:szCs w:val="32"/>
          <w:highlight w:val="none"/>
          <w:lang w:val="en-US" w:eastAsia="zh-CN"/>
        </w:rPr>
        <w:t>20</w:t>
      </w:r>
    </w:p>
    <w:p>
      <w:pPr>
        <w:wordWrap w:val="0"/>
        <w:rPr>
          <w:rFonts w:ascii="Times New Roman" w:hAnsi="Times New Roman" w:eastAsia="黑体" w:cs="Times New Roman"/>
          <w:kern w:val="0"/>
          <w:sz w:val="32"/>
          <w:szCs w:val="32"/>
          <w:highlight w:val="none"/>
        </w:rPr>
      </w:pPr>
    </w:p>
    <w:p>
      <w:pPr>
        <w:wordWrap w:val="0"/>
        <w:spacing w:line="400" w:lineRule="exact"/>
        <w:jc w:val="center"/>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400" w:lineRule="exact"/>
        <w:jc w:val="left"/>
        <w:rPr>
          <w:rFonts w:ascii="Times New Roman" w:hAnsi="Times New Roman" w:eastAsia="黑体" w:cs="Times New Roman"/>
          <w:kern w:val="0"/>
          <w:sz w:val="32"/>
          <w:szCs w:val="32"/>
          <w:highlight w:val="none"/>
        </w:rPr>
      </w:pPr>
    </w:p>
    <w:p>
      <w:pPr>
        <w:wordWrap w:val="0"/>
        <w:spacing w:line="520" w:lineRule="exact"/>
        <w:ind w:firstLine="1280" w:firstLineChars="400"/>
        <w:jc w:val="left"/>
        <w:rPr>
          <w:rFonts w:ascii="Times New Roman" w:hAnsi="Times New Roman" w:eastAsia="仿宋_GB2312" w:cs="Times New Roman"/>
          <w:kern w:val="0"/>
          <w:sz w:val="32"/>
          <w:szCs w:val="32"/>
          <w:highlight w:val="none"/>
        </w:rPr>
      </w:pPr>
    </w:p>
    <w:p>
      <w:pPr>
        <w:wordWrap w:val="0"/>
        <w:spacing w:line="520" w:lineRule="exact"/>
        <w:jc w:val="center"/>
        <w:rPr>
          <w:rFonts w:ascii="Times New Roman" w:hAnsi="Times New Roman" w:eastAsia="仿宋_GB2312" w:cs="Times New Roman"/>
          <w:kern w:val="0"/>
          <w:sz w:val="32"/>
          <w:szCs w:val="32"/>
          <w:highlight w:val="none"/>
        </w:rPr>
        <w:sectPr>
          <w:footerReference r:id="rId3" w:type="default"/>
          <w:pgSz w:w="11906" w:h="16838"/>
          <w:pgMar w:top="1440" w:right="1800" w:bottom="1440" w:left="1800" w:header="851" w:footer="992" w:gutter="0"/>
          <w:pgNumType w:start="1"/>
          <w:cols w:space="0" w:num="1"/>
          <w:docGrid w:type="lines" w:linePitch="312" w:charSpace="0"/>
        </w:sectPr>
      </w:pPr>
    </w:p>
    <w:p>
      <w:pPr>
        <w:wordWrap w:val="0"/>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第一章 招标公告</w:t>
      </w:r>
    </w:p>
    <w:p>
      <w:pPr>
        <w:wordWrap w:val="0"/>
        <w:spacing w:line="480" w:lineRule="exact"/>
        <w:ind w:firstLine="560" w:firstLineChars="200"/>
        <w:rPr>
          <w:rFonts w:ascii="Times New Roman" w:hAnsi="Times New Roman" w:eastAsia="仿宋_GB2312" w:cs="Times New Roman"/>
          <w:sz w:val="28"/>
          <w:szCs w:val="28"/>
          <w:highlight w:val="none"/>
        </w:rPr>
      </w:pPr>
    </w:p>
    <w:p>
      <w:pPr>
        <w:wordWrap w:val="0"/>
        <w:spacing w:line="460" w:lineRule="exact"/>
        <w:jc w:val="center"/>
        <w:rPr>
          <w:rFonts w:ascii="黑体" w:hAnsi="黑体" w:eastAsia="黑体" w:cs="黑体"/>
          <w:sz w:val="28"/>
          <w:szCs w:val="28"/>
          <w:highlight w:val="none"/>
        </w:rPr>
      </w:pPr>
      <w:r>
        <w:rPr>
          <w:rFonts w:hint="eastAsia" w:ascii="Times New Roman" w:hAnsi="Times New Roman" w:eastAsia="黑体" w:cs="Times New Roman"/>
          <w:sz w:val="28"/>
          <w:szCs w:val="28"/>
          <w:highlight w:val="none"/>
          <w:lang w:eastAsia="zh-CN"/>
        </w:rPr>
        <w:t>亳州市高铁南站南北两地块前期策划咨询服务项目</w:t>
      </w:r>
      <w:r>
        <w:rPr>
          <w:rFonts w:ascii="Times New Roman" w:hAnsi="Times New Roman" w:eastAsia="黑体" w:cs="Times New Roman"/>
          <w:sz w:val="28"/>
          <w:szCs w:val="28"/>
          <w:highlight w:val="none"/>
        </w:rPr>
        <w:t>招标公告</w:t>
      </w:r>
    </w:p>
    <w:p>
      <w:pPr>
        <w:wordWrap w:val="0"/>
        <w:spacing w:line="460" w:lineRule="exact"/>
        <w:ind w:firstLine="560" w:firstLineChars="200"/>
        <w:rPr>
          <w:rFonts w:ascii="Times New Roman" w:hAnsi="Times New Roman" w:eastAsia="仿宋_GB2312" w:cs="Times New Roman"/>
          <w:sz w:val="28"/>
          <w:szCs w:val="28"/>
          <w:highlight w:val="none"/>
        </w:rPr>
      </w:pPr>
      <w:bookmarkStart w:id="0" w:name="_Toc152042295"/>
      <w:bookmarkStart w:id="1" w:name="_Toc144974487"/>
      <w:bookmarkStart w:id="2" w:name="_Toc179632536"/>
      <w:bookmarkStart w:id="3" w:name="_Toc296602410"/>
      <w:bookmarkStart w:id="4" w:name="_Toc247085680"/>
      <w:bookmarkStart w:id="5" w:name="_Toc246996909"/>
      <w:bookmarkStart w:id="6" w:name="_Toc246996166"/>
      <w:bookmarkStart w:id="7" w:name="_Toc152045519"/>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黑体" w:hAnsi="黑体" w:eastAsia="黑体" w:cs="黑体"/>
          <w:sz w:val="28"/>
          <w:szCs w:val="28"/>
          <w:highlight w:val="none"/>
        </w:rPr>
        <w:t>一、招标条件</w:t>
      </w:r>
      <w:bookmarkEnd w:id="0"/>
      <w:bookmarkEnd w:id="1"/>
      <w:bookmarkEnd w:id="2"/>
      <w:bookmarkEnd w:id="3"/>
      <w:bookmarkEnd w:id="4"/>
      <w:bookmarkEnd w:id="5"/>
      <w:bookmarkEnd w:id="6"/>
      <w:bookmarkEnd w:id="7"/>
      <w:r>
        <w:rPr>
          <w:rFonts w:ascii="Times New Roman" w:hAnsi="Times New Roman" w:eastAsia="仿宋_GB2312" w:cs="Times New Roman"/>
          <w:sz w:val="28"/>
          <w:szCs w:val="28"/>
          <w:highlight w:val="none"/>
        </w:rPr>
        <w:tab/>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bookmarkStart w:id="8" w:name="_Toc179632537"/>
      <w:bookmarkStart w:id="9" w:name="_Toc152045520"/>
      <w:bookmarkStart w:id="10" w:name="_Toc296602411"/>
      <w:bookmarkStart w:id="11" w:name="_Toc246996910"/>
      <w:bookmarkStart w:id="12" w:name="_Toc246996167"/>
      <w:bookmarkStart w:id="13" w:name="_Toc144974488"/>
      <w:bookmarkStart w:id="14" w:name="_Toc247085681"/>
      <w:bookmarkStart w:id="15" w:name="_Toc152042296"/>
      <w:r>
        <w:rPr>
          <w:rFonts w:hint="eastAsia" w:ascii="Times New Roman" w:hAnsi="Times New Roman" w:eastAsia="仿宋_GB2312" w:cs="Times New Roman"/>
          <w:sz w:val="28"/>
          <w:szCs w:val="28"/>
          <w:highlight w:val="none"/>
        </w:rPr>
        <w:t>本招标项目为</w:t>
      </w:r>
      <w:r>
        <w:rPr>
          <w:rFonts w:hint="eastAsia" w:ascii="Times New Roman" w:hAnsi="Times New Roman" w:eastAsia="仿宋_GB2312" w:cs="Times New Roman"/>
          <w:sz w:val="28"/>
          <w:szCs w:val="28"/>
          <w:highlight w:val="none"/>
          <w:u w:val="single"/>
          <w:lang w:eastAsia="zh-CN"/>
        </w:rPr>
        <w:t>亳州市高铁南站南北两地块前期策划咨询服务项目</w:t>
      </w:r>
      <w:r>
        <w:rPr>
          <w:rFonts w:hint="eastAsia" w:ascii="Times New Roman" w:hAnsi="Times New Roman" w:eastAsia="仿宋_GB2312" w:cs="Times New Roman"/>
          <w:sz w:val="28"/>
          <w:szCs w:val="28"/>
          <w:highlight w:val="none"/>
        </w:rPr>
        <w:t>，项目编号为</w:t>
      </w:r>
      <w:r>
        <w:rPr>
          <w:rFonts w:hint="eastAsia" w:ascii="Times New Roman" w:hAnsi="Times New Roman" w:eastAsia="仿宋_GB2312" w:cs="Times New Roman"/>
          <w:sz w:val="28"/>
          <w:szCs w:val="28"/>
          <w:highlight w:val="none"/>
          <w:u w:val="single"/>
          <w:lang w:eastAsia="zh-CN"/>
        </w:rPr>
        <w:t>BZJK-2020-031号</w:t>
      </w:r>
      <w:r>
        <w:rPr>
          <w:rFonts w:hint="eastAsia" w:ascii="Times New Roman" w:hAnsi="Times New Roman" w:eastAsia="仿宋_GB2312" w:cs="Times New Roman"/>
          <w:sz w:val="28"/>
          <w:szCs w:val="28"/>
          <w:highlight w:val="none"/>
        </w:rPr>
        <w:t>，招标人为</w:t>
      </w:r>
      <w:r>
        <w:rPr>
          <w:rFonts w:hint="eastAsia" w:ascii="Times New Roman" w:hAnsi="Times New Roman" w:eastAsia="仿宋_GB2312" w:cs="Times New Roman"/>
          <w:sz w:val="28"/>
          <w:szCs w:val="28"/>
          <w:highlight w:val="none"/>
          <w:u w:val="single"/>
          <w:lang w:eastAsia="zh-CN"/>
        </w:rPr>
        <w:t>亳州交通投资控股集团有限公司</w:t>
      </w:r>
      <w:r>
        <w:rPr>
          <w:rFonts w:hint="eastAsia" w:ascii="Times New Roman" w:hAnsi="Times New Roman" w:eastAsia="仿宋_GB2312" w:cs="Times New Roman"/>
          <w:sz w:val="28"/>
          <w:szCs w:val="28"/>
          <w:highlight w:val="none"/>
        </w:rPr>
        <w:t>，项目资金来自</w:t>
      </w:r>
      <w:r>
        <w:rPr>
          <w:rFonts w:hint="eastAsia" w:ascii="Times New Roman" w:hAnsi="Times New Roman" w:eastAsia="仿宋_GB2312" w:cs="Times New Roman"/>
          <w:sz w:val="28"/>
          <w:szCs w:val="28"/>
          <w:highlight w:val="none"/>
          <w:u w:val="single"/>
          <w:lang w:eastAsia="zh-CN"/>
        </w:rPr>
        <w:t>企业自有资金</w:t>
      </w:r>
      <w:r>
        <w:rPr>
          <w:rFonts w:hint="eastAsia" w:ascii="Times New Roman" w:hAnsi="Times New Roman" w:eastAsia="仿宋_GB2312" w:cs="Times New Roman"/>
          <w:sz w:val="28"/>
          <w:szCs w:val="28"/>
          <w:highlight w:val="none"/>
        </w:rPr>
        <w:t>。项目已具备招标条件，现对该项目进行</w:t>
      </w:r>
      <w:r>
        <w:rPr>
          <w:rFonts w:hint="eastAsia" w:ascii="Times New Roman" w:hAnsi="Times New Roman" w:eastAsia="仿宋_GB2312" w:cs="Times New Roman"/>
          <w:sz w:val="28"/>
          <w:szCs w:val="28"/>
          <w:highlight w:val="none"/>
          <w:u w:val="single"/>
        </w:rPr>
        <w:t>自主公开招标</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ascii="黑体" w:hAnsi="黑体" w:eastAsia="黑体" w:cs="黑体"/>
          <w:sz w:val="28"/>
          <w:szCs w:val="28"/>
          <w:highlight w:val="none"/>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（一）项目概况：</w:t>
      </w:r>
      <w:r>
        <w:rPr>
          <w:rFonts w:hint="eastAsia" w:ascii="Times New Roman" w:hAnsi="Times New Roman" w:eastAsia="仿宋_GB2312" w:cs="Times New Roman"/>
          <w:sz w:val="28"/>
          <w:szCs w:val="28"/>
          <w:highlight w:val="none"/>
          <w:lang w:eastAsia="zh-CN"/>
        </w:rPr>
        <w:t>项目位于亳州市酒城大道以北、神农大道以西，高铁南站南北方向两个地块</w:t>
      </w:r>
      <w:r>
        <w:rPr>
          <w:rFonts w:hint="eastAsia" w:ascii="Times New Roman" w:hAnsi="Times New Roman" w:eastAsia="仿宋_GB2312" w:cs="Times New Roman"/>
          <w:sz w:val="28"/>
          <w:szCs w:val="28"/>
          <w:highlight w:val="none"/>
        </w:rPr>
        <w:t>。南地块土地性质为商业用地，占地面积</w:t>
      </w:r>
      <w:r>
        <w:rPr>
          <w:rFonts w:hint="eastAsia" w:ascii="Times New Roman" w:hAnsi="Times New Roman" w:eastAsia="仿宋_GB2312" w:cs="Times New Roman"/>
          <w:sz w:val="28"/>
          <w:szCs w:val="28"/>
          <w:highlight w:val="none"/>
          <w:lang w:eastAsia="zh-CN"/>
        </w:rPr>
        <w:t>约</w:t>
      </w:r>
      <w:r>
        <w:rPr>
          <w:rFonts w:hint="eastAsia" w:ascii="Times New Roman" w:hAnsi="Times New Roman" w:eastAsia="仿宋_GB2312" w:cs="Times New Roman"/>
          <w:sz w:val="28"/>
          <w:szCs w:val="28"/>
          <w:highlight w:val="none"/>
        </w:rPr>
        <w:t>18504.8平方米（27.811亩）</w:t>
      </w:r>
      <w:r>
        <w:rPr>
          <w:rFonts w:hint="eastAsia" w:ascii="Times New Roman" w:hAnsi="Times New Roman" w:eastAsia="仿宋_GB2312" w:cs="Times New Roman"/>
          <w:sz w:val="28"/>
          <w:szCs w:val="28"/>
          <w:highlight w:val="none"/>
          <w:lang w:eastAsia="zh-CN"/>
        </w:rPr>
        <w:t>。</w:t>
      </w:r>
      <w:r>
        <w:rPr>
          <w:rFonts w:hint="eastAsia" w:ascii="Times New Roman" w:hAnsi="Times New Roman" w:eastAsia="仿宋_GB2312" w:cs="Times New Roman"/>
          <w:sz w:val="28"/>
          <w:szCs w:val="28"/>
          <w:highlight w:val="none"/>
        </w:rPr>
        <w:t>北地块土地性质为商业用地，土地性质为商业用地，占地面积约15326平方米（23亩）。</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（二）招标范围：</w:t>
      </w:r>
      <w:r>
        <w:rPr>
          <w:rFonts w:hint="eastAsia" w:ascii="Times New Roman" w:hAnsi="Times New Roman" w:eastAsia="仿宋_GB2312" w:cs="Times New Roman"/>
          <w:sz w:val="28"/>
          <w:szCs w:val="28"/>
          <w:highlight w:val="none"/>
          <w:lang w:eastAsia="zh-CN"/>
        </w:rPr>
        <w:t>包括但不限于对南北地块的基准研究方案、招商定位及业态的评估意见及建筑设计优化建议，出具《亳州交控集团高铁南北地块项目前期定位报告》。</w:t>
      </w:r>
    </w:p>
    <w:p>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lang w:val="en-US" w:eastAsia="zh-CN"/>
        </w:rPr>
        <w:t>1.基准研究方案的评估意见：</w:t>
      </w:r>
      <w:r>
        <w:rPr>
          <w:rFonts w:hint="eastAsia" w:ascii="Times New Roman" w:hAnsi="Times New Roman" w:eastAsia="仿宋_GB2312" w:cs="Times New Roman"/>
          <w:sz w:val="28"/>
          <w:szCs w:val="28"/>
          <w:highlight w:val="none"/>
          <w:lang w:eastAsia="zh-CN"/>
        </w:rPr>
        <w:t>根据区位、技术经济指标、用地的特点、周边环境及配套、周边交通状况、进出口位置的方案给予规划定位的评估意见。分析项目规划定位报告合理性及可实施性，给予优化建议及风险规避建议，包括但不限于对项目物业形式，商业、办公、住宅的布局，销控比例，销售返租等方案的的评估意见及合理性建议</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2.招商定位及业态的评估意见：分析评估商业研策报告合理性及可实施性，给予优化建议及风险规避建议，包括但不限于对项目主题定位、目标客户、功能定位、档次定位、业态比例、业态布局、业态落位、目标商家等方案的评估意见及合理性建议。</w:t>
      </w:r>
    </w:p>
    <w:p>
      <w:pPr>
        <w:keepNext w:val="0"/>
        <w:keepLines w:val="0"/>
        <w:pageBreakBefore w:val="0"/>
        <w:widowControl w:val="0"/>
        <w:kinsoku/>
        <w:wordWrap w:val="0"/>
        <w:overflowPunct/>
        <w:topLinePunct w:val="0"/>
        <w:autoSpaceDE/>
        <w:autoSpaceDN/>
        <w:bidi w:val="0"/>
        <w:adjustRightInd/>
        <w:snapToGrid/>
        <w:spacing w:line="560" w:lineRule="exact"/>
        <w:ind w:firstLine="840" w:firstLineChars="3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3.建筑设计优化建议：参与建筑设计并给予优化建议，包括但不限于对项目商业建筑规划、内外部交通动线、人流动线、配套设施与功能评判、空间规划设计、灯光设计、景观设计、广告位设置、商业标识设置等方案的合理性建议。</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（三）质量标准：</w:t>
      </w:r>
      <w:r>
        <w:rPr>
          <w:rFonts w:hint="eastAsia" w:ascii="Times New Roman" w:hAnsi="Times New Roman" w:eastAsia="仿宋_GB2312" w:cs="Times New Roman"/>
          <w:sz w:val="28"/>
          <w:szCs w:val="28"/>
          <w:highlight w:val="none"/>
          <w:lang w:eastAsia="zh-CN"/>
        </w:rPr>
        <w:t>符合国家、地方及行业现行法规、规范合格标准</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（四）服务期限：</w:t>
      </w:r>
      <w:r>
        <w:rPr>
          <w:rFonts w:hint="eastAsia" w:ascii="Times New Roman" w:hAnsi="Times New Roman" w:eastAsia="仿宋_GB2312" w:cs="Times New Roman"/>
          <w:sz w:val="28"/>
          <w:szCs w:val="28"/>
          <w:highlight w:val="none"/>
          <w:lang w:eastAsia="zh-CN"/>
        </w:rPr>
        <w:t>自合同签订之日起自合同签定后 45 个工作日出具项目策划定位报告。策划定位报告中包括但不限于市场分析、项目定位、业态布局、产品建议等内容。</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rPr>
        <w:t>（五）最高投标限价</w:t>
      </w:r>
      <w:r>
        <w:rPr>
          <w:rFonts w:hint="eastAsia" w:ascii="Times New Roman" w:hAnsi="Times New Roman" w:eastAsia="仿宋_GB2312" w:cs="Times New Roman"/>
          <w:sz w:val="28"/>
          <w:szCs w:val="28"/>
          <w:highlight w:val="none"/>
          <w:lang w:eastAsia="zh-CN"/>
        </w:rPr>
        <w:t>（含税）</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b/>
          <w:bCs/>
          <w:sz w:val="28"/>
          <w:szCs w:val="28"/>
          <w:highlight w:val="none"/>
        </w:rPr>
        <w:t>人民币（大写）</w:t>
      </w:r>
      <w:r>
        <w:rPr>
          <w:rFonts w:hint="eastAsia" w:ascii="Times New Roman" w:hAnsi="Times New Roman" w:eastAsia="仿宋_GB2312" w:cs="Times New Roman"/>
          <w:b/>
          <w:bCs/>
          <w:sz w:val="28"/>
          <w:szCs w:val="28"/>
          <w:highlight w:val="none"/>
          <w:lang w:eastAsia="zh-CN"/>
        </w:rPr>
        <w:t>贰拾伍万</w:t>
      </w:r>
      <w:r>
        <w:rPr>
          <w:rFonts w:hint="eastAsia" w:ascii="Times New Roman" w:hAnsi="Times New Roman" w:eastAsia="仿宋_GB2312" w:cs="Times New Roman"/>
          <w:b/>
          <w:bCs/>
          <w:sz w:val="28"/>
          <w:szCs w:val="28"/>
          <w:highlight w:val="none"/>
        </w:rPr>
        <w:t>元整，（小写）</w:t>
      </w:r>
      <w:r>
        <w:rPr>
          <w:rFonts w:hint="eastAsia" w:ascii="Times New Roman" w:hAnsi="Times New Roman" w:eastAsia="仿宋_GB2312" w:cs="Times New Roman"/>
          <w:b/>
          <w:bCs/>
          <w:sz w:val="28"/>
          <w:szCs w:val="28"/>
          <w:highlight w:val="none"/>
          <w:lang w:val="en-US" w:eastAsia="zh-CN"/>
        </w:rPr>
        <w:t>250000</w:t>
      </w:r>
      <w:r>
        <w:rPr>
          <w:rFonts w:hint="eastAsia" w:ascii="Times New Roman" w:hAnsi="Times New Roman" w:eastAsia="仿宋_GB2312" w:cs="Times New Roman"/>
          <w:b/>
          <w:bCs/>
          <w:sz w:val="28"/>
          <w:szCs w:val="28"/>
          <w:highlight w:val="none"/>
          <w:lang w:eastAsia="zh-CN"/>
        </w:rPr>
        <w:t>元</w:t>
      </w:r>
      <w:r>
        <w:rPr>
          <w:rFonts w:hint="eastAsia" w:ascii="Times New Roman" w:hAnsi="Times New Roman" w:eastAsia="仿宋_GB2312" w:cs="Times New Roman"/>
          <w:sz w:val="28"/>
          <w:szCs w:val="28"/>
          <w:highlight w:val="none"/>
        </w:rPr>
        <w:t>。中标后中标人须委派专业商业研策团队开展调研工作，并根据调研结论指导项目定位和后续的主力店招商工作和规划设计工作。投标人按固定总价报价，投标报价超出限价的按无效投标处理；投标报价应包括为完成</w:t>
      </w:r>
      <w:r>
        <w:rPr>
          <w:rFonts w:hint="eastAsia" w:ascii="Times New Roman" w:hAnsi="Times New Roman" w:eastAsia="仿宋_GB2312" w:cs="Times New Roman"/>
          <w:sz w:val="28"/>
          <w:szCs w:val="28"/>
          <w:highlight w:val="none"/>
          <w:lang w:eastAsia="zh-CN"/>
        </w:rPr>
        <w:t>本项目的</w:t>
      </w:r>
      <w:r>
        <w:rPr>
          <w:rFonts w:hint="eastAsia" w:ascii="Times New Roman" w:hAnsi="Times New Roman" w:eastAsia="仿宋_GB2312" w:cs="Times New Roman"/>
          <w:sz w:val="28"/>
          <w:szCs w:val="28"/>
          <w:highlight w:val="none"/>
        </w:rPr>
        <w:t>食宿</w:t>
      </w:r>
      <w:r>
        <w:rPr>
          <w:rFonts w:hint="eastAsia" w:ascii="Times New Roman" w:hAnsi="Times New Roman" w:eastAsia="仿宋_GB2312" w:cs="Times New Roman"/>
          <w:sz w:val="28"/>
          <w:szCs w:val="28"/>
          <w:highlight w:val="none"/>
          <w:lang w:eastAsia="zh-CN"/>
        </w:rPr>
        <w:t>费</w:t>
      </w:r>
      <w:r>
        <w:rPr>
          <w:rFonts w:hint="eastAsia" w:ascii="Times New Roman" w:hAnsi="Times New Roman" w:eastAsia="仿宋_GB2312" w:cs="Times New Roman"/>
          <w:sz w:val="28"/>
          <w:szCs w:val="28"/>
          <w:highlight w:val="none"/>
        </w:rPr>
        <w:t>、差旅</w:t>
      </w:r>
      <w:r>
        <w:rPr>
          <w:rFonts w:hint="eastAsia" w:ascii="Times New Roman" w:hAnsi="Times New Roman" w:eastAsia="仿宋_GB2312" w:cs="Times New Roman"/>
          <w:sz w:val="28"/>
          <w:szCs w:val="28"/>
          <w:highlight w:val="none"/>
          <w:lang w:eastAsia="zh-CN"/>
        </w:rPr>
        <w:t>费等</w:t>
      </w:r>
      <w:r>
        <w:rPr>
          <w:rFonts w:hint="eastAsia" w:ascii="Times New Roman" w:hAnsi="Times New Roman" w:eastAsia="仿宋_GB2312" w:cs="Times New Roman"/>
          <w:sz w:val="28"/>
          <w:szCs w:val="28"/>
          <w:highlight w:val="none"/>
        </w:rPr>
        <w:t>后期服务所需的全部费用及税费，其他未尽事宜应统一考虑在报价内。</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三、投标人资格要求</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本次招标要求投标人须投标人须具有独立法人资格，具备独立承担民事责任的能力；有依法缴纳税收的良好记录；</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（二）投标人</w:t>
      </w:r>
      <w:r>
        <w:rPr>
          <w:rFonts w:hint="eastAsia" w:ascii="Times New Roman" w:hAnsi="Times New Roman" w:eastAsia="仿宋_GB2312" w:cs="Times New Roman"/>
          <w:sz w:val="28"/>
          <w:szCs w:val="28"/>
          <w:highlight w:val="none"/>
          <w:lang w:eastAsia="zh-CN"/>
        </w:rPr>
        <w:t>营业执照经营范围中包含房地产咨询相关内容</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（三）</w:t>
      </w:r>
      <w:r>
        <w:rPr>
          <w:rFonts w:hint="eastAsia" w:ascii="Times New Roman" w:hAnsi="Times New Roman" w:eastAsia="仿宋_GB2312" w:cs="Times New Roman"/>
          <w:sz w:val="28"/>
          <w:szCs w:val="28"/>
          <w:highlight w:val="none"/>
          <w:lang w:eastAsia="zh-CN"/>
        </w:rPr>
        <w:t>具有履行合同的专业团队和相应能力；</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（四）投标人提供201</w:t>
      </w:r>
      <w:r>
        <w:rPr>
          <w:rFonts w:hint="eastAsia" w:ascii="Times New Roman" w:hAnsi="Times New Roman" w:eastAsia="仿宋_GB2312" w:cs="Times New Roman"/>
          <w:sz w:val="28"/>
          <w:szCs w:val="28"/>
          <w:highlight w:val="none"/>
          <w:lang w:val="en-US" w:eastAsia="zh-CN"/>
        </w:rPr>
        <w:t>5</w:t>
      </w:r>
      <w:r>
        <w:rPr>
          <w:rFonts w:hint="eastAsia" w:ascii="Times New Roman" w:hAnsi="Times New Roman" w:eastAsia="仿宋_GB2312" w:cs="Times New Roman"/>
          <w:sz w:val="28"/>
          <w:szCs w:val="28"/>
          <w:highlight w:val="none"/>
        </w:rPr>
        <w:t>年1月1日至今企业类似项目业绩至少</w:t>
      </w:r>
      <w:r>
        <w:rPr>
          <w:rFonts w:hint="eastAsia" w:ascii="Times New Roman" w:hAnsi="Times New Roman" w:eastAsia="仿宋_GB2312" w:cs="Times New Roman"/>
          <w:sz w:val="28"/>
          <w:szCs w:val="28"/>
          <w:highlight w:val="none"/>
          <w:lang w:val="en-US" w:eastAsia="zh-CN"/>
        </w:rPr>
        <w:t>1</w:t>
      </w:r>
      <w:r>
        <w:rPr>
          <w:rFonts w:hint="eastAsia" w:ascii="Times New Roman" w:hAnsi="Times New Roman" w:eastAsia="仿宋_GB2312" w:cs="Times New Roman"/>
          <w:sz w:val="28"/>
          <w:szCs w:val="28"/>
          <w:highlight w:val="none"/>
        </w:rPr>
        <w:t>个，企业类似项目业绩是指</w:t>
      </w:r>
      <w:r>
        <w:rPr>
          <w:rFonts w:hint="eastAsia" w:ascii="Times New Roman" w:hAnsi="Times New Roman" w:eastAsia="仿宋_GB2312" w:cs="Times New Roman"/>
          <w:sz w:val="28"/>
          <w:szCs w:val="28"/>
          <w:highlight w:val="none"/>
          <w:lang w:eastAsia="zh-CN"/>
        </w:rPr>
        <w:t>单项合同金额不少于</w:t>
      </w:r>
      <w:r>
        <w:rPr>
          <w:rFonts w:hint="eastAsia" w:ascii="Times New Roman" w:hAnsi="Times New Roman" w:eastAsia="仿宋_GB2312" w:cs="Times New Roman"/>
          <w:sz w:val="28"/>
          <w:szCs w:val="28"/>
          <w:highlight w:val="none"/>
          <w:lang w:val="en-US" w:eastAsia="zh-CN"/>
        </w:rPr>
        <w:t>25</w:t>
      </w:r>
      <w:r>
        <w:rPr>
          <w:rFonts w:hint="eastAsia" w:ascii="Times New Roman" w:hAnsi="Times New Roman" w:eastAsia="仿宋_GB2312" w:cs="Times New Roman"/>
          <w:sz w:val="28"/>
          <w:szCs w:val="28"/>
          <w:highlight w:val="none"/>
          <w:lang w:eastAsia="zh-CN"/>
        </w:rPr>
        <w:t>万元的策划咨询服务项目或单项合同中为占地面积不少于</w:t>
      </w:r>
      <w:r>
        <w:rPr>
          <w:rFonts w:hint="eastAsia" w:ascii="Times New Roman" w:hAnsi="Times New Roman" w:eastAsia="仿宋_GB2312" w:cs="Times New Roman"/>
          <w:sz w:val="28"/>
          <w:szCs w:val="28"/>
          <w:highlight w:val="none"/>
          <w:lang w:val="en-US" w:eastAsia="zh-CN"/>
        </w:rPr>
        <w:t>33000平米地块的项目提供</w:t>
      </w:r>
      <w:r>
        <w:rPr>
          <w:rFonts w:hint="eastAsia" w:ascii="Times New Roman" w:hAnsi="Times New Roman" w:eastAsia="仿宋_GB2312" w:cs="Times New Roman"/>
          <w:sz w:val="28"/>
          <w:szCs w:val="28"/>
          <w:highlight w:val="none"/>
          <w:lang w:eastAsia="zh-CN"/>
        </w:rPr>
        <w:t>策划咨询服务的项目业绩</w:t>
      </w:r>
      <w:r>
        <w:rPr>
          <w:rFonts w:hint="eastAsia" w:ascii="Times New Roman" w:hAnsi="Times New Roman" w:eastAsia="仿宋_GB2312" w:cs="Times New Roman"/>
          <w:sz w:val="28"/>
          <w:szCs w:val="28"/>
          <w:highlight w:val="none"/>
        </w:rPr>
        <w:t>，业绩以咨询服务合同中载明的地块</w:t>
      </w:r>
      <w:r>
        <w:rPr>
          <w:rFonts w:hint="eastAsia" w:ascii="Times New Roman" w:hAnsi="Times New Roman" w:eastAsia="仿宋_GB2312" w:cs="Times New Roman"/>
          <w:sz w:val="28"/>
          <w:szCs w:val="28"/>
          <w:highlight w:val="none"/>
          <w:lang w:eastAsia="zh-CN"/>
        </w:rPr>
        <w:t>占地面积</w:t>
      </w:r>
      <w:r>
        <w:rPr>
          <w:rFonts w:hint="eastAsia" w:ascii="Times New Roman" w:hAnsi="Times New Roman" w:eastAsia="仿宋_GB2312" w:cs="Times New Roman"/>
          <w:sz w:val="28"/>
          <w:szCs w:val="28"/>
          <w:highlight w:val="none"/>
        </w:rPr>
        <w:t>或</w:t>
      </w:r>
      <w:r>
        <w:rPr>
          <w:rFonts w:hint="eastAsia" w:ascii="Times New Roman" w:hAnsi="Times New Roman" w:eastAsia="仿宋_GB2312" w:cs="Times New Roman"/>
          <w:sz w:val="28"/>
          <w:szCs w:val="28"/>
          <w:highlight w:val="none"/>
          <w:lang w:eastAsia="zh-CN"/>
        </w:rPr>
        <w:t>策划服务费</w:t>
      </w:r>
      <w:r>
        <w:rPr>
          <w:rFonts w:hint="eastAsia" w:ascii="Times New Roman" w:hAnsi="Times New Roman" w:eastAsia="仿宋_GB2312" w:cs="Times New Roman"/>
          <w:sz w:val="28"/>
          <w:szCs w:val="28"/>
          <w:highlight w:val="none"/>
        </w:rPr>
        <w:t>金额为准</w:t>
      </w:r>
      <w:r>
        <w:rPr>
          <w:rFonts w:hint="eastAsia" w:ascii="Times New Roman" w:hAnsi="Times New Roman" w:eastAsia="仿宋_GB2312" w:cs="Times New Roman"/>
          <w:sz w:val="28"/>
          <w:szCs w:val="28"/>
          <w:highlight w:val="none"/>
          <w:lang w:eastAsia="zh-CN"/>
        </w:rPr>
        <w:t>，合同以合同签订的时间为准，要求加盖投标人公章放入投标文件中</w:t>
      </w:r>
      <w:r>
        <w:rPr>
          <w:rFonts w:hint="eastAsia" w:ascii="Times New Roman" w:hAnsi="Times New Roman" w:eastAsia="仿宋_GB2312" w:cs="Times New Roman"/>
          <w:sz w:val="28"/>
          <w:szCs w:val="28"/>
          <w:highlight w:val="none"/>
        </w:rPr>
        <w:t>；</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五</w:t>
      </w: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拟派项目负责人须具有5年及以上房产前期策划咨询服务行业经验，且在近三年（2017年1月1日至今）担任过单项合同金额不少于25万元的策划咨询服务项目或单项合同中担任占地面积不少于33000平米地块的项目负责人，要求提供至少1个项目负责人业绩。投标人须提供合同复印件或业主单位出具的人员业绩证明等有效证明材料，加盖单位公章并装订入投标文件中，项目业绩时间以合同签订时间为准，业主单位出具的人员业绩证明以载明的服务期起始时间为准。同时要求提供由本单位为其缴纳的至少连续6个月的社保证明（由当地社保主管部门出具的2020年1月1日以来的有效社保证明）</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六</w:t>
      </w:r>
      <w:r>
        <w:rPr>
          <w:rFonts w:hint="eastAsia" w:ascii="Times New Roman" w:hAnsi="Times New Roman" w:eastAsia="仿宋_GB2312" w:cs="Times New Roman"/>
          <w:sz w:val="28"/>
          <w:szCs w:val="28"/>
          <w:highlight w:val="none"/>
        </w:rPr>
        <w:t>）本次招标</w:t>
      </w:r>
      <w:r>
        <w:rPr>
          <w:rFonts w:hint="eastAsia" w:ascii="Times New Roman" w:hAnsi="Times New Roman" w:eastAsia="仿宋_GB2312" w:cs="Times New Roman"/>
          <w:sz w:val="28"/>
          <w:szCs w:val="28"/>
          <w:highlight w:val="none"/>
          <w:u w:val="single"/>
        </w:rPr>
        <w:t>不接受</w:t>
      </w:r>
      <w:r>
        <w:rPr>
          <w:rFonts w:hint="eastAsia" w:ascii="Times New Roman" w:hAnsi="Times New Roman" w:eastAsia="仿宋_GB2312" w:cs="Times New Roman"/>
          <w:sz w:val="28"/>
          <w:szCs w:val="28"/>
          <w:highlight w:val="none"/>
        </w:rPr>
        <w:t>联合体投标。</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eastAsia="zh-CN"/>
        </w:rPr>
        <w:t>七</w:t>
      </w:r>
      <w:r>
        <w:rPr>
          <w:rFonts w:hint="eastAsia" w:ascii="Times New Roman" w:hAnsi="Times New Roman" w:eastAsia="仿宋_GB2312" w:cs="Times New Roman"/>
          <w:sz w:val="28"/>
          <w:szCs w:val="28"/>
          <w:highlight w:val="none"/>
        </w:rPr>
        <w:t>）投标人存在以下不良信用记录情形之一的，不得推荐为中标候选人，更不得确定为中标人：</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2.投标人或其法定代表人被人民检察院列入行贿犯罪档案的；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3.投标人被工商行政管理部门列入企业经营异常名录的；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4.投标人被税务部门列入重大税收违法案件当事人名单的；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以上情形以“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r>
        <w:rPr>
          <w:rFonts w:hint="eastAsia" w:ascii="Times New Roman" w:hAnsi="Times New Roman" w:eastAsia="仿宋_GB2312" w:cs="Times New Roman"/>
          <w:sz w:val="28"/>
          <w:szCs w:val="28"/>
          <w:highlight w:val="none"/>
          <w:lang w:eastAsia="zh-CN"/>
        </w:rPr>
        <w:t>。投标人须提供相关网站查询结果截图，并加盖投标人公章放入投标文件中。</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四、招标文件的获取</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凡有意参加</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者，请于</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文件递交截止时间前到亳州交通投资控股集团有限公司官网</w:t>
      </w:r>
      <w:r>
        <w:rPr>
          <w:rFonts w:hint="eastAsia" w:ascii="Times New Roman" w:hAnsi="Times New Roman" w:eastAsia="仿宋_GB2312" w:cs="Times New Roman"/>
          <w:sz w:val="28"/>
          <w:szCs w:val="28"/>
          <w:highlight w:val="none"/>
        </w:rPr>
        <w:t>信息公开栏</w:t>
      </w:r>
      <w:r>
        <w:rPr>
          <w:rFonts w:ascii="Times New Roman" w:hAnsi="Times New Roman" w:eastAsia="仿宋_GB2312" w:cs="Times New Roman"/>
          <w:sz w:val="28"/>
          <w:szCs w:val="28"/>
          <w:highlight w:val="none"/>
        </w:rPr>
        <w:t>（www.bzjkjt.com/article/index-94.html）自行下载</w:t>
      </w:r>
      <w:r>
        <w:rPr>
          <w:rFonts w:hint="eastAsia" w:ascii="Times New Roman" w:hAnsi="Times New Roman" w:eastAsia="仿宋_GB2312" w:cs="Times New Roman"/>
          <w:sz w:val="28"/>
          <w:szCs w:val="28"/>
          <w:highlight w:val="none"/>
        </w:rPr>
        <w:t>电子</w:t>
      </w:r>
      <w:r>
        <w:rPr>
          <w:rFonts w:ascii="Times New Roman" w:hAnsi="Times New Roman" w:eastAsia="仿宋_GB2312" w:cs="Times New Roman"/>
          <w:sz w:val="28"/>
          <w:szCs w:val="28"/>
          <w:highlight w:val="none"/>
        </w:rPr>
        <w:t>招标文件及</w:t>
      </w:r>
      <w:r>
        <w:rPr>
          <w:rFonts w:hint="eastAsia" w:ascii="Times New Roman" w:hAnsi="Times New Roman" w:eastAsia="仿宋_GB2312" w:cs="Times New Roman"/>
          <w:sz w:val="28"/>
          <w:szCs w:val="28"/>
          <w:highlight w:val="none"/>
        </w:rPr>
        <w:t>其他</w:t>
      </w:r>
      <w:r>
        <w:rPr>
          <w:rFonts w:ascii="Times New Roman" w:hAnsi="Times New Roman" w:eastAsia="仿宋_GB2312" w:cs="Times New Roman"/>
          <w:sz w:val="28"/>
          <w:szCs w:val="28"/>
          <w:highlight w:val="none"/>
        </w:rPr>
        <w:t>附件。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五、投标文件的递交</w:t>
      </w: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（一）</w:t>
      </w:r>
      <w:r>
        <w:rPr>
          <w:rFonts w:hint="eastAsia" w:ascii="Times New Roman" w:hAnsi="Times New Roman" w:eastAsia="仿宋_GB2312" w:cs="Times New Roman"/>
          <w:sz w:val="28"/>
          <w:szCs w:val="28"/>
          <w:highlight w:val="none"/>
        </w:rPr>
        <w:t>投标</w:t>
      </w:r>
      <w:r>
        <w:rPr>
          <w:rFonts w:ascii="Times New Roman" w:hAnsi="Times New Roman" w:eastAsia="仿宋_GB2312" w:cs="Times New Roman"/>
          <w:sz w:val="28"/>
          <w:szCs w:val="28"/>
          <w:highlight w:val="none"/>
        </w:rPr>
        <w:t>文件递交的截止时间（投标截止时间，下同）为</w:t>
      </w:r>
      <w:r>
        <w:rPr>
          <w:rFonts w:hint="eastAsia" w:ascii="Times New Roman" w:hAnsi="Times New Roman" w:eastAsia="仿宋_GB2312" w:cs="Times New Roman"/>
          <w:b/>
          <w:bCs/>
          <w:sz w:val="28"/>
          <w:szCs w:val="28"/>
          <w:highlight w:val="none"/>
          <w:lang w:eastAsia="zh-CN"/>
        </w:rPr>
        <w:t>2020年8月20日9时00分</w:t>
      </w:r>
      <w:r>
        <w:rPr>
          <w:rFonts w:ascii="Times New Roman" w:hAnsi="Times New Roman" w:eastAsia="仿宋_GB2312" w:cs="Times New Roman"/>
          <w:sz w:val="28"/>
          <w:szCs w:val="28"/>
          <w:highlight w:val="none"/>
        </w:rPr>
        <w:t>，地点为亳州交通投资控股集团有限公司</w:t>
      </w:r>
      <w:r>
        <w:rPr>
          <w:rFonts w:hint="eastAsia" w:ascii="Times New Roman" w:hAnsi="Times New Roman" w:eastAsia="仿宋_GB2312" w:cs="Times New Roman"/>
          <w:sz w:val="28"/>
          <w:szCs w:val="28"/>
          <w:highlight w:val="none"/>
        </w:rPr>
        <w:t>8楼</w:t>
      </w:r>
      <w:r>
        <w:rPr>
          <w:rFonts w:ascii="Times New Roman" w:hAnsi="Times New Roman" w:eastAsia="仿宋_GB2312" w:cs="Times New Roman"/>
          <w:sz w:val="28"/>
          <w:szCs w:val="28"/>
          <w:highlight w:val="none"/>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（二）逾期送达的、未送达指定地点的或者不按照招标文件要求密封的投标文件</w:t>
      </w:r>
      <w:r>
        <w:rPr>
          <w:rFonts w:hint="eastAsia" w:ascii="Times New Roman" w:hAnsi="Times New Roman" w:eastAsia="仿宋_GB2312" w:cs="Times New Roman"/>
          <w:sz w:val="28"/>
          <w:szCs w:val="28"/>
          <w:highlight w:val="none"/>
        </w:rPr>
        <w:t>，</w:t>
      </w:r>
      <w:r>
        <w:rPr>
          <w:rFonts w:ascii="Times New Roman" w:hAnsi="Times New Roman" w:eastAsia="仿宋_GB2312" w:cs="Times New Roman"/>
          <w:sz w:val="28"/>
          <w:szCs w:val="28"/>
          <w:highlight w:val="none"/>
        </w:rPr>
        <w:t>招标人将予以拒收。</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六、发布公告的媒介</w:t>
      </w:r>
    </w:p>
    <w:p>
      <w:pPr>
        <w:keepNext w:val="0"/>
        <w:keepLines w:val="0"/>
        <w:pageBreakBefore w:val="0"/>
        <w:widowControl w:val="0"/>
        <w:kinsoku/>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黑体" w:hAnsi="黑体" w:eastAsia="黑体" w:cs="黑体"/>
          <w:sz w:val="28"/>
          <w:szCs w:val="28"/>
          <w:highlight w:val="none"/>
        </w:rPr>
      </w:pPr>
      <w:r>
        <w:rPr>
          <w:rFonts w:hint="eastAsia" w:ascii="黑体" w:hAnsi="黑体" w:eastAsia="黑体" w:cs="黑体"/>
          <w:sz w:val="28"/>
          <w:szCs w:val="28"/>
          <w:highlight w:val="none"/>
        </w:rPr>
        <w:t>七、联系方式</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ascii="Times New Roman" w:hAnsi="Times New Roman" w:eastAsia="仿宋_GB2312" w:cs="Times New Roman"/>
          <w:sz w:val="28"/>
          <w:szCs w:val="28"/>
          <w:highlight w:val="none"/>
        </w:rPr>
        <w:t>招</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标</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lang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ascii="Times New Roman" w:hAnsi="Times New Roman" w:eastAsia="仿宋_GB2312" w:cs="Times New Roman"/>
          <w:sz w:val="28"/>
          <w:szCs w:val="28"/>
          <w:highlight w:val="none"/>
        </w:rPr>
        <w:t>地</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址：</w:t>
      </w:r>
      <w:r>
        <w:rPr>
          <w:rFonts w:hint="eastAsia" w:ascii="Times New Roman" w:hAnsi="Times New Roman" w:eastAsia="仿宋_GB2312" w:cs="Times New Roman"/>
          <w:sz w:val="28"/>
          <w:szCs w:val="28"/>
          <w:highlight w:val="none"/>
        </w:rPr>
        <w:t>亳州市谯城区药都大道1289号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ascii="Times New Roman" w:hAnsi="Times New Roman" w:eastAsia="仿宋_GB2312" w:cs="Times New Roman"/>
          <w:sz w:val="28"/>
          <w:szCs w:val="28"/>
          <w:highlight w:val="none"/>
        </w:rPr>
        <w:t>联</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系</w:t>
      </w:r>
      <w:r>
        <w:rPr>
          <w:rFonts w:hint="eastAsia" w:ascii="Times New Roman" w:hAnsi="Times New Roman" w:eastAsia="仿宋_GB2312" w:cs="Times New Roman"/>
          <w:sz w:val="28"/>
          <w:szCs w:val="28"/>
          <w:highlight w:val="none"/>
        </w:rPr>
        <w:t xml:space="preserve"> </w:t>
      </w:r>
      <w:r>
        <w:rPr>
          <w:rFonts w:ascii="Times New Roman" w:hAnsi="Times New Roman" w:eastAsia="仿宋_GB2312" w:cs="Times New Roman"/>
          <w:sz w:val="28"/>
          <w:szCs w:val="28"/>
          <w:highlight w:val="none"/>
        </w:rPr>
        <w:t>人：</w:t>
      </w:r>
      <w:r>
        <w:rPr>
          <w:rFonts w:hint="eastAsia" w:ascii="Times New Roman" w:hAnsi="Times New Roman" w:eastAsia="仿宋_GB2312" w:cs="Times New Roman"/>
          <w:sz w:val="28"/>
          <w:szCs w:val="28"/>
          <w:highlight w:val="none"/>
          <w:lang w:eastAsia="zh-CN"/>
        </w:rPr>
        <w:t>闫工</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rPr>
        <w:t>电    话</w:t>
      </w:r>
      <w:r>
        <w:rPr>
          <w:rFonts w:ascii="Times New Roman" w:hAnsi="Times New Roman" w:eastAsia="仿宋_GB2312" w:cs="Times New Roman"/>
          <w:sz w:val="28"/>
          <w:szCs w:val="28"/>
          <w:highlight w:val="none"/>
        </w:rPr>
        <w:t>：</w:t>
      </w:r>
      <w:r>
        <w:rPr>
          <w:rFonts w:hint="eastAsia" w:ascii="Times New Roman" w:hAnsi="Times New Roman" w:eastAsia="仿宋_GB2312" w:cs="Times New Roman"/>
          <w:sz w:val="28"/>
          <w:szCs w:val="28"/>
          <w:highlight w:val="none"/>
          <w:lang w:val="en-US" w:eastAsia="zh-CN"/>
        </w:rPr>
        <w:t>17756789603</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招标平台：</w:t>
      </w:r>
      <w:r>
        <w:rPr>
          <w:rFonts w:hint="eastAsia" w:ascii="Times New Roman" w:hAnsi="Times New Roman" w:eastAsia="仿宋_GB2312" w:cs="Times New Roman"/>
          <w:sz w:val="28"/>
          <w:szCs w:val="28"/>
          <w:highlight w:val="none"/>
          <w:lang w:eastAsia="zh-CN"/>
        </w:rPr>
        <w:t>亳州交控集团法务部（招投标中心）</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ascii="Times New Roman" w:hAnsi="Times New Roman" w:eastAsia="仿宋_GB2312" w:cs="Times New Roman"/>
          <w:sz w:val="28"/>
          <w:szCs w:val="28"/>
          <w:highlight w:val="none"/>
        </w:rPr>
      </w:pPr>
      <w:r>
        <w:rPr>
          <w:rFonts w:hint="eastAsia" w:ascii="Times New Roman" w:hAnsi="Times New Roman" w:eastAsia="仿宋_GB2312" w:cs="Times New Roman"/>
          <w:sz w:val="28"/>
          <w:szCs w:val="28"/>
          <w:highlight w:val="none"/>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联 系 人：</w:t>
      </w:r>
      <w:r>
        <w:rPr>
          <w:rFonts w:hint="eastAsia" w:ascii="Times New Roman" w:hAnsi="Times New Roman" w:eastAsia="仿宋_GB2312" w:cs="Times New Roman"/>
          <w:sz w:val="28"/>
          <w:szCs w:val="28"/>
          <w:highlight w:val="none"/>
          <w:lang w:eastAsia="zh-CN"/>
        </w:rPr>
        <w:t>才工</w:t>
      </w:r>
    </w:p>
    <w:p>
      <w:pPr>
        <w:keepNext w:val="0"/>
        <w:keepLines w:val="0"/>
        <w:pageBreakBefore w:val="0"/>
        <w:widowControl w:val="0"/>
        <w:kinsoku/>
        <w:wordWrap w:val="0"/>
        <w:overflowPunct/>
        <w:topLinePunct w:val="0"/>
        <w:autoSpaceDE/>
        <w:autoSpaceDN/>
        <w:bidi w:val="0"/>
        <w:adjustRightInd/>
        <w:snapToGrid/>
        <w:spacing w:line="560" w:lineRule="exact"/>
        <w:ind w:firstLine="560" w:firstLineChars="200"/>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rPr>
        <w:t>电    话：</w:t>
      </w:r>
      <w:r>
        <w:rPr>
          <w:rFonts w:hint="eastAsia" w:ascii="Times New Roman" w:hAnsi="Times New Roman" w:eastAsia="仿宋_GB2312" w:cs="Times New Roman"/>
          <w:sz w:val="28"/>
          <w:szCs w:val="28"/>
          <w:highlight w:val="none"/>
          <w:lang w:eastAsia="zh-CN"/>
        </w:rPr>
        <w:t>0558-5190035</w:t>
      </w:r>
    </w:p>
    <w:p>
      <w:pPr>
        <w:keepNext w:val="0"/>
        <w:keepLines w:val="0"/>
        <w:pageBreakBefore w:val="0"/>
        <w:widowControl w:val="0"/>
        <w:kinsoku/>
        <w:wordWrap w:val="0"/>
        <w:overflowPunct/>
        <w:topLinePunct w:val="0"/>
        <w:autoSpaceDE/>
        <w:autoSpaceDN/>
        <w:bidi w:val="0"/>
        <w:adjustRightInd/>
        <w:snapToGrid/>
        <w:spacing w:line="560" w:lineRule="exact"/>
        <w:textAlignment w:val="auto"/>
        <w:rPr>
          <w:rFonts w:ascii="Times New Roman" w:hAnsi="Times New Roman" w:eastAsia="仿宋_GB2312" w:cs="Times New Roman"/>
          <w:sz w:val="28"/>
          <w:szCs w:val="28"/>
          <w:highlight w:val="none"/>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rPr>
          <w:rFonts w:hint="eastAsia" w:ascii="Times New Roman" w:hAnsi="Times New Roman" w:eastAsia="仿宋_GB2312" w:cs="Times New Roman"/>
          <w:sz w:val="28"/>
          <w:szCs w:val="28"/>
          <w:highlight w:val="none"/>
          <w:lang w:eastAsia="zh-CN"/>
        </w:rPr>
      </w:pPr>
      <w:r>
        <w:rPr>
          <w:rFonts w:hint="eastAsia" w:ascii="Times New Roman" w:hAnsi="Times New Roman" w:eastAsia="仿宋_GB2312" w:cs="Times New Roman"/>
          <w:sz w:val="28"/>
          <w:szCs w:val="28"/>
          <w:highlight w:val="none"/>
          <w:lang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60" w:lineRule="exact"/>
        <w:ind w:firstLine="5880" w:firstLineChars="2100"/>
        <w:textAlignment w:val="auto"/>
        <w:rPr>
          <w:rFonts w:ascii="Times New Roman" w:hAnsi="Times New Roman" w:eastAsia="仿宋_GB2312" w:cs="Times New Roman"/>
          <w:kern w:val="0"/>
          <w:sz w:val="32"/>
          <w:szCs w:val="32"/>
          <w:highlight w:val="none"/>
        </w:rPr>
      </w:pPr>
      <w:r>
        <w:rPr>
          <w:rFonts w:hint="eastAsia" w:ascii="Times New Roman" w:hAnsi="Times New Roman" w:eastAsia="仿宋_GB2312" w:cs="Times New Roman"/>
          <w:sz w:val="28"/>
          <w:szCs w:val="28"/>
          <w:highlight w:val="none"/>
          <w:lang w:eastAsia="zh-CN"/>
        </w:rPr>
        <w:t>2020年</w:t>
      </w:r>
      <w:r>
        <w:rPr>
          <w:rFonts w:hint="eastAsia" w:ascii="Times New Roman" w:hAnsi="Times New Roman" w:eastAsia="仿宋_GB2312" w:cs="Times New Roman"/>
          <w:sz w:val="28"/>
          <w:szCs w:val="28"/>
          <w:highlight w:val="none"/>
          <w:lang w:val="en-US" w:eastAsia="zh-CN"/>
        </w:rPr>
        <w:t>8</w:t>
      </w:r>
      <w:r>
        <w:rPr>
          <w:rFonts w:hint="eastAsia" w:ascii="Times New Roman" w:hAnsi="Times New Roman" w:eastAsia="仿宋_GB2312" w:cs="Times New Roman"/>
          <w:sz w:val="28"/>
          <w:szCs w:val="28"/>
          <w:highlight w:val="none"/>
          <w:lang w:eastAsia="zh-CN"/>
        </w:rPr>
        <w:t>月</w:t>
      </w:r>
      <w:r>
        <w:rPr>
          <w:rFonts w:hint="eastAsia" w:ascii="Times New Roman" w:hAnsi="Times New Roman" w:eastAsia="仿宋_GB2312" w:cs="Times New Roman"/>
          <w:sz w:val="28"/>
          <w:szCs w:val="28"/>
          <w:highlight w:val="none"/>
          <w:lang w:val="en-US" w:eastAsia="zh-CN"/>
        </w:rPr>
        <w:t>12</w:t>
      </w:r>
      <w:r>
        <w:rPr>
          <w:rFonts w:hint="eastAsia" w:ascii="Times New Roman" w:hAnsi="Times New Roman" w:eastAsia="仿宋_GB2312" w:cs="Times New Roman"/>
          <w:sz w:val="28"/>
          <w:szCs w:val="28"/>
          <w:highlight w:val="none"/>
          <w:lang w:eastAsia="zh-CN"/>
        </w:rPr>
        <w:t>日</w:t>
      </w:r>
      <w:bookmarkStart w:id="116" w:name="_GoBack"/>
      <w:bookmarkEnd w:id="116"/>
      <w:r>
        <w:rPr>
          <w:rFonts w:ascii="Times New Roman" w:hAnsi="Times New Roman" w:eastAsia="仿宋_GB2312" w:cs="Times New Roman"/>
          <w:kern w:val="0"/>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第二章 投标人须知</w:t>
      </w:r>
    </w:p>
    <w:p>
      <w:pPr>
        <w:spacing w:line="480" w:lineRule="exact"/>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投标人须知前附表</w:t>
      </w:r>
    </w:p>
    <w:p>
      <w:pPr>
        <w:spacing w:line="480" w:lineRule="exact"/>
        <w:rPr>
          <w:rFonts w:asciiTheme="majorEastAsia" w:hAnsiTheme="majorEastAsia" w:eastAsiaTheme="majorEastAsia" w:cstheme="majorEastAsia"/>
          <w:b/>
          <w:bCs/>
          <w:sz w:val="28"/>
          <w:szCs w:val="28"/>
          <w:highlight w:val="none"/>
        </w:rPr>
      </w:pPr>
    </w:p>
    <w:tbl>
      <w:tblPr>
        <w:tblStyle w:val="14"/>
        <w:tblW w:w="9127" w:type="dxa"/>
        <w:tblInd w:w="0" w:type="dxa"/>
        <w:tblLayout w:type="fixed"/>
        <w:tblCellMar>
          <w:top w:w="0" w:type="dxa"/>
          <w:left w:w="108" w:type="dxa"/>
          <w:bottom w:w="0" w:type="dxa"/>
          <w:right w:w="108" w:type="dxa"/>
        </w:tblCellMar>
      </w:tblPr>
      <w:tblGrid>
        <w:gridCol w:w="1008"/>
        <w:gridCol w:w="3780"/>
        <w:gridCol w:w="4339"/>
      </w:tblGrid>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条  款  名  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b/>
                <w:szCs w:val="21"/>
                <w:highlight w:val="none"/>
              </w:rPr>
            </w:pPr>
            <w:r>
              <w:rPr>
                <w:rFonts w:ascii="Times New Roman" w:hAnsi="Times New Roman" w:cs="Times New Roman"/>
                <w:b/>
                <w:szCs w:val="21"/>
                <w:highlight w:val="none"/>
              </w:rPr>
              <w:t>编  列  内  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w:t>
            </w:r>
            <w:r>
              <w:rPr>
                <w:rFonts w:hint="eastAsia" w:ascii="Times New Roman" w:hAnsi="Times New Roman" w:cs="Times New Roman"/>
                <w:szCs w:val="21"/>
                <w:highlight w:val="none"/>
              </w:rPr>
              <w:t>平台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招标</w:t>
            </w:r>
            <w:r>
              <w:rPr>
                <w:rFonts w:ascii="Times New Roman" w:hAnsi="Times New Roman" w:cs="Times New Roman"/>
                <w:szCs w:val="21"/>
                <w:highlight w:val="none"/>
              </w:rPr>
              <w:t>项目名称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项目概况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资金来源及比例</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lang w:eastAsia="zh-CN"/>
              </w:rPr>
              <w:t>财政资金</w:t>
            </w:r>
            <w:r>
              <w:rPr>
                <w:rFonts w:hint="eastAsia" w:ascii="Times New Roman" w:hAnsi="Times New Roman" w:cs="Times New Roman"/>
                <w:szCs w:val="21"/>
                <w:highlight w:val="none"/>
              </w:rPr>
              <w:t>，100%</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资金落实情况</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已落实</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招标范围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服务期限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质量</w:t>
            </w:r>
            <w:r>
              <w:rPr>
                <w:rFonts w:hint="eastAsia" w:ascii="Times New Roman" w:hAnsi="Times New Roman" w:cs="Times New Roman"/>
                <w:szCs w:val="21"/>
                <w:highlight w:val="none"/>
              </w:rPr>
              <w:t>标准</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投标人资质条件、能力</w:t>
            </w:r>
            <w:r>
              <w:rPr>
                <w:rFonts w:hint="eastAsia" w:ascii="Times New Roman" w:hAnsi="Times New Roman" w:cs="Times New Roman"/>
                <w:szCs w:val="21"/>
                <w:highlight w:val="none"/>
              </w:rPr>
              <w:t>、信誉</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是否接受联合体投标</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w:t>
            </w:r>
            <w:r>
              <w:rPr>
                <w:rFonts w:hint="eastAsia" w:ascii="Times New Roman" w:hAnsi="Times New Roman" w:cs="Times New Roman"/>
                <w:sz w:val="21"/>
                <w:szCs w:val="21"/>
                <w:highlight w:val="none"/>
              </w:rPr>
              <w:t>接受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1.4.3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投标人不得存在的其他情形</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32"/>
                <w:szCs w:val="32"/>
                <w:highlight w:val="none"/>
              </w:rPr>
            </w:pPr>
            <w:r>
              <w:rPr>
                <w:rFonts w:hint="eastAsia" w:ascii="Times New Roman" w:hAnsi="Times New Roman" w:cs="Times New Roman"/>
                <w:sz w:val="21"/>
                <w:szCs w:val="21"/>
                <w:highlight w:val="none"/>
              </w:rPr>
              <w:t>参照相关法律法规、国家发改委印发的《标准招标文件》有关规定执行。</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踏勘现场</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不组织</w:t>
            </w:r>
            <w:r>
              <w:rPr>
                <w:rFonts w:hint="eastAsia" w:ascii="Times New Roman" w:hAnsi="Times New Roman" w:cs="Times New Roman"/>
                <w:sz w:val="21"/>
                <w:szCs w:val="21"/>
                <w:highlight w:val="none"/>
              </w:rPr>
              <w:t>，自行踏勘现场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投标预备会</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32"/>
                <w:szCs w:val="32"/>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不召开</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分包</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 w:val="21"/>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 w:val="21"/>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1.12.1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实质性要求和条件</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hint="eastAsia" w:ascii="Times New Roman" w:hAnsi="Times New Roman" w:cs="Times New Roman"/>
                <w:sz w:val="21"/>
                <w:szCs w:val="21"/>
                <w:highlight w:val="none"/>
              </w:rPr>
              <w:t>详见第一章招标公告、第四章合同条款及格式。</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w:t>
            </w:r>
            <w:r>
              <w:rPr>
                <w:rFonts w:hint="eastAsia" w:ascii="Times New Roman" w:hAnsi="Times New Roman" w:cs="Times New Roman"/>
                <w:szCs w:val="21"/>
                <w:highlight w:val="none"/>
              </w:rPr>
              <w:t>12.3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偏离</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ind w:firstLine="420" w:firstLineChars="200"/>
              <w:rPr>
                <w:rFonts w:ascii="Times New Roman" w:hAnsi="Times New Roman" w:cs="Times New Roman"/>
                <w:sz w:val="21"/>
                <w:szCs w:val="21"/>
                <w:highlight w:val="none"/>
              </w:rPr>
            </w:pPr>
            <w:r>
              <w:rPr>
                <w:rFonts w:ascii="Times New Roman" w:hAnsi="Times New Roman" w:cs="Times New Roman"/>
                <w:sz w:val="21"/>
                <w:szCs w:val="21"/>
                <w:highlight w:val="none"/>
              </w:rPr>
              <w:t>评标委员会可根据具体情况要求投标人对细微偏差进行澄清，作为评标参考依据。</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构成招标文件的其他材料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招标人发出的澄清、修改及补充文件等。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投标人要求澄清招标文件</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距投标截止时间止</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招标文件澄清、修改及补充发出的形式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u w:val="single"/>
              </w:rPr>
            </w:pPr>
            <w:r>
              <w:rPr>
                <w:rFonts w:hint="eastAsia" w:ascii="Times New Roman" w:hAnsi="Times New Roman" w:cs="Times New Roman"/>
                <w:szCs w:val="21"/>
                <w:highlight w:val="none"/>
              </w:rPr>
              <w:t>投标截止时间前，招标文件的澄清、修改及补充等将在亳州交通投资控股集团有限公司官网（www.bzjkjt.com）上进行发布。</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投标人确认收到招标文件澄清、修改及补充的时间与形式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构成投标文件的其他材料</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投标人的书面澄清、说明和补正（但不得改变投标文件的实质性内容）。</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增值税税金的计算方法</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投标报价应包括国家规定的增值税税金，增值税税金按一般计税方法计算。</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报价方式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按固定总价报价。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最高投标限价</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有，最高投标限价：详见第一章招标公告。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3.2.5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投标报价的其他要求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详见第一章招标公告。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投标有效期</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投标截止之日起</w:t>
            </w:r>
            <w:r>
              <w:rPr>
                <w:rFonts w:ascii="Times New Roman" w:hAnsi="Times New Roman" w:cs="Times New Roman"/>
                <w:szCs w:val="21"/>
                <w:highlight w:val="none"/>
                <w:u w:val="single"/>
              </w:rPr>
              <w:t>90</w:t>
            </w:r>
            <w:r>
              <w:rPr>
                <w:rFonts w:ascii="Times New Roman" w:hAnsi="Times New Roman" w:cs="Times New Roman"/>
                <w:szCs w:val="21"/>
                <w:highlight w:val="none"/>
              </w:rPr>
              <w:t>天</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是否要求投标人递交投标保证金：</w:t>
            </w:r>
          </w:p>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投标保证金的形式：银行汇款或转账</w:t>
            </w:r>
          </w:p>
          <w:p>
            <w:pPr>
              <w:wordWrap w:val="0"/>
              <w:spacing w:line="430" w:lineRule="exact"/>
              <w:rPr>
                <w:rFonts w:hint="eastAsia" w:ascii="Times New Roman" w:hAnsi="Times New Roman" w:cs="Times New Roman" w:eastAsiaTheme="minorEastAsia"/>
                <w:szCs w:val="21"/>
                <w:highlight w:val="none"/>
                <w:lang w:eastAsia="zh-CN"/>
              </w:rPr>
            </w:pPr>
            <w:r>
              <w:rPr>
                <w:rFonts w:ascii="Times New Roman" w:hAnsi="Times New Roman" w:cs="Times New Roman"/>
                <w:szCs w:val="21"/>
                <w:highlight w:val="none"/>
              </w:rPr>
              <w:t>投标保证金的金额：人民币（大写）</w:t>
            </w:r>
            <w:r>
              <w:rPr>
                <w:rFonts w:hint="eastAsia" w:ascii="Times New Roman" w:hAnsi="Times New Roman" w:cs="Times New Roman"/>
                <w:b/>
                <w:bCs/>
                <w:szCs w:val="21"/>
                <w:highlight w:val="none"/>
                <w:lang w:eastAsia="zh-CN"/>
              </w:rPr>
              <w:t>伍仟</w:t>
            </w:r>
            <w:r>
              <w:rPr>
                <w:rFonts w:hint="eastAsia" w:ascii="Times New Roman" w:hAnsi="Times New Roman" w:cs="Times New Roman"/>
                <w:b/>
                <w:bCs/>
                <w:szCs w:val="21"/>
                <w:highlight w:val="none"/>
              </w:rPr>
              <w:t>元</w:t>
            </w:r>
            <w:r>
              <w:rPr>
                <w:rFonts w:ascii="Times New Roman" w:hAnsi="Times New Roman" w:cs="Times New Roman"/>
                <w:b/>
                <w:bCs/>
                <w:szCs w:val="21"/>
                <w:highlight w:val="none"/>
              </w:rPr>
              <w:t>整</w:t>
            </w:r>
            <w:r>
              <w:rPr>
                <w:rFonts w:ascii="Times New Roman" w:hAnsi="Times New Roman" w:cs="Times New Roman"/>
                <w:szCs w:val="21"/>
                <w:highlight w:val="none"/>
              </w:rPr>
              <w:t>，（小写）</w:t>
            </w:r>
            <w:r>
              <w:rPr>
                <w:rFonts w:hint="eastAsia" w:ascii="Times New Roman" w:hAnsi="Times New Roman" w:cs="Times New Roman"/>
                <w:b/>
                <w:bCs/>
                <w:szCs w:val="21"/>
                <w:highlight w:val="none"/>
                <w:lang w:val="en-US" w:eastAsia="zh-CN"/>
              </w:rPr>
              <w:t>5000</w:t>
            </w:r>
            <w:r>
              <w:rPr>
                <w:rFonts w:ascii="Times New Roman" w:hAnsi="Times New Roman" w:cs="Times New Roman"/>
                <w:szCs w:val="21"/>
                <w:highlight w:val="none"/>
              </w:rPr>
              <w:t>元</w:t>
            </w:r>
            <w:r>
              <w:rPr>
                <w:rFonts w:hint="eastAsia" w:ascii="Times New Roman" w:hAnsi="Times New Roman" w:cs="Times New Roman"/>
                <w:szCs w:val="21"/>
                <w:highlight w:val="none"/>
                <w:lang w:eastAsia="zh-CN"/>
              </w:rPr>
              <w:t>。</w:t>
            </w: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收取投标保证金的账号信息：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开户名称：亳州交通投资控股集团有限公司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开户银行：中国农业银行亳州分行营业部</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银行账号：12670801040009482</w:t>
            </w:r>
          </w:p>
          <w:p>
            <w:pPr>
              <w:wordWrap w:val="0"/>
              <w:spacing w:line="430" w:lineRule="exact"/>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其他要求：</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lang w:eastAsia="zh-CN"/>
              </w:rPr>
              <w:t>BZJK-2020-031号</w:t>
            </w:r>
            <w:r>
              <w:rPr>
                <w:rFonts w:hint="eastAsia" w:ascii="Times New Roman" w:hAnsi="Times New Roman" w:cs="Times New Roman"/>
                <w:b/>
                <w:bCs/>
                <w:szCs w:val="21"/>
                <w:highlight w:val="none"/>
              </w:rPr>
              <w:t>保证金</w:t>
            </w:r>
            <w:r>
              <w:rPr>
                <w:rFonts w:hint="eastAsia" w:ascii="Times New Roman" w:hAnsi="Times New Roman" w:cs="Times New Roman"/>
                <w:szCs w:val="21"/>
                <w:highlight w:val="none"/>
              </w:rPr>
              <w:t>”</w:t>
            </w:r>
            <w:r>
              <w:rPr>
                <w:rFonts w:ascii="Times New Roman" w:hAnsi="Times New Roman" w:cs="Times New Roman"/>
                <w:szCs w:val="21"/>
                <w:highlight w:val="none"/>
              </w:rPr>
              <w:t>，否则</w:t>
            </w:r>
            <w:r>
              <w:rPr>
                <w:rFonts w:hint="eastAsia" w:ascii="Times New Roman" w:hAnsi="Times New Roman" w:cs="Times New Roman"/>
                <w:szCs w:val="21"/>
                <w:highlight w:val="none"/>
              </w:rPr>
              <w:t>，</w:t>
            </w:r>
            <w:r>
              <w:rPr>
                <w:rFonts w:ascii="Times New Roman" w:hAnsi="Times New Roman" w:cs="Times New Roman"/>
                <w:szCs w:val="21"/>
                <w:highlight w:val="none"/>
              </w:rPr>
              <w:t>责任自负。</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wordWrap w:val="0"/>
              <w:spacing w:line="430" w:lineRule="exact"/>
              <w:ind w:firstLine="420" w:firstLineChars="200"/>
              <w:rPr>
                <w:rFonts w:ascii="Times New Roman" w:hAnsi="Times New Roman" w:cs="Times New Roman"/>
                <w:szCs w:val="21"/>
                <w:highlight w:val="none"/>
              </w:rPr>
            </w:pPr>
          </w:p>
          <w:p>
            <w:pPr>
              <w:wordWrap w:val="0"/>
              <w:spacing w:line="430" w:lineRule="exact"/>
              <w:rPr>
                <w:rFonts w:ascii="Times New Roman" w:hAnsi="Times New Roman" w:cs="Times New Roman"/>
                <w:b/>
                <w:bCs/>
                <w:szCs w:val="21"/>
                <w:highlight w:val="none"/>
              </w:rPr>
            </w:pPr>
            <w:r>
              <w:rPr>
                <w:rFonts w:ascii="Times New Roman" w:hAnsi="Times New Roman" w:cs="Times New Roman"/>
                <w:b/>
                <w:bCs/>
                <w:szCs w:val="21"/>
                <w:highlight w:val="none"/>
              </w:rPr>
              <w:t>投标保证金</w:t>
            </w:r>
            <w:r>
              <w:rPr>
                <w:rFonts w:hint="eastAsia" w:ascii="Times New Roman" w:hAnsi="Times New Roman" w:cs="Times New Roman"/>
                <w:b/>
                <w:bCs/>
                <w:szCs w:val="21"/>
                <w:highlight w:val="none"/>
              </w:rPr>
              <w:t>的</w:t>
            </w:r>
            <w:r>
              <w:rPr>
                <w:rFonts w:ascii="Times New Roman" w:hAnsi="Times New Roman" w:cs="Times New Roman"/>
                <w:b/>
                <w:bCs/>
                <w:szCs w:val="21"/>
                <w:highlight w:val="none"/>
              </w:rPr>
              <w:t>退还（无息）：</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（1）招标不成功（或开标现场拒收投标文件）的，5日内直接退还至该投标人汇出帐户。</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rPr>
              <w:t>在</w:t>
            </w:r>
            <w:r>
              <w:rPr>
                <w:rFonts w:ascii="Times New Roman" w:hAnsi="Times New Roman" w:cs="Times New Roman"/>
                <w:szCs w:val="21"/>
                <w:highlight w:val="none"/>
              </w:rPr>
              <w:t>5日内直接退还至该投标人汇出帐户。</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3.4.4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其他不予退还投标保证金的情形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1.中标人无正当理由不与招标人订立合同，在签订合同时向招标人提出附加条件，或者不按照招标文件要求提交履约保证金的，取消其中标资格，投标保证金不予退还；</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2.投标人采用不正当手段（串通投标、弄虚作假、行贿等）骗取中标的；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3.投标人经评标委员会认定为异常低价竞标或不以中标为目的的投标的；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4.投标人在投标有效期内撤回投标文件的；</w:t>
            </w:r>
          </w:p>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5.国家法律法规规定的其他情形。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资格审查资料的特殊要求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无</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近年财务状况的年份要求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u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近年完成的类似项目情况的时间要求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eastAsiaTheme="minorEastAsia"/>
                <w:szCs w:val="21"/>
                <w:highlight w:val="none"/>
                <w:lang w:eastAsia="zh-CN"/>
              </w:rPr>
            </w:pPr>
            <w:r>
              <w:rPr>
                <w:rFonts w:hint="eastAsia" w:ascii="Times New Roman" w:hAnsi="Times New Roman" w:cs="Times New Roman"/>
                <w:b/>
                <w:bCs/>
                <w:szCs w:val="21"/>
                <w:highlight w:val="none"/>
                <w:lang w:eastAsia="zh-CN"/>
              </w:rPr>
              <w:t>201</w:t>
            </w:r>
            <w:r>
              <w:rPr>
                <w:rFonts w:hint="eastAsia" w:ascii="Times New Roman" w:hAnsi="Times New Roman" w:cs="Times New Roman"/>
                <w:b/>
                <w:bCs/>
                <w:szCs w:val="21"/>
                <w:highlight w:val="none"/>
                <w:lang w:val="en-US" w:eastAsia="zh-CN"/>
              </w:rPr>
              <w:t>5</w:t>
            </w:r>
            <w:r>
              <w:rPr>
                <w:rFonts w:hint="eastAsia" w:ascii="Times New Roman" w:hAnsi="Times New Roman" w:cs="Times New Roman"/>
                <w:b/>
                <w:bCs/>
                <w:szCs w:val="21"/>
                <w:highlight w:val="none"/>
                <w:lang w:eastAsia="zh-CN"/>
              </w:rPr>
              <w:t>年1月1日至今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3.5.5</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近年发生的诉讼及仲裁情况的时间要求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b/>
                <w:bCs/>
                <w:szCs w:val="21"/>
                <w:highlight w:val="none"/>
                <w:u w:val="none"/>
                <w:lang w:val="en-US" w:eastAsia="zh-CN"/>
              </w:rPr>
              <w:t>/</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是否允许递交备选投标方案</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不允许</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投标文件份数及其他要求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hint="eastAsia" w:ascii="Times New Roman" w:hAnsi="Times New Roman" w:cs="Times New Roman"/>
                <w:b/>
                <w:bCs/>
                <w:szCs w:val="21"/>
                <w:highlight w:val="none"/>
              </w:rPr>
            </w:pPr>
            <w:r>
              <w:rPr>
                <w:rFonts w:hint="eastAsia" w:ascii="Times New Roman" w:hAnsi="Times New Roman" w:cs="Times New Roman"/>
                <w:b/>
                <w:bCs/>
                <w:szCs w:val="21"/>
                <w:highlight w:val="none"/>
              </w:rPr>
              <w:t>投标文件份数：正本1份、副本</w:t>
            </w:r>
            <w:r>
              <w:rPr>
                <w:rFonts w:hint="eastAsia" w:ascii="Times New Roman" w:hAnsi="Times New Roman" w:cs="Times New Roman"/>
                <w:b/>
                <w:bCs/>
                <w:szCs w:val="21"/>
                <w:highlight w:val="none"/>
                <w:lang w:val="en-US" w:eastAsia="zh-CN"/>
              </w:rPr>
              <w:t>4</w:t>
            </w:r>
            <w:r>
              <w:rPr>
                <w:rFonts w:hint="eastAsia" w:ascii="Times New Roman" w:hAnsi="Times New Roman" w:cs="Times New Roman"/>
                <w:b/>
                <w:bCs/>
                <w:szCs w:val="21"/>
                <w:highlight w:val="none"/>
              </w:rPr>
              <w:t>份</w:t>
            </w:r>
          </w:p>
          <w:p>
            <w:pPr>
              <w:wordWrap w:val="0"/>
              <w:spacing w:line="430" w:lineRule="exact"/>
              <w:rPr>
                <w:rFonts w:hint="eastAsia" w:ascii="Times New Roman" w:hAnsi="Times New Roman" w:cs="Times New Roman" w:eastAsiaTheme="minorEastAsia"/>
                <w:b/>
                <w:bCs/>
                <w:szCs w:val="21"/>
                <w:highlight w:val="none"/>
                <w:lang w:eastAsia="zh-CN"/>
              </w:rPr>
            </w:pPr>
            <w:r>
              <w:rPr>
                <w:rFonts w:hint="eastAsia" w:ascii="Times New Roman" w:hAnsi="Times New Roman" w:cs="Times New Roman"/>
                <w:b/>
                <w:bCs/>
                <w:szCs w:val="21"/>
                <w:highlight w:val="none"/>
              </w:rPr>
              <w:t>提供A3规格方案文本5套，包括所有文字说明</w:t>
            </w:r>
            <w:r>
              <w:rPr>
                <w:rFonts w:hint="eastAsia" w:ascii="Times New Roman" w:hAnsi="Times New Roman" w:cs="Times New Roman"/>
                <w:b/>
                <w:bCs/>
                <w:szCs w:val="21"/>
                <w:highlight w:val="none"/>
                <w:lang w:eastAsia="zh-CN"/>
              </w:rPr>
              <w:t>等必要内容</w:t>
            </w:r>
            <w:r>
              <w:rPr>
                <w:rFonts w:hint="eastAsia" w:ascii="Times New Roman" w:hAnsi="Times New Roman" w:cs="Times New Roman"/>
                <w:b/>
                <w:bCs/>
                <w:szCs w:val="21"/>
                <w:highlight w:val="none"/>
              </w:rPr>
              <w:t>内容</w:t>
            </w:r>
            <w:r>
              <w:rPr>
                <w:rFonts w:hint="eastAsia" w:ascii="Times New Roman" w:hAnsi="Times New Roman" w:cs="Times New Roman"/>
                <w:b/>
                <w:bCs/>
                <w:szCs w:val="21"/>
                <w:highlight w:val="none"/>
                <w:lang w:eastAsia="zh-CN"/>
              </w:rPr>
              <w:t>。</w:t>
            </w:r>
          </w:p>
          <w:p>
            <w:pPr>
              <w:wordWrap w:val="0"/>
              <w:spacing w:line="430" w:lineRule="exact"/>
              <w:rPr>
                <w:rFonts w:hint="eastAsia" w:ascii="Times New Roman" w:hAnsi="Times New Roman" w:cs="Times New Roman"/>
                <w:b/>
                <w:bCs/>
                <w:szCs w:val="21"/>
                <w:highlight w:val="none"/>
              </w:rPr>
            </w:pPr>
            <w:r>
              <w:rPr>
                <w:rFonts w:hint="eastAsia" w:ascii="Times New Roman" w:hAnsi="Times New Roman" w:cs="Times New Roman"/>
                <w:b/>
                <w:bCs/>
                <w:szCs w:val="21"/>
                <w:highlight w:val="none"/>
              </w:rPr>
              <w:t>是否要求提交电子版文件</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是，以U盘形式提交。</w:t>
            </w:r>
          </w:p>
          <w:p>
            <w:pPr>
              <w:wordWrap w:val="0"/>
              <w:spacing w:line="430" w:lineRule="exact"/>
              <w:rPr>
                <w:rFonts w:hint="eastAsia" w:ascii="Times New Roman" w:hAnsi="Times New Roman" w:cs="Times New Roman"/>
                <w:b/>
                <w:bCs/>
                <w:szCs w:val="21"/>
                <w:highlight w:val="none"/>
                <w:lang w:val="en-US" w:eastAsia="zh-CN"/>
              </w:rPr>
            </w:pPr>
            <w:r>
              <w:rPr>
                <w:rFonts w:hint="eastAsia" w:ascii="Times New Roman" w:hAnsi="Times New Roman" w:cs="Times New Roman"/>
                <w:b/>
                <w:bCs/>
                <w:szCs w:val="21"/>
                <w:highlight w:val="none"/>
              </w:rPr>
              <w:t>是否要求现场述标</w:t>
            </w:r>
            <w:r>
              <w:rPr>
                <w:rFonts w:hint="eastAsia" w:ascii="Times New Roman" w:hAnsi="Times New Roman" w:cs="Times New Roman"/>
                <w:szCs w:val="21"/>
                <w:highlight w:val="none"/>
              </w:rPr>
              <w:t>：</w:t>
            </w:r>
            <w:r>
              <w:rPr>
                <w:rFonts w:hint="eastAsia" w:ascii="Times New Roman" w:hAnsi="Times New Roman" w:cs="Times New Roman"/>
                <w:b/>
                <w:bCs/>
                <w:szCs w:val="21"/>
                <w:highlight w:val="none"/>
              </w:rPr>
              <w:t>是，</w:t>
            </w:r>
            <w:r>
              <w:rPr>
                <w:rFonts w:hint="eastAsia" w:ascii="Times New Roman" w:hAnsi="Times New Roman" w:cs="Times New Roman"/>
                <w:b/>
                <w:bCs/>
                <w:szCs w:val="21"/>
                <w:highlight w:val="none"/>
                <w:lang w:eastAsia="zh-CN"/>
              </w:rPr>
              <w:t>投标人</w:t>
            </w:r>
            <w:r>
              <w:rPr>
                <w:rFonts w:hint="eastAsia" w:ascii="Times New Roman" w:hAnsi="Times New Roman" w:cs="Times New Roman"/>
                <w:b/>
                <w:bCs/>
                <w:szCs w:val="21"/>
                <w:highlight w:val="none"/>
              </w:rPr>
              <w:t>自行准备演示</w:t>
            </w:r>
            <w:r>
              <w:rPr>
                <w:rFonts w:hint="eastAsia" w:ascii="Times New Roman" w:hAnsi="Times New Roman" w:cs="Times New Roman"/>
                <w:b/>
                <w:bCs/>
                <w:szCs w:val="21"/>
                <w:highlight w:val="none"/>
                <w:lang w:eastAsia="zh-CN"/>
              </w:rPr>
              <w:t>文稿放入提交的</w:t>
            </w:r>
            <w:r>
              <w:rPr>
                <w:rFonts w:hint="eastAsia" w:ascii="Times New Roman" w:hAnsi="Times New Roman" w:cs="Times New Roman"/>
                <w:b/>
                <w:bCs/>
                <w:szCs w:val="21"/>
                <w:highlight w:val="none"/>
                <w:lang w:val="en-US" w:eastAsia="zh-CN"/>
              </w:rPr>
              <w:t>U盘中</w:t>
            </w:r>
            <w:r>
              <w:rPr>
                <w:rFonts w:hint="eastAsia" w:ascii="Times New Roman" w:hAnsi="Times New Roman" w:cs="Times New Roman"/>
                <w:b/>
                <w:bCs/>
                <w:szCs w:val="21"/>
                <w:highlight w:val="none"/>
                <w:lang w:eastAsia="zh-CN"/>
              </w:rPr>
              <w:t>，每家投标人述标时间不超过</w:t>
            </w:r>
            <w:r>
              <w:rPr>
                <w:rFonts w:hint="eastAsia" w:ascii="Times New Roman" w:hAnsi="Times New Roman" w:cs="Times New Roman"/>
                <w:b/>
                <w:bCs/>
                <w:szCs w:val="21"/>
                <w:highlight w:val="none"/>
                <w:lang w:val="en-US" w:eastAsia="zh-CN"/>
              </w:rPr>
              <w:t>15min。</w:t>
            </w:r>
          </w:p>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其他要求：</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（1）所有正本与副本封装在一个密封袋中，且在投标文件封面标明“正本”或“副本”的字样；</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（2）投标文件应按要求密封，密封袋封口加盖投标单位印章；</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（3）投标文件须采用胶粘方式装订，装订应牢固、不易拆散和换页，不得采用活页装订。</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3.7.3A（3）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投标文件是否需分册装订</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不需要</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3.7.3（B）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投标文件所附证书证件要求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证书的复印件或扫描件，加盖投标人单位公章，装订入投标文件中。</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3.</w:t>
            </w:r>
            <w:r>
              <w:rPr>
                <w:rFonts w:hint="eastAsia" w:ascii="Times New Roman" w:hAnsi="Times New Roman" w:cs="Times New Roman"/>
                <w:szCs w:val="21"/>
                <w:highlight w:val="none"/>
              </w:rPr>
              <w:t>7</w:t>
            </w:r>
            <w:r>
              <w:rPr>
                <w:rFonts w:ascii="Times New Roman" w:hAnsi="Times New Roman" w:cs="Times New Roman"/>
                <w:szCs w:val="21"/>
                <w:highlight w:val="none"/>
              </w:rPr>
              <w:t>.3</w:t>
            </w:r>
            <w:r>
              <w:rPr>
                <w:rFonts w:hint="eastAsia" w:ascii="Times New Roman" w:hAnsi="Times New Roman" w:cs="Times New Roman"/>
                <w:szCs w:val="21"/>
                <w:highlight w:val="none"/>
              </w:rPr>
              <w:t>（B）</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投标文件</w:t>
            </w:r>
            <w:r>
              <w:rPr>
                <w:rFonts w:ascii="Times New Roman" w:hAnsi="Times New Roman" w:cs="Times New Roman"/>
                <w:szCs w:val="21"/>
                <w:highlight w:val="none"/>
              </w:rPr>
              <w:t>签字或盖章要求</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（2）签字：除文件另有规定外，均应为手写签字，否则其投标无效。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封套上应载明的信息</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ascii="Times New Roman" w:hAnsi="Times New Roman" w:cs="Times New Roman"/>
                <w:szCs w:val="21"/>
                <w:highlight w:val="none"/>
              </w:rPr>
              <w:t>招标人名称：</w:t>
            </w:r>
            <w:r>
              <w:rPr>
                <w:rFonts w:hint="eastAsia" w:ascii="Times New Roman" w:hAnsi="Times New Roman" w:cs="Times New Roman"/>
                <w:szCs w:val="21"/>
                <w:highlight w:val="none"/>
                <w:lang w:eastAsia="zh-CN"/>
              </w:rPr>
              <w:t>亳州交通投资控股集团有限公司</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rPr>
              <w:t>开标</w:t>
            </w:r>
            <w:r>
              <w:rPr>
                <w:rFonts w:ascii="Times New Roman" w:hAnsi="Times New Roman" w:cs="Times New Roman"/>
                <w:szCs w:val="21"/>
                <w:highlight w:val="none"/>
              </w:rPr>
              <w:t>地址：</w:t>
            </w:r>
            <w:r>
              <w:rPr>
                <w:rFonts w:hint="eastAsia" w:ascii="Times New Roman" w:hAnsi="Times New Roman" w:cs="Times New Roman"/>
                <w:szCs w:val="21"/>
                <w:highlight w:val="none"/>
              </w:rPr>
              <w:t>亳州市谯城区药都大道1289号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u w:val="single"/>
                <w:lang w:eastAsia="zh-CN"/>
              </w:rPr>
              <w:t>亳州市高铁南站南北两地块前期策划咨询服务项目</w:t>
            </w:r>
            <w:r>
              <w:rPr>
                <w:rFonts w:ascii="Times New Roman" w:hAnsi="Times New Roman" w:cs="Times New Roman"/>
                <w:szCs w:val="21"/>
                <w:highlight w:val="none"/>
              </w:rPr>
              <w:t>投标文件</w:t>
            </w:r>
          </w:p>
          <w:p>
            <w:pPr>
              <w:wordWrap w:val="0"/>
              <w:spacing w:line="430" w:lineRule="exact"/>
              <w:ind w:firstLine="420" w:firstLineChars="200"/>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rPr>
              <w:t>招标项目编号：</w:t>
            </w:r>
            <w:r>
              <w:rPr>
                <w:rFonts w:hint="eastAsia" w:ascii="Times New Roman" w:hAnsi="Times New Roman" w:cs="Times New Roman"/>
                <w:szCs w:val="21"/>
                <w:highlight w:val="none"/>
                <w:lang w:eastAsia="zh-CN"/>
              </w:rPr>
              <w:t>BZJK-2020-031号</w:t>
            </w:r>
          </w:p>
          <w:p>
            <w:pPr>
              <w:wordWrap w:val="0"/>
              <w:spacing w:line="430" w:lineRule="exact"/>
              <w:ind w:firstLine="420" w:firstLineChars="200"/>
              <w:rPr>
                <w:rFonts w:ascii="Times New Roman" w:hAnsi="Times New Roman" w:cs="Times New Roman"/>
                <w:szCs w:val="21"/>
                <w:highlight w:val="none"/>
              </w:rPr>
            </w:pPr>
            <w:r>
              <w:rPr>
                <w:rFonts w:hint="eastAsia" w:ascii="Times New Roman" w:hAnsi="Times New Roman" w:cs="Times New Roman"/>
                <w:szCs w:val="21"/>
                <w:highlight w:val="none"/>
                <w:lang w:eastAsia="zh-CN"/>
              </w:rPr>
              <w:t>在2020年8月20日9时00分前不得开启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4.2.1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szCs w:val="21"/>
                <w:highlight w:val="none"/>
              </w:rPr>
            </w:pPr>
            <w:r>
              <w:rPr>
                <w:rFonts w:hint="eastAsia" w:ascii="Times New Roman" w:hAnsi="Times New Roman" w:cs="Times New Roman"/>
                <w:szCs w:val="21"/>
                <w:highlight w:val="none"/>
              </w:rPr>
              <w:t>投标截止时间</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hint="eastAsia" w:ascii="Times New Roman" w:hAnsi="Times New Roman" w:cs="Times New Roman"/>
                <w:szCs w:val="21"/>
                <w:highlight w:val="none"/>
              </w:rPr>
            </w:pPr>
            <w:r>
              <w:rPr>
                <w:rFonts w:hint="eastAsia" w:ascii="Times New Roman" w:hAnsi="Times New Roman" w:cs="Times New Roman"/>
                <w:szCs w:val="21"/>
                <w:highlight w:val="none"/>
                <w:lang w:eastAsia="zh-CN"/>
              </w:rPr>
              <w:t>2020年8月20日9时00分</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4.2.2</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递交投标文件地点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ind w:firstLine="420" w:firstLineChars="200"/>
              <w:rPr>
                <w:rFonts w:ascii="Times New Roman" w:hAnsi="Times New Roman" w:cs="Times New Roman"/>
                <w:szCs w:val="21"/>
                <w:highlight w:val="none"/>
              </w:rPr>
            </w:pPr>
            <w:r>
              <w:rPr>
                <w:rFonts w:ascii="Times New Roman" w:hAnsi="Times New Roman" w:cs="Times New Roman"/>
                <w:szCs w:val="21"/>
                <w:highlight w:val="none"/>
              </w:rPr>
              <w:t>亳州交通投资控股集团有限公司8楼会议室（药都大道与希夷大道交叉口东北角8楼）</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投标文件</w:t>
            </w:r>
            <w:r>
              <w:rPr>
                <w:rFonts w:hint="eastAsia" w:ascii="Times New Roman" w:hAnsi="Times New Roman" w:cs="Times New Roman"/>
                <w:szCs w:val="21"/>
                <w:highlight w:val="none"/>
              </w:rPr>
              <w:t>是否退还</w:t>
            </w:r>
          </w:p>
        </w:tc>
        <w:tc>
          <w:tcPr>
            <w:tcW w:w="4339" w:type="dxa"/>
            <w:tcBorders>
              <w:top w:val="single" w:color="auto" w:sz="4" w:space="0"/>
              <w:left w:val="single" w:color="auto" w:sz="4" w:space="0"/>
              <w:bottom w:val="single" w:color="auto" w:sz="4" w:space="0"/>
              <w:right w:val="single" w:color="auto" w:sz="4" w:space="0"/>
            </w:tcBorders>
            <w:vAlign w:val="center"/>
          </w:tcPr>
          <w:p>
            <w:pPr>
              <w:pStyle w:val="5"/>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 w:val="21"/>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5.1</w:t>
            </w:r>
            <w:r>
              <w:rPr>
                <w:rFonts w:hint="eastAsia" w:ascii="Times New Roman" w:hAnsi="Times New Roman" w:cs="Times New Roman"/>
                <w:szCs w:val="21"/>
                <w:highlight w:val="none"/>
              </w:rPr>
              <w:t>（A）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开标时间和地点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开标时间：同投标截止时间</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开标地点：</w:t>
            </w:r>
            <w:r>
              <w:rPr>
                <w:rFonts w:hint="eastAsia" w:ascii="Times New Roman" w:hAnsi="Times New Roman" w:cs="Times New Roman"/>
                <w:szCs w:val="21"/>
                <w:highlight w:val="none"/>
              </w:rPr>
              <w:t>同递交投标文件地点</w:t>
            </w:r>
          </w:p>
          <w:p>
            <w:pPr>
              <w:wordWrap w:val="0"/>
              <w:spacing w:line="430" w:lineRule="exact"/>
              <w:ind w:firstLine="422" w:firstLineChars="200"/>
              <w:rPr>
                <w:rFonts w:ascii="Times New Roman" w:hAnsi="Times New Roman" w:cs="Times New Roman"/>
                <w:szCs w:val="21"/>
                <w:highlight w:val="none"/>
              </w:rPr>
            </w:pPr>
            <w:r>
              <w:rPr>
                <w:rFonts w:ascii="Times New Roman" w:hAnsi="Times New Roman" w:cs="Times New Roman"/>
                <w:b/>
                <w:bCs/>
                <w:szCs w:val="21"/>
                <w:highlight w:val="none"/>
              </w:rPr>
              <w:t>注：投标人代表应持有效身份证件参加开标会议，有效身份证件是指中华人民共和国第二代居民身份证，其他证明无效。</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5.2</w:t>
            </w:r>
            <w:r>
              <w:rPr>
                <w:rFonts w:hint="eastAsia" w:ascii="Times New Roman" w:hAnsi="Times New Roman" w:cs="Times New Roman"/>
                <w:szCs w:val="21"/>
                <w:highlight w:val="none"/>
              </w:rPr>
              <w:t>（4）（A）</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开标程序</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密封情况检查：</w:t>
            </w:r>
            <w:r>
              <w:rPr>
                <w:rFonts w:hint="eastAsia" w:ascii="Times New Roman" w:hAnsi="Times New Roman" w:cs="Times New Roman"/>
                <w:szCs w:val="21"/>
                <w:highlight w:val="none"/>
              </w:rPr>
              <w:t>由投标人代表、招标平台工作人员、监标人共同检查确认。</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开标顺序：按签到正顺序开标。</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评标委员会的组建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评标委员会构成：</w:t>
            </w:r>
            <w:r>
              <w:rPr>
                <w:rFonts w:hint="eastAsia" w:ascii="Times New Roman" w:hAnsi="Times New Roman" w:cs="Times New Roman"/>
                <w:szCs w:val="21"/>
                <w:highlight w:val="none"/>
                <w:u w:val="single"/>
              </w:rPr>
              <w:t>5</w:t>
            </w:r>
            <w:r>
              <w:rPr>
                <w:rFonts w:ascii="Times New Roman" w:hAnsi="Times New Roman" w:cs="Times New Roman"/>
                <w:szCs w:val="21"/>
                <w:highlight w:val="none"/>
              </w:rPr>
              <w:t>人，其中招标人代表</w:t>
            </w:r>
            <w:r>
              <w:rPr>
                <w:rFonts w:hint="eastAsia" w:ascii="Times New Roman" w:hAnsi="Times New Roman" w:cs="Times New Roman"/>
                <w:szCs w:val="21"/>
                <w:highlight w:val="none"/>
                <w:u w:val="single"/>
              </w:rPr>
              <w:t>1</w:t>
            </w:r>
            <w:r>
              <w:rPr>
                <w:rFonts w:ascii="Times New Roman" w:hAnsi="Times New Roman" w:cs="Times New Roman"/>
                <w:szCs w:val="21"/>
                <w:highlight w:val="none"/>
              </w:rPr>
              <w:t>人，专家</w:t>
            </w:r>
            <w:r>
              <w:rPr>
                <w:rFonts w:hint="eastAsia" w:ascii="Times New Roman" w:hAnsi="Times New Roman" w:cs="Times New Roman"/>
                <w:szCs w:val="21"/>
                <w:highlight w:val="none"/>
                <w:u w:val="single"/>
              </w:rPr>
              <w:t>4</w:t>
            </w:r>
            <w:r>
              <w:rPr>
                <w:rFonts w:ascii="Times New Roman" w:hAnsi="Times New Roman" w:cs="Times New Roman"/>
                <w:szCs w:val="21"/>
                <w:highlight w:val="none"/>
              </w:rPr>
              <w:t>人；</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评标专家确定方式：按有关规定组建。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6.3.2</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评标委员会推荐中标候选人的人数</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 w:val="32"/>
                <w:szCs w:val="32"/>
                <w:highlight w:val="none"/>
              </w:rPr>
            </w:pPr>
            <w:r>
              <w:rPr>
                <w:rFonts w:hint="eastAsia" w:ascii="Times New Roman" w:hAnsi="Times New Roman" w:cs="Times New Roman"/>
                <w:szCs w:val="21"/>
                <w:highlight w:val="none"/>
              </w:rPr>
              <w:t>3人</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中标候选人公示媒介</w:t>
            </w:r>
            <w:r>
              <w:rPr>
                <w:rFonts w:hint="eastAsia" w:ascii="Times New Roman" w:hAnsi="Times New Roman" w:cs="Times New Roman"/>
                <w:szCs w:val="21"/>
                <w:highlight w:val="none"/>
              </w:rPr>
              <w:t>及期限</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公示媒介：亳州交通投资控股集团有限公司官网（www.bzjkjt.com）</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公示期限：3日</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7.</w:t>
            </w:r>
            <w:r>
              <w:rPr>
                <w:rFonts w:hint="eastAsia" w:ascii="Times New Roman" w:hAnsi="Times New Roman" w:cs="Times New Roman"/>
                <w:szCs w:val="21"/>
                <w:highlight w:val="none"/>
              </w:rPr>
              <w:t>4</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是否授权评标委员会确定中标人</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7.6.1</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履约保证金</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hint="eastAsia" w:ascii="Times New Roman" w:hAnsi="Times New Roman" w:cs="Times New Roman"/>
                <w:szCs w:val="21"/>
                <w:highlight w:val="none"/>
              </w:rPr>
              <w:t>是否要求投标人提交履约保证金：</w:t>
            </w:r>
          </w:p>
          <w:p>
            <w:pPr>
              <w:wordWrap w:val="0"/>
              <w:spacing w:line="430" w:lineRule="exact"/>
              <w:rPr>
                <w:rFonts w:hint="eastAsia"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hint="eastAsia" w:ascii="Times New Roman" w:hAnsi="Times New Roman" w:cs="Times New Roman"/>
                <w:szCs w:val="21"/>
                <w:highlight w:val="none"/>
              </w:rPr>
              <w:t>要求</w:t>
            </w:r>
          </w:p>
          <w:p>
            <w:pPr>
              <w:wordWrap w:val="0"/>
              <w:spacing w:line="430" w:lineRule="exact"/>
              <w:rPr>
                <w:rFonts w:hint="eastAsia" w:ascii="Times New Roman" w:hAnsi="Times New Roman" w:cs="Times New Roman"/>
                <w:szCs w:val="21"/>
                <w:highlight w:val="none"/>
              </w:rPr>
            </w:pPr>
            <w:r>
              <w:rPr>
                <w:rFonts w:ascii="Times New Roman" w:hAnsi="Times New Roman" w:cs="Times New Roman"/>
                <w:szCs w:val="21"/>
                <w:highlight w:val="none"/>
              </w:rPr>
              <w:t>履约</w:t>
            </w:r>
            <w:r>
              <w:rPr>
                <w:rFonts w:hint="eastAsia" w:ascii="Times New Roman" w:hAnsi="Times New Roman" w:cs="Times New Roman"/>
                <w:szCs w:val="21"/>
                <w:highlight w:val="none"/>
                <w:lang w:eastAsia="zh-CN"/>
              </w:rPr>
              <w:t>保证金</w:t>
            </w:r>
            <w:r>
              <w:rPr>
                <w:rFonts w:ascii="Times New Roman" w:hAnsi="Times New Roman" w:cs="Times New Roman"/>
                <w:szCs w:val="21"/>
                <w:highlight w:val="none"/>
              </w:rPr>
              <w:t>金额：</w:t>
            </w:r>
            <w:r>
              <w:rPr>
                <w:rFonts w:hint="eastAsia" w:ascii="Times New Roman" w:hAnsi="Times New Roman" w:cs="Times New Roman"/>
                <w:szCs w:val="21"/>
                <w:highlight w:val="none"/>
                <w:lang w:eastAsia="zh-CN"/>
              </w:rPr>
              <w:t>中标价的10%</w:t>
            </w:r>
          </w:p>
          <w:p>
            <w:pPr>
              <w:wordWrap w:val="0"/>
              <w:spacing w:line="430" w:lineRule="exact"/>
              <w:rPr>
                <w:rFonts w:hint="eastAsia" w:ascii="Times New Roman" w:hAnsi="Times New Roman" w:cs="Times New Roman"/>
                <w:szCs w:val="21"/>
                <w:highlight w:val="none"/>
                <w:lang w:eastAsia="zh-CN"/>
              </w:rPr>
            </w:pPr>
            <w:r>
              <w:rPr>
                <w:rFonts w:ascii="Times New Roman" w:hAnsi="Times New Roman" w:cs="Times New Roman"/>
                <w:szCs w:val="21"/>
                <w:highlight w:val="none"/>
              </w:rPr>
              <w:t>履约</w:t>
            </w:r>
            <w:r>
              <w:rPr>
                <w:rFonts w:hint="eastAsia" w:ascii="Times New Roman" w:hAnsi="Times New Roman" w:cs="Times New Roman"/>
                <w:szCs w:val="21"/>
                <w:highlight w:val="none"/>
                <w:lang w:eastAsia="zh-CN"/>
              </w:rPr>
              <w:t>保证金</w:t>
            </w:r>
            <w:r>
              <w:rPr>
                <w:rFonts w:ascii="Times New Roman" w:hAnsi="Times New Roman" w:cs="Times New Roman"/>
                <w:szCs w:val="21"/>
                <w:highlight w:val="none"/>
              </w:rPr>
              <w:t>的形式：</w:t>
            </w:r>
            <w:r>
              <w:rPr>
                <w:rFonts w:hint="eastAsia" w:ascii="Times New Roman" w:hAnsi="Times New Roman" w:cs="Times New Roman"/>
                <w:szCs w:val="21"/>
                <w:highlight w:val="none"/>
                <w:lang w:eastAsia="zh-CN"/>
              </w:rPr>
              <w:t>汇款或转账。</w:t>
            </w:r>
            <w:r>
              <w:rPr>
                <w:rFonts w:ascii="Times New Roman" w:hAnsi="Times New Roman" w:cs="Times New Roman"/>
                <w:szCs w:val="21"/>
                <w:highlight w:val="none"/>
              </w:rPr>
              <w:t>中标后，投标保证金自动转为履约保证金</w:t>
            </w:r>
            <w:r>
              <w:rPr>
                <w:rFonts w:hint="eastAsia" w:ascii="Times New Roman" w:hAnsi="Times New Roman" w:cs="Times New Roman"/>
                <w:szCs w:val="21"/>
                <w:highlight w:val="none"/>
                <w:lang w:eastAsia="zh-CN"/>
              </w:rPr>
              <w:t>，履约保证金不足部分由中标人在收到中标通知书10日内从其基本账户开户行银行汇款或转账。</w:t>
            </w:r>
          </w:p>
          <w:p>
            <w:pPr>
              <w:wordWrap w:val="0"/>
              <w:spacing w:line="430" w:lineRule="exact"/>
              <w:rPr>
                <w:rFonts w:ascii="Times New Roman" w:hAnsi="Times New Roman" w:cs="Times New Roman"/>
                <w:sz w:val="32"/>
                <w:szCs w:val="32"/>
                <w:highlight w:val="none"/>
              </w:rPr>
            </w:pPr>
            <w:r>
              <w:rPr>
                <w:rFonts w:ascii="Times New Roman" w:hAnsi="Times New Roman" w:cs="Times New Roman"/>
                <w:szCs w:val="21"/>
                <w:highlight w:val="none"/>
              </w:rPr>
              <w:t>履约保证金的退还：无违约行为发生或违约行为已处理的情况下，</w:t>
            </w:r>
            <w:r>
              <w:rPr>
                <w:rFonts w:hint="eastAsia" w:ascii="Times New Roman" w:hAnsi="Times New Roman" w:cs="Times New Roman"/>
                <w:szCs w:val="21"/>
                <w:highlight w:val="none"/>
                <w:lang w:eastAsia="zh-CN"/>
              </w:rPr>
              <w:t>竣工验收合格后</w:t>
            </w:r>
            <w:r>
              <w:rPr>
                <w:rFonts w:hint="eastAsia" w:ascii="Times New Roman" w:hAnsi="Times New Roman" w:cs="Times New Roman"/>
                <w:szCs w:val="21"/>
                <w:highlight w:val="none"/>
                <w:lang w:val="en-US" w:eastAsia="zh-CN"/>
              </w:rPr>
              <w:t>10个工作日内</w:t>
            </w:r>
            <w:r>
              <w:rPr>
                <w:rFonts w:hint="eastAsia" w:ascii="Times New Roman" w:hAnsi="Times New Roman" w:cs="Times New Roman"/>
                <w:szCs w:val="21"/>
                <w:highlight w:val="none"/>
              </w:rPr>
              <w:t>退</w:t>
            </w:r>
            <w:r>
              <w:rPr>
                <w:rFonts w:ascii="Times New Roman" w:hAnsi="Times New Roman" w:cs="Times New Roman"/>
                <w:szCs w:val="21"/>
                <w:highlight w:val="none"/>
              </w:rPr>
              <w:t>还</w:t>
            </w:r>
            <w:r>
              <w:rPr>
                <w:rFonts w:hint="eastAsia" w:ascii="Times New Roman" w:hAnsi="Times New Roman" w:cs="Times New Roman"/>
                <w:szCs w:val="21"/>
                <w:highlight w:val="none"/>
              </w:rPr>
              <w:t>全部</w:t>
            </w:r>
            <w:r>
              <w:rPr>
                <w:rFonts w:ascii="Times New Roman" w:hAnsi="Times New Roman" w:cs="Times New Roman"/>
                <w:szCs w:val="21"/>
                <w:highlight w:val="none"/>
              </w:rPr>
              <w:t>履约保证金（无息）。</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9</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是否采用电子招标投标</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 w:val="32"/>
                <w:szCs w:val="32"/>
                <w:highlight w:val="none"/>
              </w:rPr>
              <w:sym w:font="Wingdings 2" w:char="0052"/>
            </w:r>
            <w:r>
              <w:rPr>
                <w:rFonts w:ascii="Times New Roman" w:hAnsi="Times New Roman" w:cs="Times New Roman"/>
                <w:szCs w:val="21"/>
                <w:highlight w:val="none"/>
              </w:rPr>
              <w:t>否</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需要补充的其他内容</w:t>
            </w:r>
          </w:p>
        </w:tc>
        <w:tc>
          <w:tcPr>
            <w:tcW w:w="4339"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（1）投标人准备和参加投标活动发生的费用自理；</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（2）所有计量均采用中华人民共和国法定计量单位；</w:t>
            </w:r>
          </w:p>
          <w:p>
            <w:pPr>
              <w:wordWrap w:val="0"/>
              <w:spacing w:line="430" w:lineRule="exact"/>
              <w:rPr>
                <w:rFonts w:ascii="Times New Roman" w:hAnsi="Times New Roman" w:cs="Times New Roman"/>
                <w:szCs w:val="21"/>
                <w:highlight w:val="none"/>
              </w:rPr>
            </w:pPr>
            <w:r>
              <w:rPr>
                <w:rFonts w:ascii="Times New Roman" w:hAnsi="Times New Roman" w:cs="Times New Roman"/>
                <w:szCs w:val="21"/>
                <w:highlight w:val="none"/>
              </w:rPr>
              <w:t>（3）构成本招标文件的各个组成文件应互为解释，互为说明。如有不明确或不一致的，由招标人负责解释。</w:t>
            </w:r>
          </w:p>
        </w:tc>
      </w:tr>
      <w:tr>
        <w:tblPrEx>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c>
          <w:tcPr>
            <w:tcW w:w="8119" w:type="dxa"/>
            <w:gridSpan w:val="2"/>
            <w:tcBorders>
              <w:top w:val="single" w:color="auto" w:sz="4" w:space="0"/>
              <w:left w:val="single" w:color="auto" w:sz="4" w:space="0"/>
              <w:bottom w:val="single" w:color="auto" w:sz="4" w:space="0"/>
              <w:right w:val="single" w:color="auto" w:sz="4" w:space="0"/>
            </w:tcBorders>
            <w:vAlign w:val="center"/>
          </w:tcPr>
          <w:p>
            <w:pPr>
              <w:wordWrap w:val="0"/>
              <w:spacing w:line="430" w:lineRule="exact"/>
              <w:jc w:val="center"/>
              <w:rPr>
                <w:rFonts w:ascii="Times New Roman" w:hAnsi="Times New Roman" w:cs="Times New Roman"/>
                <w:szCs w:val="21"/>
                <w:highlight w:val="none"/>
              </w:rPr>
            </w:pPr>
            <w:r>
              <w:rPr>
                <w:rFonts w:ascii="Times New Roman" w:hAnsi="Times New Roman" w:cs="Times New Roman"/>
                <w:szCs w:val="21"/>
                <w:highlight w:val="none"/>
              </w:rPr>
              <w:t>……</w:t>
            </w:r>
          </w:p>
        </w:tc>
      </w:tr>
    </w:tbl>
    <w:p>
      <w:pPr>
        <w:wordWrap w:val="0"/>
        <w:spacing w:line="400" w:lineRule="exact"/>
        <w:ind w:firstLine="420" w:firstLineChars="200"/>
        <w:rPr>
          <w:rFonts w:ascii="Times New Roman" w:hAnsi="Times New Roman" w:cs="Times New Roman"/>
          <w:color w:val="000000"/>
          <w:highlight w:val="none"/>
        </w:rPr>
      </w:pPr>
      <w:r>
        <w:rPr>
          <w:rFonts w:hint="eastAsia" w:ascii="黑体" w:hAnsi="黑体" w:eastAsia="黑体" w:cs="黑体"/>
          <w:color w:val="000000"/>
          <w:highlight w:val="none"/>
        </w:rPr>
        <w:t>说明：</w:t>
      </w:r>
      <w:r>
        <w:rPr>
          <w:rFonts w:ascii="Times New Roman" w:hAnsi="Times New Roman" w:cs="Times New Roman"/>
          <w:color w:val="000000"/>
          <w:highlight w:val="none"/>
        </w:rPr>
        <w:t>投标人须知细则</w:t>
      </w:r>
      <w:r>
        <w:rPr>
          <w:rFonts w:hint="eastAsia" w:ascii="Times New Roman" w:hAnsi="Times New Roman" w:cs="Times New Roman"/>
          <w:color w:val="000000"/>
          <w:highlight w:val="none"/>
        </w:rPr>
        <w:t>参照</w:t>
      </w:r>
      <w:r>
        <w:rPr>
          <w:rFonts w:ascii="Times New Roman" w:hAnsi="Times New Roman" w:cs="Times New Roman"/>
          <w:color w:val="000000"/>
          <w:highlight w:val="none"/>
        </w:rPr>
        <w:t>国家发改委印发的《标准招标文件》执行。招标文件相关内容与投标人须知前附表不一致的，以投标人须知前附表为准。</w:t>
      </w:r>
    </w:p>
    <w:p>
      <w:pP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第三章 评标办法</w:t>
      </w:r>
      <w:r>
        <w:rPr>
          <w:rFonts w:hint="eastAsia" w:asciiTheme="majorEastAsia" w:hAnsiTheme="majorEastAsia" w:eastAsiaTheme="majorEastAsia" w:cstheme="majorEastAsia"/>
          <w:b/>
          <w:bCs/>
          <w:sz w:val="32"/>
          <w:szCs w:val="32"/>
          <w:highlight w:val="none"/>
        </w:rPr>
        <w:t>（综合评估法）</w:t>
      </w:r>
    </w:p>
    <w:p>
      <w:pPr>
        <w:spacing w:line="480" w:lineRule="exact"/>
        <w:jc w:val="center"/>
        <w:rPr>
          <w:rFonts w:asciiTheme="majorEastAsia" w:hAnsiTheme="majorEastAsia" w:eastAsiaTheme="majorEastAsia" w:cstheme="majorEastAsia"/>
          <w:b/>
          <w:bCs/>
          <w:sz w:val="28"/>
          <w:szCs w:val="28"/>
          <w:highlight w:val="none"/>
        </w:rPr>
      </w:pPr>
    </w:p>
    <w:p>
      <w:pPr>
        <w:spacing w:line="480" w:lineRule="exact"/>
        <w:rPr>
          <w:rFonts w:asciiTheme="majorEastAsia" w:hAnsiTheme="majorEastAsia" w:eastAsiaTheme="majorEastAsia" w:cstheme="majorEastAsia"/>
          <w:b/>
          <w:bCs/>
          <w:sz w:val="28"/>
          <w:szCs w:val="28"/>
          <w:highlight w:val="none"/>
        </w:rPr>
      </w:pPr>
      <w:r>
        <w:rPr>
          <w:rFonts w:hint="eastAsia" w:asciiTheme="majorEastAsia" w:hAnsiTheme="majorEastAsia" w:eastAsiaTheme="majorEastAsia" w:cstheme="majorEastAsia"/>
          <w:b/>
          <w:bCs/>
          <w:sz w:val="28"/>
          <w:szCs w:val="28"/>
          <w:highlight w:val="none"/>
        </w:rPr>
        <w:t>评标办法前附表</w:t>
      </w:r>
      <w:bookmarkStart w:id="16" w:name="_Toc144974556"/>
      <w:bookmarkStart w:id="17" w:name="_Toc296602477"/>
      <w:bookmarkStart w:id="18" w:name="_Toc246996232"/>
      <w:bookmarkStart w:id="19" w:name="_Toc179632607"/>
      <w:bookmarkStart w:id="20" w:name="_Toc152042366"/>
      <w:bookmarkStart w:id="21" w:name="_Toc152045589"/>
      <w:bookmarkStart w:id="22" w:name="_Toc247085747"/>
      <w:bookmarkStart w:id="23" w:name="_Toc246996975"/>
    </w:p>
    <w:p>
      <w:pPr>
        <w:spacing w:line="480" w:lineRule="exact"/>
        <w:rPr>
          <w:rFonts w:asciiTheme="majorEastAsia" w:hAnsiTheme="majorEastAsia" w:eastAsiaTheme="majorEastAsia" w:cstheme="majorEastAsia"/>
          <w:b/>
          <w:bCs/>
          <w:sz w:val="28"/>
          <w:szCs w:val="28"/>
          <w:highlight w:val="none"/>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744"/>
        <w:gridCol w:w="507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条款号</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评审因素</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kern w:val="0"/>
                <w:sz w:val="24"/>
                <w:highlight w:val="none"/>
              </w:rPr>
            </w:pPr>
            <w:r>
              <w:rPr>
                <w:rFonts w:ascii="Times New Roman" w:hAnsi="Times New Roman" w:cs="Times New Roman"/>
                <w:b/>
                <w:kern w:val="0"/>
                <w:sz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850" w:type="dxa"/>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评标方法</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中标候选人排序方法</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详见评标办法细则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2.1.1</w:t>
            </w:r>
          </w:p>
        </w:tc>
        <w:tc>
          <w:tcPr>
            <w:tcW w:w="850" w:type="dxa"/>
            <w:vMerge w:val="restart"/>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形式评审标准</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投标人名称</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与营业执照一致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投标函</w:t>
            </w:r>
            <w:r>
              <w:rPr>
                <w:rFonts w:ascii="Times New Roman" w:hAnsi="Times New Roman" w:cs="Times New Roman"/>
                <w:kern w:val="0"/>
                <w:sz w:val="24"/>
                <w:highlight w:val="none"/>
              </w:rPr>
              <w:t>签字盖章</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top w:val="nil"/>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投标文件格式</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w:t>
            </w:r>
            <w:r>
              <w:rPr>
                <w:rFonts w:hint="eastAsia" w:ascii="Times New Roman" w:hAnsi="Times New Roman" w:cs="Times New Roman"/>
                <w:kern w:val="0"/>
                <w:sz w:val="24"/>
                <w:highlight w:val="none"/>
              </w:rPr>
              <w:t>六</w:t>
            </w:r>
            <w:r>
              <w:rPr>
                <w:rFonts w:ascii="Times New Roman" w:hAnsi="Times New Roman" w:cs="Times New Roman"/>
                <w:kern w:val="0"/>
                <w:sz w:val="24"/>
                <w:highlight w:val="none"/>
              </w:rPr>
              <w:t>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投标文件格式</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的</w:t>
            </w:r>
            <w:r>
              <w:rPr>
                <w:rFonts w:hint="eastAsia" w:ascii="Times New Roman" w:hAnsi="Times New Roman" w:cs="Times New Roman"/>
                <w:kern w:val="0"/>
                <w:sz w:val="24"/>
                <w:highlight w:val="none"/>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2.1.2</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资格评审标准</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营业执照</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企业</w:t>
            </w:r>
            <w:r>
              <w:rPr>
                <w:rFonts w:hint="eastAsia" w:ascii="Times New Roman" w:hAnsi="Times New Roman" w:cs="Times New Roman"/>
                <w:kern w:val="0"/>
                <w:sz w:val="24"/>
                <w:highlight w:val="none"/>
              </w:rPr>
              <w:t>业绩要求</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项目负责人</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其他要求</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2.1.3</w:t>
            </w:r>
          </w:p>
        </w:tc>
        <w:tc>
          <w:tcPr>
            <w:tcW w:w="850" w:type="dxa"/>
            <w:vMerge w:val="restart"/>
            <w:tcBorders>
              <w:top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响应性评审标准</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投标报价</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投标内容</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服务期限</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质量标准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投标有效期</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850" w:type="dxa"/>
            <w:vMerge w:val="continue"/>
            <w:tcBorders>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投标保证金</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ascii="Times New Roman" w:hAnsi="Times New Roman" w:cs="Times New Roman"/>
                <w:kern w:val="0"/>
                <w:sz w:val="24"/>
                <w:highlight w:val="none"/>
              </w:rPr>
              <w:t>符合第二章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条款内容</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2.2.1</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分值构成</w:t>
            </w:r>
          </w:p>
          <w:p>
            <w:pPr>
              <w:wordWrap w:val="0"/>
              <w:spacing w:line="42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（总分100分）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投标报价</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rPr>
              <w:t>2</w:t>
            </w:r>
            <w:r>
              <w:rPr>
                <w:rFonts w:hint="eastAsia" w:ascii="Times New Roman" w:hAnsi="Times New Roman" w:cs="Times New Roman"/>
                <w:kern w:val="0"/>
                <w:sz w:val="24"/>
                <w:highlight w:val="none"/>
                <w:u w:val="single"/>
                <w:lang w:val="en-US" w:eastAsia="zh-CN"/>
              </w:rPr>
              <w:t>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业绩及信誉</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15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前期策划大纲</w:t>
            </w:r>
            <w:r>
              <w:rPr>
                <w:rFonts w:ascii="Times New Roman" w:hAnsi="Times New Roman" w:cs="Times New Roman"/>
                <w:kern w:val="0"/>
                <w:sz w:val="24"/>
                <w:highlight w:val="none"/>
              </w:rPr>
              <w:t>：</w:t>
            </w:r>
            <w:r>
              <w:rPr>
                <w:rFonts w:hint="eastAsia" w:ascii="Times New Roman" w:hAnsi="Times New Roman" w:cs="Times New Roman"/>
                <w:kern w:val="0"/>
                <w:sz w:val="24"/>
                <w:highlight w:val="none"/>
                <w:u w:val="single"/>
                <w:lang w:val="en-US" w:eastAsia="zh-CN"/>
              </w:rPr>
              <w:t>45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策划方案：</w:t>
            </w:r>
            <w:r>
              <w:rPr>
                <w:rFonts w:hint="eastAsia" w:ascii="Times New Roman" w:hAnsi="Times New Roman" w:cs="Times New Roman"/>
                <w:kern w:val="0"/>
                <w:sz w:val="24"/>
                <w:highlight w:val="none"/>
                <w:u w:val="single"/>
                <w:lang w:val="en-US" w:eastAsia="zh-CN"/>
              </w:rPr>
              <w:t>15</w:t>
            </w:r>
            <w:r>
              <w:rPr>
                <w:rFonts w:ascii="Times New Roman" w:hAnsi="Times New Roman" w:cs="Times New Roman"/>
                <w:kern w:val="0"/>
                <w:sz w:val="24"/>
                <w:highlight w:val="none"/>
              </w:rPr>
              <w:t>分</w:t>
            </w:r>
          </w:p>
          <w:p>
            <w:pPr>
              <w:wordWrap w:val="0"/>
              <w:spacing w:line="420" w:lineRule="exact"/>
              <w:rPr>
                <w:rFonts w:ascii="Times New Roman" w:hAnsi="Times New Roman" w:cs="Times New Roman"/>
                <w:kern w:val="0"/>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条款号</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评分因素</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2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1</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投标报价</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取所有有效投标人报价的算术平均数作为评标基准价，若有效投标人大于5家，则去掉最高价和最低价后取算术平均数作为评标基准价。</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在所有有效投标报价中，投标报价与评标基准价相比，投标报价比评标基准价每低于（小于）</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扣0.</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分，每高于（大于）</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扣0.</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分；最多扣5分。不足</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的部分按直线插入法同比率计算得分（四舍五入保留两位小数）。</w:t>
            </w:r>
          </w:p>
          <w:p>
            <w:pPr>
              <w:wordWrap w:val="0"/>
              <w:spacing w:line="440" w:lineRule="exact"/>
              <w:ind w:firstLine="480" w:firstLineChars="200"/>
              <w:rPr>
                <w:rFonts w:ascii="Times New Roman" w:hAnsi="Times New Roman" w:cs="Times New Roman"/>
                <w:kern w:val="0"/>
                <w:sz w:val="24"/>
                <w:highlight w:val="none"/>
              </w:rPr>
            </w:pPr>
            <w:r>
              <w:rPr>
                <w:rFonts w:hint="eastAsia" w:ascii="Times New Roman" w:hAnsi="Times New Roman" w:cs="Times New Roman"/>
                <w:kern w:val="0"/>
                <w:sz w:val="24"/>
                <w:highlight w:val="none"/>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2</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rPr>
              <w:t>业绩</w:t>
            </w:r>
            <w:r>
              <w:rPr>
                <w:rFonts w:hint="eastAsia" w:ascii="Times New Roman" w:hAnsi="Times New Roman" w:cs="Times New Roman"/>
                <w:kern w:val="0"/>
                <w:sz w:val="24"/>
                <w:highlight w:val="none"/>
                <w:lang w:eastAsia="zh-CN"/>
              </w:rPr>
              <w:t>及信誉</w:t>
            </w:r>
          </w:p>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15</w:t>
            </w:r>
            <w:r>
              <w:rPr>
                <w:rFonts w:hint="eastAsia" w:ascii="Times New Roman" w:hAnsi="Times New Roman" w:cs="Times New Roman"/>
                <w:kern w:val="0"/>
                <w:sz w:val="24"/>
                <w:highlight w:val="none"/>
              </w:rPr>
              <w:t>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企业业绩（</w:t>
            </w:r>
            <w:r>
              <w:rPr>
                <w:rFonts w:hint="eastAsia" w:ascii="Times New Roman" w:hAnsi="Times New Roman" w:cs="Times New Roman"/>
                <w:b/>
                <w:bCs/>
                <w:kern w:val="0"/>
                <w:sz w:val="24"/>
                <w:highlight w:val="none"/>
                <w:lang w:val="en-US" w:eastAsia="zh-CN"/>
              </w:rPr>
              <w:t>15</w:t>
            </w:r>
            <w:r>
              <w:rPr>
                <w:rFonts w:hint="eastAsia" w:ascii="Times New Roman" w:hAnsi="Times New Roman" w:cs="Times New Roman"/>
                <w:b/>
                <w:bCs/>
                <w:kern w:val="0"/>
                <w:sz w:val="24"/>
                <w:highlight w:val="none"/>
              </w:rPr>
              <w:t>分）</w:t>
            </w:r>
          </w:p>
          <w:p>
            <w:pPr>
              <w:numPr>
                <w:ilvl w:val="0"/>
                <w:numId w:val="0"/>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除招标公告门槛业绩外，自201</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年1月1日至今投标人每额外提供1项单项合同金额不少于25万元的策划咨询服务项目或单项合同中为占地面积不少于33000平米地块的项目提供策划咨询服务的项目业绩加</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分，本项满分</w:t>
            </w:r>
            <w:r>
              <w:rPr>
                <w:rFonts w:hint="eastAsia" w:ascii="Times New Roman" w:hAnsi="Times New Roman" w:cs="Times New Roman"/>
                <w:kern w:val="0"/>
                <w:sz w:val="24"/>
                <w:highlight w:val="none"/>
                <w:lang w:val="en-US" w:eastAsia="zh-CN"/>
              </w:rPr>
              <w:t>6</w:t>
            </w:r>
            <w:r>
              <w:rPr>
                <w:rFonts w:hint="eastAsia" w:ascii="Times New Roman" w:hAnsi="Times New Roman" w:cs="Times New Roman"/>
                <w:kern w:val="0"/>
                <w:sz w:val="24"/>
                <w:highlight w:val="none"/>
              </w:rPr>
              <w:t>分，多分不计。</w:t>
            </w:r>
          </w:p>
          <w:p>
            <w:pPr>
              <w:numPr>
                <w:ilvl w:val="0"/>
                <w:numId w:val="0"/>
              </w:num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（注：</w:t>
            </w:r>
            <w:r>
              <w:rPr>
                <w:rFonts w:hint="eastAsia" w:ascii="Times New Roman" w:hAnsi="Times New Roman" w:cs="Times New Roman"/>
                <w:kern w:val="0"/>
                <w:sz w:val="24"/>
                <w:highlight w:val="none"/>
              </w:rPr>
              <w:t>业绩以咨询服务合同中载明的地块</w:t>
            </w:r>
            <w:r>
              <w:rPr>
                <w:rFonts w:hint="eastAsia" w:ascii="Times New Roman" w:hAnsi="Times New Roman" w:cs="Times New Roman"/>
                <w:kern w:val="0"/>
                <w:sz w:val="24"/>
                <w:highlight w:val="none"/>
                <w:lang w:eastAsia="zh-CN"/>
              </w:rPr>
              <w:t>占地</w:t>
            </w:r>
            <w:r>
              <w:rPr>
                <w:rFonts w:hint="eastAsia" w:ascii="Times New Roman" w:hAnsi="Times New Roman" w:cs="Times New Roman"/>
                <w:kern w:val="0"/>
                <w:sz w:val="24"/>
                <w:highlight w:val="none"/>
              </w:rPr>
              <w:t>面积或策划服务费金额为准，合同以合同签订的时间为准，要求加盖投标人公章放入投标文件中</w:t>
            </w:r>
            <w:r>
              <w:rPr>
                <w:rFonts w:hint="eastAsia" w:ascii="Times New Roman" w:hAnsi="Times New Roman" w:cs="Times New Roman"/>
                <w:kern w:val="0"/>
                <w:sz w:val="24"/>
                <w:highlight w:val="none"/>
                <w:lang w:eastAsia="zh-CN"/>
              </w:rPr>
              <w:t>）</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人员业绩（10分）</w:t>
            </w:r>
          </w:p>
          <w:p>
            <w:pPr>
              <w:numPr>
                <w:ilvl w:val="0"/>
                <w:numId w:val="0"/>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拟派</w:t>
            </w:r>
            <w:r>
              <w:rPr>
                <w:rFonts w:hint="eastAsia" w:ascii="Times New Roman" w:hAnsi="Times New Roman" w:cs="Times New Roman"/>
                <w:kern w:val="0"/>
                <w:sz w:val="24"/>
                <w:highlight w:val="none"/>
                <w:lang w:eastAsia="zh-CN"/>
              </w:rPr>
              <w:t>项目负责人</w:t>
            </w:r>
            <w:r>
              <w:rPr>
                <w:rFonts w:hint="eastAsia" w:ascii="Times New Roman" w:hAnsi="Times New Roman" w:cs="Times New Roman"/>
                <w:kern w:val="0"/>
                <w:sz w:val="24"/>
                <w:highlight w:val="none"/>
              </w:rPr>
              <w:t>自2017年1月1日至今，每提供1个单项合同金额不少于25万元的策划咨询服务项目或单项合同中担任占地面积不少于33000平米地块的项目负责人业绩，得</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分，满分</w:t>
            </w:r>
            <w:r>
              <w:rPr>
                <w:rFonts w:hint="eastAsia" w:ascii="Times New Roman" w:hAnsi="Times New Roman" w:cs="Times New Roman"/>
                <w:kern w:val="0"/>
                <w:sz w:val="24"/>
                <w:highlight w:val="none"/>
                <w:lang w:val="en-US" w:eastAsia="zh-CN"/>
              </w:rPr>
              <w:t>6</w:t>
            </w:r>
            <w:r>
              <w:rPr>
                <w:rFonts w:hint="eastAsia" w:ascii="Times New Roman" w:hAnsi="Times New Roman" w:cs="Times New Roman"/>
                <w:kern w:val="0"/>
                <w:sz w:val="24"/>
                <w:highlight w:val="none"/>
              </w:rPr>
              <w:t>分；</w:t>
            </w:r>
          </w:p>
          <w:p>
            <w:pPr>
              <w:numPr>
                <w:ilvl w:val="0"/>
                <w:numId w:val="0"/>
              </w:num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（注：</w:t>
            </w:r>
            <w:r>
              <w:rPr>
                <w:rFonts w:hint="eastAsia" w:ascii="Times New Roman" w:hAnsi="Times New Roman" w:cs="Times New Roman"/>
                <w:kern w:val="0"/>
                <w:sz w:val="24"/>
                <w:highlight w:val="none"/>
              </w:rPr>
              <w:t>投标人须提供合同复印件或业主单位出具的人员业绩证明等有效证明材料，加盖单位公章并装订入投标文件中，项目业绩时间以合同签订时间为准，业主单位出具的人员业绩证明以载明的服务期起始时间为准</w:t>
            </w:r>
            <w:r>
              <w:rPr>
                <w:rFonts w:hint="eastAsia" w:ascii="Times New Roman" w:hAnsi="Times New Roman" w:cs="Times New Roman"/>
                <w:kern w:val="0"/>
                <w:sz w:val="24"/>
                <w:highlight w:val="none"/>
                <w:lang w:eastAsia="zh-CN"/>
              </w:rPr>
              <w:t>）</w:t>
            </w:r>
          </w:p>
          <w:p>
            <w:pPr>
              <w:numPr>
                <w:ilvl w:val="0"/>
                <w:numId w:val="0"/>
              </w:numPr>
              <w:wordWrap w:val="0"/>
              <w:spacing w:line="440" w:lineRule="exact"/>
              <w:rPr>
                <w:rFonts w:hint="default"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 xml:space="preserve">  </w:t>
            </w:r>
            <w:r>
              <w:rPr>
                <w:rFonts w:hint="eastAsia" w:ascii="Times New Roman" w:hAnsi="Times New Roman" w:cs="Times New Roman"/>
                <w:b/>
                <w:bCs/>
                <w:kern w:val="0"/>
                <w:sz w:val="24"/>
                <w:highlight w:val="none"/>
                <w:lang w:val="en-US" w:eastAsia="zh-CN"/>
              </w:rPr>
              <w:t xml:space="preserve">  企业信誉</w:t>
            </w:r>
            <w:r>
              <w:rPr>
                <w:rFonts w:hint="eastAsia" w:ascii="Times New Roman" w:hAnsi="Times New Roman" w:cs="Times New Roman"/>
                <w:b/>
                <w:bCs/>
                <w:kern w:val="0"/>
                <w:sz w:val="24"/>
                <w:highlight w:val="none"/>
              </w:rPr>
              <w:t>（</w:t>
            </w:r>
            <w:r>
              <w:rPr>
                <w:rFonts w:hint="eastAsia" w:ascii="Times New Roman" w:hAnsi="Times New Roman" w:cs="Times New Roman"/>
                <w:b/>
                <w:bCs/>
                <w:kern w:val="0"/>
                <w:sz w:val="24"/>
                <w:highlight w:val="none"/>
                <w:lang w:val="en-US" w:eastAsia="zh-CN"/>
              </w:rPr>
              <w:t>3</w:t>
            </w:r>
            <w:r>
              <w:rPr>
                <w:rFonts w:hint="eastAsia" w:ascii="Times New Roman" w:hAnsi="Times New Roman" w:cs="Times New Roman"/>
                <w:b/>
                <w:bCs/>
                <w:kern w:val="0"/>
                <w:sz w:val="24"/>
                <w:highlight w:val="none"/>
              </w:rPr>
              <w:t>分）</w:t>
            </w:r>
          </w:p>
          <w:p>
            <w:pPr>
              <w:numPr>
                <w:ilvl w:val="0"/>
                <w:numId w:val="0"/>
              </w:num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投标人具有有效的环境管理体系认证、质量管理体系认证以及职业健康安全管理体系认证证书</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每提供</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个</w:t>
            </w:r>
            <w:r>
              <w:rPr>
                <w:rFonts w:hint="eastAsia" w:ascii="Times New Roman" w:hAnsi="Times New Roman" w:cs="Times New Roman"/>
                <w:kern w:val="0"/>
                <w:sz w:val="24"/>
                <w:highlight w:val="none"/>
                <w:lang w:eastAsia="zh-CN"/>
              </w:rPr>
              <w:t>证书</w:t>
            </w:r>
            <w:r>
              <w:rPr>
                <w:rFonts w:hint="eastAsia" w:ascii="Times New Roman" w:hAnsi="Times New Roman" w:cs="Times New Roman"/>
                <w:kern w:val="0"/>
                <w:sz w:val="24"/>
                <w:highlight w:val="none"/>
              </w:rPr>
              <w:t>得</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本项满分</w:t>
            </w:r>
            <w:r>
              <w:rPr>
                <w:rFonts w:hint="eastAsia" w:ascii="Times New Roman" w:hAnsi="Times New Roman" w:cs="Times New Roman"/>
                <w:kern w:val="0"/>
                <w:sz w:val="24"/>
                <w:highlight w:val="none"/>
                <w:lang w:val="en-US" w:eastAsia="zh-CN"/>
              </w:rPr>
              <w:t>3</w:t>
            </w:r>
            <w:r>
              <w:rPr>
                <w:rFonts w:hint="eastAsia" w:ascii="Times New Roman" w:hAnsi="Times New Roman" w:cs="Times New Roman"/>
                <w:kern w:val="0"/>
                <w:sz w:val="24"/>
                <w:highlight w:val="none"/>
              </w:rPr>
              <w:t>分。（提供证书复印件或扫描件加盖公章装订在</w:t>
            </w:r>
            <w:r>
              <w:rPr>
                <w:rFonts w:hint="eastAsia" w:ascii="Times New Roman" w:hAnsi="Times New Roman" w:cs="Times New Roman"/>
                <w:kern w:val="0"/>
                <w:sz w:val="24"/>
                <w:highlight w:val="none"/>
                <w:lang w:eastAsia="zh-CN"/>
              </w:rPr>
              <w:t>投标</w:t>
            </w:r>
            <w:r>
              <w:rPr>
                <w:rFonts w:hint="eastAsia" w:ascii="Times New Roman" w:hAnsi="Times New Roman" w:cs="Times New Roman"/>
                <w:kern w:val="0"/>
                <w:sz w:val="24"/>
                <w:highlight w:val="none"/>
              </w:rPr>
              <w:t>文件中）</w:t>
            </w:r>
          </w:p>
          <w:p>
            <w:p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rPr>
              <w:t>注：</w:t>
            </w:r>
            <w:r>
              <w:rPr>
                <w:rFonts w:hint="eastAsia" w:ascii="Times New Roman" w:hAnsi="Times New Roman" w:cs="Times New Roman"/>
                <w:kern w:val="0"/>
                <w:sz w:val="24"/>
                <w:highlight w:val="none"/>
                <w:lang w:val="en-US" w:eastAsia="zh-CN"/>
              </w:rPr>
              <w:t>投标人提供</w:t>
            </w:r>
            <w:r>
              <w:rPr>
                <w:rFonts w:hint="eastAsia" w:ascii="Times New Roman" w:hAnsi="Times New Roman" w:cs="Times New Roman"/>
                <w:kern w:val="0"/>
                <w:sz w:val="24"/>
                <w:highlight w:val="none"/>
              </w:rPr>
              <w:t>证书复印件或扫描件加盖公章装订在</w:t>
            </w:r>
            <w:r>
              <w:rPr>
                <w:rFonts w:hint="eastAsia" w:ascii="Times New Roman" w:hAnsi="Times New Roman" w:cs="Times New Roman"/>
                <w:kern w:val="0"/>
                <w:sz w:val="24"/>
                <w:highlight w:val="none"/>
                <w:lang w:eastAsia="zh-CN"/>
              </w:rPr>
              <w:t>投标</w:t>
            </w:r>
            <w:r>
              <w:rPr>
                <w:rFonts w:hint="eastAsia" w:ascii="Times New Roman" w:hAnsi="Times New Roman" w:cs="Times New Roman"/>
                <w:kern w:val="0"/>
                <w:sz w:val="24"/>
                <w:highlight w:val="none"/>
              </w:rPr>
              <w:t>文件中</w:t>
            </w:r>
            <w:r>
              <w:rPr>
                <w:rFonts w:hint="eastAsia" w:ascii="Times New Roman" w:hAnsi="Times New Roman" w:cs="Times New Roman"/>
                <w:kern w:val="0"/>
                <w:sz w:val="24"/>
                <w:highlight w:val="none"/>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rPr>
              <w:t>3</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ascii="Times New Roman" w:hAnsi="Times New Roman" w:cs="Times New Roman"/>
                <w:kern w:val="0"/>
                <w:sz w:val="24"/>
                <w:highlight w:val="none"/>
              </w:rPr>
            </w:pPr>
            <w:r>
              <w:rPr>
                <w:rFonts w:hint="eastAsia" w:ascii="Times New Roman" w:hAnsi="Times New Roman" w:cs="Times New Roman"/>
                <w:kern w:val="0"/>
                <w:sz w:val="24"/>
                <w:highlight w:val="none"/>
                <w:lang w:eastAsia="zh-CN"/>
              </w:rPr>
              <w:t>前期策划</w:t>
            </w:r>
            <w:r>
              <w:rPr>
                <w:rFonts w:hint="eastAsia" w:ascii="Times New Roman" w:hAnsi="Times New Roman" w:cs="Times New Roman"/>
                <w:kern w:val="0"/>
                <w:sz w:val="24"/>
                <w:highlight w:val="none"/>
              </w:rPr>
              <w:t>大纲（</w:t>
            </w:r>
            <w:r>
              <w:rPr>
                <w:rFonts w:hint="eastAsia" w:ascii="Times New Roman" w:hAnsi="Times New Roman" w:cs="Times New Roman"/>
                <w:kern w:val="0"/>
                <w:sz w:val="24"/>
                <w:highlight w:val="none"/>
                <w:lang w:val="en-US" w:eastAsia="zh-CN"/>
              </w:rPr>
              <w:t>45</w:t>
            </w:r>
            <w:r>
              <w:rPr>
                <w:rFonts w:hint="eastAsia" w:ascii="Times New Roman" w:hAnsi="Times New Roman" w:cs="Times New Roman"/>
                <w:kern w:val="0"/>
                <w:sz w:val="24"/>
                <w:highlight w:val="none"/>
              </w:rPr>
              <w:t>分）</w:t>
            </w:r>
          </w:p>
        </w:tc>
        <w:tc>
          <w:tcPr>
            <w:tcW w:w="5076"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城市情况、南北地块土地属性（商务、商业）解析内容（5分）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城市情况、南北地块土地属性（商务、商业）解析内容表述清晰明确</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完整，具有较强的针对性，符合招标文件要求。本项满分5分，评标委员会根据投标文件对比，酌情给分。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项目核心辐射区、商业发展情况</w:t>
            </w:r>
            <w:r>
              <w:rPr>
                <w:rFonts w:hint="eastAsia" w:ascii="Times New Roman" w:hAnsi="Times New Roman" w:cs="Times New Roman"/>
                <w:b/>
                <w:bCs/>
                <w:kern w:val="0"/>
                <w:sz w:val="24"/>
                <w:highlight w:val="none"/>
                <w:lang w:eastAsia="zh-CN"/>
              </w:rPr>
              <w:t>、</w:t>
            </w:r>
            <w:r>
              <w:rPr>
                <w:rFonts w:hint="eastAsia" w:ascii="Times New Roman" w:hAnsi="Times New Roman" w:cs="Times New Roman"/>
                <w:b/>
                <w:bCs/>
                <w:kern w:val="0"/>
                <w:sz w:val="24"/>
                <w:highlight w:val="none"/>
              </w:rPr>
              <w:t>商务办公市场情况分析（5分）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项目核心辐射区、商业发展情况、商务办公市场情况分析表述清晰明确</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完整，符合招标文件要求。本项满分5分，评标委员会根据投标文件对比，酌情给分。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商业消费者调研和商务办公客户机会探寻（5分）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工作程序、方法得当可行</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完善</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监理工作程序、方法和制度监理程序、方法得当可行，表述清晰明确、完整。本项满分5分，评标委员会根据投标文件对比，酌情给分。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lang w:val="en-US" w:eastAsia="zh-CN"/>
              </w:rPr>
              <w:t>商业消费者调研</w:t>
            </w:r>
            <w:r>
              <w:rPr>
                <w:rFonts w:hint="eastAsia" w:ascii="Times New Roman" w:hAnsi="Times New Roman" w:cs="Times New Roman"/>
                <w:b/>
                <w:bCs/>
                <w:kern w:val="0"/>
                <w:sz w:val="24"/>
                <w:highlight w:val="none"/>
              </w:rPr>
              <w:t>、方法和制度（5分）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监理程序、方法得当可行，监理工作制度完善。本项满分5分，评标委员会根据投标文件对比，酌情给分。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项目整体（商务、商业业态）规划、定位</w:t>
            </w:r>
            <w:r>
              <w:rPr>
                <w:rFonts w:hint="eastAsia" w:ascii="Times New Roman" w:hAnsi="Times New Roman" w:cs="Times New Roman"/>
                <w:b/>
                <w:bCs/>
                <w:kern w:val="0"/>
                <w:sz w:val="24"/>
                <w:highlight w:val="none"/>
                <w:lang w:eastAsia="zh-CN"/>
              </w:rPr>
              <w:t>、项目规划评价</w:t>
            </w:r>
            <w:r>
              <w:rPr>
                <w:rFonts w:hint="eastAsia" w:ascii="Times New Roman" w:hAnsi="Times New Roman" w:cs="Times New Roman"/>
                <w:b/>
                <w:bCs/>
                <w:kern w:val="0"/>
                <w:sz w:val="24"/>
                <w:highlight w:val="none"/>
              </w:rPr>
              <w:t>（5分）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项目整体（商务、商业业态）规划、定位、项目规划评价具体有效</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考虑周到细致，切实可行。本项满分5分，评标委员会根据投标文件对比，酌情给分。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物业发展</w:t>
            </w:r>
            <w:r>
              <w:rPr>
                <w:rFonts w:hint="eastAsia" w:ascii="Times New Roman" w:hAnsi="Times New Roman" w:cs="Times New Roman"/>
                <w:b/>
                <w:bCs/>
                <w:kern w:val="0"/>
                <w:sz w:val="24"/>
                <w:highlight w:val="none"/>
                <w:lang w:eastAsia="zh-CN"/>
              </w:rPr>
              <w:t>、商业招商建议</w:t>
            </w:r>
            <w:r>
              <w:rPr>
                <w:rFonts w:hint="eastAsia" w:ascii="Times New Roman" w:hAnsi="Times New Roman" w:cs="Times New Roman"/>
                <w:b/>
                <w:bCs/>
                <w:kern w:val="0"/>
                <w:sz w:val="24"/>
                <w:highlight w:val="none"/>
              </w:rPr>
              <w:t>（5分）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物业发展、商业招商建议详细合理齐全、针对性强。本项满分5分，评标委员会根据投标文件对比，酌情给分。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营销策略</w:t>
            </w:r>
            <w:r>
              <w:rPr>
                <w:rFonts w:hint="eastAsia" w:ascii="Times New Roman" w:hAnsi="Times New Roman" w:cs="Times New Roman"/>
                <w:b/>
                <w:bCs/>
                <w:kern w:val="0"/>
                <w:sz w:val="24"/>
                <w:highlight w:val="none"/>
                <w:lang w:eastAsia="zh-CN"/>
              </w:rPr>
              <w:t>、运营管理</w:t>
            </w:r>
            <w:r>
              <w:rPr>
                <w:rFonts w:hint="eastAsia" w:ascii="Times New Roman" w:hAnsi="Times New Roman" w:cs="Times New Roman"/>
                <w:b/>
                <w:bCs/>
                <w:kern w:val="0"/>
                <w:sz w:val="24"/>
                <w:highlight w:val="none"/>
              </w:rPr>
              <w:t>建议（5分）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营销策略、运营管理建议详细可行。本项满分5分，评标委员会根据投标文件对比，酌情给分。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rPr>
            </w:pPr>
            <w:r>
              <w:rPr>
                <w:rFonts w:hint="eastAsia" w:ascii="Times New Roman" w:hAnsi="Times New Roman" w:cs="Times New Roman"/>
                <w:b/>
                <w:bCs/>
                <w:kern w:val="0"/>
                <w:sz w:val="24"/>
                <w:highlight w:val="none"/>
              </w:rPr>
              <w:t>项目销售和租金评估</w:t>
            </w:r>
            <w:r>
              <w:rPr>
                <w:rFonts w:hint="eastAsia" w:ascii="Times New Roman" w:hAnsi="Times New Roman" w:cs="Times New Roman"/>
                <w:b/>
                <w:bCs/>
                <w:kern w:val="0"/>
                <w:sz w:val="24"/>
                <w:highlight w:val="none"/>
                <w:lang w:eastAsia="zh-CN"/>
              </w:rPr>
              <w:t>、南北地块拿地方案建议</w:t>
            </w:r>
            <w:r>
              <w:rPr>
                <w:rFonts w:hint="eastAsia" w:ascii="Times New Roman" w:hAnsi="Times New Roman" w:cs="Times New Roman"/>
                <w:b/>
                <w:bCs/>
                <w:kern w:val="0"/>
                <w:sz w:val="24"/>
                <w:highlight w:val="none"/>
              </w:rPr>
              <w:t>（5分）</w:t>
            </w:r>
          </w:p>
          <w:p>
            <w:pPr>
              <w:wordWrap w:val="0"/>
              <w:spacing w:line="440" w:lineRule="exact"/>
              <w:ind w:firstLine="480" w:firstLineChars="200"/>
              <w:rPr>
                <w:rFonts w:hint="eastAsia" w:ascii="Times New Roman" w:hAnsi="Times New Roman" w:cs="Times New Roman"/>
                <w:kern w:val="0"/>
                <w:sz w:val="24"/>
                <w:highlight w:val="none"/>
              </w:rPr>
            </w:pPr>
            <w:r>
              <w:rPr>
                <w:rFonts w:hint="eastAsia" w:ascii="Times New Roman" w:hAnsi="Times New Roman" w:cs="Times New Roman"/>
                <w:kern w:val="0"/>
                <w:sz w:val="24"/>
                <w:highlight w:val="none"/>
              </w:rPr>
              <w:t>项目销售和租金评估、南北地块拿地方案建议针对性强，有合理建议，解决方案完成切实可行，符合</w:t>
            </w:r>
            <w:r>
              <w:rPr>
                <w:rFonts w:hint="eastAsia" w:ascii="Times New Roman" w:hAnsi="Times New Roman" w:cs="Times New Roman"/>
                <w:kern w:val="0"/>
                <w:sz w:val="24"/>
                <w:highlight w:val="none"/>
                <w:lang w:eastAsia="zh-CN"/>
              </w:rPr>
              <w:t>项目</w:t>
            </w:r>
            <w:r>
              <w:rPr>
                <w:rFonts w:hint="eastAsia" w:ascii="Times New Roman" w:hAnsi="Times New Roman" w:cs="Times New Roman"/>
                <w:kern w:val="0"/>
                <w:sz w:val="24"/>
                <w:highlight w:val="none"/>
              </w:rPr>
              <w:t>特点。本项满分5分，评标委员会根据投标文件对比，酌情给分。</w:t>
            </w:r>
          </w:p>
          <w:p>
            <w:pPr>
              <w:wordWrap w:val="0"/>
              <w:spacing w:line="440" w:lineRule="exact"/>
              <w:ind w:firstLine="482" w:firstLineChars="200"/>
              <w:rPr>
                <w:rFonts w:hint="eastAsia" w:ascii="Times New Roman" w:hAnsi="Times New Roman" w:cs="Times New Roman"/>
                <w:b/>
                <w:bCs/>
                <w:kern w:val="0"/>
                <w:sz w:val="24"/>
                <w:highlight w:val="none"/>
                <w:lang w:val="en-US" w:eastAsia="zh-CN"/>
              </w:rPr>
            </w:pPr>
            <w:r>
              <w:rPr>
                <w:rFonts w:hint="eastAsia" w:ascii="Times New Roman" w:hAnsi="Times New Roman" w:cs="Times New Roman"/>
                <w:b/>
                <w:bCs/>
                <w:kern w:val="0"/>
                <w:sz w:val="24"/>
                <w:highlight w:val="none"/>
                <w:lang w:val="en-US" w:eastAsia="zh-CN"/>
              </w:rPr>
              <w:t>项目开发、运营经济测算分析</w:t>
            </w:r>
            <w:r>
              <w:rPr>
                <w:rFonts w:hint="eastAsia" w:ascii="Times New Roman" w:hAnsi="Times New Roman" w:cs="Times New Roman"/>
                <w:b/>
                <w:bCs/>
                <w:kern w:val="0"/>
                <w:sz w:val="24"/>
                <w:highlight w:val="none"/>
              </w:rPr>
              <w:t>（5分）</w:t>
            </w:r>
          </w:p>
          <w:p>
            <w:pPr>
              <w:numPr>
                <w:ilvl w:val="0"/>
                <w:numId w:val="0"/>
              </w:numPr>
              <w:wordWrap w:val="0"/>
              <w:spacing w:line="440" w:lineRule="exact"/>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rPr>
              <w:t>项目开发、运营经济测算分析完成切实可行，符合</w:t>
            </w:r>
            <w:r>
              <w:rPr>
                <w:rFonts w:hint="eastAsia" w:ascii="Times New Roman" w:hAnsi="Times New Roman" w:cs="Times New Roman"/>
                <w:kern w:val="0"/>
                <w:sz w:val="24"/>
                <w:highlight w:val="none"/>
                <w:lang w:eastAsia="zh-CN"/>
              </w:rPr>
              <w:t>项目</w:t>
            </w:r>
            <w:r>
              <w:rPr>
                <w:rFonts w:hint="eastAsia" w:ascii="Times New Roman" w:hAnsi="Times New Roman" w:cs="Times New Roman"/>
                <w:kern w:val="0"/>
                <w:sz w:val="24"/>
                <w:highlight w:val="none"/>
              </w:rPr>
              <w:t>特点。本项满分5分，评标委员会根据投标文件对比，酌情给分。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56" w:hRule="atLeast"/>
        </w:trPr>
        <w:tc>
          <w:tcPr>
            <w:tcW w:w="1700" w:type="dxa"/>
            <w:gridSpan w:val="2"/>
            <w:tcBorders>
              <w:top w:val="single" w:color="auto" w:sz="4" w:space="0"/>
              <w:bottom w:val="single" w:color="auto" w:sz="4" w:space="0"/>
              <w:right w:val="single" w:color="auto" w:sz="4" w:space="0"/>
            </w:tcBorders>
            <w:vAlign w:val="center"/>
          </w:tcPr>
          <w:p>
            <w:pPr>
              <w:wordWrap w:val="0"/>
              <w:spacing w:line="440" w:lineRule="exact"/>
              <w:jc w:val="center"/>
              <w:rPr>
                <w:rFonts w:hint="eastAsia" w:ascii="Times New Roman" w:hAnsi="Times New Roman" w:cs="Times New Roman" w:eastAsiaTheme="minorEastAsia"/>
                <w:kern w:val="0"/>
                <w:sz w:val="24"/>
                <w:highlight w:val="none"/>
                <w:lang w:val="en-US" w:eastAsia="zh-CN"/>
              </w:rPr>
            </w:pPr>
            <w:r>
              <w:rPr>
                <w:rFonts w:hint="eastAsia" w:ascii="Times New Roman" w:hAnsi="Times New Roman" w:cs="Times New Roman"/>
                <w:kern w:val="0"/>
                <w:sz w:val="24"/>
                <w:highlight w:val="none"/>
                <w:lang w:val="en-US" w:eastAsia="zh-CN"/>
              </w:rPr>
              <w:t>4</w:t>
            </w:r>
          </w:p>
        </w:tc>
        <w:tc>
          <w:tcPr>
            <w:tcW w:w="1744" w:type="dxa"/>
            <w:tcBorders>
              <w:top w:val="single" w:color="auto" w:sz="4" w:space="0"/>
              <w:left w:val="single" w:color="auto" w:sz="4" w:space="0"/>
              <w:bottom w:val="single" w:color="auto" w:sz="4" w:space="0"/>
              <w:right w:val="single" w:color="auto" w:sz="4" w:space="0"/>
            </w:tcBorders>
            <w:vAlign w:val="center"/>
          </w:tcPr>
          <w:p>
            <w:pPr>
              <w:wordWrap w:val="0"/>
              <w:spacing w:line="440" w:lineRule="exact"/>
              <w:jc w:val="center"/>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eastAsia="zh-CN"/>
              </w:rPr>
              <w:t>策划方案（</w:t>
            </w:r>
            <w:r>
              <w:rPr>
                <w:rFonts w:hint="eastAsia" w:ascii="Times New Roman" w:hAnsi="Times New Roman" w:cs="Times New Roman"/>
                <w:kern w:val="0"/>
                <w:sz w:val="24"/>
                <w:highlight w:val="none"/>
                <w:lang w:val="en-US" w:eastAsia="zh-CN"/>
              </w:rPr>
              <w:t>15）</w:t>
            </w:r>
          </w:p>
        </w:tc>
        <w:tc>
          <w:tcPr>
            <w:tcW w:w="5076" w:type="dxa"/>
            <w:tcBorders>
              <w:top w:val="single" w:color="auto" w:sz="4" w:space="0"/>
              <w:left w:val="single" w:color="auto" w:sz="4" w:space="0"/>
              <w:bottom w:val="single" w:color="auto" w:sz="4" w:space="0"/>
              <w:right w:val="single" w:color="auto" w:sz="4" w:space="0"/>
            </w:tcBorders>
            <w:vAlign w:val="center"/>
          </w:tcPr>
          <w:p>
            <w:pPr>
              <w:numPr>
                <w:ilvl w:val="0"/>
                <w:numId w:val="0"/>
              </w:numPr>
              <w:wordWrap w:val="0"/>
              <w:spacing w:line="440" w:lineRule="exact"/>
              <w:ind w:firstLine="480" w:firstLineChars="200"/>
              <w:rPr>
                <w:rFonts w:hint="eastAsia" w:ascii="Times New Roman" w:hAnsi="Times New Roman" w:cs="Times New Roman"/>
                <w:b/>
                <w:bCs/>
                <w:kern w:val="0"/>
                <w:sz w:val="24"/>
                <w:highlight w:val="none"/>
                <w:lang w:val="en-US" w:eastAsia="zh-CN"/>
              </w:rPr>
            </w:pPr>
            <w:r>
              <w:rPr>
                <w:rFonts w:hint="eastAsia" w:ascii="Times New Roman" w:hAnsi="Times New Roman" w:cs="Times New Roman"/>
                <w:kern w:val="0"/>
                <w:sz w:val="24"/>
                <w:highlight w:val="none"/>
                <w:lang w:val="en-US" w:eastAsia="zh-CN"/>
              </w:rPr>
              <w:t>根据策划方案陈述情况对整体策划水平、深度情况、规划成果及规划控制指标的程度以及合理利用土地等方面等进行综合评价。</w:t>
            </w:r>
            <w:r>
              <w:rPr>
                <w:rFonts w:hint="eastAsia" w:ascii="Times New Roman" w:hAnsi="Times New Roman" w:cs="Times New Roman"/>
                <w:kern w:val="0"/>
                <w:sz w:val="24"/>
                <w:highlight w:val="none"/>
              </w:rPr>
              <w:t>本项满分</w:t>
            </w:r>
            <w:r>
              <w:rPr>
                <w:rFonts w:hint="eastAsia" w:ascii="Times New Roman" w:hAnsi="Times New Roman" w:cs="Times New Roman"/>
                <w:kern w:val="0"/>
                <w:sz w:val="24"/>
                <w:highlight w:val="none"/>
                <w:lang w:val="en-US" w:eastAsia="zh-CN"/>
              </w:rPr>
              <w:t>1</w:t>
            </w:r>
            <w:r>
              <w:rPr>
                <w:rFonts w:hint="eastAsia" w:ascii="Times New Roman" w:hAnsi="Times New Roman" w:cs="Times New Roman"/>
                <w:kern w:val="0"/>
                <w:sz w:val="24"/>
                <w:highlight w:val="none"/>
              </w:rPr>
              <w:t>5分，评标委员会根据投标文件对比</w:t>
            </w:r>
            <w:r>
              <w:rPr>
                <w:rFonts w:hint="eastAsia" w:ascii="Times New Roman" w:hAnsi="Times New Roman" w:cs="Times New Roman"/>
                <w:kern w:val="0"/>
                <w:sz w:val="24"/>
                <w:highlight w:val="none"/>
                <w:lang w:eastAsia="zh-CN"/>
              </w:rPr>
              <w:t>，</w:t>
            </w:r>
            <w:r>
              <w:rPr>
                <w:rFonts w:hint="eastAsia" w:ascii="Times New Roman" w:hAnsi="Times New Roman" w:cs="Times New Roman"/>
                <w:kern w:val="0"/>
                <w:sz w:val="24"/>
                <w:highlight w:val="none"/>
              </w:rPr>
              <w:t>优者得</w:t>
            </w:r>
            <w:r>
              <w:rPr>
                <w:rFonts w:hint="eastAsia" w:ascii="Times New Roman" w:hAnsi="Times New Roman" w:cs="Times New Roman"/>
                <w:kern w:val="0"/>
                <w:sz w:val="24"/>
                <w:highlight w:val="none"/>
                <w:lang w:val="en-US" w:eastAsia="zh-CN"/>
              </w:rPr>
              <w:t>15</w:t>
            </w:r>
            <w:r>
              <w:rPr>
                <w:rFonts w:hint="eastAsia" w:ascii="Times New Roman" w:hAnsi="Times New Roman" w:cs="Times New Roman"/>
                <w:kern w:val="0"/>
                <w:sz w:val="24"/>
                <w:highlight w:val="none"/>
              </w:rPr>
              <w:t>（含）～</w:t>
            </w:r>
            <w:r>
              <w:rPr>
                <w:rFonts w:hint="eastAsia" w:ascii="Times New Roman" w:hAnsi="Times New Roman" w:cs="Times New Roman"/>
                <w:kern w:val="0"/>
                <w:sz w:val="24"/>
                <w:highlight w:val="none"/>
                <w:lang w:val="en-US" w:eastAsia="zh-CN"/>
              </w:rPr>
              <w:t>12</w:t>
            </w:r>
            <w:r>
              <w:rPr>
                <w:rFonts w:hint="eastAsia" w:ascii="Times New Roman" w:hAnsi="Times New Roman" w:cs="Times New Roman"/>
                <w:kern w:val="0"/>
                <w:sz w:val="24"/>
                <w:highlight w:val="none"/>
              </w:rPr>
              <w:t>（不含）分，良者得</w:t>
            </w:r>
            <w:r>
              <w:rPr>
                <w:rFonts w:hint="eastAsia" w:ascii="Times New Roman" w:hAnsi="Times New Roman" w:cs="Times New Roman"/>
                <w:kern w:val="0"/>
                <w:sz w:val="24"/>
                <w:highlight w:val="none"/>
                <w:lang w:val="en-US" w:eastAsia="zh-CN"/>
              </w:rPr>
              <w:t>12</w:t>
            </w:r>
            <w:r>
              <w:rPr>
                <w:rFonts w:hint="eastAsia" w:ascii="Times New Roman" w:hAnsi="Times New Roman" w:cs="Times New Roman"/>
                <w:kern w:val="0"/>
                <w:sz w:val="24"/>
                <w:highlight w:val="none"/>
              </w:rPr>
              <w:t>（含）～</w:t>
            </w:r>
            <w:r>
              <w:rPr>
                <w:rFonts w:hint="eastAsia" w:ascii="Times New Roman" w:hAnsi="Times New Roman" w:cs="Times New Roman"/>
                <w:kern w:val="0"/>
                <w:sz w:val="24"/>
                <w:highlight w:val="none"/>
                <w:lang w:val="en-US" w:eastAsia="zh-CN"/>
              </w:rPr>
              <w:t>8</w:t>
            </w:r>
            <w:r>
              <w:rPr>
                <w:rFonts w:hint="eastAsia" w:ascii="Times New Roman" w:hAnsi="Times New Roman" w:cs="Times New Roman"/>
                <w:kern w:val="0"/>
                <w:sz w:val="24"/>
                <w:highlight w:val="none"/>
              </w:rPr>
              <w:t>（不含）分，一般者得</w:t>
            </w:r>
            <w:r>
              <w:rPr>
                <w:rFonts w:hint="eastAsia" w:ascii="Times New Roman" w:hAnsi="Times New Roman" w:cs="Times New Roman"/>
                <w:kern w:val="0"/>
                <w:sz w:val="24"/>
                <w:highlight w:val="none"/>
                <w:lang w:val="en-US" w:eastAsia="zh-CN"/>
              </w:rPr>
              <w:t>8</w:t>
            </w:r>
            <w:r>
              <w:rPr>
                <w:rFonts w:hint="eastAsia" w:ascii="Times New Roman" w:hAnsi="Times New Roman" w:cs="Times New Roman"/>
                <w:kern w:val="0"/>
                <w:sz w:val="24"/>
                <w:highlight w:val="none"/>
              </w:rPr>
              <w:t>（含）-</w:t>
            </w:r>
            <w:r>
              <w:rPr>
                <w:rFonts w:hint="eastAsia" w:ascii="Times New Roman" w:hAnsi="Times New Roman" w:cs="Times New Roman"/>
                <w:kern w:val="0"/>
                <w:sz w:val="24"/>
                <w:highlight w:val="none"/>
                <w:lang w:val="en-US" w:eastAsia="zh-CN"/>
              </w:rPr>
              <w:t>5</w:t>
            </w:r>
            <w:r>
              <w:rPr>
                <w:rFonts w:hint="eastAsia" w:ascii="Times New Roman" w:hAnsi="Times New Roman" w:cs="Times New Roman"/>
                <w:kern w:val="0"/>
                <w:sz w:val="24"/>
                <w:highlight w:val="none"/>
              </w:rPr>
              <w:t>分</w:t>
            </w:r>
            <w:r>
              <w:rPr>
                <w:rFonts w:hint="eastAsia" w:ascii="Times New Roman" w:hAnsi="Times New Roman" w:cs="Times New Roman"/>
                <w:kern w:val="0"/>
                <w:sz w:val="24"/>
                <w:highlight w:val="none"/>
                <w:lang w:eastAsia="zh-CN"/>
              </w:rPr>
              <w:t>，其他不得分</w:t>
            </w:r>
            <w:r>
              <w:rPr>
                <w:rFonts w:hint="eastAsia" w:ascii="Times New Roman" w:hAnsi="Times New Roman" w:cs="Times New Roman"/>
                <w:kern w:val="0"/>
                <w:sz w:val="24"/>
                <w:highlight w:val="none"/>
              </w:rPr>
              <w:t>。</w:t>
            </w:r>
          </w:p>
        </w:tc>
      </w:tr>
    </w:tbl>
    <w:p>
      <w:pPr>
        <w:rPr>
          <w:rFonts w:ascii="Times New Roman" w:hAnsi="Times New Roman" w:cs="Times New Roman"/>
          <w:b/>
          <w:bCs/>
          <w:kern w:val="0"/>
          <w:sz w:val="28"/>
          <w:szCs w:val="28"/>
          <w:highlight w:val="none"/>
        </w:rPr>
      </w:pPr>
      <w:r>
        <w:rPr>
          <w:rFonts w:ascii="Times New Roman" w:hAnsi="Times New Roman" w:eastAsia="黑体" w:cs="Times New Roman"/>
          <w:szCs w:val="21"/>
          <w:highlight w:val="none"/>
        </w:rPr>
        <w:t>说明</w:t>
      </w:r>
      <w:r>
        <w:rPr>
          <w:rFonts w:ascii="Times New Roman" w:hAnsi="Times New Roman" w:cs="Times New Roman"/>
          <w:szCs w:val="21"/>
          <w:highlight w:val="none"/>
        </w:rPr>
        <w:t>：评分区间一律按左闭右开计算</w:t>
      </w:r>
      <w:r>
        <w:rPr>
          <w:rFonts w:hint="eastAsia" w:ascii="Times New Roman" w:hAnsi="Times New Roman" w:cs="Times New Roman"/>
          <w:szCs w:val="21"/>
          <w:highlight w:val="none"/>
        </w:rPr>
        <w:t>，评分保留</w:t>
      </w:r>
      <w:r>
        <w:rPr>
          <w:rFonts w:hint="eastAsia" w:ascii="Times New Roman" w:hAnsi="Times New Roman" w:cs="Times New Roman"/>
          <w:szCs w:val="21"/>
          <w:highlight w:val="none"/>
          <w:lang w:val="en-US" w:eastAsia="zh-CN"/>
        </w:rPr>
        <w:t>1</w:t>
      </w:r>
      <w:r>
        <w:rPr>
          <w:rFonts w:hint="eastAsia" w:ascii="Times New Roman" w:hAnsi="Times New Roman" w:cs="Times New Roman"/>
          <w:szCs w:val="21"/>
          <w:highlight w:val="none"/>
        </w:rPr>
        <w:t>位小数。</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1. 评标方法</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w:t>
      </w:r>
      <w:r>
        <w:rPr>
          <w:rFonts w:hint="eastAsia" w:ascii="Times New Roman" w:hAnsi="Times New Roman" w:cs="Times New Roman"/>
          <w:kern w:val="0"/>
          <w:sz w:val="24"/>
          <w:highlight w:val="none"/>
        </w:rPr>
        <w:t>前期策划大纲</w:t>
      </w:r>
      <w:r>
        <w:rPr>
          <w:rFonts w:hint="eastAsia" w:ascii="Times New Roman" w:hAnsi="Times New Roman" w:cs="Times New Roman"/>
          <w:kern w:val="0"/>
          <w:sz w:val="24"/>
          <w:highlight w:val="none"/>
          <w:lang w:eastAsia="zh-CN"/>
        </w:rPr>
        <w:t>得分高</w:t>
      </w:r>
      <w:r>
        <w:rPr>
          <w:rFonts w:ascii="Times New Roman" w:hAnsi="Times New Roman" w:cs="Times New Roman"/>
          <w:kern w:val="0"/>
          <w:sz w:val="24"/>
          <w:highlight w:val="none"/>
        </w:rPr>
        <w:t>的优先；</w:t>
      </w:r>
      <w:r>
        <w:rPr>
          <w:rFonts w:hint="eastAsia" w:ascii="Times New Roman" w:hAnsi="Times New Roman" w:cs="Times New Roman"/>
          <w:kern w:val="0"/>
          <w:sz w:val="24"/>
          <w:highlight w:val="none"/>
        </w:rPr>
        <w:t>前期策划大纲得分</w:t>
      </w:r>
      <w:r>
        <w:rPr>
          <w:rFonts w:ascii="Times New Roman" w:hAnsi="Times New Roman" w:cs="Times New Roman"/>
          <w:kern w:val="0"/>
          <w:sz w:val="24"/>
          <w:highlight w:val="none"/>
        </w:rPr>
        <w:t>也相等的，由招标人或者经招标人授权评标委员会自行确定。</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 评审标准</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2.1 初步评审标准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2.1.1 形式评审标准：见评标办法前附表。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2.1.2 资格评审标准：见评标办法前附表。</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2.1.3 响应性评审标准：见评标办法前附表。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2.2 分值构成与评分标准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2.2.1 分值构成</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lang w:eastAsia="zh-CN"/>
        </w:rPr>
        <w:t>业绩及信誉</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前期策划大纲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策划方案大纲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2.2.2 评标基准价计算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评标基准价计算方法：见评标办法前附表。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2.2.3 投标报价的偏差率计算</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投标报价的偏差率计算公式：见评标办法前附表。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2.2.4 评分标准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前期策划大纲</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策划方案大纲</w:t>
      </w:r>
      <w:r>
        <w:rPr>
          <w:rFonts w:ascii="Times New Roman" w:hAnsi="Times New Roman" w:cs="Times New Roman"/>
          <w:kern w:val="0"/>
          <w:sz w:val="24"/>
          <w:highlight w:val="none"/>
        </w:rPr>
        <w:t>部分：见评标办法前附表；</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 评标程序</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3.1 初步评审</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3.1.1评标委员会可以要求投标人提交第二章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规定的有关证明和证件的原件，以便核验。评标委员会依据本章规定的标准对投标文件进行初步评审。有一项不符合评审标准的，评标委员会应当否决其投标。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3.1.2 投标人有以下情形之一的，评标委员会应当否决其投标：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（1）国家发改委发布的《中华人民共和国标准招标文件》第二章</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投标人须知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细则中</w:t>
      </w:r>
      <w:r>
        <w:rPr>
          <w:rFonts w:hint="eastAsia" w:ascii="Times New Roman" w:hAnsi="Times New Roman" w:cs="Times New Roman"/>
          <w:kern w:val="0"/>
          <w:sz w:val="24"/>
          <w:highlight w:val="none"/>
        </w:rPr>
        <w:t>第1.4.3项、第1.4.4项</w:t>
      </w:r>
      <w:r>
        <w:rPr>
          <w:rFonts w:ascii="Times New Roman" w:hAnsi="Times New Roman" w:cs="Times New Roman"/>
          <w:kern w:val="0"/>
          <w:sz w:val="24"/>
          <w:highlight w:val="none"/>
        </w:rPr>
        <w:t>规定的任何一种情形的；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2</w:t>
      </w:r>
      <w:r>
        <w:rPr>
          <w:rFonts w:ascii="Times New Roman" w:hAnsi="Times New Roman" w:cs="Times New Roman"/>
          <w:kern w:val="0"/>
          <w:sz w:val="24"/>
          <w:highlight w:val="none"/>
        </w:rPr>
        <w:t>）串通投标</w:t>
      </w:r>
      <w:r>
        <w:rPr>
          <w:rFonts w:hint="eastAsia" w:ascii="Times New Roman" w:hAnsi="Times New Roman" w:cs="Times New Roman"/>
          <w:kern w:val="0"/>
          <w:sz w:val="24"/>
          <w:highlight w:val="none"/>
        </w:rPr>
        <w:t>或</w:t>
      </w:r>
      <w:r>
        <w:rPr>
          <w:rFonts w:ascii="Times New Roman" w:hAnsi="Times New Roman" w:cs="Times New Roman"/>
          <w:kern w:val="0"/>
          <w:sz w:val="24"/>
          <w:highlight w:val="none"/>
        </w:rPr>
        <w:t>弄虚作假</w:t>
      </w:r>
      <w:r>
        <w:rPr>
          <w:rFonts w:hint="eastAsia" w:ascii="Times New Roman" w:hAnsi="Times New Roman" w:cs="Times New Roman"/>
          <w:kern w:val="0"/>
          <w:sz w:val="24"/>
          <w:highlight w:val="none"/>
        </w:rPr>
        <w:t>或有其他违法行为的；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）不按评标委员会要求澄清、说明或补正的。</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3.1.3投标报价有算术错误</w:t>
      </w:r>
      <w:r>
        <w:rPr>
          <w:rFonts w:hint="eastAsia" w:ascii="Times New Roman" w:hAnsi="Times New Roman" w:cs="Times New Roman"/>
          <w:kern w:val="0"/>
          <w:sz w:val="24"/>
          <w:highlight w:val="none"/>
        </w:rPr>
        <w:t>及其他错误</w:t>
      </w:r>
      <w:r>
        <w:rPr>
          <w:rFonts w:ascii="Times New Roman" w:hAnsi="Times New Roman" w:cs="Times New Roman"/>
          <w:kern w:val="0"/>
          <w:sz w:val="24"/>
          <w:highlight w:val="none"/>
        </w:rPr>
        <w:t>的，评标委员会按以下原则</w:t>
      </w:r>
      <w:r>
        <w:rPr>
          <w:rFonts w:hint="eastAsia" w:ascii="Times New Roman" w:hAnsi="Times New Roman" w:cs="Times New Roman"/>
          <w:kern w:val="0"/>
          <w:sz w:val="24"/>
          <w:highlight w:val="none"/>
        </w:rPr>
        <w:t>要求投标人对投标报价进行修正，并要求投标人书面澄清确认。投标人拒不澄清确认的，评标委员会应当否决其投标：</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（1）投标文件中的大写金额与小写金额不一致的，以大写金额为准；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（2）总价金额与</w:t>
      </w:r>
      <w:r>
        <w:rPr>
          <w:rFonts w:hint="eastAsia" w:ascii="Times New Roman" w:hAnsi="Times New Roman" w:cs="Times New Roman"/>
          <w:kern w:val="0"/>
          <w:sz w:val="24"/>
          <w:highlight w:val="none"/>
        </w:rPr>
        <w:t>依据单价计算出的结果不一致的，以单价金额为准修正总价，但单价金额小数点有明显错误的除外。</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3.2 详细评审</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前期策划大纲</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eastAsia="zh-CN"/>
        </w:rPr>
        <w:t>策划方案大纲</w:t>
      </w:r>
      <w:r>
        <w:rPr>
          <w:rFonts w:ascii="Times New Roman" w:hAnsi="Times New Roman" w:cs="Times New Roman"/>
          <w:kern w:val="0"/>
          <w:sz w:val="24"/>
          <w:highlight w:val="none"/>
        </w:rPr>
        <w:t>部分：见评标办法前附表；</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3.2.1 评标委员会按本章规定的量化因素和分值进行打分，并计算出综合评估得分。</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（1）按本章规定的评审因素和分值对</w:t>
      </w:r>
      <w:r>
        <w:rPr>
          <w:rFonts w:hint="eastAsia" w:ascii="Times New Roman" w:hAnsi="Times New Roman" w:cs="Times New Roman"/>
          <w:kern w:val="0"/>
          <w:sz w:val="24"/>
          <w:highlight w:val="none"/>
        </w:rPr>
        <w:t>投标报价部分</w:t>
      </w:r>
      <w:r>
        <w:rPr>
          <w:rFonts w:ascii="Times New Roman" w:hAnsi="Times New Roman" w:cs="Times New Roman"/>
          <w:kern w:val="0"/>
          <w:sz w:val="24"/>
          <w:highlight w:val="none"/>
        </w:rPr>
        <w:t>计算出得分A；</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（2）按本章规定的评审因素和分值对</w:t>
      </w:r>
      <w:r>
        <w:rPr>
          <w:rFonts w:hint="eastAsia" w:ascii="Times New Roman" w:hAnsi="Times New Roman" w:cs="Times New Roman"/>
          <w:kern w:val="0"/>
          <w:sz w:val="24"/>
          <w:highlight w:val="none"/>
        </w:rPr>
        <w:t>业绩及信誉部分</w:t>
      </w:r>
      <w:r>
        <w:rPr>
          <w:rFonts w:ascii="Times New Roman" w:hAnsi="Times New Roman" w:cs="Times New Roman"/>
          <w:kern w:val="0"/>
          <w:sz w:val="24"/>
          <w:highlight w:val="none"/>
        </w:rPr>
        <w:t>计算出得分B；</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rPr>
        <w:t>3</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lang w:eastAsia="zh-CN"/>
        </w:rPr>
        <w:t>前期策划大纲</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计算出得分</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w:t>
      </w:r>
      <w:r>
        <w:rPr>
          <w:rFonts w:hint="eastAsia" w:ascii="Times New Roman" w:hAnsi="Times New Roman" w:cs="Times New Roman"/>
          <w:kern w:val="0"/>
          <w:sz w:val="24"/>
          <w:highlight w:val="none"/>
          <w:lang w:val="en-US" w:eastAsia="zh-CN"/>
        </w:rPr>
        <w:t>4</w:t>
      </w:r>
      <w:r>
        <w:rPr>
          <w:rFonts w:ascii="Times New Roman" w:hAnsi="Times New Roman" w:cs="Times New Roman"/>
          <w:kern w:val="0"/>
          <w:sz w:val="24"/>
          <w:highlight w:val="none"/>
        </w:rPr>
        <w:t>）按本章规定的评审因素和分值对</w:t>
      </w:r>
      <w:r>
        <w:rPr>
          <w:rFonts w:hint="eastAsia" w:ascii="Times New Roman" w:hAnsi="Times New Roman" w:cs="Times New Roman"/>
          <w:kern w:val="0"/>
          <w:sz w:val="24"/>
          <w:highlight w:val="none"/>
          <w:lang w:eastAsia="zh-CN"/>
        </w:rPr>
        <w:t>策划方案</w:t>
      </w:r>
      <w:r>
        <w:rPr>
          <w:rFonts w:hint="eastAsia" w:ascii="Times New Roman" w:hAnsi="Times New Roman" w:cs="Times New Roman"/>
          <w:kern w:val="0"/>
          <w:sz w:val="24"/>
          <w:highlight w:val="none"/>
        </w:rPr>
        <w:t>部分</w:t>
      </w:r>
      <w:r>
        <w:rPr>
          <w:rFonts w:ascii="Times New Roman" w:hAnsi="Times New Roman" w:cs="Times New Roman"/>
          <w:kern w:val="0"/>
          <w:sz w:val="24"/>
          <w:highlight w:val="none"/>
        </w:rPr>
        <w:t>计算出得分</w:t>
      </w:r>
      <w:r>
        <w:rPr>
          <w:rFonts w:hint="eastAsia" w:ascii="Times New Roman" w:hAnsi="Times New Roman" w:cs="Times New Roman"/>
          <w:kern w:val="0"/>
          <w:sz w:val="24"/>
          <w:highlight w:val="none"/>
        </w:rPr>
        <w:t>C</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3.2.2 评分分值计算保留小数点后两位，小数点后第三位</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四舍五入</w:t>
      </w:r>
      <w:r>
        <w:rPr>
          <w:rFonts w:hint="eastAsia" w:ascii="Times New Roman" w:hAnsi="Times New Roman" w:cs="Times New Roman"/>
          <w:kern w:val="0"/>
          <w:sz w:val="24"/>
          <w:highlight w:val="none"/>
        </w:rPr>
        <w:t>”</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3.2.3 投标人得分=A+B+</w:t>
      </w:r>
      <w:r>
        <w:rPr>
          <w:rFonts w:hint="eastAsia" w:ascii="Times New Roman" w:hAnsi="Times New Roman" w:cs="Times New Roman"/>
          <w:kern w:val="0"/>
          <w:sz w:val="24"/>
          <w:highlight w:val="none"/>
        </w:rPr>
        <w:t>C</w:t>
      </w:r>
      <w:r>
        <w:rPr>
          <w:rFonts w:hint="eastAsia" w:ascii="Times New Roman" w:hAnsi="Times New Roman" w:cs="Times New Roman"/>
          <w:kern w:val="0"/>
          <w:sz w:val="24"/>
          <w:highlight w:val="none"/>
          <w:lang w:val="en-US" w:eastAsia="zh-CN"/>
        </w:rPr>
        <w:t>+D</w:t>
      </w:r>
      <w:r>
        <w:rPr>
          <w:rFonts w:ascii="Times New Roman" w:hAnsi="Times New Roman" w:cs="Times New Roman"/>
          <w:kern w:val="0"/>
          <w:sz w:val="24"/>
          <w:highlight w:val="none"/>
        </w:rPr>
        <w:t>。</w:t>
      </w:r>
    </w:p>
    <w:p>
      <w:pPr>
        <w:wordWrap w:val="0"/>
        <w:spacing w:line="42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3.3 投标文件的澄清和补正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3.3.2 澄清、说明或补正不得超出投标文件的范围且不得改变投标文件的实质性内容，并构成投标文件的组成部分。</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3.3.3 评标委员会对投标人提交的澄清、说明或补正有疑问的，可以要求投标人进一步澄清、说明或补正，直至满足评标委员会的要求。</w:t>
      </w:r>
    </w:p>
    <w:p>
      <w:pPr>
        <w:wordWrap w:val="0"/>
        <w:spacing w:line="440" w:lineRule="exact"/>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t>3.4 评标结果</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3.4.1 除第二章“投标人须知”前附表授权直接确定中标人外，评标委员会按照得分由高到低的顺序推荐中标候选人，并标明排序。</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3.4.2 评标委员会完成评标后，应当向招标人提交书面评标报告和中标候选人名单。</w:t>
      </w:r>
    </w:p>
    <w:p>
      <w:pPr>
        <w:rPr>
          <w:rFonts w:ascii="Times New Roman" w:hAnsi="Times New Roman" w:cs="Times New Roman"/>
          <w:b/>
          <w:bCs/>
          <w:kern w:val="0"/>
          <w:sz w:val="28"/>
          <w:szCs w:val="28"/>
          <w:highlight w:val="none"/>
        </w:rPr>
      </w:pPr>
      <w:r>
        <w:rPr>
          <w:rFonts w:ascii="Times New Roman" w:hAnsi="Times New Roman" w:cs="Times New Roman"/>
          <w:b/>
          <w:bCs/>
          <w:kern w:val="0"/>
          <w:sz w:val="28"/>
          <w:szCs w:val="28"/>
          <w:highlight w:val="none"/>
        </w:rPr>
        <w:br w:type="page"/>
      </w:r>
    </w:p>
    <w:p>
      <w:pPr>
        <w:spacing w:line="480" w:lineRule="exact"/>
        <w:jc w:val="cente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 xml:space="preserve">第四章 </w:t>
      </w:r>
      <w:r>
        <w:rPr>
          <w:rFonts w:asciiTheme="majorEastAsia" w:hAnsiTheme="majorEastAsia" w:eastAsiaTheme="majorEastAsia" w:cstheme="majorEastAsia"/>
          <w:b/>
          <w:bCs/>
          <w:sz w:val="32"/>
          <w:szCs w:val="32"/>
          <w:highlight w:val="none"/>
        </w:rPr>
        <w:t>合同条款及格式</w:t>
      </w:r>
    </w:p>
    <w:p>
      <w:pPr>
        <w:spacing w:line="480" w:lineRule="exact"/>
        <w:jc w:val="center"/>
        <w:rPr>
          <w:rFonts w:asciiTheme="majorEastAsia" w:hAnsiTheme="majorEastAsia" w:eastAsiaTheme="majorEastAsia" w:cstheme="majorEastAsia"/>
          <w:b/>
          <w:bCs/>
          <w:sz w:val="32"/>
          <w:szCs w:val="32"/>
          <w:highlight w:val="none"/>
        </w:rPr>
      </w:pPr>
    </w:p>
    <w:p>
      <w:pPr>
        <w:spacing w:before="156" w:beforeLines="50" w:after="156" w:afterLines="50" w:line="480" w:lineRule="exact"/>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t>合同条款前附表</w:t>
      </w:r>
    </w:p>
    <w:tbl>
      <w:tblPr>
        <w:tblStyle w:val="15"/>
        <w:tblW w:w="947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72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序号</w:t>
            </w:r>
          </w:p>
        </w:tc>
        <w:tc>
          <w:tcPr>
            <w:tcW w:w="141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条款名称</w:t>
            </w:r>
          </w:p>
        </w:tc>
        <w:tc>
          <w:tcPr>
            <w:tcW w:w="7207" w:type="dxa"/>
            <w:vAlign w:val="center"/>
          </w:tcPr>
          <w:p>
            <w:pPr>
              <w:wordWrap w:val="0"/>
              <w:spacing w:line="440" w:lineRule="exact"/>
              <w:jc w:val="center"/>
              <w:rPr>
                <w:rFonts w:ascii="Times New Roman" w:hAnsi="Times New Roman" w:cs="Times New Roman"/>
                <w:b/>
                <w:bCs/>
                <w:kern w:val="0"/>
                <w:sz w:val="24"/>
                <w:highlight w:val="none"/>
              </w:rPr>
            </w:pPr>
            <w:r>
              <w:rPr>
                <w:rFonts w:ascii="Times New Roman" w:hAnsi="Times New Roman" w:cs="Times New Roman"/>
                <w:b/>
                <w:bCs/>
                <w:kern w:val="0"/>
                <w:sz w:val="24"/>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1</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付款人</w:t>
            </w:r>
          </w:p>
        </w:tc>
        <w:tc>
          <w:tcPr>
            <w:tcW w:w="7207" w:type="dxa"/>
            <w:vAlign w:val="center"/>
          </w:tcPr>
          <w:p>
            <w:pPr>
              <w:wordWrap w:val="0"/>
              <w:spacing w:line="440" w:lineRule="exact"/>
              <w:ind w:firstLine="480" w:firstLineChars="200"/>
              <w:rPr>
                <w:rFonts w:hint="eastAsia" w:ascii="Times New Roman" w:hAnsi="Times New Roman" w:cs="Times New Roman" w:eastAsiaTheme="minorEastAsia"/>
                <w:kern w:val="0"/>
                <w:sz w:val="24"/>
                <w:highlight w:val="none"/>
                <w:lang w:eastAsia="zh-CN"/>
              </w:rPr>
            </w:pPr>
            <w:r>
              <w:rPr>
                <w:rFonts w:hint="eastAsia" w:ascii="Times New Roman" w:hAnsi="Times New Roman" w:cs="Times New Roman"/>
                <w:kern w:val="0"/>
                <w:sz w:val="24"/>
                <w:highlight w:val="none"/>
                <w:lang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2</w:t>
            </w:r>
          </w:p>
        </w:tc>
        <w:tc>
          <w:tcPr>
            <w:tcW w:w="1417" w:type="dxa"/>
            <w:vAlign w:val="center"/>
          </w:tcPr>
          <w:p>
            <w:pPr>
              <w:wordWrap w:val="0"/>
              <w:spacing w:line="440" w:lineRule="exact"/>
              <w:jc w:val="center"/>
              <w:rPr>
                <w:rFonts w:ascii="Times New Roman" w:hAnsi="Times New Roman" w:cs="Times New Roman"/>
                <w:kern w:val="0"/>
                <w:sz w:val="24"/>
                <w:highlight w:val="none"/>
              </w:rPr>
            </w:pPr>
            <w:r>
              <w:rPr>
                <w:rFonts w:ascii="Times New Roman" w:hAnsi="Times New Roman" w:cs="Times New Roman"/>
                <w:kern w:val="0"/>
                <w:sz w:val="24"/>
                <w:highlight w:val="none"/>
              </w:rPr>
              <w:t>付款方式</w:t>
            </w:r>
          </w:p>
        </w:tc>
        <w:tc>
          <w:tcPr>
            <w:tcW w:w="7207" w:type="dxa"/>
            <w:vAlign w:val="center"/>
          </w:tcPr>
          <w:p>
            <w:pPr>
              <w:numPr>
                <w:ilvl w:val="0"/>
                <w:numId w:val="1"/>
              </w:num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rPr>
              <w:t>自本合同签订之日起</w:t>
            </w:r>
            <w:r>
              <w:rPr>
                <w:rFonts w:hint="eastAsia" w:ascii="Times New Roman" w:hAnsi="Times New Roman" w:cs="Times New Roman"/>
                <w:kern w:val="0"/>
                <w:sz w:val="24"/>
                <w:highlight w:val="none"/>
                <w:lang w:val="en-US" w:eastAsia="zh-CN"/>
              </w:rPr>
              <w:t>10</w:t>
            </w:r>
            <w:r>
              <w:rPr>
                <w:rFonts w:hint="eastAsia" w:ascii="Times New Roman" w:hAnsi="Times New Roman" w:cs="Times New Roman"/>
                <w:kern w:val="0"/>
                <w:sz w:val="24"/>
                <w:highlight w:val="none"/>
              </w:rPr>
              <w:t>个工作日内，支付</w:t>
            </w:r>
            <w:r>
              <w:rPr>
                <w:rFonts w:hint="eastAsia" w:ascii="Times New Roman" w:hAnsi="Times New Roman" w:cs="Times New Roman"/>
                <w:kern w:val="0"/>
                <w:sz w:val="24"/>
                <w:highlight w:val="none"/>
                <w:lang w:eastAsia="zh-CN"/>
              </w:rPr>
              <w:t>合同价款的</w:t>
            </w:r>
            <w:r>
              <w:rPr>
                <w:rFonts w:hint="eastAsia" w:ascii="Times New Roman" w:hAnsi="Times New Roman" w:cs="Times New Roman"/>
                <w:kern w:val="0"/>
                <w:sz w:val="24"/>
                <w:highlight w:val="none"/>
                <w:lang w:val="en-US" w:eastAsia="zh-CN"/>
              </w:rPr>
              <w:t>2</w:t>
            </w:r>
            <w:r>
              <w:rPr>
                <w:rFonts w:hint="eastAsia" w:ascii="Times New Roman" w:hAnsi="Times New Roman" w:cs="Times New Roman"/>
                <w:kern w:val="0"/>
                <w:sz w:val="24"/>
                <w:highlight w:val="none"/>
              </w:rPr>
              <w:t>0%</w:t>
            </w:r>
            <w:r>
              <w:rPr>
                <w:rFonts w:hint="eastAsia" w:ascii="Times New Roman" w:hAnsi="Times New Roman" w:cs="Times New Roman"/>
                <w:kern w:val="0"/>
                <w:sz w:val="24"/>
                <w:highlight w:val="none"/>
                <w:lang w:eastAsia="zh-CN"/>
              </w:rPr>
              <w:t>作为预付款；</w:t>
            </w:r>
          </w:p>
          <w:p>
            <w:pPr>
              <w:numPr>
                <w:ilvl w:val="0"/>
                <w:numId w:val="1"/>
              </w:num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中标人向招标人进行报告中期汇报且招标人审核通过后，支付至合同价款的</w:t>
            </w:r>
            <w:r>
              <w:rPr>
                <w:rFonts w:hint="eastAsia" w:ascii="Times New Roman" w:hAnsi="Times New Roman" w:cs="Times New Roman"/>
                <w:kern w:val="0"/>
                <w:sz w:val="24"/>
                <w:highlight w:val="none"/>
                <w:lang w:val="en-US" w:eastAsia="zh-CN"/>
              </w:rPr>
              <w:t>60%；</w:t>
            </w:r>
          </w:p>
          <w:p>
            <w:pPr>
              <w:numPr>
                <w:ilvl w:val="0"/>
                <w:numId w:val="1"/>
              </w:num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中标人向招标人进行报告终稿汇报且招标人审核通过后，支付至合同价款的</w:t>
            </w:r>
            <w:r>
              <w:rPr>
                <w:rFonts w:hint="eastAsia" w:ascii="Times New Roman" w:hAnsi="Times New Roman" w:cs="Times New Roman"/>
                <w:kern w:val="0"/>
                <w:sz w:val="24"/>
                <w:highlight w:val="none"/>
                <w:lang w:val="en-US" w:eastAsia="zh-CN"/>
              </w:rPr>
              <w:t>100%。</w:t>
            </w:r>
          </w:p>
          <w:p>
            <w:pPr>
              <w:wordWrap w:val="0"/>
              <w:spacing w:line="440" w:lineRule="exact"/>
              <w:ind w:firstLine="480" w:firstLineChars="200"/>
              <w:rPr>
                <w:rFonts w:ascii="Times New Roman" w:hAnsi="Times New Roman" w:cs="Times New Roman"/>
                <w:kern w:val="0"/>
                <w:sz w:val="24"/>
                <w:highlight w:val="none"/>
              </w:rPr>
            </w:pPr>
            <w:r>
              <w:rPr>
                <w:rFonts w:ascii="Times New Roman" w:hAnsi="Times New Roman" w:cs="Times New Roman"/>
                <w:kern w:val="0"/>
                <w:sz w:val="24"/>
                <w:highlight w:val="none"/>
              </w:rPr>
              <w:t>注：</w:t>
            </w:r>
            <w:r>
              <w:rPr>
                <w:rFonts w:hint="eastAsia" w:ascii="Times New Roman" w:hAnsi="Times New Roman" w:cs="Times New Roman"/>
                <w:kern w:val="0"/>
                <w:sz w:val="24"/>
                <w:highlight w:val="none"/>
                <w:lang w:eastAsia="zh-CN"/>
              </w:rPr>
              <w:t>招标人</w:t>
            </w:r>
            <w:r>
              <w:rPr>
                <w:rFonts w:ascii="Times New Roman" w:hAnsi="Times New Roman" w:cs="Times New Roman"/>
                <w:kern w:val="0"/>
                <w:sz w:val="24"/>
                <w:highlight w:val="none"/>
              </w:rPr>
              <w:t>付款前，</w:t>
            </w:r>
            <w:r>
              <w:rPr>
                <w:rFonts w:hint="eastAsia" w:ascii="Times New Roman" w:hAnsi="Times New Roman" w:cs="Times New Roman"/>
                <w:kern w:val="0"/>
                <w:sz w:val="24"/>
                <w:highlight w:val="none"/>
                <w:lang w:eastAsia="zh-CN"/>
              </w:rPr>
              <w:t>中标人</w:t>
            </w:r>
            <w:r>
              <w:rPr>
                <w:rFonts w:ascii="Times New Roman" w:hAnsi="Times New Roman" w:cs="Times New Roman"/>
                <w:kern w:val="0"/>
                <w:sz w:val="24"/>
                <w:highlight w:val="none"/>
              </w:rPr>
              <w:t>应</w:t>
            </w:r>
            <w:r>
              <w:rPr>
                <w:rFonts w:hint="eastAsia" w:ascii="Times New Roman" w:hAnsi="Times New Roman" w:cs="Times New Roman"/>
                <w:kern w:val="0"/>
                <w:sz w:val="24"/>
                <w:highlight w:val="none"/>
              </w:rPr>
              <w:t>按照国家税收有关规定</w:t>
            </w:r>
            <w:r>
              <w:rPr>
                <w:rFonts w:ascii="Times New Roman" w:hAnsi="Times New Roman" w:cs="Times New Roman"/>
                <w:kern w:val="0"/>
                <w:sz w:val="24"/>
                <w:highlight w:val="none"/>
              </w:rPr>
              <w:t>开具等额增值税专用发票</w:t>
            </w:r>
            <w:r>
              <w:rPr>
                <w:rFonts w:hint="eastAsia" w:ascii="Times New Roman" w:hAnsi="Times New Roman" w:cs="Times New Roman"/>
                <w:kern w:val="0"/>
                <w:sz w:val="24"/>
                <w:highlight w:val="none"/>
              </w:rPr>
              <w:t>。</w:t>
            </w:r>
          </w:p>
        </w:tc>
      </w:tr>
    </w:tbl>
    <w:p>
      <w:pPr>
        <w:spacing w:line="480" w:lineRule="exact"/>
        <w:rPr>
          <w:rFonts w:ascii="Times New Roman" w:hAnsi="Times New Roman" w:eastAsia="仿宋_GB2312" w:cs="Times New Roman"/>
          <w:sz w:val="28"/>
          <w:szCs w:val="28"/>
          <w:highlight w:val="none"/>
        </w:rPr>
      </w:pPr>
    </w:p>
    <w:p>
      <w:pPr>
        <w:wordWrap w:val="0"/>
        <w:spacing w:line="440" w:lineRule="exact"/>
        <w:ind w:firstLine="480" w:firstLineChars="200"/>
        <w:rPr>
          <w:rFonts w:hint="eastAsia" w:ascii="Times New Roman" w:hAnsi="Times New Roman" w:cs="Times New Roman"/>
          <w:kern w:val="0"/>
          <w:sz w:val="24"/>
          <w:highlight w:val="none"/>
          <w:lang w:eastAsia="zh-CN"/>
        </w:rPr>
      </w:pPr>
      <w:r>
        <w:rPr>
          <w:rFonts w:hint="eastAsia" w:ascii="Times New Roman" w:hAnsi="Times New Roman" w:cs="Times New Roman"/>
          <w:kern w:val="0"/>
          <w:sz w:val="24"/>
          <w:highlight w:val="none"/>
          <w:lang w:eastAsia="zh-CN"/>
        </w:rPr>
        <w:t>具体合同内容由招标人与中标单位在不违背招标文件内容和投标文件承诺的条件下友好协商签订。</w:t>
      </w:r>
    </w:p>
    <w:p>
      <w:pPr>
        <w:rPr>
          <w:rFonts w:hint="eastAsia" w:asciiTheme="minorEastAsia" w:hAnsiTheme="minorEastAsia" w:eastAsiaTheme="minorEastAsia" w:cstheme="minorEastAsia"/>
          <w:b/>
          <w:bCs/>
          <w:sz w:val="32"/>
          <w:szCs w:val="32"/>
          <w:highlight w:val="none"/>
        </w:rPr>
      </w:pPr>
    </w:p>
    <w:p>
      <w:pPr>
        <w:rPr>
          <w:rFonts w:asciiTheme="majorEastAsia" w:hAnsiTheme="majorEastAsia" w:eastAsiaTheme="majorEastAsia" w:cstheme="majorEastAsia"/>
          <w:b/>
          <w:bCs/>
          <w:sz w:val="32"/>
          <w:szCs w:val="32"/>
          <w:highlight w:val="none"/>
        </w:rPr>
      </w:pPr>
      <w:r>
        <w:rPr>
          <w:rFonts w:hint="eastAsia" w:asciiTheme="majorEastAsia" w:hAnsiTheme="majorEastAsia" w:eastAsiaTheme="majorEastAsia" w:cstheme="majorEastAsia"/>
          <w:b/>
          <w:bCs/>
          <w:sz w:val="32"/>
          <w:szCs w:val="32"/>
          <w:highlight w:val="none"/>
        </w:rPr>
        <w:br w:type="page"/>
      </w:r>
    </w:p>
    <w:bookmarkEnd w:id="16"/>
    <w:bookmarkEnd w:id="17"/>
    <w:bookmarkEnd w:id="18"/>
    <w:bookmarkEnd w:id="19"/>
    <w:bookmarkEnd w:id="20"/>
    <w:bookmarkEnd w:id="21"/>
    <w:bookmarkEnd w:id="22"/>
    <w:bookmarkEnd w:id="23"/>
    <w:p>
      <w:pPr>
        <w:spacing w:line="480" w:lineRule="exact"/>
        <w:jc w:val="center"/>
        <w:rPr>
          <w:rFonts w:hint="eastAsia" w:asciiTheme="majorEastAsia" w:hAnsiTheme="majorEastAsia" w:eastAsiaTheme="majorEastAsia" w:cstheme="majorEastAsia"/>
          <w:b/>
          <w:bCs/>
          <w:sz w:val="32"/>
          <w:szCs w:val="32"/>
          <w:highlight w:val="none"/>
          <w:lang w:eastAsia="zh-CN"/>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lang w:eastAsia="zh-CN"/>
        </w:rPr>
        <w:t>五</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hint="eastAsia" w:asciiTheme="majorEastAsia" w:hAnsiTheme="majorEastAsia" w:eastAsiaTheme="majorEastAsia" w:cstheme="majorEastAsia"/>
          <w:b/>
          <w:bCs/>
          <w:sz w:val="32"/>
          <w:szCs w:val="32"/>
          <w:highlight w:val="none"/>
          <w:lang w:eastAsia="zh-CN"/>
        </w:rPr>
        <w:t>发包人要求</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kern w:val="0"/>
          <w:sz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720" w:firstLineChars="3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一、高铁南站南北两地块策划方案应与高铁南站风格相结合；</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二、高铁南北块地前期策划方案大纲包括但不限于以下内容：</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1.城市情况分析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2.南北地块土地属性（商务、商业）解析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3.</w:t>
      </w:r>
      <w:r>
        <w:rPr>
          <w:rFonts w:hint="default" w:ascii="Times New Roman" w:hAnsi="Times New Roman" w:cs="Times New Roman"/>
          <w:kern w:val="0"/>
          <w:sz w:val="24"/>
          <w:highlight w:val="none"/>
          <w:lang w:val="en-US" w:eastAsia="zh-CN"/>
        </w:rPr>
        <w:t>项目核心辐射区分析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4.商业发展情况分析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5.</w:t>
      </w:r>
      <w:r>
        <w:rPr>
          <w:rFonts w:hint="default" w:ascii="Times New Roman" w:hAnsi="Times New Roman" w:cs="Times New Roman"/>
          <w:kern w:val="0"/>
          <w:sz w:val="24"/>
          <w:highlight w:val="none"/>
          <w:lang w:val="en-US" w:eastAsia="zh-CN"/>
        </w:rPr>
        <w:t>商务办公市场情况分析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6.商业消费者调研</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7.</w:t>
      </w:r>
      <w:r>
        <w:rPr>
          <w:rFonts w:hint="default" w:ascii="Times New Roman" w:hAnsi="Times New Roman" w:cs="Times New Roman"/>
          <w:kern w:val="0"/>
          <w:sz w:val="24"/>
          <w:highlight w:val="none"/>
          <w:lang w:val="en-US" w:eastAsia="zh-CN"/>
        </w:rPr>
        <w:t>商务办公客户机会探寻</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8.</w:t>
      </w:r>
      <w:r>
        <w:rPr>
          <w:rFonts w:hint="default" w:ascii="Times New Roman" w:hAnsi="Times New Roman" w:cs="Times New Roman"/>
          <w:kern w:val="0"/>
          <w:sz w:val="24"/>
          <w:highlight w:val="none"/>
          <w:lang w:val="en-US" w:eastAsia="zh-CN"/>
        </w:rPr>
        <w:t>项目整体（商务、商业业态）规划、定位</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9.项目规划评价</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10物业发展建议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11.商业招商建议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12.营销策略建议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13.</w:t>
      </w:r>
      <w:r>
        <w:rPr>
          <w:rFonts w:hint="default" w:ascii="Times New Roman" w:hAnsi="Times New Roman" w:cs="Times New Roman"/>
          <w:kern w:val="0"/>
          <w:sz w:val="24"/>
          <w:highlight w:val="none"/>
          <w:lang w:val="en-US" w:eastAsia="zh-CN"/>
        </w:rPr>
        <w:t>运营管理建议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14.</w:t>
      </w:r>
      <w:r>
        <w:rPr>
          <w:rFonts w:hint="default" w:ascii="Times New Roman" w:hAnsi="Times New Roman" w:cs="Times New Roman"/>
          <w:kern w:val="0"/>
          <w:sz w:val="24"/>
          <w:highlight w:val="none"/>
          <w:lang w:val="en-US" w:eastAsia="zh-CN"/>
        </w:rPr>
        <w:t>项目销售和租金评估</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15.南北地块拿地方案建议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16.项目开发、运营经济测算分析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p>
    <w:p>
      <w:pPr>
        <w:spacing w:line="480" w:lineRule="exact"/>
        <w:jc w:val="both"/>
        <w:rPr>
          <w:rFonts w:asciiTheme="majorEastAsia" w:hAnsiTheme="majorEastAsia" w:eastAsiaTheme="majorEastAsia" w:cstheme="majorEastAsia"/>
          <w:b/>
          <w:bCs/>
          <w:sz w:val="32"/>
          <w:szCs w:val="32"/>
          <w:highlight w:val="none"/>
        </w:rPr>
      </w:pPr>
    </w:p>
    <w:p>
      <w:pPr>
        <w:spacing w:line="480" w:lineRule="exact"/>
        <w:jc w:val="center"/>
        <w:rPr>
          <w:rFonts w:asciiTheme="majorEastAsia" w:hAnsiTheme="majorEastAsia" w:eastAsiaTheme="majorEastAsia" w:cstheme="majorEastAsia"/>
          <w:b/>
          <w:bCs/>
          <w:sz w:val="32"/>
          <w:szCs w:val="32"/>
          <w:highlight w:val="none"/>
        </w:rPr>
      </w:pPr>
      <w:r>
        <w:rPr>
          <w:rFonts w:asciiTheme="majorEastAsia" w:hAnsiTheme="majorEastAsia" w:eastAsiaTheme="majorEastAsia" w:cstheme="majorEastAsia"/>
          <w:b/>
          <w:bCs/>
          <w:sz w:val="32"/>
          <w:szCs w:val="32"/>
          <w:highlight w:val="none"/>
        </w:rPr>
        <w:t>第</w:t>
      </w:r>
      <w:r>
        <w:rPr>
          <w:rFonts w:hint="eastAsia" w:asciiTheme="majorEastAsia" w:hAnsiTheme="majorEastAsia" w:eastAsiaTheme="majorEastAsia" w:cstheme="majorEastAsia"/>
          <w:b/>
          <w:bCs/>
          <w:sz w:val="32"/>
          <w:szCs w:val="32"/>
          <w:highlight w:val="none"/>
          <w:lang w:eastAsia="zh-CN"/>
        </w:rPr>
        <w:t>六</w:t>
      </w:r>
      <w:r>
        <w:rPr>
          <w:rFonts w:asciiTheme="majorEastAsia" w:hAnsiTheme="majorEastAsia" w:eastAsiaTheme="majorEastAsia" w:cstheme="majorEastAsia"/>
          <w:b/>
          <w:bCs/>
          <w:sz w:val="32"/>
          <w:szCs w:val="32"/>
          <w:highlight w:val="none"/>
        </w:rPr>
        <w:t>章</w:t>
      </w:r>
      <w:r>
        <w:rPr>
          <w:rFonts w:hint="eastAsia" w:asciiTheme="majorEastAsia" w:hAnsiTheme="majorEastAsia" w:eastAsiaTheme="majorEastAsia" w:cstheme="majorEastAsia"/>
          <w:b/>
          <w:bCs/>
          <w:sz w:val="32"/>
          <w:szCs w:val="32"/>
          <w:highlight w:val="none"/>
        </w:rPr>
        <w:t xml:space="preserve"> </w:t>
      </w:r>
      <w:r>
        <w:rPr>
          <w:rFonts w:asciiTheme="majorEastAsia" w:hAnsiTheme="majorEastAsia" w:eastAsiaTheme="majorEastAsia" w:cstheme="majorEastAsia"/>
          <w:b/>
          <w:bCs/>
          <w:sz w:val="32"/>
          <w:szCs w:val="32"/>
          <w:highlight w:val="none"/>
        </w:rPr>
        <w:t>投标文件格式</w:t>
      </w:r>
    </w:p>
    <w:p>
      <w:pPr>
        <w:wordWrap w:val="0"/>
        <w:spacing w:line="520" w:lineRule="exact"/>
        <w:jc w:val="center"/>
        <w:rPr>
          <w:rFonts w:ascii="Times New Roman" w:hAnsi="Times New Roman" w:eastAsia="黑体" w:cs="Times New Roman"/>
          <w:kern w:val="0"/>
          <w:sz w:val="32"/>
          <w:szCs w:val="32"/>
          <w:highlight w:val="none"/>
        </w:rPr>
      </w:pPr>
    </w:p>
    <w:p>
      <w:pPr>
        <w:wordWrap w:val="0"/>
        <w:jc w:val="center"/>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lang w:eastAsia="zh-CN"/>
        </w:rPr>
        <w:t>亳州市高铁南站南北两地块前期策划咨询服务项目</w:t>
      </w:r>
    </w:p>
    <w:p>
      <w:pPr>
        <w:wordWrap w:val="0"/>
        <w:jc w:val="center"/>
        <w:rPr>
          <w:rFonts w:ascii="Times New Roman" w:hAnsi="Times New Roman" w:eastAsia="方正小标宋简体" w:cs="Times New Roman"/>
          <w:kern w:val="0"/>
          <w:sz w:val="84"/>
          <w:szCs w:val="84"/>
          <w:highlight w:val="none"/>
        </w:rPr>
      </w:pPr>
      <w:r>
        <w:rPr>
          <w:rFonts w:hint="eastAsia" w:ascii="Times New Roman" w:hAnsi="Times New Roman" w:eastAsia="方正小标宋简体" w:cs="Times New Roman"/>
          <w:kern w:val="0"/>
          <w:sz w:val="84"/>
          <w:szCs w:val="84"/>
          <w:highlight w:val="none"/>
        </w:rPr>
        <w:t>投</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文</w:t>
      </w:r>
    </w:p>
    <w:p>
      <w:pPr>
        <w:wordWrap w:val="0"/>
        <w:jc w:val="center"/>
        <w:rPr>
          <w:rFonts w:ascii="Times New Roman" w:hAnsi="Times New Roman" w:eastAsia="方正小标宋简体" w:cs="Times New Roman"/>
          <w:kern w:val="0"/>
          <w:sz w:val="84"/>
          <w:szCs w:val="84"/>
          <w:highlight w:val="none"/>
        </w:rPr>
      </w:pPr>
      <w:r>
        <w:rPr>
          <w:rFonts w:ascii="Times New Roman" w:hAnsi="Times New Roman" w:eastAsia="方正小标宋简体" w:cs="Times New Roman"/>
          <w:kern w:val="0"/>
          <w:sz w:val="84"/>
          <w:szCs w:val="84"/>
          <w:highlight w:val="none"/>
        </w:rPr>
        <w:t>件</w:t>
      </w:r>
    </w:p>
    <w:p>
      <w:pPr>
        <w:wordWrap w:val="0"/>
        <w:jc w:val="center"/>
        <w:rPr>
          <w:rFonts w:ascii="Times New Roman" w:hAnsi="Times New Roman" w:eastAsia="楷体" w:cs="Times New Roman"/>
          <w:kern w:val="0"/>
          <w:sz w:val="28"/>
          <w:szCs w:val="28"/>
          <w:highlight w:val="none"/>
        </w:rPr>
      </w:pPr>
    </w:p>
    <w:p>
      <w:pPr>
        <w:wordWrap w:val="0"/>
        <w:jc w:val="center"/>
        <w:rPr>
          <w:rFonts w:hint="eastAsia" w:ascii="Times New Roman" w:hAnsi="Times New Roman" w:eastAsia="楷体" w:cs="Times New Roman"/>
          <w:kern w:val="0"/>
          <w:sz w:val="28"/>
          <w:szCs w:val="28"/>
          <w:highlight w:val="none"/>
          <w:lang w:eastAsia="zh-CN"/>
        </w:rPr>
      </w:pPr>
      <w:r>
        <w:rPr>
          <w:rFonts w:ascii="Times New Roman" w:hAnsi="Times New Roman" w:eastAsia="楷体" w:cs="Times New Roman"/>
          <w:kern w:val="0"/>
          <w:sz w:val="28"/>
          <w:szCs w:val="28"/>
          <w:highlight w:val="none"/>
        </w:rPr>
        <w:t>项目编号：</w:t>
      </w:r>
      <w:r>
        <w:rPr>
          <w:rFonts w:hint="eastAsia" w:ascii="Times New Roman" w:hAnsi="Times New Roman" w:eastAsia="楷体" w:cs="Times New Roman"/>
          <w:kern w:val="0"/>
          <w:sz w:val="28"/>
          <w:szCs w:val="28"/>
          <w:highlight w:val="none"/>
          <w:lang w:eastAsia="zh-CN"/>
        </w:rPr>
        <w:t>BZJK-2020-031号</w:t>
      </w:r>
    </w:p>
    <w:p>
      <w:pPr>
        <w:wordWrap w:val="0"/>
        <w:jc w:val="center"/>
        <w:rPr>
          <w:rFonts w:ascii="Times New Roman" w:hAnsi="Times New Roman" w:eastAsia="楷体" w:cs="Times New Roman"/>
          <w:kern w:val="0"/>
          <w:sz w:val="28"/>
          <w:szCs w:val="28"/>
          <w:highlight w:val="none"/>
        </w:rPr>
      </w:pPr>
    </w:p>
    <w:p>
      <w:pPr>
        <w:wordWrap w:val="0"/>
        <w:rPr>
          <w:rFonts w:ascii="Times New Roman" w:hAnsi="Times New Roman" w:eastAsia="楷体" w:cs="Times New Roman"/>
          <w:kern w:val="0"/>
          <w:sz w:val="32"/>
          <w:szCs w:val="32"/>
          <w:highlight w:val="none"/>
        </w:rPr>
      </w:pP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投标</w:t>
      </w:r>
      <w:r>
        <w:rPr>
          <w:rFonts w:ascii="Times New Roman" w:hAnsi="Times New Roman" w:eastAsia="楷体" w:cs="Times New Roman"/>
          <w:kern w:val="0"/>
          <w:sz w:val="32"/>
          <w:szCs w:val="32"/>
          <w:highlight w:val="none"/>
        </w:rPr>
        <w:t>单位：</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（盖章）</w:t>
      </w:r>
    </w:p>
    <w:p>
      <w:pPr>
        <w:wordWrap w:val="0"/>
        <w:ind w:left="1260" w:left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rPr>
        <w:t>法定代表人或其委托代理人：</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（签字）</w:t>
      </w:r>
    </w:p>
    <w:p>
      <w:pPr>
        <w:ind w:firstLine="1920" w:firstLineChars="600"/>
        <w:jc w:val="left"/>
        <w:rPr>
          <w:rFonts w:ascii="Times New Roman" w:hAnsi="Times New Roman" w:eastAsia="楷体" w:cs="Times New Roman"/>
          <w:kern w:val="0"/>
          <w:sz w:val="32"/>
          <w:szCs w:val="32"/>
          <w:highlight w:val="none"/>
        </w:rPr>
      </w:pP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年</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月</w:t>
      </w:r>
      <w:r>
        <w:rPr>
          <w:rFonts w:hint="eastAsia" w:ascii="Times New Roman" w:hAnsi="Times New Roman" w:eastAsia="楷体" w:cs="Times New Roman"/>
          <w:kern w:val="0"/>
          <w:sz w:val="32"/>
          <w:szCs w:val="32"/>
          <w:highlight w:val="none"/>
          <w:u w:val="single"/>
        </w:rPr>
        <w:t xml:space="preserve">       </w:t>
      </w:r>
      <w:r>
        <w:rPr>
          <w:rFonts w:hint="eastAsia" w:ascii="Times New Roman" w:hAnsi="Times New Roman" w:eastAsia="楷体" w:cs="Times New Roman"/>
          <w:kern w:val="0"/>
          <w:sz w:val="32"/>
          <w:szCs w:val="32"/>
          <w:highlight w:val="none"/>
        </w:rPr>
        <w:t>日</w:t>
      </w:r>
    </w:p>
    <w:p>
      <w:pPr>
        <w:wordWrap w:val="0"/>
        <w:spacing w:line="520" w:lineRule="exact"/>
        <w:rPr>
          <w:rFonts w:ascii="宋体" w:hAnsi="宋体" w:eastAsia="宋体" w:cs="宋体"/>
          <w:kern w:val="0"/>
          <w:sz w:val="24"/>
          <w:highlight w:val="none"/>
        </w:rPr>
      </w:pPr>
      <w:r>
        <w:rPr>
          <w:rFonts w:hint="eastAsia" w:ascii="宋体" w:hAnsi="宋体" w:eastAsia="宋体" w:cs="宋体"/>
          <w:kern w:val="0"/>
          <w:sz w:val="24"/>
          <w:highlight w:val="none"/>
        </w:rPr>
        <w:br w:type="page"/>
      </w:r>
    </w:p>
    <w:p>
      <w:pPr>
        <w:wordWrap w:val="0"/>
        <w:jc w:val="center"/>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目录</w:t>
      </w:r>
    </w:p>
    <w:p>
      <w:pPr>
        <w:wordWrap w:val="0"/>
        <w:jc w:val="center"/>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一</w:t>
      </w:r>
      <w:r>
        <w:rPr>
          <w:rFonts w:hint="eastAsia" w:ascii="Times New Roman" w:hAnsi="Times New Roman" w:eastAsia="黑体" w:cs="Times New Roman"/>
          <w:kern w:val="0"/>
          <w:sz w:val="32"/>
          <w:szCs w:val="32"/>
          <w:highlight w:val="none"/>
        </w:rPr>
        <w:t>、投标函及投标函附录</w:t>
      </w:r>
    </w:p>
    <w:p>
      <w:pPr>
        <w:wordWrap w:val="0"/>
        <w:rPr>
          <w:rFonts w:ascii="Times New Roman" w:hAnsi="Times New Roman" w:eastAsia="黑体" w:cs="Times New Roman"/>
          <w:kern w:val="0"/>
          <w:sz w:val="32"/>
          <w:szCs w:val="32"/>
          <w:highlight w:val="none"/>
        </w:rPr>
      </w:pPr>
      <w:r>
        <w:rPr>
          <w:rFonts w:ascii="Times New Roman" w:hAnsi="Times New Roman" w:eastAsia="黑体" w:cs="Times New Roman"/>
          <w:kern w:val="0"/>
          <w:sz w:val="32"/>
          <w:szCs w:val="32"/>
          <w:highlight w:val="none"/>
        </w:rPr>
        <w:t>二</w:t>
      </w:r>
      <w:r>
        <w:rPr>
          <w:rFonts w:hint="eastAsia" w:ascii="Times New Roman" w:hAnsi="Times New Roman" w:eastAsia="黑体" w:cs="Times New Roman"/>
          <w:kern w:val="0"/>
          <w:sz w:val="32"/>
          <w:szCs w:val="32"/>
          <w:highlight w:val="none"/>
        </w:rPr>
        <w:t>、法定代表人身份证明</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二、授权委托书</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三、投标保证金</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四、服务费用清单</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五、资格审查资料</w:t>
      </w:r>
    </w:p>
    <w:p>
      <w:pPr>
        <w:wordWrap w:val="0"/>
        <w:rPr>
          <w:rFonts w:hint="eastAsia" w:ascii="Times New Roman" w:hAnsi="Times New Roman" w:eastAsia="黑体" w:cs="Times New Roman"/>
          <w:kern w:val="0"/>
          <w:sz w:val="32"/>
          <w:szCs w:val="32"/>
          <w:highlight w:val="none"/>
          <w:lang w:eastAsia="zh-CN"/>
        </w:rPr>
      </w:pPr>
      <w:r>
        <w:rPr>
          <w:rFonts w:hint="eastAsia" w:ascii="Times New Roman" w:hAnsi="Times New Roman" w:eastAsia="黑体" w:cs="Times New Roman"/>
          <w:kern w:val="0"/>
          <w:sz w:val="32"/>
          <w:szCs w:val="32"/>
          <w:highlight w:val="none"/>
        </w:rPr>
        <w:t>六、</w:t>
      </w:r>
      <w:r>
        <w:rPr>
          <w:rFonts w:hint="eastAsia" w:ascii="Times New Roman" w:hAnsi="Times New Roman" w:eastAsia="黑体" w:cs="Times New Roman"/>
          <w:kern w:val="0"/>
          <w:sz w:val="32"/>
          <w:szCs w:val="32"/>
          <w:highlight w:val="none"/>
          <w:lang w:eastAsia="zh-CN"/>
        </w:rPr>
        <w:t>前期策划方案大纲</w:t>
      </w:r>
    </w:p>
    <w:p>
      <w:pPr>
        <w:wordWrap w:val="0"/>
        <w:rPr>
          <w:rFonts w:ascii="Times New Roman" w:hAnsi="Times New Roman" w:eastAsia="黑体" w:cs="Times New Roman"/>
          <w:kern w:val="0"/>
          <w:sz w:val="32"/>
          <w:szCs w:val="32"/>
          <w:highlight w:val="none"/>
        </w:rPr>
      </w:pPr>
      <w:r>
        <w:rPr>
          <w:rFonts w:hint="eastAsia" w:ascii="Times New Roman" w:hAnsi="Times New Roman" w:eastAsia="黑体" w:cs="Times New Roman"/>
          <w:kern w:val="0"/>
          <w:sz w:val="32"/>
          <w:szCs w:val="32"/>
          <w:highlight w:val="none"/>
        </w:rPr>
        <w:t>七、其他资料</w:t>
      </w: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wordWrap w:val="0"/>
        <w:rPr>
          <w:rFonts w:ascii="Times New Roman" w:hAnsi="Times New Roman" w:eastAsia="黑体" w:cs="Times New Roman"/>
          <w:kern w:val="0"/>
          <w:sz w:val="32"/>
          <w:szCs w:val="32"/>
          <w:highlight w:val="none"/>
        </w:rPr>
      </w:pPr>
    </w:p>
    <w:p>
      <w:pPr>
        <w:rPr>
          <w:rFonts w:ascii="宋体" w:hAnsi="宋体" w:eastAsia="宋体" w:cs="宋体"/>
          <w:b/>
          <w:bCs/>
          <w:kern w:val="0"/>
          <w:sz w:val="24"/>
          <w:highlight w:val="none"/>
        </w:rPr>
      </w:pPr>
      <w:r>
        <w:rPr>
          <w:rFonts w:hint="eastAsia" w:ascii="宋体" w:hAnsi="宋体" w:eastAsia="宋体" w:cs="宋体"/>
          <w:b/>
          <w:bCs/>
          <w:kern w:val="0"/>
          <w:sz w:val="24"/>
          <w:highlight w:val="none"/>
        </w:rPr>
        <w:br w:type="page"/>
      </w:r>
    </w:p>
    <w:p>
      <w:pPr>
        <w:pStyle w:val="3"/>
        <w:jc w:val="center"/>
        <w:rPr>
          <w:rFonts w:ascii="Times New Roman" w:hAnsi="Times New Roman"/>
          <w:szCs w:val="21"/>
          <w:highlight w:val="none"/>
          <w:u w:val="single"/>
        </w:rPr>
      </w:pPr>
      <w:bookmarkStart w:id="24" w:name="_Toc492300526"/>
      <w:r>
        <w:rPr>
          <w:rFonts w:ascii="Times New Roman" w:hAnsi="Times New Roman"/>
          <w:highlight w:val="none"/>
        </w:rPr>
        <w:t>一、投标</w:t>
      </w:r>
      <w:bookmarkStart w:id="25" w:name="_Toc369531692"/>
      <w:bookmarkStart w:id="26" w:name="_Toc352691656"/>
      <w:bookmarkStart w:id="27" w:name="_Toc6931"/>
      <w:r>
        <w:rPr>
          <w:rFonts w:ascii="Times New Roman" w:hAnsi="Times New Roman"/>
          <w:highlight w:val="none"/>
        </w:rPr>
        <w:t>函</w:t>
      </w:r>
      <w:bookmarkEnd w:id="24"/>
      <w:bookmarkEnd w:id="25"/>
      <w:bookmarkEnd w:id="26"/>
      <w:bookmarkEnd w:id="27"/>
    </w:p>
    <w:p>
      <w:pPr>
        <w:spacing w:line="440" w:lineRule="exact"/>
        <w:rPr>
          <w:rFonts w:ascii="Times New Roman" w:hAnsi="Times New Roman"/>
          <w:szCs w:val="21"/>
          <w:highlight w:val="none"/>
        </w:rPr>
      </w:pPr>
      <w:r>
        <w:rPr>
          <w:rFonts w:ascii="Times New Roman" w:hAnsi="Times New Roman"/>
          <w:szCs w:val="21"/>
          <w:highlight w:val="none"/>
          <w:u w:val="single"/>
        </w:rPr>
        <w:t xml:space="preserve">                  </w:t>
      </w:r>
      <w:r>
        <w:rPr>
          <w:rFonts w:ascii="Times New Roman" w:hAnsi="Times New Roman"/>
          <w:szCs w:val="21"/>
          <w:highlight w:val="none"/>
        </w:rPr>
        <w:t>（招标人名称）：</w:t>
      </w:r>
    </w:p>
    <w:p>
      <w:pPr>
        <w:spacing w:line="440" w:lineRule="exact"/>
        <w:ind w:firstLine="405"/>
        <w:rPr>
          <w:rFonts w:ascii="Times New Roman" w:hAnsi="Times New Roman"/>
          <w:szCs w:val="21"/>
          <w:highlight w:val="none"/>
        </w:rPr>
      </w:pPr>
      <w:r>
        <w:rPr>
          <w:rFonts w:ascii="Times New Roman" w:hAnsi="Times New Roman"/>
          <w:szCs w:val="21"/>
          <w:highlight w:val="none"/>
        </w:rPr>
        <w:t>1</w:t>
      </w:r>
      <w:r>
        <w:rPr>
          <w:rFonts w:hint="eastAsia" w:ascii="Times New Roman" w:hAnsi="Times New Roman"/>
          <w:szCs w:val="21"/>
          <w:highlight w:val="none"/>
        </w:rPr>
        <w:t xml:space="preserve">. </w:t>
      </w:r>
      <w:r>
        <w:rPr>
          <w:rFonts w:ascii="Times New Roman" w:hAnsi="Times New Roman"/>
          <w:szCs w:val="21"/>
          <w:highlight w:val="none"/>
        </w:rPr>
        <w:t>我方已仔细研究了</w:t>
      </w:r>
      <w:r>
        <w:rPr>
          <w:rFonts w:ascii="Times New Roman" w:hAnsi="Times New Roman"/>
          <w:szCs w:val="21"/>
          <w:highlight w:val="none"/>
          <w:u w:val="single"/>
        </w:rPr>
        <w:t xml:space="preserve">                  </w:t>
      </w:r>
      <w:r>
        <w:rPr>
          <w:rFonts w:ascii="Times New Roman" w:hAnsi="Times New Roman"/>
          <w:color w:val="000000"/>
          <w:szCs w:val="21"/>
          <w:highlight w:val="none"/>
        </w:rPr>
        <w:t>（项目名称）招标项目</w:t>
      </w:r>
      <w:r>
        <w:rPr>
          <w:rFonts w:ascii="Times New Roman" w:hAnsi="Times New Roman"/>
          <w:szCs w:val="21"/>
          <w:highlight w:val="none"/>
        </w:rPr>
        <w:t>招标文件的全部内容，愿意以人民币（大写）</w:t>
      </w:r>
      <w:r>
        <w:rPr>
          <w:rFonts w:ascii="Times New Roman" w:hAnsi="Times New Roman"/>
          <w:szCs w:val="21"/>
          <w:highlight w:val="none"/>
          <w:u w:val="single"/>
        </w:rPr>
        <w:t xml:space="preserve">               </w:t>
      </w:r>
      <w:r>
        <w:rPr>
          <w:rFonts w:ascii="Times New Roman" w:hAnsi="Times New Roman"/>
          <w:szCs w:val="21"/>
          <w:highlight w:val="none"/>
        </w:rPr>
        <w:t>（¥</w:t>
      </w:r>
      <w:r>
        <w:rPr>
          <w:rFonts w:ascii="Times New Roman" w:hAnsi="Times New Roman"/>
          <w:szCs w:val="21"/>
          <w:highlight w:val="none"/>
          <w:u w:val="single"/>
        </w:rPr>
        <w:t xml:space="preserve">               </w:t>
      </w:r>
      <w:r>
        <w:rPr>
          <w:rFonts w:ascii="Times New Roman" w:hAnsi="Times New Roman"/>
          <w:szCs w:val="21"/>
          <w:highlight w:val="none"/>
        </w:rPr>
        <w:t>）的投标总报价（其中，增值税税率为</w:t>
      </w:r>
      <w:r>
        <w:rPr>
          <w:rFonts w:ascii="Times New Roman" w:hAnsi="Times New Roman" w:eastAsia="黑体"/>
          <w:color w:val="000000"/>
          <w:szCs w:val="21"/>
          <w:highlight w:val="none"/>
          <w:u w:val="single"/>
        </w:rPr>
        <w:t xml:space="preserve">         </w:t>
      </w:r>
      <w:r>
        <w:rPr>
          <w:rFonts w:ascii="Times New Roman" w:hAnsi="Times New Roman" w:eastAsia="黑体"/>
          <w:color w:val="000000"/>
          <w:szCs w:val="21"/>
          <w:highlight w:val="none"/>
        </w:rPr>
        <w:t>），</w:t>
      </w:r>
      <w:r>
        <w:rPr>
          <w:rFonts w:ascii="Times New Roman" w:hAnsi="Times New Roman"/>
          <w:szCs w:val="21"/>
          <w:highlight w:val="none"/>
        </w:rPr>
        <w:t>服务期限：</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ascii="Times New Roman" w:hAnsi="Times New Roman"/>
          <w:szCs w:val="21"/>
          <w:highlight w:val="none"/>
        </w:rPr>
        <w:t>，</w:t>
      </w:r>
      <w:r>
        <w:rPr>
          <w:rFonts w:hint="eastAsia" w:ascii="Times New Roman" w:hAnsi="Times New Roman"/>
          <w:szCs w:val="21"/>
          <w:highlight w:val="none"/>
          <w:lang w:eastAsia="zh-CN"/>
        </w:rPr>
        <w:t>投标有效期：</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，质量标准：</w:t>
      </w:r>
      <w:r>
        <w:rPr>
          <w:rFonts w:ascii="Times New Roman" w:hAnsi="Times New Roman"/>
          <w:szCs w:val="21"/>
          <w:highlight w:val="none"/>
          <w:u w:val="single"/>
        </w:rPr>
        <w:t xml:space="preserve">  </w:t>
      </w:r>
      <w:r>
        <w:rPr>
          <w:rFonts w:hint="eastAsia" w:ascii="Times New Roman" w:hAnsi="Times New Roman"/>
          <w:szCs w:val="21"/>
          <w:highlight w:val="none"/>
          <w:u w:val="single"/>
          <w:lang w:val="en-US" w:eastAsia="zh-CN"/>
        </w:rPr>
        <w:t xml:space="preserve">      </w:t>
      </w:r>
      <w:r>
        <w:rPr>
          <w:rFonts w:ascii="Times New Roman" w:hAnsi="Times New Roman"/>
          <w:szCs w:val="21"/>
          <w:highlight w:val="none"/>
          <w:u w:val="single"/>
        </w:rPr>
        <w:t xml:space="preserve">    </w:t>
      </w:r>
      <w:r>
        <w:rPr>
          <w:rFonts w:hint="eastAsia" w:ascii="Times New Roman" w:hAnsi="Times New Roman"/>
          <w:szCs w:val="21"/>
          <w:highlight w:val="none"/>
          <w:u w:val="none"/>
          <w:lang w:eastAsia="zh-CN"/>
        </w:rPr>
        <w:t>，</w:t>
      </w:r>
      <w:r>
        <w:rPr>
          <w:rFonts w:ascii="Times New Roman" w:hAnsi="Times New Roman"/>
          <w:szCs w:val="21"/>
          <w:highlight w:val="none"/>
        </w:rPr>
        <w:t>按合同约定完成</w:t>
      </w:r>
      <w:r>
        <w:rPr>
          <w:rFonts w:hint="eastAsia" w:ascii="Times New Roman" w:hAnsi="Times New Roman"/>
          <w:szCs w:val="21"/>
          <w:highlight w:val="none"/>
        </w:rPr>
        <w:t>编制工作</w:t>
      </w:r>
      <w:r>
        <w:rPr>
          <w:rFonts w:ascii="Times New Roman" w:hAnsi="Times New Roman"/>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2. 我方的投标文件包括下列内容：</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（1）投标函及投标函附录；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（2）法定代表人身份证明或授权委托书；</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（3）投标保证金；</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（4）服务费用清单；</w:t>
      </w:r>
    </w:p>
    <w:p>
      <w:pPr>
        <w:spacing w:line="400" w:lineRule="exact"/>
        <w:ind w:firstLine="405"/>
        <w:rPr>
          <w:rFonts w:ascii="Times New Roman" w:hAnsi="Times New Roman"/>
          <w:color w:val="000000"/>
          <w:szCs w:val="21"/>
          <w:highlight w:val="none"/>
        </w:rPr>
      </w:pPr>
      <w:r>
        <w:rPr>
          <w:rFonts w:hint="eastAsia" w:ascii="Times New Roman" w:hAnsi="Times New Roman"/>
          <w:color w:val="000000"/>
          <w:szCs w:val="21"/>
          <w:highlight w:val="none"/>
        </w:rPr>
        <w:t>（5）资格审查资料；</w:t>
      </w:r>
    </w:p>
    <w:p>
      <w:pPr>
        <w:spacing w:line="400" w:lineRule="exact"/>
        <w:ind w:firstLine="405"/>
        <w:rPr>
          <w:rFonts w:ascii="Times New Roman" w:hAnsi="Times New Roman"/>
          <w:color w:val="000000"/>
          <w:szCs w:val="21"/>
          <w:highlight w:val="none"/>
        </w:rPr>
      </w:pPr>
      <w:r>
        <w:rPr>
          <w:rFonts w:ascii="Times New Roman" w:hAnsi="Times New Roman"/>
          <w:color w:val="000000"/>
          <w:szCs w:val="21"/>
          <w:highlight w:val="none"/>
        </w:rPr>
        <w:t>……</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投标文件的上述组成部分如存在内容不一致的，以投标函为准。</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3．我方承诺在招标文件规定的投标有效期内不撤销投标文件。</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4．如我方中标，我方承诺：</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（1）在收到中标通知书后，在中标通知书规定的期限内与你方签订合同；</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（2）在签订合同时不向你方提出附加条件；</w:t>
      </w:r>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（3）按照招标文件要求提交履约保证金；</w:t>
      </w:r>
      <w:bookmarkStart w:id="28" w:name="_Toc352691658"/>
      <w:bookmarkStart w:id="29" w:name="_Toc1187"/>
      <w:bookmarkStart w:id="30" w:name="_Toc369531694"/>
    </w:p>
    <w:p>
      <w:pPr>
        <w:spacing w:line="440" w:lineRule="exact"/>
        <w:ind w:left="945" w:leftChars="400" w:hanging="105" w:hangingChars="50"/>
        <w:rPr>
          <w:rFonts w:ascii="Times New Roman" w:hAnsi="Times New Roman"/>
          <w:szCs w:val="21"/>
          <w:highlight w:val="none"/>
        </w:rPr>
      </w:pPr>
      <w:r>
        <w:rPr>
          <w:rFonts w:ascii="Times New Roman" w:hAnsi="Times New Roman"/>
          <w:szCs w:val="21"/>
          <w:highlight w:val="none"/>
        </w:rPr>
        <w:t>（4）在合</w:t>
      </w:r>
      <w:bookmarkEnd w:id="28"/>
      <w:bookmarkEnd w:id="29"/>
      <w:bookmarkEnd w:id="30"/>
      <w:r>
        <w:rPr>
          <w:rFonts w:ascii="Times New Roman" w:hAnsi="Times New Roman"/>
          <w:szCs w:val="21"/>
          <w:highlight w:val="none"/>
        </w:rPr>
        <w:t>同约定的期限内完成合同规定的全部义务。</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5．我方在此声明，所递交的投标文件及有关资料内容完整、真实和准确，且不存在第二章“投标人须知”第1.4.3项规定的任何一种情形。</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6．</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（其他补充说明）。</w:t>
      </w:r>
    </w:p>
    <w:p>
      <w:pPr>
        <w:spacing w:line="440" w:lineRule="exact"/>
        <w:ind w:firstLine="420" w:firstLineChars="200"/>
        <w:rPr>
          <w:rFonts w:ascii="Times New Roman" w:hAnsi="Times New Roman"/>
          <w:szCs w:val="21"/>
          <w:highlight w:val="none"/>
        </w:rPr>
      </w:pPr>
    </w:p>
    <w:p>
      <w:pPr>
        <w:spacing w:line="440" w:lineRule="exact"/>
        <w:ind w:firstLine="2520" w:firstLineChars="1200"/>
        <w:jc w:val="left"/>
        <w:rPr>
          <w:rFonts w:ascii="Times New Roman" w:hAnsi="Times New Roman"/>
          <w:szCs w:val="21"/>
          <w:highlight w:val="none"/>
        </w:rPr>
      </w:pPr>
      <w:bookmarkStart w:id="31" w:name="_Toc369531695"/>
      <w:bookmarkEnd w:id="31"/>
      <w:bookmarkStart w:id="32" w:name="_Toc16824"/>
      <w:bookmarkEnd w:id="32"/>
      <w:bookmarkStart w:id="33" w:name="_Toc352691659"/>
      <w:bookmarkEnd w:id="33"/>
      <w:bookmarkStart w:id="34" w:name="_Toc369531696"/>
      <w:bookmarkEnd w:id="34"/>
      <w:bookmarkStart w:id="35" w:name="_Toc352691660"/>
      <w:bookmarkEnd w:id="35"/>
      <w:bookmarkStart w:id="36" w:name="_Toc16568"/>
      <w:bookmarkEnd w:id="36"/>
      <w:r>
        <w:rPr>
          <w:rFonts w:ascii="Times New Roman" w:hAnsi="Times New Roman"/>
          <w:szCs w:val="21"/>
          <w:highlight w:val="none"/>
        </w:rPr>
        <w:t>投 标 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（盖单位章）</w:t>
      </w:r>
    </w:p>
    <w:p>
      <w:pPr>
        <w:spacing w:line="440" w:lineRule="exact"/>
        <w:jc w:val="left"/>
        <w:rPr>
          <w:rFonts w:ascii="Times New Roman" w:hAnsi="Times New Roman"/>
          <w:szCs w:val="21"/>
          <w:highlight w:val="none"/>
        </w:rPr>
      </w:pPr>
      <w:r>
        <w:rPr>
          <w:rFonts w:ascii="Times New Roman" w:hAnsi="Times New Roman"/>
          <w:color w:val="000000"/>
          <w:highlight w:val="none"/>
        </w:rPr>
        <w:t xml:space="preserve">                        法定代表人</w:t>
      </w:r>
      <w:r>
        <w:rPr>
          <w:rFonts w:ascii="Times New Roman" w:hAnsi="Times New Roman"/>
          <w:szCs w:val="21"/>
          <w:highlight w:val="none"/>
        </w:rPr>
        <w:t>或其委托代理人：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rPr>
        <w:t>（签字）</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地    址：</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电    话：</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传    真：</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520" w:firstLineChars="1200"/>
        <w:jc w:val="left"/>
        <w:rPr>
          <w:rFonts w:ascii="Times New Roman" w:hAnsi="Times New Roman"/>
          <w:szCs w:val="21"/>
          <w:highlight w:val="none"/>
        </w:rPr>
      </w:pPr>
      <w:r>
        <w:rPr>
          <w:rFonts w:ascii="Times New Roman" w:hAnsi="Times New Roman"/>
          <w:szCs w:val="21"/>
          <w:highlight w:val="none"/>
        </w:rPr>
        <w:t>邮政编码：</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4725" w:firstLineChars="2250"/>
        <w:jc w:val="right"/>
        <w:rPr>
          <w:rFonts w:ascii="Times New Roman" w:hAnsi="Times New Roman" w:eastAsia="黑体"/>
          <w:color w:val="000000"/>
          <w:sz w:val="20"/>
          <w:highlight w:val="none"/>
        </w:rPr>
      </w:pPr>
      <w:r>
        <w:rPr>
          <w:rFonts w:ascii="Times New Roman" w:hAnsi="Times New Roman"/>
          <w:color w:val="000000"/>
          <w:highlight w:val="none"/>
          <w:u w:val="single"/>
        </w:rPr>
        <w:t xml:space="preserve">      </w:t>
      </w:r>
      <w:r>
        <w:rPr>
          <w:rFonts w:ascii="Times New Roman" w:hAnsi="Times New Roman"/>
          <w:szCs w:val="21"/>
          <w:highlight w:val="none"/>
        </w:rPr>
        <w:t>年</w:t>
      </w:r>
      <w:r>
        <w:rPr>
          <w:rFonts w:ascii="Times New Roman" w:hAnsi="Times New Roman"/>
          <w:color w:val="000000"/>
          <w:highlight w:val="none"/>
          <w:u w:val="single"/>
        </w:rPr>
        <w:t xml:space="preserve">      </w:t>
      </w:r>
      <w:r>
        <w:rPr>
          <w:rFonts w:ascii="Times New Roman" w:hAnsi="Times New Roman"/>
          <w:szCs w:val="21"/>
          <w:highlight w:val="none"/>
        </w:rPr>
        <w:t>月</w:t>
      </w:r>
      <w:r>
        <w:rPr>
          <w:rFonts w:ascii="Times New Roman" w:hAnsi="Times New Roman"/>
          <w:color w:val="000000"/>
          <w:highlight w:val="none"/>
          <w:u w:val="single"/>
        </w:rPr>
        <w:t xml:space="preserve">      </w:t>
      </w:r>
      <w:r>
        <w:rPr>
          <w:rFonts w:ascii="Times New Roman" w:hAnsi="Times New Roman"/>
          <w:szCs w:val="21"/>
          <w:highlight w:val="none"/>
        </w:rPr>
        <w:t>日</w:t>
      </w:r>
      <w:bookmarkStart w:id="37" w:name="_Toc352691661"/>
      <w:bookmarkStart w:id="38" w:name="_Toc247514246"/>
      <w:bookmarkStart w:id="39" w:name="_Toc144974856"/>
      <w:bookmarkStart w:id="40" w:name="_Toc369531697"/>
      <w:bookmarkStart w:id="41" w:name="_Toc247527827"/>
      <w:bookmarkStart w:id="42" w:name="_Toc300835209"/>
      <w:bookmarkStart w:id="43" w:name="_Toc152042576"/>
      <w:bookmarkStart w:id="44" w:name="_Toc152045787"/>
      <w:bookmarkStart w:id="45" w:name="_Toc384308375"/>
      <w:bookmarkStart w:id="46" w:name="_Toc17960"/>
      <w:bookmarkStart w:id="47" w:name="_Toc361508752"/>
    </w:p>
    <w:p>
      <w:pPr>
        <w:pStyle w:val="3"/>
        <w:jc w:val="center"/>
        <w:rPr>
          <w:rFonts w:ascii="Times New Roman" w:hAnsi="Times New Roman"/>
          <w:color w:val="000000"/>
          <w:highlight w:val="none"/>
        </w:rPr>
      </w:pPr>
      <w:bookmarkStart w:id="48" w:name="_Toc492300529"/>
      <w:r>
        <w:rPr>
          <w:rFonts w:ascii="Times New Roman" w:hAnsi="Times New Roman"/>
          <w:color w:val="000000"/>
          <w:highlight w:val="none"/>
        </w:rPr>
        <w:t>二</w:t>
      </w:r>
      <w:bookmarkEnd w:id="37"/>
      <w:bookmarkEnd w:id="38"/>
      <w:bookmarkEnd w:id="39"/>
      <w:bookmarkEnd w:id="40"/>
      <w:bookmarkEnd w:id="41"/>
      <w:bookmarkEnd w:id="42"/>
      <w:bookmarkEnd w:id="43"/>
      <w:bookmarkEnd w:id="44"/>
      <w:bookmarkEnd w:id="45"/>
      <w:bookmarkEnd w:id="46"/>
      <w:bookmarkEnd w:id="47"/>
      <w:r>
        <w:rPr>
          <w:rFonts w:ascii="Times New Roman" w:hAnsi="Times New Roman"/>
          <w:color w:val="000000"/>
          <w:highlight w:val="none"/>
        </w:rPr>
        <w:t>、法定代表人身份证明</w:t>
      </w:r>
      <w:bookmarkEnd w:id="48"/>
    </w:p>
    <w:p>
      <w:pPr>
        <w:spacing w:line="440" w:lineRule="exact"/>
        <w:rPr>
          <w:rFonts w:ascii="Times New Roman" w:hAnsi="Times New Roman"/>
          <w:color w:val="000000"/>
          <w:sz w:val="20"/>
          <w:highlight w:val="none"/>
        </w:rPr>
      </w:pP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投标人名称：</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姓名：</w:t>
      </w:r>
      <w:r>
        <w:rPr>
          <w:rFonts w:ascii="Times New Roman" w:hAnsi="Times New Roman"/>
          <w:highlight w:val="none"/>
          <w:u w:val="single"/>
        </w:rPr>
        <w:t xml:space="preserve">                </w:t>
      </w:r>
      <w:r>
        <w:rPr>
          <w:rFonts w:ascii="Times New Roman" w:hAnsi="Times New Roman"/>
          <w:color w:val="000000"/>
          <w:highlight w:val="none"/>
        </w:rPr>
        <w:t>性别：</w:t>
      </w:r>
      <w:bookmarkStart w:id="49" w:name="_Toc352691662"/>
      <w:bookmarkStart w:id="50" w:name="_Toc369531698"/>
      <w:bookmarkStart w:id="51" w:name="_Toc27897"/>
      <w:r>
        <w:rPr>
          <w:rFonts w:ascii="Times New Roman" w:hAnsi="Times New Roman"/>
          <w:highlight w:val="none"/>
          <w:u w:val="single"/>
        </w:rPr>
        <w:t xml:space="preserve">        </w:t>
      </w:r>
      <w:r>
        <w:rPr>
          <w:rFonts w:ascii="Times New Roman" w:hAnsi="Times New Roman"/>
          <w:color w:val="000000"/>
          <w:highlight w:val="none"/>
        </w:rPr>
        <w:t>年</w:t>
      </w:r>
      <w:bookmarkEnd w:id="49"/>
      <w:bookmarkEnd w:id="50"/>
      <w:bookmarkEnd w:id="51"/>
      <w:r>
        <w:rPr>
          <w:rFonts w:ascii="Times New Roman" w:hAnsi="Times New Roman"/>
          <w:color w:val="000000"/>
          <w:highlight w:val="none"/>
        </w:rPr>
        <w:t>龄</w:t>
      </w:r>
      <w:bookmarkStart w:id="52" w:name="_Toc247514248"/>
      <w:bookmarkStart w:id="53" w:name="_Toc352691663"/>
      <w:bookmarkStart w:id="54" w:name="_Toc152042578"/>
      <w:bookmarkStart w:id="55" w:name="_Toc15573"/>
      <w:bookmarkStart w:id="56" w:name="_Toc247527829"/>
      <w:bookmarkStart w:id="57" w:name="_Toc144974858"/>
      <w:bookmarkStart w:id="58" w:name="_Toc369531699"/>
      <w:bookmarkStart w:id="59" w:name="_Toc361508754"/>
      <w:bookmarkStart w:id="60" w:name="_Toc152045789"/>
      <w:bookmarkStart w:id="61" w:name="_Toc384308377"/>
      <w:bookmarkStart w:id="62" w:name="_Toc300835211"/>
      <w:r>
        <w:rPr>
          <w:rFonts w:ascii="Times New Roman" w:hAnsi="Times New Roman"/>
          <w:color w:val="000000"/>
          <w:highlight w:val="none"/>
        </w:rPr>
        <w:t>：</w:t>
      </w:r>
      <w:bookmarkEnd w:id="52"/>
      <w:bookmarkEnd w:id="53"/>
      <w:bookmarkEnd w:id="54"/>
      <w:bookmarkEnd w:id="55"/>
      <w:bookmarkEnd w:id="56"/>
      <w:bookmarkEnd w:id="57"/>
      <w:bookmarkEnd w:id="58"/>
      <w:bookmarkEnd w:id="59"/>
      <w:bookmarkEnd w:id="60"/>
      <w:bookmarkEnd w:id="61"/>
      <w:bookmarkEnd w:id="62"/>
      <w:r>
        <w:rPr>
          <w:rFonts w:ascii="Times New Roman" w:hAnsi="Times New Roman"/>
          <w:highlight w:val="none"/>
          <w:u w:val="single"/>
        </w:rPr>
        <w:t xml:space="preserve">        </w:t>
      </w:r>
      <w:r>
        <w:rPr>
          <w:rFonts w:ascii="Times New Roman" w:hAnsi="Times New Roman"/>
          <w:color w:val="000000"/>
          <w:highlight w:val="none"/>
        </w:rPr>
        <w:t>职务：</w:t>
      </w:r>
      <w:r>
        <w:rPr>
          <w:rFonts w:ascii="Times New Roman" w:hAnsi="Times New Roman"/>
          <w:highlight w:val="none"/>
          <w:u w:val="single"/>
        </w:rPr>
        <w:t xml:space="preserve">        </w:t>
      </w:r>
    </w:p>
    <w:p>
      <w:pPr>
        <w:spacing w:line="440" w:lineRule="exact"/>
        <w:rPr>
          <w:rFonts w:ascii="Times New Roman" w:hAnsi="Times New Roman"/>
          <w:color w:val="000000"/>
          <w:highlight w:val="none"/>
        </w:rPr>
      </w:pPr>
      <w:r>
        <w:rPr>
          <w:rFonts w:ascii="Times New Roman" w:hAnsi="Times New Roman"/>
          <w:color w:val="000000"/>
          <w:highlight w:val="none"/>
        </w:rPr>
        <w:t>系</w:t>
      </w:r>
      <w:r>
        <w:rPr>
          <w:rFonts w:ascii="Times New Roman" w:hAnsi="Times New Roman"/>
          <w:highlight w:val="none"/>
          <w:u w:val="single"/>
        </w:rPr>
        <w:t xml:space="preserve">                        </w:t>
      </w:r>
      <w:r>
        <w:rPr>
          <w:rFonts w:ascii="Times New Roman" w:hAnsi="Times New Roman"/>
          <w:color w:val="000000"/>
          <w:highlight w:val="none"/>
        </w:rPr>
        <w:t>（投标人名称）的法定代表人。</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特此证明。</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注：本身份证明需由投标人加盖单位公章。</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p>
    <w:p>
      <w:pPr>
        <w:spacing w:line="440" w:lineRule="exact"/>
        <w:jc w:val="center"/>
        <w:rPr>
          <w:rFonts w:ascii="Times New Roman" w:hAnsi="Times New Roman"/>
          <w:color w:val="000000"/>
          <w:highlight w:val="none"/>
        </w:rPr>
      </w:pPr>
      <w:r>
        <w:rPr>
          <w:rFonts w:ascii="Times New Roman" w:hAnsi="Times New Roman"/>
          <w:color w:val="000000"/>
          <w:highlight w:val="none"/>
        </w:rPr>
        <w:t xml:space="preserve">                              投标人：</w:t>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rPr>
          <w:rFonts w:ascii="Times New Roman" w:hAnsi="Times New Roman"/>
          <w:color w:val="000000"/>
          <w:highlight w:val="none"/>
        </w:rPr>
      </w:pPr>
    </w:p>
    <w:p>
      <w:pPr>
        <w:spacing w:line="440" w:lineRule="exact"/>
        <w:ind w:firstLine="4620" w:firstLineChars="2200"/>
        <w:rPr>
          <w:rFonts w:ascii="Times New Roman" w:hAnsi="Times New Roman"/>
          <w:color w:val="000000"/>
          <w:highlight w:val="none"/>
        </w:rPr>
      </w:pPr>
      <w:r>
        <w:rPr>
          <w:rFonts w:ascii="Times New Roman" w:hAnsi="Times New Roman"/>
          <w:highlight w:val="none"/>
          <w:u w:val="single"/>
        </w:rPr>
        <w:t xml:space="preserve">      </w:t>
      </w:r>
      <w:r>
        <w:rPr>
          <w:rFonts w:ascii="Times New Roman" w:hAnsi="Times New Roman"/>
          <w:color w:val="000000"/>
          <w:highlight w:val="none"/>
        </w:rPr>
        <w:t>年</w:t>
      </w:r>
      <w:r>
        <w:rPr>
          <w:rFonts w:ascii="Times New Roman" w:hAnsi="Times New Roman"/>
          <w:highlight w:val="none"/>
          <w:u w:val="single"/>
        </w:rPr>
        <w:t xml:space="preserve">      </w:t>
      </w:r>
      <w:r>
        <w:rPr>
          <w:rFonts w:ascii="Times New Roman" w:hAnsi="Times New Roman"/>
          <w:color w:val="000000"/>
          <w:highlight w:val="none"/>
        </w:rPr>
        <w:t>月</w:t>
      </w:r>
      <w:r>
        <w:rPr>
          <w:rFonts w:ascii="Times New Roman" w:hAnsi="Times New Roman"/>
          <w:highlight w:val="none"/>
          <w:u w:val="single"/>
        </w:rPr>
        <w:t xml:space="preserve">      </w:t>
      </w:r>
      <w:r>
        <w:rPr>
          <w:rFonts w:ascii="Times New Roman" w:hAnsi="Times New Roman"/>
          <w:color w:val="000000"/>
          <w:highlight w:val="none"/>
        </w:rPr>
        <w:t>日</w:t>
      </w:r>
    </w:p>
    <w:p>
      <w:pPr>
        <w:spacing w:line="440" w:lineRule="exact"/>
        <w:rPr>
          <w:rFonts w:ascii="Times New Roman" w:hAnsi="Times New Roman" w:eastAsia="黑体"/>
          <w:color w:val="000000"/>
          <w:sz w:val="20"/>
          <w:highlight w:val="none"/>
        </w:rPr>
      </w:pPr>
    </w:p>
    <w:p>
      <w:pPr>
        <w:spacing w:line="440" w:lineRule="exact"/>
        <w:jc w:val="center"/>
        <w:rPr>
          <w:rFonts w:ascii="Times New Roman" w:hAnsi="Times New Roman" w:eastAsia="黑体"/>
          <w:color w:val="000000"/>
          <w:sz w:val="20"/>
          <w:highlight w:val="none"/>
        </w:rPr>
      </w:pPr>
      <w:r>
        <w:rPr>
          <w:rFonts w:ascii="Times New Roman" w:hAnsi="Times New Roman" w:eastAsia="黑体"/>
          <w:color w:val="000000"/>
          <w:sz w:val="20"/>
          <w:highlight w:val="none"/>
        </w:rPr>
        <w:br w:type="page"/>
      </w:r>
    </w:p>
    <w:p>
      <w:pPr>
        <w:pStyle w:val="3"/>
        <w:jc w:val="center"/>
        <w:rPr>
          <w:rFonts w:ascii="Times New Roman" w:hAnsi="Times New Roman"/>
          <w:color w:val="000000"/>
          <w:highlight w:val="none"/>
        </w:rPr>
      </w:pPr>
      <w:bookmarkStart w:id="63" w:name="_Toc492300530"/>
      <w:r>
        <w:rPr>
          <w:rFonts w:hint="eastAsia" w:ascii="Times New Roman" w:hAnsi="Times New Roman"/>
          <w:highlight w:val="none"/>
        </w:rPr>
        <w:t>二、授权委托</w:t>
      </w:r>
      <w:r>
        <w:rPr>
          <w:rFonts w:hint="eastAsia" w:ascii="Times New Roman" w:hAnsi="Times New Roman"/>
          <w:color w:val="000000"/>
          <w:highlight w:val="none"/>
        </w:rPr>
        <w:t>书</w:t>
      </w:r>
      <w:bookmarkEnd w:id="63"/>
    </w:p>
    <w:p>
      <w:pPr>
        <w:spacing w:line="440" w:lineRule="exact"/>
        <w:rPr>
          <w:rFonts w:ascii="Times New Roman" w:hAnsi="Times New Roman" w:eastAsia="黑体"/>
          <w:color w:val="000000"/>
          <w:highlight w:val="none"/>
        </w:rPr>
      </w:pPr>
    </w:p>
    <w:p>
      <w:pPr>
        <w:topLinePunct/>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本人</w:t>
      </w:r>
      <w:r>
        <w:rPr>
          <w:rFonts w:ascii="Times New Roman" w:hAnsi="Times New Roman"/>
          <w:highlight w:val="none"/>
          <w:u w:val="single"/>
        </w:rPr>
        <w:t xml:space="preserve">              </w:t>
      </w:r>
      <w:r>
        <w:rPr>
          <w:rFonts w:ascii="Times New Roman" w:hAnsi="Times New Roman"/>
          <w:color w:val="000000"/>
          <w:highlight w:val="none"/>
        </w:rPr>
        <w:t>（姓名）系</w:t>
      </w:r>
      <w:r>
        <w:rPr>
          <w:rFonts w:ascii="Times New Roman" w:hAnsi="Times New Roman"/>
          <w:highlight w:val="none"/>
          <w:u w:val="single"/>
        </w:rPr>
        <w:t xml:space="preserve">                    </w:t>
      </w:r>
      <w:r>
        <w:rPr>
          <w:rFonts w:ascii="Times New Roman" w:hAnsi="Times New Roman"/>
          <w:color w:val="000000"/>
          <w:highlight w:val="none"/>
        </w:rPr>
        <w:t>（投标人名称）的法定代表人，现委托</w:t>
      </w:r>
      <w:r>
        <w:rPr>
          <w:rFonts w:ascii="Times New Roman" w:hAnsi="Times New Roman"/>
          <w:highlight w:val="none"/>
          <w:u w:val="single"/>
        </w:rPr>
        <w:t xml:space="preserve">            </w:t>
      </w:r>
      <w:r>
        <w:rPr>
          <w:rFonts w:ascii="Times New Roman" w:hAnsi="Times New Roman"/>
          <w:color w:val="000000"/>
          <w:highlight w:val="none"/>
        </w:rPr>
        <w:t>（姓名）为我方代理人。代理人根据授权，以我方名义签署、澄清确认、递交、撤回、修改招标项目投标文件、签订合同和处理有关事宜，其法律后果由我方承担。</w:t>
      </w:r>
    </w:p>
    <w:p>
      <w:pPr>
        <w:spacing w:line="440" w:lineRule="exact"/>
        <w:rPr>
          <w:rFonts w:ascii="Times New Roman" w:hAnsi="Times New Roman"/>
          <w:color w:val="000000"/>
          <w:highlight w:val="none"/>
        </w:rPr>
      </w:pPr>
      <w:r>
        <w:rPr>
          <w:rFonts w:ascii="Times New Roman" w:hAnsi="Times New Roman"/>
          <w:color w:val="000000"/>
          <w:highlight w:val="none"/>
        </w:rPr>
        <w:t>委托期限：</w:t>
      </w:r>
      <w:r>
        <w:rPr>
          <w:rFonts w:ascii="Times New Roman" w:hAnsi="Times New Roman"/>
          <w:highlight w:val="none"/>
          <w:u w:val="single"/>
        </w:rPr>
        <w:t xml:space="preserve">                       </w:t>
      </w:r>
      <w:r>
        <w:rPr>
          <w:rFonts w:ascii="Times New Roman" w:hAnsi="Times New Roman"/>
          <w:color w:val="000000"/>
          <w:highlight w:val="none"/>
        </w:rPr>
        <w:t>。</w:t>
      </w:r>
    </w:p>
    <w:p>
      <w:pPr>
        <w:spacing w:line="440" w:lineRule="exact"/>
        <w:ind w:firstLine="420" w:firstLineChars="200"/>
        <w:rPr>
          <w:rFonts w:ascii="Times New Roman" w:hAnsi="Times New Roman"/>
          <w:color w:val="000000"/>
          <w:highlight w:val="none"/>
        </w:rPr>
      </w:pPr>
      <w:r>
        <w:rPr>
          <w:rFonts w:ascii="Times New Roman" w:hAnsi="Times New Roman"/>
          <w:color w:val="000000"/>
          <w:highlight w:val="none"/>
        </w:rPr>
        <w:t>代理人无转委托权。</w:t>
      </w:r>
    </w:p>
    <w:p>
      <w:pPr>
        <w:spacing w:line="440" w:lineRule="exact"/>
        <w:ind w:firstLine="420" w:firstLineChars="200"/>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附：法定代表人身份证复印件及委托代理人身份证复印件</w:t>
      </w:r>
    </w:p>
    <w:p>
      <w:pPr>
        <w:spacing w:line="440" w:lineRule="exact"/>
        <w:rPr>
          <w:rFonts w:ascii="Times New Roman" w:hAnsi="Times New Roman"/>
          <w:color w:val="000000"/>
          <w:highlight w:val="none"/>
        </w:rPr>
      </w:pPr>
    </w:p>
    <w:p>
      <w:pPr>
        <w:spacing w:line="440" w:lineRule="exact"/>
        <w:rPr>
          <w:rFonts w:ascii="Times New Roman" w:hAnsi="Times New Roman"/>
          <w:color w:val="000000"/>
          <w:highlight w:val="none"/>
        </w:rPr>
      </w:pPr>
      <w:r>
        <w:rPr>
          <w:rFonts w:ascii="Times New Roman" w:hAnsi="Times New Roman"/>
          <w:color w:val="000000"/>
          <w:highlight w:val="none"/>
        </w:rPr>
        <w:t>注：本授权委托书需由投标人加盖单位公章并由其法定代表人和委托代理人签字。</w:t>
      </w:r>
    </w:p>
    <w:p>
      <w:pPr>
        <w:spacing w:line="440" w:lineRule="exact"/>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投  标  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w:t>
      </w:r>
      <w:r>
        <w:rPr>
          <w:rFonts w:hint="eastAsia" w:ascii="Times New Roman" w:hAnsi="Times New Roman"/>
          <w:color w:val="000000"/>
          <w:highlight w:val="none"/>
        </w:rPr>
        <w:t>盖</w:t>
      </w:r>
      <w:r>
        <w:rPr>
          <w:rFonts w:ascii="Times New Roman" w:hAnsi="Times New Roman"/>
          <w:color w:val="000000"/>
          <w:highlight w:val="none"/>
        </w:rPr>
        <w:t>单位</w:t>
      </w:r>
      <w:r>
        <w:rPr>
          <w:rFonts w:hint="eastAsia" w:ascii="Times New Roman" w:hAnsi="Times New Roman"/>
          <w:color w:val="000000"/>
          <w:highlight w:val="none"/>
        </w:rPr>
        <w:t>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0" w:firstLineChars="1281"/>
        <w:jc w:val="left"/>
        <w:rPr>
          <w:rFonts w:ascii="Times New Roman" w:hAnsi="Times New Roman"/>
          <w:color w:val="000000"/>
          <w:highlight w:val="none"/>
        </w:rPr>
      </w:pPr>
      <w:r>
        <w:rPr>
          <w:rFonts w:ascii="Times New Roman" w:hAnsi="Times New Roman"/>
          <w:color w:val="000000"/>
          <w:highlight w:val="none"/>
        </w:rPr>
        <w:t>法定代表人：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r>
        <w:rPr>
          <w:rFonts w:hint="eastAsia" w:ascii="Times New Roman" w:hAnsi="Times New Roman"/>
          <w:color w:val="000000"/>
          <w:highlight w:val="none"/>
        </w:rPr>
        <w:t>或签章</w:t>
      </w:r>
      <w:r>
        <w:rPr>
          <w:rFonts w:ascii="Times New Roman" w:hAnsi="Times New Roman"/>
          <w:color w:val="000000"/>
          <w:highlight w:val="none"/>
        </w:rPr>
        <w:t>）</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委托代理人：</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r>
        <w:rPr>
          <w:rFonts w:ascii="Times New Roman" w:hAnsi="Times New Roman"/>
          <w:szCs w:val="21"/>
          <w:highlight w:val="none"/>
          <w:u w:val="single"/>
        </w:rPr>
        <w:tab/>
      </w:r>
      <w:r>
        <w:rPr>
          <w:rFonts w:ascii="Times New Roman" w:hAnsi="Times New Roman"/>
          <w:color w:val="000000"/>
          <w:highlight w:val="none"/>
        </w:rPr>
        <w:t>（签字）</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r>
        <w:rPr>
          <w:rFonts w:ascii="Times New Roman" w:hAnsi="Times New Roman"/>
          <w:color w:val="000000"/>
          <w:highlight w:val="none"/>
        </w:rPr>
        <w:t>身份证号码：</w:t>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ab/>
      </w:r>
      <w:r>
        <w:rPr>
          <w:rFonts w:ascii="Times New Roman" w:hAnsi="Times New Roman"/>
          <w:szCs w:val="21"/>
          <w:highlight w:val="none"/>
          <w:u w:val="single"/>
        </w:rPr>
        <w:t xml:space="preserve">                            </w:t>
      </w:r>
    </w:p>
    <w:p>
      <w:pPr>
        <w:spacing w:line="440" w:lineRule="exact"/>
        <w:ind w:firstLine="2692" w:firstLineChars="1282"/>
        <w:rPr>
          <w:rFonts w:ascii="Times New Roman" w:hAnsi="Times New Roman"/>
          <w:color w:val="000000"/>
          <w:highlight w:val="none"/>
        </w:rPr>
      </w:pPr>
    </w:p>
    <w:p>
      <w:pPr>
        <w:spacing w:line="440" w:lineRule="exact"/>
        <w:ind w:firstLine="2692" w:firstLineChars="1282"/>
        <w:rPr>
          <w:rFonts w:ascii="Times New Roman" w:hAnsi="Times New Roman"/>
          <w:color w:val="000000"/>
          <w:highlight w:val="none"/>
        </w:rPr>
      </w:pP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u w:val="single"/>
        </w:rPr>
        <w:t xml:space="preserve">       </w:t>
      </w:r>
      <w:r>
        <w:rPr>
          <w:rFonts w:ascii="Times New Roman" w:hAnsi="Times New Roman"/>
          <w:color w:val="000000"/>
          <w:highlight w:val="none"/>
        </w:rPr>
        <w:t>年</w:t>
      </w:r>
      <w:r>
        <w:rPr>
          <w:rFonts w:ascii="Times New Roman" w:hAnsi="Times New Roman"/>
          <w:color w:val="000000"/>
          <w:highlight w:val="none"/>
          <w:u w:val="single"/>
        </w:rPr>
        <w:t xml:space="preserve">       </w:t>
      </w:r>
      <w:r>
        <w:rPr>
          <w:rFonts w:ascii="Times New Roman" w:hAnsi="Times New Roman"/>
          <w:color w:val="000000"/>
          <w:highlight w:val="none"/>
        </w:rPr>
        <w:t>月</w:t>
      </w:r>
      <w:r>
        <w:rPr>
          <w:rFonts w:ascii="Times New Roman" w:hAnsi="Times New Roman"/>
          <w:color w:val="000000"/>
          <w:highlight w:val="none"/>
          <w:u w:val="single"/>
        </w:rPr>
        <w:t xml:space="preserve">       </w:t>
      </w:r>
      <w:r>
        <w:rPr>
          <w:rFonts w:ascii="Times New Roman" w:hAnsi="Times New Roman"/>
          <w:color w:val="000000"/>
          <w:highlight w:val="none"/>
        </w:rPr>
        <w:t>日</w:t>
      </w:r>
    </w:p>
    <w:p>
      <w:pPr>
        <w:spacing w:line="440" w:lineRule="exact"/>
        <w:ind w:firstLine="4057" w:firstLineChars="1932"/>
        <w:jc w:val="right"/>
        <w:rPr>
          <w:rFonts w:ascii="Times New Roman" w:hAnsi="Times New Roman"/>
          <w:color w:val="000000"/>
          <w:highlight w:val="none"/>
        </w:rPr>
      </w:pPr>
      <w:r>
        <w:rPr>
          <w:rFonts w:ascii="Times New Roman" w:hAnsi="Times New Roman"/>
          <w:color w:val="000000"/>
          <w:highlight w:val="none"/>
        </w:rPr>
        <w:br w:type="page"/>
      </w:r>
    </w:p>
    <w:p>
      <w:pPr>
        <w:pStyle w:val="3"/>
        <w:jc w:val="center"/>
        <w:rPr>
          <w:rFonts w:ascii="Times New Roman" w:hAnsi="Times New Roman"/>
          <w:highlight w:val="none"/>
        </w:rPr>
      </w:pPr>
      <w:bookmarkStart w:id="64" w:name="_Toc492300532"/>
      <w:r>
        <w:rPr>
          <w:rFonts w:hint="eastAsia" w:ascii="Times New Roman" w:hAnsi="Times New Roman"/>
          <w:highlight w:val="none"/>
        </w:rPr>
        <w:t>三、</w:t>
      </w:r>
      <w:bookmarkStart w:id="65" w:name="_Toc384308381"/>
      <w:bookmarkStart w:id="66" w:name="_Toc13469"/>
      <w:bookmarkStart w:id="67" w:name="_Toc352691666"/>
      <w:bookmarkStart w:id="68" w:name="_Toc247514284"/>
      <w:bookmarkStart w:id="69" w:name="_Toc247527832"/>
      <w:bookmarkStart w:id="70" w:name="_Toc144974861"/>
      <w:bookmarkStart w:id="71" w:name="_Toc152042581"/>
      <w:bookmarkStart w:id="72" w:name="_Toc300835214"/>
      <w:bookmarkStart w:id="73" w:name="_Toc369531702"/>
      <w:bookmarkStart w:id="74" w:name="_Toc152045792"/>
      <w:bookmarkStart w:id="75" w:name="_Toc361508757"/>
      <w:r>
        <w:rPr>
          <w:rFonts w:hint="eastAsia" w:ascii="Times New Roman" w:hAnsi="Times New Roman"/>
          <w:highlight w:val="none"/>
        </w:rPr>
        <w:t>投标保证金</w:t>
      </w:r>
      <w:bookmarkEnd w:id="64"/>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1.</w:t>
      </w:r>
      <w:r>
        <w:rPr>
          <w:rFonts w:hint="eastAsia" w:ascii="Times New Roman" w:hAnsi="Times New Roman" w:cs="Times New Roman"/>
          <w:bCs/>
          <w:color w:val="000000"/>
          <w:kern w:val="0"/>
          <w:sz w:val="24"/>
          <w:highlight w:val="none"/>
        </w:rPr>
        <w:t>中国</w:t>
      </w:r>
      <w:r>
        <w:rPr>
          <w:rFonts w:ascii="Times New Roman" w:hAnsi="Times New Roman" w:cs="Times New Roman"/>
          <w:bCs/>
          <w:color w:val="000000"/>
          <w:kern w:val="0"/>
          <w:sz w:val="24"/>
          <w:highlight w:val="none"/>
        </w:rPr>
        <w:t>人民银行核发的《基本存款账户开户许可证》或基本存款账户开户银行出具的《基本存款账户信息》（加盖银行印章</w:t>
      </w:r>
      <w:r>
        <w:rPr>
          <w:rFonts w:hint="eastAsia" w:ascii="Times New Roman" w:hAnsi="Times New Roman" w:cs="Times New Roman"/>
          <w:bCs/>
          <w:color w:val="000000"/>
          <w:kern w:val="0"/>
          <w:sz w:val="24"/>
          <w:highlight w:val="none"/>
        </w:rPr>
        <w:t>或投标人公章</w:t>
      </w:r>
      <w:r>
        <w:rPr>
          <w:rFonts w:ascii="Times New Roman" w:hAnsi="Times New Roman" w:cs="Times New Roman"/>
          <w:bCs/>
          <w:color w:val="000000"/>
          <w:kern w:val="0"/>
          <w:sz w:val="24"/>
          <w:highlight w:val="none"/>
        </w:rPr>
        <w:t>）：</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r>
        <w:rPr>
          <w:rFonts w:ascii="Times New Roman" w:hAnsi="Times New Roman" w:cs="Times New Roman"/>
          <w:bCs/>
          <w:color w:val="000000"/>
          <w:kern w:val="0"/>
          <w:sz w:val="24"/>
          <w:highlight w:val="none"/>
        </w:rPr>
        <w:t>2.保证金转账或电汇凭证：</w:t>
      </w: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wordWrap w:val="0"/>
        <w:snapToGrid w:val="0"/>
        <w:spacing w:line="520" w:lineRule="exact"/>
        <w:ind w:firstLine="460" w:firstLineChars="192"/>
        <w:rPr>
          <w:rFonts w:ascii="Times New Roman" w:hAnsi="Times New Roman" w:cs="Times New Roman"/>
          <w:bCs/>
          <w:color w:val="000000"/>
          <w:kern w:val="0"/>
          <w:sz w:val="24"/>
          <w:highlight w:val="none"/>
        </w:rPr>
      </w:pPr>
    </w:p>
    <w:p>
      <w:pPr>
        <w:spacing w:line="440" w:lineRule="exact"/>
        <w:ind w:firstLine="482" w:firstLineChars="200"/>
        <w:rPr>
          <w:rFonts w:ascii="Times New Roman" w:hAnsi="Times New Roman"/>
          <w:szCs w:val="21"/>
          <w:highlight w:val="none"/>
        </w:rPr>
      </w:pPr>
      <w:r>
        <w:rPr>
          <w:rFonts w:ascii="Times New Roman" w:hAnsi="Times New Roman" w:cs="Times New Roman"/>
          <w:b/>
          <w:color w:val="000000"/>
          <w:kern w:val="0"/>
          <w:sz w:val="24"/>
          <w:highlight w:val="none"/>
        </w:rPr>
        <w:t>备注：</w:t>
      </w:r>
      <w:r>
        <w:rPr>
          <w:rFonts w:ascii="Times New Roman" w:hAnsi="Times New Roman" w:cs="Times New Roman"/>
          <w:color w:val="000000"/>
          <w:kern w:val="0"/>
          <w:sz w:val="24"/>
          <w:highlight w:val="none"/>
        </w:rPr>
        <w:t>缴纳保证金的开户行、账号等信息须与基本存款账户信息一致</w:t>
      </w:r>
    </w:p>
    <w:p>
      <w:pPr>
        <w:spacing w:line="440" w:lineRule="exact"/>
        <w:ind w:firstLine="420" w:firstLineChars="200"/>
        <w:rPr>
          <w:rFonts w:ascii="Times New Roman" w:hAnsi="Times New Roman"/>
          <w:szCs w:val="21"/>
          <w:highlight w:val="none"/>
        </w:rPr>
      </w:pPr>
    </w:p>
    <w:p>
      <w:pPr>
        <w:spacing w:line="440" w:lineRule="exact"/>
        <w:ind w:firstLine="420" w:firstLineChars="200"/>
        <w:rPr>
          <w:rFonts w:ascii="Times New Roman" w:hAnsi="Times New Roman"/>
          <w:szCs w:val="21"/>
          <w:highlight w:val="none"/>
        </w:rPr>
      </w:pPr>
    </w:p>
    <w:bookmarkEnd w:id="65"/>
    <w:bookmarkEnd w:id="66"/>
    <w:bookmarkEnd w:id="67"/>
    <w:bookmarkEnd w:id="68"/>
    <w:bookmarkEnd w:id="69"/>
    <w:bookmarkEnd w:id="70"/>
    <w:bookmarkEnd w:id="71"/>
    <w:bookmarkEnd w:id="72"/>
    <w:bookmarkEnd w:id="73"/>
    <w:bookmarkEnd w:id="74"/>
    <w:bookmarkEnd w:id="75"/>
    <w:p>
      <w:pPr>
        <w:spacing w:line="440" w:lineRule="exact"/>
        <w:ind w:firstLine="2158" w:firstLineChars="1028"/>
        <w:rPr>
          <w:rFonts w:ascii="Times New Roman" w:hAnsi="Times New Roman"/>
          <w:color w:val="000000"/>
          <w:highlight w:val="none"/>
        </w:rPr>
      </w:pPr>
    </w:p>
    <w:p>
      <w:pPr>
        <w:rPr>
          <w:rFonts w:ascii="Times New Roman" w:hAnsi="Times New Roman"/>
          <w:highlight w:val="none"/>
        </w:rPr>
      </w:pPr>
      <w:bookmarkStart w:id="76" w:name="_Toc492300533"/>
      <w:r>
        <w:rPr>
          <w:rFonts w:ascii="Times New Roman" w:hAnsi="Times New Roman"/>
          <w:highlight w:val="none"/>
        </w:rPr>
        <w:br w:type="page"/>
      </w:r>
    </w:p>
    <w:p>
      <w:pPr>
        <w:pStyle w:val="3"/>
        <w:jc w:val="center"/>
        <w:rPr>
          <w:rFonts w:ascii="Times New Roman" w:hAnsi="Times New Roman"/>
          <w:highlight w:val="none"/>
        </w:rPr>
      </w:pPr>
      <w:r>
        <w:rPr>
          <w:rFonts w:hint="eastAsia" w:ascii="Times New Roman" w:hAnsi="Times New Roman"/>
          <w:highlight w:val="none"/>
        </w:rPr>
        <w:t>四</w:t>
      </w:r>
      <w:r>
        <w:rPr>
          <w:rFonts w:ascii="Times New Roman" w:hAnsi="Times New Roman"/>
          <w:highlight w:val="none"/>
        </w:rPr>
        <w:t>、</w:t>
      </w:r>
      <w:r>
        <w:rPr>
          <w:rFonts w:hint="eastAsia" w:ascii="Times New Roman" w:hAnsi="Times New Roman"/>
          <w:highlight w:val="none"/>
        </w:rPr>
        <w:t>服务</w:t>
      </w:r>
      <w:r>
        <w:rPr>
          <w:rFonts w:ascii="Times New Roman" w:hAnsi="Times New Roman"/>
          <w:highlight w:val="none"/>
        </w:rPr>
        <w:t>费用清单</w:t>
      </w:r>
      <w:bookmarkEnd w:id="76"/>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1. </w:t>
      </w:r>
      <w:r>
        <w:rPr>
          <w:rFonts w:hint="eastAsia" w:ascii="Times New Roman" w:hAnsi="Times New Roman"/>
          <w:szCs w:val="21"/>
          <w:highlight w:val="none"/>
        </w:rPr>
        <w:t>服务</w:t>
      </w:r>
      <w:r>
        <w:rPr>
          <w:rFonts w:ascii="Times New Roman" w:hAnsi="Times New Roman"/>
          <w:szCs w:val="21"/>
          <w:highlight w:val="none"/>
        </w:rPr>
        <w:t>费用清单说明</w:t>
      </w:r>
    </w:p>
    <w:p>
      <w:pPr>
        <w:spacing w:line="440" w:lineRule="exact"/>
        <w:ind w:firstLine="420" w:firstLineChars="200"/>
        <w:rPr>
          <w:rFonts w:ascii="Times New Roman" w:hAnsi="Times New Roman"/>
          <w:szCs w:val="21"/>
          <w:highlight w:val="none"/>
        </w:rPr>
      </w:pPr>
      <w:r>
        <w:rPr>
          <w:rFonts w:ascii="Times New Roman" w:hAnsi="Times New Roman"/>
          <w:szCs w:val="21"/>
          <w:highlight w:val="none"/>
        </w:rPr>
        <w:t xml:space="preserve">2. </w:t>
      </w:r>
      <w:r>
        <w:rPr>
          <w:rFonts w:hint="eastAsia" w:ascii="Times New Roman" w:hAnsi="Times New Roman"/>
          <w:szCs w:val="21"/>
          <w:highlight w:val="none"/>
        </w:rPr>
        <w:t>服务</w:t>
      </w:r>
      <w:r>
        <w:rPr>
          <w:rFonts w:ascii="Times New Roman" w:hAnsi="Times New Roman"/>
          <w:szCs w:val="21"/>
          <w:highlight w:val="none"/>
        </w:rPr>
        <w:t>费用清单</w:t>
      </w:r>
    </w:p>
    <w:p>
      <w:pPr>
        <w:spacing w:line="440" w:lineRule="exact"/>
        <w:ind w:firstLine="420" w:firstLineChars="200"/>
        <w:jc w:val="right"/>
        <w:rPr>
          <w:rFonts w:ascii="Times New Roman" w:hAnsi="Times New Roman"/>
          <w:szCs w:val="21"/>
          <w:highlight w:val="none"/>
        </w:rPr>
      </w:pPr>
      <w:r>
        <w:rPr>
          <w:rFonts w:ascii="Times New Roman" w:hAnsi="Times New Roman"/>
          <w:szCs w:val="21"/>
          <w:highlight w:val="none"/>
        </w:rPr>
        <w:t>单位：人民币元</w:t>
      </w:r>
    </w:p>
    <w:tbl>
      <w:tblPr>
        <w:tblStyle w:val="14"/>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410"/>
        <w:gridCol w:w="2268"/>
        <w:gridCol w:w="1322"/>
        <w:gridCol w:w="19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817" w:type="dxa"/>
            <w:vAlign w:val="center"/>
          </w:tcPr>
          <w:p>
            <w:pPr>
              <w:widowControl/>
              <w:jc w:val="center"/>
              <w:rPr>
                <w:rFonts w:ascii="Times New Roman" w:hAnsi="Times New Roman"/>
                <w:b/>
                <w:kern w:val="0"/>
                <w:szCs w:val="21"/>
                <w:highlight w:val="none"/>
              </w:rPr>
            </w:pPr>
            <w:bookmarkStart w:id="77" w:name="_Toc361508760"/>
            <w:r>
              <w:rPr>
                <w:rFonts w:ascii="Times New Roman" w:hAnsi="Times New Roman"/>
                <w:b/>
                <w:kern w:val="0"/>
                <w:szCs w:val="21"/>
                <w:highlight w:val="none"/>
              </w:rPr>
              <w:t>序号</w:t>
            </w:r>
          </w:p>
        </w:tc>
        <w:tc>
          <w:tcPr>
            <w:tcW w:w="2410" w:type="dxa"/>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服务</w:t>
            </w:r>
            <w:r>
              <w:rPr>
                <w:rFonts w:ascii="Times New Roman" w:hAnsi="Times New Roman"/>
                <w:b/>
                <w:kern w:val="0"/>
                <w:szCs w:val="21"/>
                <w:highlight w:val="none"/>
              </w:rPr>
              <w:t>费用分项名称</w:t>
            </w:r>
          </w:p>
        </w:tc>
        <w:tc>
          <w:tcPr>
            <w:tcW w:w="226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计算依据、过程和公式</w:t>
            </w:r>
          </w:p>
        </w:tc>
        <w:tc>
          <w:tcPr>
            <w:tcW w:w="1322"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金额（元）</w:t>
            </w:r>
          </w:p>
        </w:tc>
        <w:tc>
          <w:tcPr>
            <w:tcW w:w="1938" w:type="dxa"/>
            <w:vAlign w:val="center"/>
          </w:tcPr>
          <w:p>
            <w:pPr>
              <w:widowControl/>
              <w:jc w:val="center"/>
              <w:rPr>
                <w:rFonts w:ascii="Times New Roman" w:hAnsi="Times New Roman"/>
                <w:b/>
                <w:kern w:val="0"/>
                <w:szCs w:val="21"/>
                <w:highlight w:val="none"/>
              </w:rPr>
            </w:pPr>
            <w:r>
              <w:rPr>
                <w:rFonts w:ascii="Times New Roman" w:hAnsi="Times New Roman"/>
                <w:b/>
                <w:kern w:val="0"/>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line="360" w:lineRule="auto"/>
              <w:jc w:val="center"/>
              <w:rPr>
                <w:rFonts w:ascii="Times New Roman" w:hAnsi="Times New Roman"/>
                <w:highlight w:val="none"/>
              </w:rPr>
            </w:pPr>
            <w:r>
              <w:rPr>
                <w:rFonts w:ascii="Times New Roman" w:hAnsi="Times New Roman"/>
                <w:highlight w:val="none"/>
              </w:rPr>
              <w:t>1</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2</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3</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4</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pacing w:before="100" w:beforeAutospacing="1" w:after="100" w:afterAutospacing="1" w:line="360" w:lineRule="auto"/>
              <w:jc w:val="center"/>
              <w:rPr>
                <w:rFonts w:ascii="Times New Roman" w:hAnsi="Times New Roman"/>
                <w:highlight w:val="none"/>
              </w:rPr>
            </w:pPr>
            <w:r>
              <w:rPr>
                <w:rFonts w:ascii="Times New Roman" w:hAnsi="Times New Roman"/>
                <w:highlight w:val="none"/>
              </w:rPr>
              <w:t>5</w:t>
            </w:r>
          </w:p>
        </w:tc>
        <w:tc>
          <w:tcPr>
            <w:tcW w:w="2410" w:type="dxa"/>
            <w:vAlign w:val="center"/>
          </w:tcPr>
          <w:p>
            <w:pPr>
              <w:spacing w:line="360" w:lineRule="auto"/>
              <w:jc w:val="center"/>
              <w:rPr>
                <w:rFonts w:ascii="Times New Roman" w:hAnsi="Times New Roman"/>
                <w:highlight w:val="none"/>
              </w:rPr>
            </w:pP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410" w:type="dxa"/>
            <w:vAlign w:val="center"/>
          </w:tcPr>
          <w:p>
            <w:pPr>
              <w:widowControl/>
              <w:jc w:val="center"/>
              <w:rPr>
                <w:rFonts w:ascii="Times New Roman" w:hAnsi="Times New Roman"/>
                <w:kern w:val="0"/>
                <w:szCs w:val="21"/>
                <w:highlight w:val="none"/>
              </w:rPr>
            </w:pPr>
            <w:r>
              <w:rPr>
                <w:rFonts w:ascii="Times New Roman" w:hAnsi="Times New Roman"/>
                <w:kern w:val="0"/>
                <w:szCs w:val="21"/>
                <w:highlight w:val="none"/>
              </w:rPr>
              <w:t>……</w:t>
            </w:r>
          </w:p>
        </w:tc>
        <w:tc>
          <w:tcPr>
            <w:tcW w:w="2268" w:type="dxa"/>
            <w:vAlign w:val="center"/>
          </w:tcPr>
          <w:p>
            <w:pPr>
              <w:spacing w:line="360" w:lineRule="auto"/>
              <w:jc w:val="center"/>
              <w:rPr>
                <w:rFonts w:ascii="Times New Roman" w:hAnsi="Times New Roman"/>
                <w:highlight w:val="none"/>
              </w:rPr>
            </w:pP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5" w:type="dxa"/>
            <w:gridSpan w:val="3"/>
            <w:vAlign w:val="center"/>
          </w:tcPr>
          <w:p>
            <w:pPr>
              <w:widowControl/>
              <w:jc w:val="center"/>
              <w:rPr>
                <w:rFonts w:ascii="Times New Roman" w:hAnsi="Times New Roman"/>
                <w:b/>
                <w:kern w:val="0"/>
                <w:szCs w:val="21"/>
                <w:highlight w:val="none"/>
              </w:rPr>
            </w:pPr>
            <w:r>
              <w:rPr>
                <w:rFonts w:hint="eastAsia" w:ascii="Times New Roman" w:hAnsi="Times New Roman"/>
                <w:b/>
                <w:kern w:val="0"/>
                <w:szCs w:val="21"/>
                <w:highlight w:val="none"/>
              </w:rPr>
              <w:t>合计报价</w:t>
            </w:r>
          </w:p>
        </w:tc>
        <w:tc>
          <w:tcPr>
            <w:tcW w:w="1322" w:type="dxa"/>
            <w:vAlign w:val="center"/>
          </w:tcPr>
          <w:p>
            <w:pPr>
              <w:spacing w:line="360" w:lineRule="auto"/>
              <w:jc w:val="center"/>
              <w:rPr>
                <w:rFonts w:ascii="Times New Roman" w:hAnsi="Times New Roman"/>
                <w:highlight w:val="none"/>
              </w:rPr>
            </w:pPr>
          </w:p>
        </w:tc>
        <w:tc>
          <w:tcPr>
            <w:tcW w:w="1938" w:type="dxa"/>
            <w:vAlign w:val="center"/>
          </w:tcPr>
          <w:p>
            <w:pPr>
              <w:spacing w:line="360" w:lineRule="auto"/>
              <w:jc w:val="center"/>
              <w:rPr>
                <w:rFonts w:ascii="Times New Roman" w:hAnsi="Times New Roman"/>
                <w:highlight w:val="none"/>
              </w:rPr>
            </w:pPr>
          </w:p>
        </w:tc>
      </w:tr>
    </w:tbl>
    <w:p>
      <w:pPr>
        <w:widowControl/>
        <w:ind w:right="105"/>
        <w:jc w:val="right"/>
        <w:rPr>
          <w:rFonts w:ascii="Times New Roman" w:hAnsi="Times New Roman"/>
          <w:kern w:val="0"/>
          <w:highlight w:val="none"/>
        </w:rPr>
      </w:pPr>
    </w:p>
    <w:p>
      <w:pPr>
        <w:widowControl/>
        <w:ind w:right="105"/>
        <w:jc w:val="right"/>
        <w:rPr>
          <w:rFonts w:ascii="Times New Roman" w:hAnsi="Times New Roman"/>
          <w:kern w:val="0"/>
          <w:highlight w:val="none"/>
        </w:rPr>
      </w:pPr>
    </w:p>
    <w:p>
      <w:pPr>
        <w:spacing w:line="400" w:lineRule="exact"/>
        <w:ind w:firstLine="420" w:firstLineChars="200"/>
        <w:rPr>
          <w:rFonts w:ascii="Times New Roman" w:hAnsi="Times New Roman"/>
          <w:highlight w:val="none"/>
        </w:rPr>
      </w:pPr>
    </w:p>
    <w:p>
      <w:pPr>
        <w:widowControl/>
        <w:ind w:right="105"/>
        <w:jc w:val="left"/>
        <w:rPr>
          <w:rFonts w:ascii="Times New Roman" w:hAnsi="Times New Roman"/>
          <w:kern w:val="0"/>
          <w:highlight w:val="none"/>
        </w:rPr>
      </w:pPr>
    </w:p>
    <w:p>
      <w:pPr>
        <w:pStyle w:val="3"/>
        <w:spacing w:after="0"/>
        <w:jc w:val="center"/>
        <w:rPr>
          <w:rFonts w:ascii="Times New Roman" w:hAnsi="Times New Roman"/>
          <w:color w:val="000000"/>
          <w:highlight w:val="none"/>
        </w:rPr>
      </w:pPr>
      <w:r>
        <w:rPr>
          <w:rFonts w:ascii="Times New Roman" w:hAnsi="Times New Roman"/>
          <w:color w:val="000000"/>
          <w:highlight w:val="none"/>
        </w:rPr>
        <w:br w:type="page"/>
      </w:r>
      <w:bookmarkStart w:id="78" w:name="_Toc492300534"/>
      <w:r>
        <w:rPr>
          <w:rFonts w:hint="eastAsia" w:ascii="Times New Roman" w:hAnsi="Times New Roman"/>
          <w:color w:val="000000"/>
          <w:highlight w:val="none"/>
        </w:rPr>
        <w:t>五、资格审查资料</w:t>
      </w:r>
      <w:bookmarkEnd w:id="78"/>
    </w:p>
    <w:p>
      <w:pPr>
        <w:pStyle w:val="4"/>
        <w:spacing w:before="20" w:after="0"/>
        <w:ind w:firstLine="137"/>
        <w:rPr>
          <w:rFonts w:ascii="Times New Roman" w:hAnsi="Times New Roman"/>
          <w:color w:val="000000"/>
          <w:highlight w:val="none"/>
        </w:rPr>
      </w:pPr>
      <w:bookmarkStart w:id="79" w:name="_Toc492300535"/>
      <w:r>
        <w:rPr>
          <w:rFonts w:hint="eastAsia" w:ascii="Times New Roman" w:hAnsi="Times New Roman"/>
          <w:color w:val="000000"/>
          <w:highlight w:val="none"/>
        </w:rPr>
        <w:t>（一）基本情况表</w:t>
      </w:r>
      <w:bookmarkEnd w:id="79"/>
    </w:p>
    <w:tbl>
      <w:tblPr>
        <w:tblStyle w:val="14"/>
        <w:tblW w:w="888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046"/>
        <w:gridCol w:w="898"/>
        <w:gridCol w:w="1026"/>
        <w:gridCol w:w="1287"/>
        <w:gridCol w:w="414"/>
        <w:gridCol w:w="873"/>
        <w:gridCol w:w="828"/>
        <w:gridCol w:w="284"/>
        <w:gridCol w:w="123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投标人名称</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注册地址</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restart"/>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联系方式</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联系人</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w:t>
            </w:r>
            <w:r>
              <w:rPr>
                <w:rFonts w:ascii="Times New Roman" w:hAnsi="Times New Roman"/>
                <w:highlight w:val="none"/>
              </w:rPr>
              <w:t xml:space="preserve"> </w:t>
            </w:r>
            <w:r>
              <w:rPr>
                <w:rFonts w:hint="eastAsia" w:ascii="Times New Roman" w:hAnsi="Times New Roman"/>
                <w:highlight w:val="none"/>
              </w:rPr>
              <w:t>话</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highlight w:val="none"/>
              </w:rPr>
            </w:pP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传</w:t>
            </w:r>
            <w:r>
              <w:rPr>
                <w:rFonts w:ascii="Times New Roman" w:hAnsi="Times New Roman"/>
                <w:highlight w:val="none"/>
              </w:rPr>
              <w:t xml:space="preserve">  </w:t>
            </w:r>
            <w:r>
              <w:rPr>
                <w:rFonts w:hint="eastAsia" w:ascii="Times New Roman" w:hAnsi="Times New Roman"/>
                <w:highlight w:val="none"/>
              </w:rPr>
              <w:t>真</w:t>
            </w:r>
          </w:p>
        </w:tc>
        <w:tc>
          <w:tcPr>
            <w:tcW w:w="2313"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网</w:t>
            </w:r>
            <w:r>
              <w:rPr>
                <w:rFonts w:ascii="Times New Roman" w:hAnsi="Times New Roman"/>
                <w:highlight w:val="none"/>
              </w:rPr>
              <w:t xml:space="preserve"> </w:t>
            </w:r>
            <w:r>
              <w:rPr>
                <w:rFonts w:hint="eastAsia" w:ascii="Times New Roman" w:hAnsi="Times New Roman"/>
                <w:highlight w:val="none"/>
              </w:rPr>
              <w:t>址</w:t>
            </w:r>
          </w:p>
        </w:tc>
        <w:tc>
          <w:tcPr>
            <w:tcW w:w="2342"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法定代表人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姓名</w:t>
            </w:r>
          </w:p>
        </w:tc>
        <w:tc>
          <w:tcPr>
            <w:tcW w:w="1026"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287"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技术职称</w:t>
            </w:r>
          </w:p>
        </w:tc>
        <w:tc>
          <w:tcPr>
            <w:tcW w:w="1287"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1112"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电话</w:t>
            </w:r>
          </w:p>
        </w:tc>
        <w:tc>
          <w:tcPr>
            <w:tcW w:w="1230"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企业资质证书</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质量管理体系证书（如有）</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ind w:firstLine="105" w:firstLineChars="50"/>
              <w:jc w:val="center"/>
              <w:rPr>
                <w:rFonts w:ascii="Times New Roman" w:hAnsi="Times New Roman"/>
                <w:highlight w:val="none"/>
              </w:rPr>
            </w:pPr>
            <w:r>
              <w:rPr>
                <w:rFonts w:hint="eastAsia" w:ascii="Times New Roman" w:hAnsi="Times New Roman"/>
                <w:highlight w:val="none"/>
              </w:rPr>
              <w:t>类型：</w:t>
            </w:r>
            <w:r>
              <w:rPr>
                <w:rFonts w:ascii="Times New Roman" w:hAnsi="Times New Roman"/>
                <w:highlight w:val="none"/>
              </w:rPr>
              <w:t xml:space="preserve">                    </w:t>
            </w:r>
            <w:r>
              <w:rPr>
                <w:rFonts w:hint="eastAsia" w:ascii="Times New Roman" w:hAnsi="Times New Roman"/>
                <w:highlight w:val="none"/>
              </w:rPr>
              <w:t>等级：</w:t>
            </w:r>
            <w:r>
              <w:rPr>
                <w:rFonts w:ascii="Times New Roman" w:hAnsi="Times New Roman"/>
                <w:highlight w:val="none"/>
              </w:rPr>
              <w:t xml:space="preserve">      </w:t>
            </w:r>
            <w:r>
              <w:rPr>
                <w:rFonts w:hint="eastAsia" w:ascii="Times New Roman" w:hAnsi="Times New Roman"/>
                <w:highlight w:val="none"/>
              </w:rPr>
              <w:t>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营业执照号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3629" w:type="dxa"/>
            <w:gridSpan w:val="5"/>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注册资本</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restart"/>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其中</w:t>
            </w: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高级职称人员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成立日期</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中级职称人员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基本账户开户银行</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技术人员数量</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基本账户银行账号</w:t>
            </w:r>
          </w:p>
        </w:tc>
        <w:tc>
          <w:tcPr>
            <w:tcW w:w="3211" w:type="dxa"/>
            <w:gridSpan w:val="3"/>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c>
          <w:tcPr>
            <w:tcW w:w="414" w:type="dxa"/>
            <w:vMerge w:val="continue"/>
            <w:tcBorders>
              <w:left w:val="single" w:color="auto" w:sz="4" w:space="0"/>
              <w:right w:val="single" w:color="auto" w:sz="4" w:space="0"/>
            </w:tcBorders>
            <w:vAlign w:val="center"/>
          </w:tcPr>
          <w:p>
            <w:pPr>
              <w:jc w:val="center"/>
              <w:rPr>
                <w:rFonts w:ascii="Times New Roman" w:hAnsi="Times New Roman"/>
                <w:highlight w:val="none"/>
              </w:rPr>
            </w:pPr>
          </w:p>
        </w:tc>
        <w:tc>
          <w:tcPr>
            <w:tcW w:w="1701" w:type="dxa"/>
            <w:gridSpan w:val="2"/>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各类注册人员</w:t>
            </w:r>
          </w:p>
        </w:tc>
        <w:tc>
          <w:tcPr>
            <w:tcW w:w="1514" w:type="dxa"/>
            <w:gridSpan w:val="2"/>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ind w:firstLine="210" w:firstLineChars="100"/>
              <w:jc w:val="center"/>
              <w:rPr>
                <w:rFonts w:ascii="Times New Roman" w:hAnsi="Times New Roman"/>
                <w:highlight w:val="none"/>
              </w:rPr>
            </w:pPr>
            <w:r>
              <w:rPr>
                <w:rFonts w:hint="eastAsia" w:ascii="Times New Roman" w:hAnsi="Times New Roman"/>
                <w:highlight w:val="none"/>
              </w:rPr>
              <w:t>经营范围</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 w:hRule="atLeast"/>
          <w:jc w:val="center"/>
        </w:trPr>
        <w:tc>
          <w:tcPr>
            <w:tcW w:w="2046" w:type="dxa"/>
            <w:tcBorders>
              <w:top w:val="single" w:color="auto" w:sz="4" w:space="0"/>
              <w:left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szCs w:val="21"/>
                <w:highlight w:val="none"/>
              </w:rPr>
              <w:t>投标人关联企业情况（包括但不限于与投标人法定代表人为同一人或者存在控股、管理关系的不同单位）</w:t>
            </w:r>
          </w:p>
        </w:tc>
        <w:tc>
          <w:tcPr>
            <w:tcW w:w="6840" w:type="dxa"/>
            <w:gridSpan w:val="8"/>
            <w:tcBorders>
              <w:top w:val="single" w:color="auto" w:sz="4" w:space="0"/>
              <w:left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8" w:hRule="atLeast"/>
          <w:jc w:val="center"/>
        </w:trPr>
        <w:tc>
          <w:tcPr>
            <w:tcW w:w="2046" w:type="dxa"/>
            <w:tcBorders>
              <w:top w:val="single" w:color="auto" w:sz="4" w:space="0"/>
              <w:left w:val="single" w:color="auto" w:sz="4" w:space="0"/>
              <w:bottom w:val="single" w:color="auto" w:sz="4" w:space="0"/>
              <w:right w:val="single" w:color="auto" w:sz="4" w:space="0"/>
            </w:tcBorders>
            <w:vAlign w:val="center"/>
          </w:tcPr>
          <w:p>
            <w:pPr>
              <w:topLinePunct/>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备注</w:t>
            </w:r>
          </w:p>
        </w:tc>
        <w:tc>
          <w:tcPr>
            <w:tcW w:w="6840" w:type="dxa"/>
            <w:gridSpan w:val="8"/>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p>
        </w:tc>
      </w:tr>
    </w:tbl>
    <w:p>
      <w:pPr>
        <w:spacing w:line="400" w:lineRule="exact"/>
        <w:rPr>
          <w:rFonts w:ascii="Times New Roman" w:hAnsi="Times New Roman"/>
          <w:color w:val="000000"/>
          <w:highlight w:val="none"/>
        </w:rPr>
      </w:pPr>
      <w:r>
        <w:rPr>
          <w:rFonts w:ascii="Times New Roman" w:hAnsi="Times New Roman"/>
          <w:color w:val="000000"/>
          <w:highlight w:val="none"/>
        </w:rPr>
        <w:t>注：</w:t>
      </w:r>
      <w:r>
        <w:rPr>
          <w:rFonts w:hint="eastAsia" w:ascii="Times New Roman" w:hAnsi="Times New Roman"/>
          <w:color w:val="000000"/>
          <w:highlight w:val="none"/>
        </w:rPr>
        <w:t>“投标人基本情况表”应附投标人</w:t>
      </w:r>
      <w:r>
        <w:rPr>
          <w:rFonts w:hint="eastAsia" w:ascii="Times New Roman" w:hAnsi="Times New Roman"/>
          <w:b/>
          <w:bCs/>
          <w:color w:val="000000"/>
          <w:highlight w:val="none"/>
        </w:rPr>
        <w:t>营业执照</w:t>
      </w:r>
      <w:r>
        <w:rPr>
          <w:rFonts w:hint="eastAsia" w:ascii="Times New Roman" w:hAnsi="Times New Roman"/>
          <w:color w:val="000000"/>
          <w:highlight w:val="none"/>
        </w:rPr>
        <w:t>等材料的复印件</w:t>
      </w:r>
      <w:r>
        <w:rPr>
          <w:rFonts w:hint="eastAsia" w:ascii="Times New Roman" w:hAnsi="Times New Roman"/>
          <w:color w:val="000000"/>
          <w:highlight w:val="none"/>
          <w:lang w:eastAsia="zh-CN"/>
        </w:rPr>
        <w:t>，加盖投标人公章</w:t>
      </w:r>
      <w:r>
        <w:rPr>
          <w:rFonts w:hint="eastAsia" w:ascii="Times New Roman" w:hAnsi="Times New Roman"/>
          <w:color w:val="000000"/>
          <w:highlight w:val="none"/>
        </w:rPr>
        <w:t>。</w:t>
      </w:r>
    </w:p>
    <w:p>
      <w:pPr>
        <w:spacing w:line="440" w:lineRule="exact"/>
        <w:rPr>
          <w:rFonts w:ascii="Times New Roman" w:hAnsi="Times New Roman"/>
          <w:color w:val="000000"/>
          <w:highlight w:val="none"/>
          <w:u w:val="single"/>
        </w:rPr>
      </w:pPr>
    </w:p>
    <w:p>
      <w:pPr>
        <w:rPr>
          <w:rFonts w:ascii="Times New Roman" w:hAnsi="Times New Roman"/>
          <w:highlight w:val="none"/>
        </w:rPr>
      </w:pPr>
      <w:bookmarkStart w:id="80" w:name="_Toc492300536"/>
      <w:r>
        <w:rPr>
          <w:rFonts w:hint="eastAsia" w:ascii="Times New Roman" w:hAnsi="Times New Roman"/>
          <w:highlight w:val="none"/>
        </w:rPr>
        <w:br w:type="page"/>
      </w:r>
    </w:p>
    <w:bookmarkEnd w:id="80"/>
    <w:p>
      <w:pPr>
        <w:pStyle w:val="4"/>
        <w:spacing w:before="20" w:after="0"/>
        <w:ind w:firstLine="137"/>
        <w:rPr>
          <w:rFonts w:hint="eastAsia" w:ascii="Times New Roman" w:hAnsi="Times New Roman"/>
          <w:color w:val="000000"/>
          <w:highlight w:val="none"/>
        </w:rPr>
      </w:pPr>
      <w:bookmarkStart w:id="81" w:name="_Toc492300537"/>
      <w:r>
        <w:rPr>
          <w:rFonts w:hint="eastAsia" w:ascii="Times New Roman" w:hAnsi="Times New Roman"/>
          <w:color w:val="000000"/>
          <w:highlight w:val="none"/>
        </w:rPr>
        <w:t>（</w:t>
      </w:r>
      <w:r>
        <w:rPr>
          <w:rFonts w:hint="eastAsia" w:ascii="Times New Roman" w:hAnsi="Times New Roman"/>
          <w:color w:val="000000"/>
          <w:highlight w:val="none"/>
          <w:lang w:eastAsia="zh-CN"/>
        </w:rPr>
        <w:t>二</w:t>
      </w:r>
      <w:r>
        <w:rPr>
          <w:rFonts w:hint="eastAsia" w:ascii="Times New Roman" w:hAnsi="Times New Roman"/>
          <w:color w:val="000000"/>
          <w:highlight w:val="none"/>
        </w:rPr>
        <w:t>）近年完成的类似项目情况表</w:t>
      </w:r>
      <w:bookmarkEnd w:id="81"/>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合同价格</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服务内容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highlight w:val="none"/>
                <w:lang w:eastAsia="zh-CN"/>
              </w:rPr>
            </w:pPr>
            <w:r>
              <w:rPr>
                <w:rFonts w:hint="eastAsia" w:ascii="Times New Roman" w:hAnsi="Times New Roman"/>
                <w:highlight w:val="none"/>
                <w:lang w:eastAsia="zh-C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highlight w:val="none"/>
              </w:rPr>
            </w:pPr>
            <w:r>
              <w:rPr>
                <w:rFonts w:hint="eastAsia" w:ascii="Times New Roman" w:hAnsi="Times New Roman"/>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“近年完成的类似项目情况表”应附合同协议书的复印件或扫描件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；具体时间要求见投标人须知前附表，每张表格只填写一个项目，并标明序号。</w:t>
      </w:r>
    </w:p>
    <w:p>
      <w:pPr>
        <w:spacing w:line="440" w:lineRule="exact"/>
        <w:rPr>
          <w:rFonts w:ascii="Times New Roman" w:hAnsi="Times New Roman"/>
          <w:highlight w:val="none"/>
        </w:rPr>
      </w:pPr>
    </w:p>
    <w:p>
      <w:pPr>
        <w:spacing w:line="440" w:lineRule="exact"/>
        <w:rPr>
          <w:rFonts w:ascii="Times New Roman" w:hAnsi="Times New Roman"/>
          <w:highlight w:val="none"/>
        </w:rPr>
      </w:pPr>
    </w:p>
    <w:p>
      <w:pPr>
        <w:topLinePunct/>
        <w:spacing w:line="440" w:lineRule="exact"/>
        <w:rPr>
          <w:rFonts w:ascii="Times New Roman" w:hAnsi="Times New Roman"/>
          <w:highlight w:val="none"/>
        </w:rPr>
      </w:pPr>
      <w:r>
        <w:rPr>
          <w:rFonts w:ascii="Times New Roman" w:hAnsi="Times New Roman"/>
          <w:highlight w:val="none"/>
        </w:rPr>
        <w:br w:type="page"/>
      </w:r>
    </w:p>
    <w:p>
      <w:pPr>
        <w:pStyle w:val="4"/>
        <w:ind w:firstLine="137"/>
        <w:rPr>
          <w:rFonts w:ascii="Times New Roman" w:hAnsi="Times New Roman"/>
          <w:highlight w:val="none"/>
        </w:rPr>
      </w:pPr>
      <w:bookmarkStart w:id="82" w:name="_Toc370676438"/>
      <w:bookmarkStart w:id="83" w:name="_Toc247514302"/>
      <w:bookmarkStart w:id="84" w:name="_Toc384308388"/>
      <w:bookmarkStart w:id="85" w:name="_Toc144974878"/>
      <w:bookmarkStart w:id="86" w:name="_Toc492300538"/>
      <w:bookmarkStart w:id="87" w:name="_Toc300835226"/>
      <w:bookmarkStart w:id="88" w:name="_Toc152042599"/>
      <w:bookmarkStart w:id="89" w:name="_Toc359594247"/>
      <w:bookmarkStart w:id="90" w:name="_Toc247527850"/>
      <w:bookmarkStart w:id="91" w:name="_Toc361508766"/>
      <w:bookmarkStart w:id="92" w:name="_Toc152045810"/>
      <w:bookmarkStart w:id="93" w:name="_Toc247514303"/>
      <w:bookmarkStart w:id="94" w:name="_Toc152045811"/>
      <w:bookmarkStart w:id="95" w:name="_Toc247527851"/>
      <w:bookmarkStart w:id="96" w:name="_Toc152042600"/>
      <w:bookmarkStart w:id="97" w:name="_Toc144974879"/>
      <w:r>
        <w:rPr>
          <w:rFonts w:hint="eastAsia" w:ascii="Times New Roman" w:hAnsi="Times New Roman"/>
          <w:highlight w:val="none"/>
        </w:rPr>
        <w:t>（</w:t>
      </w:r>
      <w:r>
        <w:rPr>
          <w:rFonts w:hint="eastAsia" w:ascii="Times New Roman" w:hAnsi="Times New Roman"/>
          <w:highlight w:val="none"/>
          <w:lang w:eastAsia="zh-CN"/>
        </w:rPr>
        <w:t>三</w:t>
      </w:r>
      <w:r>
        <w:rPr>
          <w:rFonts w:hint="eastAsia" w:ascii="Times New Roman" w:hAnsi="Times New Roman"/>
          <w:highlight w:val="none"/>
        </w:rPr>
        <w:t>）正在履行和新承接的项目情况表</w:t>
      </w:r>
      <w:bookmarkEnd w:id="82"/>
      <w:bookmarkEnd w:id="83"/>
      <w:bookmarkEnd w:id="84"/>
      <w:bookmarkEnd w:id="85"/>
      <w:bookmarkEnd w:id="86"/>
      <w:bookmarkEnd w:id="87"/>
      <w:bookmarkEnd w:id="88"/>
      <w:bookmarkEnd w:id="89"/>
      <w:bookmarkEnd w:id="90"/>
      <w:bookmarkEnd w:id="91"/>
      <w:bookmarkEnd w:id="92"/>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项目所在地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发包人名称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发包人地址</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发包人电话</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签约合同价</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服务期限</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hint="eastAsia" w:ascii="Times New Roman" w:hAnsi="Times New Roman"/>
                <w:szCs w:val="21"/>
                <w:highlight w:val="none"/>
              </w:rPr>
              <w:t>服务</w:t>
            </w:r>
            <w:r>
              <w:rPr>
                <w:rFonts w:ascii="Times New Roman" w:hAnsi="Times New Roman"/>
                <w:szCs w:val="21"/>
                <w:highlight w:val="none"/>
              </w:rPr>
              <w:t>内容</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hint="eastAsia" w:ascii="Times New Roman" w:hAnsi="Times New Roman" w:eastAsiaTheme="minorEastAsia"/>
                <w:szCs w:val="21"/>
                <w:highlight w:val="none"/>
                <w:lang w:eastAsia="zh-CN"/>
              </w:rPr>
            </w:pPr>
            <w:r>
              <w:rPr>
                <w:rFonts w:hint="eastAsia" w:ascii="Times New Roman" w:hAnsi="Times New Roman"/>
                <w:szCs w:val="21"/>
                <w:highlight w:val="none"/>
                <w:lang w:eastAsia="zh-CN"/>
              </w:rPr>
              <w:t>项目负责人</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项目描述</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p>
            <w:pPr>
              <w:topLinePunct/>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269" w:type="dxa"/>
            <w:tcBorders>
              <w:top w:val="single" w:color="auto" w:sz="4" w:space="0"/>
              <w:left w:val="single" w:color="auto" w:sz="4" w:space="0"/>
              <w:bottom w:val="single" w:color="auto" w:sz="4" w:space="0"/>
              <w:right w:val="single" w:color="auto" w:sz="4" w:space="0"/>
            </w:tcBorders>
            <w:vAlign w:val="center"/>
          </w:tcPr>
          <w:p>
            <w:pPr>
              <w:topLinePunct/>
              <w:spacing w:line="440" w:lineRule="exact"/>
              <w:jc w:val="center"/>
              <w:rPr>
                <w:rFonts w:ascii="Times New Roman" w:hAnsi="Times New Roman"/>
                <w:szCs w:val="21"/>
                <w:highlight w:val="none"/>
              </w:rPr>
            </w:pPr>
            <w:r>
              <w:rPr>
                <w:rFonts w:ascii="Times New Roman" w:hAnsi="Times New Roman"/>
                <w:szCs w:val="21"/>
                <w:highlight w:val="none"/>
              </w:rPr>
              <w:t>备注</w:t>
            </w:r>
          </w:p>
        </w:tc>
        <w:tc>
          <w:tcPr>
            <w:tcW w:w="6253" w:type="dxa"/>
            <w:tcBorders>
              <w:top w:val="single" w:color="auto" w:sz="4" w:space="0"/>
              <w:left w:val="single" w:color="auto" w:sz="4" w:space="0"/>
              <w:bottom w:val="single" w:color="auto" w:sz="4" w:space="0"/>
              <w:right w:val="single" w:color="auto" w:sz="4" w:space="0"/>
            </w:tcBorders>
          </w:tcPr>
          <w:p>
            <w:pPr>
              <w:topLinePunct/>
              <w:spacing w:line="440" w:lineRule="exact"/>
              <w:rPr>
                <w:rFonts w:ascii="Times New Roman" w:hAnsi="Times New Roman"/>
                <w:highlight w:val="none"/>
              </w:rPr>
            </w:pPr>
          </w:p>
        </w:tc>
      </w:tr>
      <w:bookmarkEnd w:id="93"/>
      <w:bookmarkEnd w:id="94"/>
      <w:bookmarkEnd w:id="95"/>
      <w:bookmarkEnd w:id="96"/>
      <w:bookmarkEnd w:id="97"/>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“正在履行和新承接的项目情况表”应附中标通知书或合同协议书的复印件或扫描件</w:t>
      </w:r>
      <w:r>
        <w:rPr>
          <w:rFonts w:hint="eastAsia" w:ascii="Times New Roman" w:hAnsi="Times New Roman"/>
          <w:color w:val="000000"/>
          <w:highlight w:val="none"/>
          <w:lang w:eastAsia="zh-CN"/>
        </w:rPr>
        <w:t>，并加盖投标人公章</w:t>
      </w:r>
      <w:r>
        <w:rPr>
          <w:rFonts w:hint="eastAsia" w:ascii="Times New Roman" w:hAnsi="Times New Roman"/>
          <w:color w:val="000000"/>
          <w:highlight w:val="none"/>
        </w:rPr>
        <w:t>。每张表格只填写一个项目，并标明序号。</w:t>
      </w:r>
    </w:p>
    <w:p>
      <w:pPr>
        <w:spacing w:line="440" w:lineRule="exact"/>
        <w:rPr>
          <w:rFonts w:ascii="Times New Roman" w:hAnsi="Times New Roman"/>
          <w:highlight w:val="none"/>
        </w:rPr>
      </w:pPr>
      <w:r>
        <w:rPr>
          <w:rFonts w:ascii="Times New Roman" w:hAnsi="Times New Roman"/>
          <w:highlight w:val="none"/>
        </w:rPr>
        <w:br w:type="page"/>
      </w:r>
    </w:p>
    <w:bookmarkEnd w:id="77"/>
    <w:p>
      <w:pPr>
        <w:pStyle w:val="4"/>
        <w:rPr>
          <w:rFonts w:ascii="Times New Roman" w:hAnsi="Times New Roman"/>
          <w:highlight w:val="none"/>
        </w:rPr>
      </w:pPr>
      <w:bookmarkStart w:id="98" w:name="_Toc492300540"/>
      <w:bookmarkStart w:id="99" w:name="_Toc482188667"/>
      <w:r>
        <w:rPr>
          <w:rFonts w:hint="eastAsia" w:ascii="Times New Roman" w:hAnsi="Times New Roman"/>
          <w:highlight w:val="none"/>
        </w:rPr>
        <w:t>（</w:t>
      </w:r>
      <w:r>
        <w:rPr>
          <w:rFonts w:hint="eastAsia" w:ascii="Times New Roman" w:hAnsi="Times New Roman"/>
          <w:highlight w:val="none"/>
          <w:lang w:eastAsia="zh-CN"/>
        </w:rPr>
        <w:t>四</w:t>
      </w:r>
      <w:r>
        <w:rPr>
          <w:rFonts w:hint="eastAsia" w:ascii="Times New Roman" w:hAnsi="Times New Roman"/>
          <w:highlight w:val="none"/>
        </w:rPr>
        <w:t>）拟委任的主要人员汇总表</w:t>
      </w:r>
      <w:bookmarkEnd w:id="98"/>
      <w:bookmarkEnd w:id="99"/>
    </w:p>
    <w:tbl>
      <w:tblPr>
        <w:tblStyle w:val="14"/>
        <w:tblW w:w="85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75"/>
        <w:gridCol w:w="992"/>
        <w:gridCol w:w="603"/>
        <w:gridCol w:w="488"/>
        <w:gridCol w:w="1134"/>
        <w:gridCol w:w="709"/>
        <w:gridCol w:w="871"/>
        <w:gridCol w:w="1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序号</w:t>
            </w:r>
          </w:p>
        </w:tc>
        <w:tc>
          <w:tcPr>
            <w:tcW w:w="1275"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本项目任职</w:t>
            </w:r>
          </w:p>
        </w:tc>
        <w:tc>
          <w:tcPr>
            <w:tcW w:w="992"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姓名</w:t>
            </w:r>
          </w:p>
        </w:tc>
        <w:tc>
          <w:tcPr>
            <w:tcW w:w="603"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职称</w:t>
            </w:r>
          </w:p>
        </w:tc>
        <w:tc>
          <w:tcPr>
            <w:tcW w:w="488" w:type="dxa"/>
            <w:vMerge w:val="restart"/>
            <w:vAlign w:val="center"/>
          </w:tcPr>
          <w:p>
            <w:pPr>
              <w:spacing w:line="440" w:lineRule="exact"/>
              <w:jc w:val="center"/>
              <w:rPr>
                <w:rFonts w:ascii="Times New Roman" w:hAnsi="Times New Roman"/>
                <w:highlight w:val="none"/>
              </w:rPr>
            </w:pPr>
            <w:r>
              <w:rPr>
                <w:rFonts w:hint="eastAsia" w:ascii="Times New Roman" w:hAnsi="Times New Roman"/>
                <w:highlight w:val="none"/>
              </w:rPr>
              <w:t>专业</w:t>
            </w:r>
          </w:p>
        </w:tc>
        <w:tc>
          <w:tcPr>
            <w:tcW w:w="2714"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执业或职业资格证明</w:t>
            </w:r>
          </w:p>
        </w:tc>
        <w:tc>
          <w:tcPr>
            <w:tcW w:w="1656"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Merge w:val="continue"/>
            <w:vAlign w:val="center"/>
          </w:tcPr>
          <w:p>
            <w:pPr>
              <w:rPr>
                <w:rFonts w:ascii="Times New Roman" w:hAnsi="Times New Roman"/>
                <w:highlight w:val="none"/>
              </w:rPr>
            </w:pPr>
          </w:p>
        </w:tc>
        <w:tc>
          <w:tcPr>
            <w:tcW w:w="1275" w:type="dxa"/>
            <w:vMerge w:val="continue"/>
          </w:tcPr>
          <w:p>
            <w:pPr>
              <w:rPr>
                <w:rFonts w:ascii="Times New Roman" w:hAnsi="Times New Roman"/>
                <w:highlight w:val="none"/>
              </w:rPr>
            </w:pPr>
          </w:p>
        </w:tc>
        <w:tc>
          <w:tcPr>
            <w:tcW w:w="992" w:type="dxa"/>
            <w:vMerge w:val="continue"/>
            <w:vAlign w:val="center"/>
          </w:tcPr>
          <w:p>
            <w:pPr>
              <w:rPr>
                <w:rFonts w:ascii="Times New Roman" w:hAnsi="Times New Roman"/>
                <w:highlight w:val="none"/>
              </w:rPr>
            </w:pPr>
          </w:p>
        </w:tc>
        <w:tc>
          <w:tcPr>
            <w:tcW w:w="603" w:type="dxa"/>
            <w:vMerge w:val="continue"/>
            <w:vAlign w:val="center"/>
          </w:tcPr>
          <w:p>
            <w:pPr>
              <w:rPr>
                <w:rFonts w:ascii="Times New Roman" w:hAnsi="Times New Roman"/>
                <w:highlight w:val="none"/>
              </w:rPr>
            </w:pPr>
          </w:p>
        </w:tc>
        <w:tc>
          <w:tcPr>
            <w:tcW w:w="488" w:type="dxa"/>
            <w:vMerge w:val="continue"/>
            <w:vAlign w:val="center"/>
          </w:tcPr>
          <w:p>
            <w:pPr>
              <w:spacing w:line="440" w:lineRule="exact"/>
              <w:jc w:val="center"/>
              <w:rPr>
                <w:rFonts w:ascii="Times New Roman" w:hAnsi="Times New Roman"/>
                <w:highlight w:val="none"/>
              </w:rPr>
            </w:pPr>
          </w:p>
        </w:tc>
        <w:tc>
          <w:tcPr>
            <w:tcW w:w="1134"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证书名称</w:t>
            </w:r>
          </w:p>
        </w:tc>
        <w:tc>
          <w:tcPr>
            <w:tcW w:w="709"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级别</w:t>
            </w:r>
          </w:p>
        </w:tc>
        <w:tc>
          <w:tcPr>
            <w:tcW w:w="87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证号</w:t>
            </w: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vAlign w:val="center"/>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vAlign w:val="center"/>
          </w:tcPr>
          <w:p>
            <w:pPr>
              <w:spacing w:line="440" w:lineRule="exact"/>
              <w:jc w:val="center"/>
              <w:rPr>
                <w:rFonts w:ascii="Times New Roman" w:hAnsi="Times New Roman"/>
                <w:highlight w:val="none"/>
              </w:rPr>
            </w:pPr>
          </w:p>
        </w:tc>
        <w:tc>
          <w:tcPr>
            <w:tcW w:w="603" w:type="dxa"/>
            <w:vAlign w:val="center"/>
          </w:tcPr>
          <w:p>
            <w:pPr>
              <w:spacing w:line="440" w:lineRule="exact"/>
              <w:jc w:val="center"/>
              <w:rPr>
                <w:rFonts w:ascii="Times New Roman" w:hAnsi="Times New Roman"/>
                <w:highlight w:val="none"/>
              </w:rPr>
            </w:pPr>
          </w:p>
        </w:tc>
        <w:tc>
          <w:tcPr>
            <w:tcW w:w="488" w:type="dxa"/>
            <w:vAlign w:val="center"/>
          </w:tcPr>
          <w:p>
            <w:pPr>
              <w:spacing w:line="440" w:lineRule="exact"/>
              <w:jc w:val="center"/>
              <w:rPr>
                <w:rFonts w:ascii="Times New Roman" w:hAnsi="Times New Roman"/>
                <w:highlight w:val="none"/>
              </w:rPr>
            </w:pPr>
          </w:p>
        </w:tc>
        <w:tc>
          <w:tcPr>
            <w:tcW w:w="1134" w:type="dxa"/>
            <w:vAlign w:val="center"/>
          </w:tcPr>
          <w:p>
            <w:pPr>
              <w:spacing w:line="440" w:lineRule="exact"/>
              <w:jc w:val="center"/>
              <w:rPr>
                <w:rFonts w:ascii="Times New Roman" w:hAnsi="Times New Roman"/>
                <w:highlight w:val="none"/>
              </w:rPr>
            </w:pPr>
          </w:p>
        </w:tc>
        <w:tc>
          <w:tcPr>
            <w:tcW w:w="709" w:type="dxa"/>
            <w:vAlign w:val="center"/>
          </w:tcPr>
          <w:p>
            <w:pPr>
              <w:spacing w:line="440" w:lineRule="exact"/>
              <w:jc w:val="center"/>
              <w:rPr>
                <w:rFonts w:ascii="Times New Roman" w:hAnsi="Times New Roman"/>
                <w:highlight w:val="none"/>
              </w:rPr>
            </w:pPr>
          </w:p>
        </w:tc>
        <w:tc>
          <w:tcPr>
            <w:tcW w:w="871" w:type="dxa"/>
            <w:vAlign w:val="center"/>
          </w:tcPr>
          <w:p>
            <w:pPr>
              <w:spacing w:line="440" w:lineRule="exact"/>
              <w:jc w:val="center"/>
              <w:rPr>
                <w:rFonts w:ascii="Times New Roman" w:hAnsi="Times New Roman"/>
                <w:highlight w:val="none"/>
              </w:rPr>
            </w:pPr>
          </w:p>
        </w:tc>
        <w:tc>
          <w:tcPr>
            <w:tcW w:w="165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16" w:type="dxa"/>
          </w:tcPr>
          <w:p>
            <w:pPr>
              <w:spacing w:line="440" w:lineRule="exact"/>
              <w:jc w:val="center"/>
              <w:rPr>
                <w:rFonts w:ascii="Times New Roman" w:hAnsi="Times New Roman"/>
                <w:highlight w:val="none"/>
              </w:rPr>
            </w:pPr>
          </w:p>
        </w:tc>
        <w:tc>
          <w:tcPr>
            <w:tcW w:w="1275" w:type="dxa"/>
          </w:tcPr>
          <w:p>
            <w:pPr>
              <w:spacing w:line="440" w:lineRule="exact"/>
              <w:jc w:val="center"/>
              <w:rPr>
                <w:rFonts w:ascii="Times New Roman" w:hAnsi="Times New Roman"/>
                <w:highlight w:val="none"/>
              </w:rPr>
            </w:pPr>
          </w:p>
        </w:tc>
        <w:tc>
          <w:tcPr>
            <w:tcW w:w="992" w:type="dxa"/>
          </w:tcPr>
          <w:p>
            <w:pPr>
              <w:spacing w:line="440" w:lineRule="exact"/>
              <w:jc w:val="center"/>
              <w:rPr>
                <w:rFonts w:ascii="Times New Roman" w:hAnsi="Times New Roman"/>
                <w:highlight w:val="none"/>
              </w:rPr>
            </w:pPr>
          </w:p>
        </w:tc>
        <w:tc>
          <w:tcPr>
            <w:tcW w:w="603" w:type="dxa"/>
          </w:tcPr>
          <w:p>
            <w:pPr>
              <w:spacing w:line="440" w:lineRule="exact"/>
              <w:jc w:val="center"/>
              <w:rPr>
                <w:rFonts w:ascii="Times New Roman" w:hAnsi="Times New Roman"/>
                <w:highlight w:val="none"/>
              </w:rPr>
            </w:pPr>
          </w:p>
        </w:tc>
        <w:tc>
          <w:tcPr>
            <w:tcW w:w="488" w:type="dxa"/>
          </w:tcPr>
          <w:p>
            <w:pPr>
              <w:spacing w:line="440" w:lineRule="exact"/>
              <w:jc w:val="center"/>
              <w:rPr>
                <w:rFonts w:ascii="Times New Roman" w:hAnsi="Times New Roman"/>
                <w:highlight w:val="none"/>
              </w:rPr>
            </w:pPr>
          </w:p>
        </w:tc>
        <w:tc>
          <w:tcPr>
            <w:tcW w:w="1134" w:type="dxa"/>
          </w:tcPr>
          <w:p>
            <w:pPr>
              <w:spacing w:line="440" w:lineRule="exact"/>
              <w:jc w:val="center"/>
              <w:rPr>
                <w:rFonts w:ascii="Times New Roman" w:hAnsi="Times New Roman"/>
                <w:highlight w:val="none"/>
              </w:rPr>
            </w:pPr>
          </w:p>
        </w:tc>
        <w:tc>
          <w:tcPr>
            <w:tcW w:w="709" w:type="dxa"/>
          </w:tcPr>
          <w:p>
            <w:pPr>
              <w:spacing w:line="440" w:lineRule="exact"/>
              <w:jc w:val="center"/>
              <w:rPr>
                <w:rFonts w:ascii="Times New Roman" w:hAnsi="Times New Roman"/>
                <w:highlight w:val="none"/>
              </w:rPr>
            </w:pPr>
          </w:p>
        </w:tc>
        <w:tc>
          <w:tcPr>
            <w:tcW w:w="871" w:type="dxa"/>
          </w:tcPr>
          <w:p>
            <w:pPr>
              <w:spacing w:line="440" w:lineRule="exact"/>
              <w:jc w:val="center"/>
              <w:rPr>
                <w:rFonts w:ascii="Times New Roman" w:hAnsi="Times New Roman"/>
                <w:highlight w:val="none"/>
              </w:rPr>
            </w:pPr>
          </w:p>
        </w:tc>
        <w:tc>
          <w:tcPr>
            <w:tcW w:w="1656" w:type="dxa"/>
          </w:tcPr>
          <w:p>
            <w:pPr>
              <w:spacing w:line="440" w:lineRule="exact"/>
              <w:jc w:val="center"/>
              <w:rPr>
                <w:rFonts w:ascii="Times New Roman" w:hAnsi="Times New Roman"/>
                <w:highlight w:val="none"/>
              </w:rPr>
            </w:pPr>
          </w:p>
        </w:tc>
      </w:tr>
    </w:tbl>
    <w:p>
      <w:pPr>
        <w:spacing w:line="440" w:lineRule="exact"/>
        <w:rPr>
          <w:rFonts w:ascii="Times New Roman" w:hAnsi="Times New Roman"/>
          <w:highlight w:val="none"/>
        </w:rPr>
      </w:pPr>
      <w:r>
        <w:rPr>
          <w:rFonts w:hint="eastAsia" w:ascii="Times New Roman" w:hAnsi="Times New Roman"/>
          <w:highlight w:val="none"/>
        </w:rPr>
        <w:t>注：“拟委任的主要人员汇总表”应填报满足招标文件规定的</w:t>
      </w:r>
      <w:r>
        <w:rPr>
          <w:rFonts w:hint="eastAsia" w:ascii="Times New Roman" w:hAnsi="Times New Roman"/>
          <w:highlight w:val="none"/>
          <w:lang w:eastAsia="zh-CN"/>
        </w:rPr>
        <w:t>项目负责人</w:t>
      </w:r>
      <w:r>
        <w:rPr>
          <w:rFonts w:hint="eastAsia" w:ascii="Times New Roman" w:hAnsi="Times New Roman"/>
          <w:highlight w:val="none"/>
        </w:rPr>
        <w:t>和其他主要人员的相关信息。</w:t>
      </w:r>
    </w:p>
    <w:p>
      <w:pPr>
        <w:spacing w:line="440" w:lineRule="exact"/>
        <w:rPr>
          <w:rFonts w:ascii="Times New Roman" w:hAnsi="Times New Roman"/>
          <w:highlight w:val="none"/>
        </w:rPr>
      </w:pPr>
      <w:r>
        <w:rPr>
          <w:rFonts w:ascii="Times New Roman" w:hAnsi="Times New Roman"/>
          <w:highlight w:val="none"/>
        </w:rPr>
        <w:br w:type="page"/>
      </w:r>
      <w:bookmarkStart w:id="100" w:name="_Toc179632825"/>
      <w:bookmarkStart w:id="101" w:name="_Toc144974873"/>
      <w:bookmarkStart w:id="102" w:name="_Toc152042594"/>
      <w:bookmarkStart w:id="103" w:name="_Toc152045805"/>
    </w:p>
    <w:p>
      <w:pPr>
        <w:pStyle w:val="4"/>
        <w:ind w:firstLine="137"/>
        <w:rPr>
          <w:rFonts w:ascii="Times New Roman" w:hAnsi="Times New Roman"/>
          <w:highlight w:val="none"/>
        </w:rPr>
      </w:pPr>
      <w:bookmarkStart w:id="104" w:name="_Toc384308390"/>
      <w:bookmarkStart w:id="105" w:name="_Toc385943079"/>
      <w:bookmarkStart w:id="106" w:name="_Toc300835232"/>
      <w:bookmarkStart w:id="107" w:name="_Toc492300541"/>
      <w:bookmarkStart w:id="108" w:name="_Toc359594249"/>
      <w:bookmarkStart w:id="109" w:name="_Toc391394125"/>
      <w:bookmarkStart w:id="110" w:name="_Toc482188668"/>
      <w:bookmarkStart w:id="111" w:name="_Toc370676440"/>
      <w:r>
        <w:rPr>
          <w:rFonts w:hint="eastAsia" w:ascii="Times New Roman" w:hAnsi="Times New Roman"/>
          <w:highlight w:val="none"/>
        </w:rPr>
        <w:t>（</w:t>
      </w:r>
      <w:r>
        <w:rPr>
          <w:rFonts w:hint="eastAsia" w:ascii="Times New Roman" w:hAnsi="Times New Roman"/>
          <w:highlight w:val="none"/>
          <w:lang w:eastAsia="zh-CN"/>
        </w:rPr>
        <w:t>五</w:t>
      </w:r>
      <w:r>
        <w:rPr>
          <w:rFonts w:hint="eastAsia" w:ascii="Times New Roman" w:hAnsi="Times New Roman"/>
          <w:highlight w:val="none"/>
        </w:rPr>
        <w:t>）主要人员简历表</w:t>
      </w:r>
      <w:bookmarkEnd w:id="100"/>
      <w:bookmarkEnd w:id="101"/>
      <w:bookmarkEnd w:id="102"/>
      <w:bookmarkEnd w:id="103"/>
      <w:bookmarkEnd w:id="104"/>
      <w:bookmarkEnd w:id="105"/>
      <w:bookmarkEnd w:id="106"/>
      <w:bookmarkEnd w:id="107"/>
      <w:bookmarkEnd w:id="108"/>
      <w:bookmarkEnd w:id="109"/>
      <w:bookmarkEnd w:id="110"/>
      <w:bookmarkEnd w:id="111"/>
    </w:p>
    <w:p>
      <w:pPr>
        <w:topLinePunct/>
        <w:spacing w:line="440" w:lineRule="exact"/>
        <w:jc w:val="center"/>
        <w:rPr>
          <w:rFonts w:ascii="Times New Roman" w:hAnsi="Times New Roman"/>
          <w:sz w:val="23"/>
          <w:highlight w:val="none"/>
        </w:rPr>
      </w:pPr>
      <w:r>
        <w:rPr>
          <w:rFonts w:hint="eastAsia" w:ascii="Times New Roman" w:hAnsi="Times New Roman"/>
          <w:highlight w:val="none"/>
        </w:rPr>
        <w:t xml:space="preserve"> </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1"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姓</w:t>
            </w:r>
            <w:r>
              <w:rPr>
                <w:rFonts w:ascii="Times New Roman" w:hAnsi="Times New Roman"/>
                <w:highlight w:val="none"/>
              </w:rPr>
              <w:t xml:space="preserve">  </w:t>
            </w:r>
            <w:r>
              <w:rPr>
                <w:rFonts w:hint="eastAsia" w:ascii="Times New Roman" w:hAnsi="Times New Roman"/>
                <w:highlight w:val="none"/>
              </w:rPr>
              <w:t>名</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line="440" w:lineRule="exact"/>
              <w:jc w:val="center"/>
              <w:rPr>
                <w:rFonts w:ascii="Times New Roman" w:hAnsi="Times New Roman"/>
                <w:highlight w:val="none"/>
              </w:rPr>
            </w:pPr>
            <w:r>
              <w:rPr>
                <w:rFonts w:hint="eastAsia" w:ascii="Times New Roman" w:hAnsi="Times New Roman"/>
                <w:highlight w:val="none"/>
              </w:rPr>
              <w:t>年龄</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line="440" w:lineRule="exact"/>
              <w:jc w:val="center"/>
              <w:rPr>
                <w:rFonts w:ascii="Times New Roman" w:hAnsi="Times New Roman"/>
                <w:highlight w:val="none"/>
              </w:rPr>
            </w:pPr>
            <w:r>
              <w:rPr>
                <w:rFonts w:hint="eastAsia" w:ascii="Times New Roman" w:hAnsi="Times New Roman"/>
                <w:highlight w:val="none"/>
              </w:rPr>
              <w:t>执业资格证书（或上岗证书）名称</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line="440" w:lineRule="exact"/>
              <w:jc w:val="center"/>
              <w:rPr>
                <w:rFonts w:ascii="Times New Roman" w:hAnsi="Times New Roman"/>
                <w:highlight w:val="none"/>
              </w:rPr>
            </w:pPr>
            <w:r>
              <w:rPr>
                <w:rFonts w:hint="eastAsia" w:ascii="Times New Roman" w:hAnsi="Times New Roman"/>
                <w:highlight w:val="none"/>
              </w:rPr>
              <w:t>职</w:t>
            </w:r>
            <w:r>
              <w:rPr>
                <w:rFonts w:ascii="Times New Roman" w:hAnsi="Times New Roman"/>
                <w:highlight w:val="none"/>
              </w:rPr>
              <w:t xml:space="preserve">  </w:t>
            </w:r>
            <w:r>
              <w:rPr>
                <w:rFonts w:hint="eastAsia" w:ascii="Times New Roman" w:hAnsi="Times New Roman"/>
                <w:highlight w:val="none"/>
              </w:rPr>
              <w:t>称</w:t>
            </w:r>
          </w:p>
        </w:tc>
        <w:tc>
          <w:tcPr>
            <w:tcW w:w="1048" w:type="dxa"/>
            <w:gridSpan w:val="2"/>
            <w:vAlign w:val="center"/>
          </w:tcPr>
          <w:p>
            <w:pPr>
              <w:spacing w:line="440" w:lineRule="exact"/>
              <w:jc w:val="center"/>
              <w:rPr>
                <w:rFonts w:ascii="Times New Roman" w:hAnsi="Times New Roman"/>
                <w:highlight w:val="none"/>
              </w:rPr>
            </w:pPr>
          </w:p>
        </w:tc>
        <w:tc>
          <w:tcPr>
            <w:tcW w:w="958"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学历</w:t>
            </w:r>
          </w:p>
        </w:tc>
        <w:tc>
          <w:tcPr>
            <w:tcW w:w="1065" w:type="dxa"/>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拟在本项目任职</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工作年限</w:t>
            </w:r>
          </w:p>
        </w:tc>
        <w:tc>
          <w:tcPr>
            <w:tcW w:w="3071" w:type="dxa"/>
            <w:gridSpan w:val="4"/>
            <w:vAlign w:val="center"/>
          </w:tcPr>
          <w:p>
            <w:pPr>
              <w:spacing w:line="440" w:lineRule="exact"/>
              <w:jc w:val="center"/>
              <w:rPr>
                <w:rFonts w:ascii="Times New Roman" w:hAnsi="Times New Roman"/>
                <w:highlight w:val="none"/>
              </w:rPr>
            </w:pPr>
          </w:p>
        </w:tc>
        <w:tc>
          <w:tcPr>
            <w:tcW w:w="2368" w:type="dxa"/>
            <w:gridSpan w:val="3"/>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从事行业工作年限</w:t>
            </w:r>
          </w:p>
        </w:tc>
        <w:tc>
          <w:tcPr>
            <w:tcW w:w="1896" w:type="dxa"/>
            <w:vAlign w:val="center"/>
          </w:tcPr>
          <w:p>
            <w:pPr>
              <w:spacing w:line="440" w:lineRule="exact"/>
              <w:jc w:val="center"/>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87"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毕业学校</w:t>
            </w:r>
          </w:p>
        </w:tc>
        <w:tc>
          <w:tcPr>
            <w:tcW w:w="7335" w:type="dxa"/>
            <w:gridSpan w:val="8"/>
            <w:vAlign w:val="center"/>
          </w:tcPr>
          <w:p>
            <w:pPr>
              <w:spacing w:before="100" w:beforeAutospacing="1" w:after="100" w:afterAutospacing="1" w:line="440" w:lineRule="exact"/>
              <w:ind w:firstLine="1155" w:firstLineChars="550"/>
              <w:rPr>
                <w:rFonts w:ascii="Times New Roman" w:hAnsi="Times New Roman"/>
                <w:highlight w:val="none"/>
              </w:rPr>
            </w:pPr>
            <w:r>
              <w:rPr>
                <w:rFonts w:hint="eastAsia" w:ascii="Times New Roman" w:hAnsi="Times New Roman"/>
                <w:highlight w:val="none"/>
              </w:rPr>
              <w:t>年毕业于</w:t>
            </w:r>
            <w:r>
              <w:rPr>
                <w:rFonts w:ascii="Times New Roman" w:hAnsi="Times New Roman"/>
                <w:highlight w:val="none"/>
              </w:rPr>
              <w:t xml:space="preserve">            </w:t>
            </w:r>
            <w:r>
              <w:rPr>
                <w:rFonts w:hint="eastAsia" w:ascii="Times New Roman" w:hAnsi="Times New Roman"/>
                <w:highlight w:val="none"/>
              </w:rPr>
              <w:t>学校</w:t>
            </w:r>
            <w:r>
              <w:rPr>
                <w:rFonts w:ascii="Times New Roman" w:hAnsi="Times New Roman"/>
                <w:highlight w:val="none"/>
              </w:rPr>
              <w:t xml:space="preserve">        </w:t>
            </w:r>
            <w:r>
              <w:rPr>
                <w:rFonts w:hint="eastAsia" w:ascii="Times New Roman" w:hAnsi="Times New Roman"/>
                <w:highlight w:val="none"/>
              </w:rPr>
              <w:t>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8522" w:type="dxa"/>
            <w:gridSpan w:val="9"/>
            <w:vAlign w:val="center"/>
          </w:tcPr>
          <w:p>
            <w:pPr>
              <w:spacing w:before="100" w:beforeAutospacing="1" w:after="100" w:afterAutospacing="1" w:line="440" w:lineRule="exact"/>
              <w:jc w:val="left"/>
              <w:rPr>
                <w:rFonts w:ascii="Times New Roman" w:hAnsi="Times New Roman"/>
                <w:highlight w:val="none"/>
              </w:rPr>
            </w:pPr>
            <w:r>
              <w:rPr>
                <w:rFonts w:hint="eastAsia" w:ascii="Times New Roman" w:hAnsi="Times New Roman"/>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7" w:hRule="atLeast"/>
          <w:jc w:val="center"/>
        </w:trPr>
        <w:tc>
          <w:tcPr>
            <w:tcW w:w="1544"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时</w:t>
            </w:r>
            <w:r>
              <w:rPr>
                <w:rFonts w:ascii="Times New Roman" w:hAnsi="Times New Roman"/>
                <w:highlight w:val="none"/>
              </w:rPr>
              <w:t xml:space="preserve">  </w:t>
            </w:r>
            <w:r>
              <w:rPr>
                <w:rFonts w:hint="eastAsia" w:ascii="Times New Roman" w:hAnsi="Times New Roman"/>
                <w:highlight w:val="none"/>
              </w:rPr>
              <w:t>间</w:t>
            </w:r>
          </w:p>
        </w:tc>
        <w:tc>
          <w:tcPr>
            <w:tcW w:w="3420" w:type="dxa"/>
            <w:gridSpan w:val="4"/>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参加过的类似项目</w:t>
            </w:r>
          </w:p>
        </w:tc>
        <w:tc>
          <w:tcPr>
            <w:tcW w:w="1261" w:type="dxa"/>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担任职务</w:t>
            </w:r>
          </w:p>
        </w:tc>
        <w:tc>
          <w:tcPr>
            <w:tcW w:w="2297" w:type="dxa"/>
            <w:gridSpan w:val="2"/>
            <w:vAlign w:val="center"/>
          </w:tcPr>
          <w:p>
            <w:pPr>
              <w:spacing w:before="100" w:beforeAutospacing="1" w:after="100" w:afterAutospacing="1" w:line="440" w:lineRule="exact"/>
              <w:jc w:val="center"/>
              <w:rPr>
                <w:rFonts w:ascii="Times New Roman" w:hAnsi="Times New Roman"/>
                <w:highlight w:val="none"/>
              </w:rPr>
            </w:pPr>
            <w:r>
              <w:rPr>
                <w:rFonts w:hint="eastAsia" w:ascii="Times New Roman" w:hAnsi="Times New Roman"/>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pPr>
              <w:spacing w:line="440" w:lineRule="exact"/>
              <w:rPr>
                <w:rFonts w:ascii="Times New Roman" w:hAnsi="Times New Roman"/>
                <w:highlight w:val="none"/>
              </w:rPr>
            </w:pPr>
          </w:p>
        </w:tc>
        <w:tc>
          <w:tcPr>
            <w:tcW w:w="3420" w:type="dxa"/>
            <w:gridSpan w:val="4"/>
          </w:tcPr>
          <w:p>
            <w:pPr>
              <w:spacing w:line="440" w:lineRule="exact"/>
              <w:rPr>
                <w:rFonts w:ascii="Times New Roman" w:hAnsi="Times New Roman"/>
                <w:highlight w:val="none"/>
              </w:rPr>
            </w:pPr>
          </w:p>
        </w:tc>
        <w:tc>
          <w:tcPr>
            <w:tcW w:w="1261" w:type="dxa"/>
          </w:tcPr>
          <w:p>
            <w:pPr>
              <w:spacing w:line="440" w:lineRule="exact"/>
              <w:rPr>
                <w:rFonts w:ascii="Times New Roman" w:hAnsi="Times New Roman"/>
                <w:highlight w:val="none"/>
              </w:rPr>
            </w:pPr>
          </w:p>
        </w:tc>
        <w:tc>
          <w:tcPr>
            <w:tcW w:w="2297" w:type="dxa"/>
            <w:gridSpan w:val="2"/>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pPr>
              <w:spacing w:line="440" w:lineRule="exact"/>
              <w:rPr>
                <w:rFonts w:ascii="Times New Roman" w:hAnsi="Times New Roman"/>
                <w:highlight w:val="none"/>
              </w:rPr>
            </w:pPr>
          </w:p>
        </w:tc>
        <w:tc>
          <w:tcPr>
            <w:tcW w:w="3420" w:type="dxa"/>
            <w:gridSpan w:val="4"/>
            <w:vAlign w:val="center"/>
          </w:tcPr>
          <w:p>
            <w:pPr>
              <w:spacing w:line="440" w:lineRule="exact"/>
              <w:rPr>
                <w:rFonts w:ascii="Times New Roman" w:hAnsi="Times New Roman"/>
                <w:highlight w:val="none"/>
              </w:rPr>
            </w:pPr>
          </w:p>
        </w:tc>
        <w:tc>
          <w:tcPr>
            <w:tcW w:w="1261" w:type="dxa"/>
            <w:vAlign w:val="center"/>
          </w:tcPr>
          <w:p>
            <w:pPr>
              <w:spacing w:line="440" w:lineRule="exact"/>
              <w:rPr>
                <w:rFonts w:ascii="Times New Roman" w:hAnsi="Times New Roman"/>
                <w:highlight w:val="none"/>
              </w:rPr>
            </w:pPr>
          </w:p>
        </w:tc>
        <w:tc>
          <w:tcPr>
            <w:tcW w:w="2297" w:type="dxa"/>
            <w:gridSpan w:val="2"/>
            <w:vAlign w:val="center"/>
          </w:tcPr>
          <w:p>
            <w:pPr>
              <w:spacing w:line="440" w:lineRule="exact"/>
              <w:rPr>
                <w:rFonts w:ascii="Times New Roman" w:hAnsi="Times New Roman"/>
                <w:highlight w:val="none"/>
              </w:rPr>
            </w:pPr>
          </w:p>
        </w:tc>
      </w:tr>
    </w:tbl>
    <w:p>
      <w:pPr>
        <w:spacing w:line="440" w:lineRule="exact"/>
        <w:rPr>
          <w:rFonts w:ascii="Times New Roman" w:hAnsi="Times New Roman"/>
          <w:highlight w:val="none"/>
        </w:rPr>
      </w:pPr>
      <w:r>
        <w:rPr>
          <w:rFonts w:ascii="Times New Roman" w:hAnsi="Times New Roman"/>
          <w:highlight w:val="none"/>
        </w:rPr>
        <w:t>注：</w:t>
      </w:r>
      <w:r>
        <w:rPr>
          <w:rFonts w:hint="eastAsia" w:ascii="Times New Roman" w:hAnsi="Times New Roman"/>
          <w:color w:val="000000"/>
          <w:highlight w:val="none"/>
        </w:rPr>
        <w:t>“主要人员简历表”中</w:t>
      </w:r>
      <w:r>
        <w:rPr>
          <w:rFonts w:hint="eastAsia" w:ascii="Times New Roman" w:hAnsi="Times New Roman"/>
          <w:b/>
          <w:bCs/>
          <w:color w:val="000000"/>
          <w:highlight w:val="none"/>
          <w:lang w:eastAsia="zh-CN"/>
        </w:rPr>
        <w:t>项目负责人</w:t>
      </w:r>
      <w:r>
        <w:rPr>
          <w:rFonts w:hint="eastAsia" w:ascii="Times New Roman" w:hAnsi="Times New Roman"/>
          <w:color w:val="000000"/>
          <w:highlight w:val="none"/>
        </w:rPr>
        <w:t>应附身份证、学历证、职称证、执业资格证书和社保缴费证明复印件，管理过的项目业绩须附合同协议书</w:t>
      </w:r>
      <w:r>
        <w:rPr>
          <w:rFonts w:hint="eastAsia" w:ascii="Times New Roman" w:hAnsi="Times New Roman"/>
          <w:color w:val="000000"/>
          <w:highlight w:val="none"/>
          <w:lang w:eastAsia="zh-CN"/>
        </w:rPr>
        <w:t>等有效材料</w:t>
      </w:r>
      <w:r>
        <w:rPr>
          <w:rFonts w:hint="eastAsia" w:ascii="Times New Roman" w:hAnsi="Times New Roman"/>
          <w:color w:val="000000"/>
          <w:highlight w:val="none"/>
        </w:rPr>
        <w:t>复印件；其他主要人员应附身份证、学历证、职称证、有关资格证书和社保缴费证明复印件</w:t>
      </w:r>
      <w:r>
        <w:rPr>
          <w:rFonts w:hint="eastAsia" w:ascii="Times New Roman" w:hAnsi="Times New Roman"/>
          <w:color w:val="000000"/>
          <w:highlight w:val="none"/>
          <w:lang w:eastAsia="zh-CN"/>
        </w:rPr>
        <w:t>，所有证明材料要求加盖投标人公章</w:t>
      </w:r>
      <w:r>
        <w:rPr>
          <w:rFonts w:hint="eastAsia" w:ascii="Times New Roman" w:hAnsi="Times New Roman"/>
          <w:color w:val="000000"/>
          <w:highlight w:val="none"/>
        </w:rPr>
        <w:t>。</w:t>
      </w:r>
      <w:r>
        <w:rPr>
          <w:rFonts w:hint="eastAsia" w:ascii="Times New Roman" w:hAnsi="Times New Roman"/>
          <w:color w:val="000000"/>
          <w:highlight w:val="none"/>
          <w:lang w:eastAsia="zh-CN"/>
        </w:rPr>
        <w:t>社保证明要求为</w:t>
      </w:r>
      <w:r>
        <w:rPr>
          <w:rFonts w:hint="eastAsia" w:ascii="Times New Roman" w:hAnsi="Times New Roman"/>
          <w:highlight w:val="none"/>
        </w:rPr>
        <w:t>由本单位为其缴纳的至少</w:t>
      </w:r>
      <w:r>
        <w:rPr>
          <w:rFonts w:hint="eastAsia" w:ascii="Times New Roman" w:hAnsi="Times New Roman"/>
          <w:b/>
          <w:bCs/>
          <w:highlight w:val="none"/>
        </w:rPr>
        <w:t>连续6个月的社保证明</w:t>
      </w:r>
      <w:r>
        <w:rPr>
          <w:rFonts w:hint="eastAsia" w:ascii="Times New Roman" w:hAnsi="Times New Roman"/>
          <w:highlight w:val="none"/>
        </w:rPr>
        <w:t>（由当地社保主管部门出具的</w:t>
      </w:r>
      <w:r>
        <w:rPr>
          <w:rFonts w:hint="eastAsia" w:ascii="Times New Roman" w:hAnsi="Times New Roman"/>
          <w:highlight w:val="none"/>
          <w:lang w:eastAsia="zh-CN"/>
        </w:rPr>
        <w:t>2020年1月1日</w:t>
      </w:r>
      <w:r>
        <w:rPr>
          <w:rFonts w:hint="eastAsia" w:ascii="Times New Roman" w:hAnsi="Times New Roman"/>
          <w:highlight w:val="none"/>
        </w:rPr>
        <w:t>以来的有效社保证明）</w:t>
      </w:r>
      <w:r>
        <w:rPr>
          <w:rFonts w:ascii="Times New Roman" w:hAnsi="Times New Roman"/>
          <w:highlight w:val="none"/>
        </w:rPr>
        <w:br w:type="page"/>
      </w:r>
      <w:bookmarkStart w:id="112" w:name="_Toc300835229"/>
      <w:bookmarkStart w:id="113" w:name="_Toc352703741"/>
    </w:p>
    <w:bookmarkEnd w:id="112"/>
    <w:bookmarkEnd w:id="113"/>
    <w:p>
      <w:pPr>
        <w:pStyle w:val="3"/>
        <w:spacing w:after="0"/>
        <w:jc w:val="center"/>
        <w:rPr>
          <w:rFonts w:hint="eastAsia" w:ascii="Times New Roman" w:hAnsi="Times New Roman" w:eastAsia="黑体"/>
          <w:color w:val="000000"/>
          <w:highlight w:val="none"/>
          <w:lang w:eastAsia="zh-CN"/>
        </w:rPr>
      </w:pPr>
      <w:bookmarkStart w:id="114" w:name="_Toc492300542"/>
      <w:r>
        <w:rPr>
          <w:rFonts w:hint="eastAsia" w:ascii="Times New Roman" w:hAnsi="Times New Roman"/>
          <w:color w:val="000000"/>
          <w:highlight w:val="none"/>
        </w:rPr>
        <w:t>六</w:t>
      </w:r>
      <w:r>
        <w:rPr>
          <w:rFonts w:ascii="Times New Roman" w:hAnsi="Times New Roman"/>
          <w:color w:val="000000"/>
          <w:highlight w:val="none"/>
        </w:rPr>
        <w:t>、</w:t>
      </w:r>
      <w:bookmarkEnd w:id="114"/>
      <w:r>
        <w:rPr>
          <w:rFonts w:hint="eastAsia" w:ascii="Times New Roman" w:hAnsi="Times New Roman"/>
          <w:color w:val="000000"/>
          <w:highlight w:val="none"/>
          <w:lang w:eastAsia="zh-CN"/>
        </w:rPr>
        <w:t>前期策划方案大纲</w:t>
      </w:r>
    </w:p>
    <w:p>
      <w:pPr>
        <w:keepNext w:val="0"/>
        <w:keepLines w:val="0"/>
        <w:pageBreakBefore w:val="0"/>
        <w:widowControl w:val="0"/>
        <w:kinsoku/>
        <w:wordWrap w:val="0"/>
        <w:overflowPunct/>
        <w:topLinePunct w:val="0"/>
        <w:autoSpaceDE/>
        <w:autoSpaceDN/>
        <w:bidi w:val="0"/>
        <w:adjustRightInd/>
        <w:snapToGrid/>
        <w:spacing w:line="560" w:lineRule="exact"/>
        <w:ind w:firstLine="480" w:firstLineChars="20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高铁南北块地前期策划方案大纲包括但不限于以下内容：</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1.城市情况分析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2.南北地块土地属性（商务、商业）解析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3.</w:t>
      </w:r>
      <w:r>
        <w:rPr>
          <w:rFonts w:hint="default" w:ascii="Times New Roman" w:hAnsi="Times New Roman" w:cs="Times New Roman"/>
          <w:kern w:val="0"/>
          <w:sz w:val="24"/>
          <w:highlight w:val="none"/>
          <w:lang w:val="en-US" w:eastAsia="zh-CN"/>
        </w:rPr>
        <w:t>项目核心辐射区分析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eastAsia"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4.商业发展情况分析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5.</w:t>
      </w:r>
      <w:r>
        <w:rPr>
          <w:rFonts w:hint="default" w:ascii="Times New Roman" w:hAnsi="Times New Roman" w:cs="Times New Roman"/>
          <w:kern w:val="0"/>
          <w:sz w:val="24"/>
          <w:highlight w:val="none"/>
          <w:lang w:val="en-US" w:eastAsia="zh-CN"/>
        </w:rPr>
        <w:t>商务办公市场情况分析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6.商业消费者调研</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7.</w:t>
      </w:r>
      <w:r>
        <w:rPr>
          <w:rFonts w:hint="default" w:ascii="Times New Roman" w:hAnsi="Times New Roman" w:cs="Times New Roman"/>
          <w:kern w:val="0"/>
          <w:sz w:val="24"/>
          <w:highlight w:val="none"/>
          <w:lang w:val="en-US" w:eastAsia="zh-CN"/>
        </w:rPr>
        <w:t>商务办公客户机会探寻</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8.</w:t>
      </w:r>
      <w:r>
        <w:rPr>
          <w:rFonts w:hint="default" w:ascii="Times New Roman" w:hAnsi="Times New Roman" w:cs="Times New Roman"/>
          <w:kern w:val="0"/>
          <w:sz w:val="24"/>
          <w:highlight w:val="none"/>
          <w:lang w:val="en-US" w:eastAsia="zh-CN"/>
        </w:rPr>
        <w:t>项目整体（商务、商业业态）规划、定位</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9.项目规划评价</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10物业发展建议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11.商业招商建议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12.营销策略建议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13.</w:t>
      </w:r>
      <w:r>
        <w:rPr>
          <w:rFonts w:hint="default" w:ascii="Times New Roman" w:hAnsi="Times New Roman" w:cs="Times New Roman"/>
          <w:kern w:val="0"/>
          <w:sz w:val="24"/>
          <w:highlight w:val="none"/>
          <w:lang w:val="en-US" w:eastAsia="zh-CN"/>
        </w:rPr>
        <w:t>运营管理建议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14.</w:t>
      </w:r>
      <w:r>
        <w:rPr>
          <w:rFonts w:hint="default" w:ascii="Times New Roman" w:hAnsi="Times New Roman" w:cs="Times New Roman"/>
          <w:kern w:val="0"/>
          <w:sz w:val="24"/>
          <w:highlight w:val="none"/>
          <w:lang w:val="en-US" w:eastAsia="zh-CN"/>
        </w:rPr>
        <w:t>项目销售和租金评估</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15.南北地块拿地方案建议</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hint="default" w:ascii="Times New Roman" w:hAnsi="Times New Roman" w:cs="Times New Roman"/>
          <w:kern w:val="0"/>
          <w:sz w:val="24"/>
          <w:highlight w:val="none"/>
          <w:lang w:val="en-US" w:eastAsia="zh-CN"/>
        </w:rPr>
      </w:pPr>
      <w:r>
        <w:rPr>
          <w:rFonts w:hint="eastAsia" w:ascii="Times New Roman" w:hAnsi="Times New Roman" w:cs="Times New Roman"/>
          <w:kern w:val="0"/>
          <w:sz w:val="24"/>
          <w:highlight w:val="none"/>
          <w:lang w:val="en-US" w:eastAsia="zh-CN"/>
        </w:rPr>
        <w:t>16.项目开发、运营经济测算分析</w:t>
      </w:r>
    </w:p>
    <w:p>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left="840" w:leftChars="0"/>
        <w:textAlignment w:val="auto"/>
        <w:rPr>
          <w:rFonts w:ascii="Times New Roman" w:hAnsi="Times New Roman"/>
          <w:highlight w:val="none"/>
        </w:rPr>
      </w:pPr>
      <w:r>
        <w:rPr>
          <w:rFonts w:ascii="Times New Roman" w:hAnsi="Times New Roman"/>
          <w:highlight w:val="none"/>
        </w:rPr>
        <w:br w:type="page"/>
      </w:r>
    </w:p>
    <w:p>
      <w:pPr>
        <w:pStyle w:val="3"/>
        <w:spacing w:after="0"/>
        <w:jc w:val="center"/>
        <w:rPr>
          <w:rFonts w:ascii="Times New Roman" w:hAnsi="Times New Roman"/>
          <w:color w:val="000000"/>
          <w:highlight w:val="none"/>
        </w:rPr>
      </w:pPr>
      <w:bookmarkStart w:id="115" w:name="_Toc492300543"/>
      <w:r>
        <w:rPr>
          <w:rFonts w:hint="eastAsia" w:ascii="Times New Roman" w:hAnsi="Times New Roman"/>
          <w:color w:val="000000"/>
          <w:highlight w:val="none"/>
        </w:rPr>
        <w:t>七</w:t>
      </w:r>
      <w:r>
        <w:rPr>
          <w:rFonts w:ascii="Times New Roman" w:hAnsi="Times New Roman"/>
          <w:color w:val="000000"/>
          <w:highlight w:val="none"/>
        </w:rPr>
        <w:t>、其他资料</w:t>
      </w:r>
      <w:bookmarkEnd w:id="115"/>
    </w:p>
    <w:p>
      <w:pPr>
        <w:rPr>
          <w:rFonts w:ascii="Times New Roman" w:hAnsi="Times New Roman"/>
          <w:highlight w:val="none"/>
        </w:rPr>
      </w:pPr>
    </w:p>
    <w:p>
      <w:pPr>
        <w:ind w:firstLine="420" w:firstLineChars="200"/>
        <w:rPr>
          <w:rFonts w:ascii="Times New Roman" w:hAnsi="Times New Roman"/>
          <w:highlight w:val="none"/>
        </w:rPr>
      </w:pPr>
      <w:r>
        <w:rPr>
          <w:rFonts w:hint="eastAsia" w:ascii="Times New Roman" w:hAnsi="Times New Roman"/>
          <w:highlight w:val="none"/>
        </w:rPr>
        <w:t>第</w:t>
      </w:r>
      <w:r>
        <w:rPr>
          <w:rFonts w:hint="eastAsia" w:ascii="Times New Roman" w:hAnsi="Times New Roman"/>
          <w:highlight w:val="none"/>
          <w:lang w:eastAsia="zh-CN"/>
        </w:rPr>
        <w:t>六</w:t>
      </w:r>
      <w:r>
        <w:rPr>
          <w:rFonts w:hint="eastAsia" w:ascii="Times New Roman" w:hAnsi="Times New Roman"/>
          <w:highlight w:val="none"/>
        </w:rPr>
        <w:t>章“投标文件格式”未详尽列举，但招标文件要求或有必要提供的资料。</w:t>
      </w: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pStyle w:val="9"/>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rPr>
          <w:rFonts w:ascii="Times New Roman" w:hAnsi="Times New Roman"/>
          <w:highlight w:val="none"/>
        </w:rPr>
      </w:pPr>
    </w:p>
    <w:p>
      <w:pPr>
        <w:pStyle w:val="3"/>
        <w:spacing w:line="400" w:lineRule="exact"/>
        <w:jc w:val="center"/>
        <w:rPr>
          <w:rFonts w:ascii="Times New Roman" w:hAnsi="Times New Roman"/>
          <w:highlight w:val="none"/>
        </w:rPr>
      </w:pPr>
    </w:p>
    <w:p>
      <w:pPr>
        <w:rPr>
          <w:rFonts w:ascii="宋体" w:hAnsi="宋体" w:eastAsia="宋体" w:cs="宋体"/>
          <w:kern w:val="0"/>
          <w:sz w:val="24"/>
          <w:highlight w:val="none"/>
        </w:rPr>
      </w:pPr>
    </w:p>
    <w:sectPr>
      <w:headerReference r:id="rId4" w:type="default"/>
      <w:footerReference r:id="rId5" w:type="default"/>
      <w:pgSz w:w="11906" w:h="16838"/>
      <w:pgMar w:top="1417" w:right="1417" w:bottom="1417" w:left="1417"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vSDC8VAgAAEwQAAA4AAAAAAAAA&#10;AQAgAAAAHwEAAGRycy9lMm9Eb2MueG1sUEsFBgAAAAAGAAYAWQEAAKYFAAAAAA==&#10;">
              <v:fill on="f" focussize="0,0"/>
              <v:stroke on="f" weight="0.5pt"/>
              <v:imagedata o:title=""/>
              <o:lock v:ext="edit" aspectratio="f"/>
              <v:textbox inset="0mm,0mm,0mm,0mm" style="mso-fit-shape-to-text:t;">
                <w:txbxContent>
                  <w:p>
                    <w:pPr>
                      <w:pStyle w:val="9"/>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9BAD6"/>
    <w:multiLevelType w:val="singleLevel"/>
    <w:tmpl w:val="12C9BAD6"/>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C27"/>
    <w:rsid w:val="002C069E"/>
    <w:rsid w:val="0040224D"/>
    <w:rsid w:val="005611A7"/>
    <w:rsid w:val="00733B0B"/>
    <w:rsid w:val="00764376"/>
    <w:rsid w:val="00796B76"/>
    <w:rsid w:val="007F5C4E"/>
    <w:rsid w:val="008B0C89"/>
    <w:rsid w:val="008E78DA"/>
    <w:rsid w:val="00936B7D"/>
    <w:rsid w:val="0097492C"/>
    <w:rsid w:val="00A55CD0"/>
    <w:rsid w:val="00A81A2B"/>
    <w:rsid w:val="00D6247C"/>
    <w:rsid w:val="00E63C27"/>
    <w:rsid w:val="00FA6F7E"/>
    <w:rsid w:val="011B4471"/>
    <w:rsid w:val="012C662E"/>
    <w:rsid w:val="01331963"/>
    <w:rsid w:val="0145105E"/>
    <w:rsid w:val="01506981"/>
    <w:rsid w:val="016064BD"/>
    <w:rsid w:val="019846E3"/>
    <w:rsid w:val="01CB0CDF"/>
    <w:rsid w:val="01CD2334"/>
    <w:rsid w:val="01E140D3"/>
    <w:rsid w:val="01E178D4"/>
    <w:rsid w:val="01E744E5"/>
    <w:rsid w:val="02024244"/>
    <w:rsid w:val="021D348F"/>
    <w:rsid w:val="02327409"/>
    <w:rsid w:val="026E5FAB"/>
    <w:rsid w:val="028F13B3"/>
    <w:rsid w:val="02983D41"/>
    <w:rsid w:val="02A46690"/>
    <w:rsid w:val="02AC508C"/>
    <w:rsid w:val="02B260EE"/>
    <w:rsid w:val="02E242A2"/>
    <w:rsid w:val="030A4D65"/>
    <w:rsid w:val="03236444"/>
    <w:rsid w:val="0324584F"/>
    <w:rsid w:val="032D2CB8"/>
    <w:rsid w:val="03350CA9"/>
    <w:rsid w:val="035021B2"/>
    <w:rsid w:val="03603AF0"/>
    <w:rsid w:val="036E069E"/>
    <w:rsid w:val="03C10800"/>
    <w:rsid w:val="03C96DCC"/>
    <w:rsid w:val="03E156EA"/>
    <w:rsid w:val="03FB5B2D"/>
    <w:rsid w:val="03FB71CD"/>
    <w:rsid w:val="040666CB"/>
    <w:rsid w:val="04082EC8"/>
    <w:rsid w:val="042C575E"/>
    <w:rsid w:val="043062B7"/>
    <w:rsid w:val="04382327"/>
    <w:rsid w:val="043F5557"/>
    <w:rsid w:val="044322AF"/>
    <w:rsid w:val="04885B47"/>
    <w:rsid w:val="04A52387"/>
    <w:rsid w:val="04CD15E8"/>
    <w:rsid w:val="04CF4810"/>
    <w:rsid w:val="04EB08D2"/>
    <w:rsid w:val="04EC7DA2"/>
    <w:rsid w:val="0500728B"/>
    <w:rsid w:val="0536325C"/>
    <w:rsid w:val="0572490A"/>
    <w:rsid w:val="05783BE5"/>
    <w:rsid w:val="058253F2"/>
    <w:rsid w:val="05906C58"/>
    <w:rsid w:val="05D9116E"/>
    <w:rsid w:val="06005DF8"/>
    <w:rsid w:val="061B2948"/>
    <w:rsid w:val="061C5226"/>
    <w:rsid w:val="061F0438"/>
    <w:rsid w:val="0632522A"/>
    <w:rsid w:val="063F4D83"/>
    <w:rsid w:val="06406934"/>
    <w:rsid w:val="064568BB"/>
    <w:rsid w:val="06501BB5"/>
    <w:rsid w:val="067C3CB3"/>
    <w:rsid w:val="068C09EB"/>
    <w:rsid w:val="068C5473"/>
    <w:rsid w:val="06940561"/>
    <w:rsid w:val="06A57F73"/>
    <w:rsid w:val="06A848F7"/>
    <w:rsid w:val="06D9502E"/>
    <w:rsid w:val="06EB4F76"/>
    <w:rsid w:val="06ED1728"/>
    <w:rsid w:val="06F569C1"/>
    <w:rsid w:val="06F76B9D"/>
    <w:rsid w:val="06F81D74"/>
    <w:rsid w:val="074267A8"/>
    <w:rsid w:val="074A7C93"/>
    <w:rsid w:val="07666E00"/>
    <w:rsid w:val="07972327"/>
    <w:rsid w:val="079B5585"/>
    <w:rsid w:val="07A85930"/>
    <w:rsid w:val="07DF0EDF"/>
    <w:rsid w:val="07EE56D8"/>
    <w:rsid w:val="08397FAF"/>
    <w:rsid w:val="08554A0D"/>
    <w:rsid w:val="086B7162"/>
    <w:rsid w:val="086D3DA1"/>
    <w:rsid w:val="08774BE1"/>
    <w:rsid w:val="088F5820"/>
    <w:rsid w:val="08932D8F"/>
    <w:rsid w:val="08E51768"/>
    <w:rsid w:val="08EC1249"/>
    <w:rsid w:val="08ED571D"/>
    <w:rsid w:val="09470AAE"/>
    <w:rsid w:val="0967298A"/>
    <w:rsid w:val="096C737A"/>
    <w:rsid w:val="09A71C3D"/>
    <w:rsid w:val="09A9136D"/>
    <w:rsid w:val="09AF2C22"/>
    <w:rsid w:val="09B32D8C"/>
    <w:rsid w:val="09BD647E"/>
    <w:rsid w:val="09C043B8"/>
    <w:rsid w:val="09C37FE6"/>
    <w:rsid w:val="09F35B18"/>
    <w:rsid w:val="0A354EBE"/>
    <w:rsid w:val="0A3B332D"/>
    <w:rsid w:val="0A5234C1"/>
    <w:rsid w:val="0A855747"/>
    <w:rsid w:val="0A8B5261"/>
    <w:rsid w:val="0A8E5075"/>
    <w:rsid w:val="0AA913FB"/>
    <w:rsid w:val="0AB930A2"/>
    <w:rsid w:val="0AB95EE8"/>
    <w:rsid w:val="0AC06F59"/>
    <w:rsid w:val="0ADD0DF0"/>
    <w:rsid w:val="0AE110F3"/>
    <w:rsid w:val="0AEB40E8"/>
    <w:rsid w:val="0B416906"/>
    <w:rsid w:val="0B494DBB"/>
    <w:rsid w:val="0B5D1C2A"/>
    <w:rsid w:val="0B5E66CB"/>
    <w:rsid w:val="0B7202E7"/>
    <w:rsid w:val="0BB837D0"/>
    <w:rsid w:val="0BCF2D52"/>
    <w:rsid w:val="0C0D5729"/>
    <w:rsid w:val="0C110CA2"/>
    <w:rsid w:val="0C39312E"/>
    <w:rsid w:val="0C6C1AD6"/>
    <w:rsid w:val="0C773477"/>
    <w:rsid w:val="0CA71E75"/>
    <w:rsid w:val="0CAA6622"/>
    <w:rsid w:val="0CE1084F"/>
    <w:rsid w:val="0D1B15FF"/>
    <w:rsid w:val="0D2466BD"/>
    <w:rsid w:val="0D331D7B"/>
    <w:rsid w:val="0D37434E"/>
    <w:rsid w:val="0D4B73C6"/>
    <w:rsid w:val="0D744A9C"/>
    <w:rsid w:val="0D7F3B4D"/>
    <w:rsid w:val="0DA277FF"/>
    <w:rsid w:val="0DAE4257"/>
    <w:rsid w:val="0DAE4CB4"/>
    <w:rsid w:val="0DB8057F"/>
    <w:rsid w:val="0DDB677F"/>
    <w:rsid w:val="0DE26DAB"/>
    <w:rsid w:val="0E1A08D4"/>
    <w:rsid w:val="0E2B3745"/>
    <w:rsid w:val="0E2F0928"/>
    <w:rsid w:val="0E3867E0"/>
    <w:rsid w:val="0E3C08A3"/>
    <w:rsid w:val="0E472E61"/>
    <w:rsid w:val="0E626142"/>
    <w:rsid w:val="0E6D3EE4"/>
    <w:rsid w:val="0E71322E"/>
    <w:rsid w:val="0E8168AC"/>
    <w:rsid w:val="0E9601D9"/>
    <w:rsid w:val="0E9B2FB3"/>
    <w:rsid w:val="0EDF4D5E"/>
    <w:rsid w:val="0F024085"/>
    <w:rsid w:val="0F1438EF"/>
    <w:rsid w:val="0F1B5CB5"/>
    <w:rsid w:val="0F1F2CB2"/>
    <w:rsid w:val="0F221F24"/>
    <w:rsid w:val="0F4B0F6A"/>
    <w:rsid w:val="0F5F5CB1"/>
    <w:rsid w:val="0F6D5EB3"/>
    <w:rsid w:val="0FA819A2"/>
    <w:rsid w:val="0FCA08C0"/>
    <w:rsid w:val="0FCA14B6"/>
    <w:rsid w:val="0FDE7517"/>
    <w:rsid w:val="0FE42DE8"/>
    <w:rsid w:val="101038A7"/>
    <w:rsid w:val="101E2D38"/>
    <w:rsid w:val="104F235E"/>
    <w:rsid w:val="1069417C"/>
    <w:rsid w:val="106C1E4B"/>
    <w:rsid w:val="10754912"/>
    <w:rsid w:val="10C9116B"/>
    <w:rsid w:val="11114551"/>
    <w:rsid w:val="11356135"/>
    <w:rsid w:val="11432FA9"/>
    <w:rsid w:val="11800917"/>
    <w:rsid w:val="118955AD"/>
    <w:rsid w:val="118A2D81"/>
    <w:rsid w:val="1197226B"/>
    <w:rsid w:val="11A71024"/>
    <w:rsid w:val="11CD444A"/>
    <w:rsid w:val="11FC3F3B"/>
    <w:rsid w:val="121D3694"/>
    <w:rsid w:val="123B2BFF"/>
    <w:rsid w:val="123B6B10"/>
    <w:rsid w:val="123D4277"/>
    <w:rsid w:val="125A52C4"/>
    <w:rsid w:val="12655D96"/>
    <w:rsid w:val="12791521"/>
    <w:rsid w:val="128E3C38"/>
    <w:rsid w:val="12BF2922"/>
    <w:rsid w:val="12C942C8"/>
    <w:rsid w:val="12DC5F5E"/>
    <w:rsid w:val="12DC7F8C"/>
    <w:rsid w:val="12E82A0B"/>
    <w:rsid w:val="12F80C0C"/>
    <w:rsid w:val="13030470"/>
    <w:rsid w:val="13274F9C"/>
    <w:rsid w:val="132E6DC6"/>
    <w:rsid w:val="13417410"/>
    <w:rsid w:val="134A448A"/>
    <w:rsid w:val="134F7EA7"/>
    <w:rsid w:val="135107A8"/>
    <w:rsid w:val="136066CF"/>
    <w:rsid w:val="13657E31"/>
    <w:rsid w:val="137F3F6F"/>
    <w:rsid w:val="137F7BEC"/>
    <w:rsid w:val="138468CC"/>
    <w:rsid w:val="1387094F"/>
    <w:rsid w:val="138966A1"/>
    <w:rsid w:val="13D35238"/>
    <w:rsid w:val="13F76E85"/>
    <w:rsid w:val="14556EA9"/>
    <w:rsid w:val="147C5008"/>
    <w:rsid w:val="147E2423"/>
    <w:rsid w:val="1487273A"/>
    <w:rsid w:val="148B0444"/>
    <w:rsid w:val="14937242"/>
    <w:rsid w:val="14944440"/>
    <w:rsid w:val="14A059A0"/>
    <w:rsid w:val="14B97B05"/>
    <w:rsid w:val="14CD31B9"/>
    <w:rsid w:val="14D37411"/>
    <w:rsid w:val="14E67563"/>
    <w:rsid w:val="15021B62"/>
    <w:rsid w:val="150860B9"/>
    <w:rsid w:val="150A21BA"/>
    <w:rsid w:val="1522437E"/>
    <w:rsid w:val="15283931"/>
    <w:rsid w:val="155029D1"/>
    <w:rsid w:val="158374C1"/>
    <w:rsid w:val="15A62ECC"/>
    <w:rsid w:val="15C516BD"/>
    <w:rsid w:val="15F44127"/>
    <w:rsid w:val="1619526F"/>
    <w:rsid w:val="166266B1"/>
    <w:rsid w:val="167B5BAE"/>
    <w:rsid w:val="16895690"/>
    <w:rsid w:val="168D3C48"/>
    <w:rsid w:val="16B76968"/>
    <w:rsid w:val="16BB1A22"/>
    <w:rsid w:val="16D411E7"/>
    <w:rsid w:val="16FD1B88"/>
    <w:rsid w:val="170756D4"/>
    <w:rsid w:val="170F4587"/>
    <w:rsid w:val="17404713"/>
    <w:rsid w:val="176115DC"/>
    <w:rsid w:val="17824660"/>
    <w:rsid w:val="178F2FF8"/>
    <w:rsid w:val="17C41ABF"/>
    <w:rsid w:val="18175D56"/>
    <w:rsid w:val="18276B10"/>
    <w:rsid w:val="188A1EE1"/>
    <w:rsid w:val="188A4FD4"/>
    <w:rsid w:val="189B5F22"/>
    <w:rsid w:val="189D0AA5"/>
    <w:rsid w:val="18A70256"/>
    <w:rsid w:val="18B73074"/>
    <w:rsid w:val="18BF685C"/>
    <w:rsid w:val="18C34CE4"/>
    <w:rsid w:val="18DA76F1"/>
    <w:rsid w:val="18EA5CD5"/>
    <w:rsid w:val="19034C2D"/>
    <w:rsid w:val="1916127C"/>
    <w:rsid w:val="193B5BAF"/>
    <w:rsid w:val="193D465D"/>
    <w:rsid w:val="194A29ED"/>
    <w:rsid w:val="195C4AAE"/>
    <w:rsid w:val="196C6238"/>
    <w:rsid w:val="197A5B1F"/>
    <w:rsid w:val="198A59D6"/>
    <w:rsid w:val="19A73D74"/>
    <w:rsid w:val="19AA5416"/>
    <w:rsid w:val="19B810F3"/>
    <w:rsid w:val="19D70C6D"/>
    <w:rsid w:val="19E2271F"/>
    <w:rsid w:val="1A075570"/>
    <w:rsid w:val="1A1C623A"/>
    <w:rsid w:val="1A1C768B"/>
    <w:rsid w:val="1A270D5F"/>
    <w:rsid w:val="1A2A56A5"/>
    <w:rsid w:val="1A2B6C62"/>
    <w:rsid w:val="1A2C27B8"/>
    <w:rsid w:val="1A4D4CED"/>
    <w:rsid w:val="1A797469"/>
    <w:rsid w:val="1AA6248A"/>
    <w:rsid w:val="1AA823C6"/>
    <w:rsid w:val="1AB466E5"/>
    <w:rsid w:val="1ADB0B95"/>
    <w:rsid w:val="1AF97748"/>
    <w:rsid w:val="1B262D26"/>
    <w:rsid w:val="1B2670F4"/>
    <w:rsid w:val="1B2D1E19"/>
    <w:rsid w:val="1B3A5220"/>
    <w:rsid w:val="1B3B258E"/>
    <w:rsid w:val="1B652C95"/>
    <w:rsid w:val="1B70155F"/>
    <w:rsid w:val="1B723039"/>
    <w:rsid w:val="1B7700FA"/>
    <w:rsid w:val="1B8C1172"/>
    <w:rsid w:val="1B910C38"/>
    <w:rsid w:val="1BB12BB2"/>
    <w:rsid w:val="1BD12722"/>
    <w:rsid w:val="1BEA796F"/>
    <w:rsid w:val="1BF87FBA"/>
    <w:rsid w:val="1BFA70F2"/>
    <w:rsid w:val="1C100B6A"/>
    <w:rsid w:val="1C2B6CB4"/>
    <w:rsid w:val="1C32372E"/>
    <w:rsid w:val="1C5C5972"/>
    <w:rsid w:val="1C5D1F6F"/>
    <w:rsid w:val="1C5D5F8B"/>
    <w:rsid w:val="1C6E241C"/>
    <w:rsid w:val="1C88579D"/>
    <w:rsid w:val="1CB07DF9"/>
    <w:rsid w:val="1CB27F03"/>
    <w:rsid w:val="1CC3681B"/>
    <w:rsid w:val="1CF251D3"/>
    <w:rsid w:val="1CFC6686"/>
    <w:rsid w:val="1CFF3217"/>
    <w:rsid w:val="1D1D0D81"/>
    <w:rsid w:val="1D5835F0"/>
    <w:rsid w:val="1D711D80"/>
    <w:rsid w:val="1D8C5045"/>
    <w:rsid w:val="1D931CEA"/>
    <w:rsid w:val="1DC177D9"/>
    <w:rsid w:val="1DDE5A52"/>
    <w:rsid w:val="1DE05881"/>
    <w:rsid w:val="1E0D15BF"/>
    <w:rsid w:val="1E195369"/>
    <w:rsid w:val="1E1A236E"/>
    <w:rsid w:val="1E225BB3"/>
    <w:rsid w:val="1E2A6113"/>
    <w:rsid w:val="1E2D212B"/>
    <w:rsid w:val="1E416163"/>
    <w:rsid w:val="1EA573D8"/>
    <w:rsid w:val="1EB0513B"/>
    <w:rsid w:val="1EB72F76"/>
    <w:rsid w:val="1EC83F50"/>
    <w:rsid w:val="1EE36B2C"/>
    <w:rsid w:val="1F127B09"/>
    <w:rsid w:val="1F36160E"/>
    <w:rsid w:val="1F671677"/>
    <w:rsid w:val="1F722047"/>
    <w:rsid w:val="1F904945"/>
    <w:rsid w:val="1FAA6A2E"/>
    <w:rsid w:val="1FE570E2"/>
    <w:rsid w:val="1FE7673E"/>
    <w:rsid w:val="1FF95638"/>
    <w:rsid w:val="201E585F"/>
    <w:rsid w:val="20220E10"/>
    <w:rsid w:val="20373DA2"/>
    <w:rsid w:val="203C0CC8"/>
    <w:rsid w:val="2049266D"/>
    <w:rsid w:val="20534B67"/>
    <w:rsid w:val="20557DC5"/>
    <w:rsid w:val="207C33EE"/>
    <w:rsid w:val="20872644"/>
    <w:rsid w:val="209740BF"/>
    <w:rsid w:val="2099242E"/>
    <w:rsid w:val="20B0411F"/>
    <w:rsid w:val="20D153A6"/>
    <w:rsid w:val="20D658C9"/>
    <w:rsid w:val="20D95B5B"/>
    <w:rsid w:val="20DC2416"/>
    <w:rsid w:val="20DE40B6"/>
    <w:rsid w:val="20EC5273"/>
    <w:rsid w:val="20ED0783"/>
    <w:rsid w:val="20F1526B"/>
    <w:rsid w:val="20F22231"/>
    <w:rsid w:val="21015C26"/>
    <w:rsid w:val="21121083"/>
    <w:rsid w:val="211518DD"/>
    <w:rsid w:val="21222CFA"/>
    <w:rsid w:val="212B2F31"/>
    <w:rsid w:val="212F2875"/>
    <w:rsid w:val="21327DB2"/>
    <w:rsid w:val="213B367E"/>
    <w:rsid w:val="213D7BD8"/>
    <w:rsid w:val="214C4EC5"/>
    <w:rsid w:val="2153567F"/>
    <w:rsid w:val="217422B6"/>
    <w:rsid w:val="21931526"/>
    <w:rsid w:val="21A51802"/>
    <w:rsid w:val="21A61686"/>
    <w:rsid w:val="21C13A32"/>
    <w:rsid w:val="21D56393"/>
    <w:rsid w:val="22133103"/>
    <w:rsid w:val="222B58B1"/>
    <w:rsid w:val="224D73DD"/>
    <w:rsid w:val="225427C3"/>
    <w:rsid w:val="22592601"/>
    <w:rsid w:val="225D230C"/>
    <w:rsid w:val="22682273"/>
    <w:rsid w:val="22873591"/>
    <w:rsid w:val="22C8632C"/>
    <w:rsid w:val="231918CF"/>
    <w:rsid w:val="233F5F96"/>
    <w:rsid w:val="235F4D23"/>
    <w:rsid w:val="236D4028"/>
    <w:rsid w:val="237E225A"/>
    <w:rsid w:val="23881DFE"/>
    <w:rsid w:val="239F4CF5"/>
    <w:rsid w:val="23A62332"/>
    <w:rsid w:val="23C13A6D"/>
    <w:rsid w:val="23E41B96"/>
    <w:rsid w:val="23F34DAB"/>
    <w:rsid w:val="24133909"/>
    <w:rsid w:val="241A2F59"/>
    <w:rsid w:val="24226CC5"/>
    <w:rsid w:val="24251ADF"/>
    <w:rsid w:val="242F0269"/>
    <w:rsid w:val="24312A4A"/>
    <w:rsid w:val="244A5E9A"/>
    <w:rsid w:val="244C4BB8"/>
    <w:rsid w:val="244D69EE"/>
    <w:rsid w:val="24691193"/>
    <w:rsid w:val="246C3A46"/>
    <w:rsid w:val="246D433F"/>
    <w:rsid w:val="2497503D"/>
    <w:rsid w:val="249F676F"/>
    <w:rsid w:val="24A54A93"/>
    <w:rsid w:val="251A7612"/>
    <w:rsid w:val="25237A22"/>
    <w:rsid w:val="254042BC"/>
    <w:rsid w:val="25471E6E"/>
    <w:rsid w:val="25481BCE"/>
    <w:rsid w:val="257C16E4"/>
    <w:rsid w:val="25814DB7"/>
    <w:rsid w:val="25824959"/>
    <w:rsid w:val="25987A23"/>
    <w:rsid w:val="25C517A2"/>
    <w:rsid w:val="25D71F7E"/>
    <w:rsid w:val="25F5789E"/>
    <w:rsid w:val="25FD6A72"/>
    <w:rsid w:val="2608561B"/>
    <w:rsid w:val="262128E2"/>
    <w:rsid w:val="26261861"/>
    <w:rsid w:val="26382AAC"/>
    <w:rsid w:val="26385943"/>
    <w:rsid w:val="26506FAD"/>
    <w:rsid w:val="26656277"/>
    <w:rsid w:val="26663117"/>
    <w:rsid w:val="26807144"/>
    <w:rsid w:val="268A362E"/>
    <w:rsid w:val="269560EE"/>
    <w:rsid w:val="26D16018"/>
    <w:rsid w:val="26DB3228"/>
    <w:rsid w:val="26DF6074"/>
    <w:rsid w:val="26FD40A1"/>
    <w:rsid w:val="26FE679C"/>
    <w:rsid w:val="27301EDB"/>
    <w:rsid w:val="276C029F"/>
    <w:rsid w:val="27982DD4"/>
    <w:rsid w:val="27AE74EC"/>
    <w:rsid w:val="27D32915"/>
    <w:rsid w:val="27DD09CE"/>
    <w:rsid w:val="27EC553C"/>
    <w:rsid w:val="280E49C2"/>
    <w:rsid w:val="2813394B"/>
    <w:rsid w:val="283610D5"/>
    <w:rsid w:val="285F5293"/>
    <w:rsid w:val="28622D71"/>
    <w:rsid w:val="28676D4A"/>
    <w:rsid w:val="286E69FD"/>
    <w:rsid w:val="28FA546B"/>
    <w:rsid w:val="28FE025E"/>
    <w:rsid w:val="29425136"/>
    <w:rsid w:val="29586D7A"/>
    <w:rsid w:val="296F309D"/>
    <w:rsid w:val="29772B51"/>
    <w:rsid w:val="2984235F"/>
    <w:rsid w:val="29967FD2"/>
    <w:rsid w:val="29C56C3A"/>
    <w:rsid w:val="29D872DD"/>
    <w:rsid w:val="29DC3955"/>
    <w:rsid w:val="29E1380C"/>
    <w:rsid w:val="29E85046"/>
    <w:rsid w:val="29F652CD"/>
    <w:rsid w:val="29FD1468"/>
    <w:rsid w:val="2A017BFD"/>
    <w:rsid w:val="2A866E26"/>
    <w:rsid w:val="2A9154D8"/>
    <w:rsid w:val="2AA04C57"/>
    <w:rsid w:val="2AC64316"/>
    <w:rsid w:val="2AD750C3"/>
    <w:rsid w:val="2ADC79B6"/>
    <w:rsid w:val="2AE77D08"/>
    <w:rsid w:val="2AEC65C6"/>
    <w:rsid w:val="2B470CEC"/>
    <w:rsid w:val="2B535ACE"/>
    <w:rsid w:val="2B652A8D"/>
    <w:rsid w:val="2B730CB9"/>
    <w:rsid w:val="2B7807CD"/>
    <w:rsid w:val="2BC815D5"/>
    <w:rsid w:val="2BDC69C5"/>
    <w:rsid w:val="2BE110FF"/>
    <w:rsid w:val="2BED2378"/>
    <w:rsid w:val="2BF4029C"/>
    <w:rsid w:val="2C270D43"/>
    <w:rsid w:val="2C2D7692"/>
    <w:rsid w:val="2C5D64D4"/>
    <w:rsid w:val="2C6436A6"/>
    <w:rsid w:val="2C6B3556"/>
    <w:rsid w:val="2C7A2A8F"/>
    <w:rsid w:val="2C7E2BF6"/>
    <w:rsid w:val="2C9023A5"/>
    <w:rsid w:val="2C937549"/>
    <w:rsid w:val="2C9774E2"/>
    <w:rsid w:val="2C9D6A04"/>
    <w:rsid w:val="2CB62598"/>
    <w:rsid w:val="2CB8266E"/>
    <w:rsid w:val="2CB90CE8"/>
    <w:rsid w:val="2CE1064E"/>
    <w:rsid w:val="2CFE607B"/>
    <w:rsid w:val="2D095409"/>
    <w:rsid w:val="2D29258D"/>
    <w:rsid w:val="2D317311"/>
    <w:rsid w:val="2D39385A"/>
    <w:rsid w:val="2D3A3199"/>
    <w:rsid w:val="2D5470D9"/>
    <w:rsid w:val="2D772574"/>
    <w:rsid w:val="2D8D4665"/>
    <w:rsid w:val="2DCC12FC"/>
    <w:rsid w:val="2E266A7B"/>
    <w:rsid w:val="2E3820D2"/>
    <w:rsid w:val="2E652B8E"/>
    <w:rsid w:val="2E66167A"/>
    <w:rsid w:val="2E6C7EF1"/>
    <w:rsid w:val="2E6F6584"/>
    <w:rsid w:val="2E853551"/>
    <w:rsid w:val="2E933BCE"/>
    <w:rsid w:val="2E9C6490"/>
    <w:rsid w:val="2EAA3B87"/>
    <w:rsid w:val="2EAB34EE"/>
    <w:rsid w:val="2EB66E96"/>
    <w:rsid w:val="2EBC23A0"/>
    <w:rsid w:val="2EFA0191"/>
    <w:rsid w:val="2F191446"/>
    <w:rsid w:val="2F257D3F"/>
    <w:rsid w:val="2F436846"/>
    <w:rsid w:val="2F4556CE"/>
    <w:rsid w:val="2F754A27"/>
    <w:rsid w:val="2FB16F5F"/>
    <w:rsid w:val="2FB76AE7"/>
    <w:rsid w:val="2FDF5AEE"/>
    <w:rsid w:val="2FFE1C0F"/>
    <w:rsid w:val="305C41A9"/>
    <w:rsid w:val="30675E48"/>
    <w:rsid w:val="307E45C5"/>
    <w:rsid w:val="30885DC9"/>
    <w:rsid w:val="308E41B5"/>
    <w:rsid w:val="30952C59"/>
    <w:rsid w:val="30DE5EB2"/>
    <w:rsid w:val="30F61AC9"/>
    <w:rsid w:val="30FF4D69"/>
    <w:rsid w:val="3113559B"/>
    <w:rsid w:val="311C6D1F"/>
    <w:rsid w:val="3127420C"/>
    <w:rsid w:val="315523B1"/>
    <w:rsid w:val="316E460D"/>
    <w:rsid w:val="317C4F27"/>
    <w:rsid w:val="318D159F"/>
    <w:rsid w:val="31CD31BF"/>
    <w:rsid w:val="31E10F55"/>
    <w:rsid w:val="31F30B11"/>
    <w:rsid w:val="3219008D"/>
    <w:rsid w:val="32215B79"/>
    <w:rsid w:val="322241F2"/>
    <w:rsid w:val="3225454D"/>
    <w:rsid w:val="322D5AFA"/>
    <w:rsid w:val="325B156D"/>
    <w:rsid w:val="3263454E"/>
    <w:rsid w:val="326A09D0"/>
    <w:rsid w:val="327756C1"/>
    <w:rsid w:val="32974C7A"/>
    <w:rsid w:val="32A0614B"/>
    <w:rsid w:val="32BB4ABE"/>
    <w:rsid w:val="32C65934"/>
    <w:rsid w:val="32C8549C"/>
    <w:rsid w:val="32CA16D9"/>
    <w:rsid w:val="32E83928"/>
    <w:rsid w:val="330D3F04"/>
    <w:rsid w:val="335D7EC3"/>
    <w:rsid w:val="33672310"/>
    <w:rsid w:val="338F53C2"/>
    <w:rsid w:val="33925662"/>
    <w:rsid w:val="339B7AA1"/>
    <w:rsid w:val="33B67B53"/>
    <w:rsid w:val="33B7637D"/>
    <w:rsid w:val="33D4661F"/>
    <w:rsid w:val="33F808BA"/>
    <w:rsid w:val="342A5DF5"/>
    <w:rsid w:val="344851FD"/>
    <w:rsid w:val="345F396D"/>
    <w:rsid w:val="34705124"/>
    <w:rsid w:val="34AA020B"/>
    <w:rsid w:val="34B76332"/>
    <w:rsid w:val="34BC17DA"/>
    <w:rsid w:val="34F85DA8"/>
    <w:rsid w:val="3509398E"/>
    <w:rsid w:val="3554479E"/>
    <w:rsid w:val="357C058F"/>
    <w:rsid w:val="357F00D0"/>
    <w:rsid w:val="35894506"/>
    <w:rsid w:val="359610EC"/>
    <w:rsid w:val="35A86D02"/>
    <w:rsid w:val="35B72988"/>
    <w:rsid w:val="35D8069B"/>
    <w:rsid w:val="360530D8"/>
    <w:rsid w:val="36162F1C"/>
    <w:rsid w:val="361F4C3A"/>
    <w:rsid w:val="365227BF"/>
    <w:rsid w:val="36557110"/>
    <w:rsid w:val="365F3B92"/>
    <w:rsid w:val="366244D5"/>
    <w:rsid w:val="36804AFE"/>
    <w:rsid w:val="36A82C1D"/>
    <w:rsid w:val="36B27FC4"/>
    <w:rsid w:val="36C342D9"/>
    <w:rsid w:val="36D03EEF"/>
    <w:rsid w:val="370F2E93"/>
    <w:rsid w:val="371074CE"/>
    <w:rsid w:val="374E35E0"/>
    <w:rsid w:val="37560CC6"/>
    <w:rsid w:val="376C6FA1"/>
    <w:rsid w:val="378D0CEB"/>
    <w:rsid w:val="379A026D"/>
    <w:rsid w:val="37A2207E"/>
    <w:rsid w:val="37ED6D6E"/>
    <w:rsid w:val="38793271"/>
    <w:rsid w:val="3884063D"/>
    <w:rsid w:val="38AE496C"/>
    <w:rsid w:val="38B54D45"/>
    <w:rsid w:val="38D242CD"/>
    <w:rsid w:val="38F771A1"/>
    <w:rsid w:val="390213B8"/>
    <w:rsid w:val="3908561E"/>
    <w:rsid w:val="3934018A"/>
    <w:rsid w:val="393E0C7A"/>
    <w:rsid w:val="39420C69"/>
    <w:rsid w:val="394A6F66"/>
    <w:rsid w:val="39821F75"/>
    <w:rsid w:val="398C3DB7"/>
    <w:rsid w:val="39F227B1"/>
    <w:rsid w:val="3A184BCA"/>
    <w:rsid w:val="3A292038"/>
    <w:rsid w:val="3A411531"/>
    <w:rsid w:val="3A524E6B"/>
    <w:rsid w:val="3A5B4E9F"/>
    <w:rsid w:val="3A762A49"/>
    <w:rsid w:val="3A9D28F5"/>
    <w:rsid w:val="3ACD43C9"/>
    <w:rsid w:val="3B266962"/>
    <w:rsid w:val="3B2F69DB"/>
    <w:rsid w:val="3B6A2EE5"/>
    <w:rsid w:val="3B702135"/>
    <w:rsid w:val="3B71545F"/>
    <w:rsid w:val="3B932344"/>
    <w:rsid w:val="3B9479A7"/>
    <w:rsid w:val="3B9D20F5"/>
    <w:rsid w:val="3BB33F88"/>
    <w:rsid w:val="3BD93153"/>
    <w:rsid w:val="3BDA6996"/>
    <w:rsid w:val="3C0A3047"/>
    <w:rsid w:val="3C2450C5"/>
    <w:rsid w:val="3C266642"/>
    <w:rsid w:val="3C2E50FB"/>
    <w:rsid w:val="3C37637A"/>
    <w:rsid w:val="3C4A12AD"/>
    <w:rsid w:val="3C5125FC"/>
    <w:rsid w:val="3C690ECB"/>
    <w:rsid w:val="3C8F227A"/>
    <w:rsid w:val="3C960BC8"/>
    <w:rsid w:val="3CA174DE"/>
    <w:rsid w:val="3CA509D1"/>
    <w:rsid w:val="3CD303A6"/>
    <w:rsid w:val="3CD93879"/>
    <w:rsid w:val="3CF66B0D"/>
    <w:rsid w:val="3D1B4642"/>
    <w:rsid w:val="3D2571D3"/>
    <w:rsid w:val="3D3F6323"/>
    <w:rsid w:val="3D7A2818"/>
    <w:rsid w:val="3D8106EA"/>
    <w:rsid w:val="3D834DF8"/>
    <w:rsid w:val="3D8F433C"/>
    <w:rsid w:val="3DA352B1"/>
    <w:rsid w:val="3DC60B7F"/>
    <w:rsid w:val="3DE97AD2"/>
    <w:rsid w:val="3E100FFC"/>
    <w:rsid w:val="3E201534"/>
    <w:rsid w:val="3E595FC6"/>
    <w:rsid w:val="3E651EE9"/>
    <w:rsid w:val="3E735CF7"/>
    <w:rsid w:val="3E946898"/>
    <w:rsid w:val="3E950079"/>
    <w:rsid w:val="3EBF4258"/>
    <w:rsid w:val="3F3C595E"/>
    <w:rsid w:val="3F59346C"/>
    <w:rsid w:val="3F657308"/>
    <w:rsid w:val="3F7856B5"/>
    <w:rsid w:val="3F8003ED"/>
    <w:rsid w:val="3F9954D3"/>
    <w:rsid w:val="3FB718D6"/>
    <w:rsid w:val="3FD0326B"/>
    <w:rsid w:val="3FD34D1A"/>
    <w:rsid w:val="3FFB7CE9"/>
    <w:rsid w:val="3FFC4A81"/>
    <w:rsid w:val="40031733"/>
    <w:rsid w:val="40076D3D"/>
    <w:rsid w:val="401F65F0"/>
    <w:rsid w:val="404C2292"/>
    <w:rsid w:val="405D572D"/>
    <w:rsid w:val="40620F95"/>
    <w:rsid w:val="406955D5"/>
    <w:rsid w:val="408D1EA0"/>
    <w:rsid w:val="409D2A1A"/>
    <w:rsid w:val="40B21FB5"/>
    <w:rsid w:val="40B52DEB"/>
    <w:rsid w:val="40C17F9E"/>
    <w:rsid w:val="40C43B66"/>
    <w:rsid w:val="411A4BA6"/>
    <w:rsid w:val="415978C8"/>
    <w:rsid w:val="415C1B4D"/>
    <w:rsid w:val="417843F2"/>
    <w:rsid w:val="418A1799"/>
    <w:rsid w:val="418F24EB"/>
    <w:rsid w:val="418F5F01"/>
    <w:rsid w:val="41A61C3F"/>
    <w:rsid w:val="41AC4278"/>
    <w:rsid w:val="41B17185"/>
    <w:rsid w:val="41B54036"/>
    <w:rsid w:val="41E4762D"/>
    <w:rsid w:val="41F05895"/>
    <w:rsid w:val="4226611D"/>
    <w:rsid w:val="4248208D"/>
    <w:rsid w:val="424E3D5C"/>
    <w:rsid w:val="425402BB"/>
    <w:rsid w:val="42564ADA"/>
    <w:rsid w:val="42857A83"/>
    <w:rsid w:val="428F4EFE"/>
    <w:rsid w:val="42AC2F79"/>
    <w:rsid w:val="42C56463"/>
    <w:rsid w:val="42D55162"/>
    <w:rsid w:val="42DF24BA"/>
    <w:rsid w:val="42FA6BD0"/>
    <w:rsid w:val="42FB4E01"/>
    <w:rsid w:val="4301585B"/>
    <w:rsid w:val="431B31A4"/>
    <w:rsid w:val="43316CFC"/>
    <w:rsid w:val="43412297"/>
    <w:rsid w:val="43413ED4"/>
    <w:rsid w:val="43476404"/>
    <w:rsid w:val="43594499"/>
    <w:rsid w:val="43636C3F"/>
    <w:rsid w:val="43701E7D"/>
    <w:rsid w:val="438073DF"/>
    <w:rsid w:val="438E2FDF"/>
    <w:rsid w:val="439D6340"/>
    <w:rsid w:val="43A32EDA"/>
    <w:rsid w:val="43F43505"/>
    <w:rsid w:val="43FD7280"/>
    <w:rsid w:val="441C5686"/>
    <w:rsid w:val="442C59F4"/>
    <w:rsid w:val="44477A7A"/>
    <w:rsid w:val="44AB34BD"/>
    <w:rsid w:val="44D43BF4"/>
    <w:rsid w:val="44DC0CFE"/>
    <w:rsid w:val="44DC4FCA"/>
    <w:rsid w:val="44E34E27"/>
    <w:rsid w:val="44F11FE8"/>
    <w:rsid w:val="45073943"/>
    <w:rsid w:val="454276A8"/>
    <w:rsid w:val="45465AD9"/>
    <w:rsid w:val="45A31600"/>
    <w:rsid w:val="45EF5694"/>
    <w:rsid w:val="45F32D75"/>
    <w:rsid w:val="45FE4441"/>
    <w:rsid w:val="4627123A"/>
    <w:rsid w:val="463A1299"/>
    <w:rsid w:val="463A35BA"/>
    <w:rsid w:val="46440391"/>
    <w:rsid w:val="46950A00"/>
    <w:rsid w:val="46A86AC5"/>
    <w:rsid w:val="46AE23CC"/>
    <w:rsid w:val="46AF0ACC"/>
    <w:rsid w:val="46CD2EA3"/>
    <w:rsid w:val="46F50298"/>
    <w:rsid w:val="471B210D"/>
    <w:rsid w:val="472052DC"/>
    <w:rsid w:val="47330BB1"/>
    <w:rsid w:val="47422869"/>
    <w:rsid w:val="474340E1"/>
    <w:rsid w:val="4754737E"/>
    <w:rsid w:val="476E5DEA"/>
    <w:rsid w:val="477956B0"/>
    <w:rsid w:val="477B022D"/>
    <w:rsid w:val="47914A33"/>
    <w:rsid w:val="479B0044"/>
    <w:rsid w:val="479C10BC"/>
    <w:rsid w:val="47A4380D"/>
    <w:rsid w:val="47A6297A"/>
    <w:rsid w:val="47B35BF8"/>
    <w:rsid w:val="47C041C7"/>
    <w:rsid w:val="47CD1E0C"/>
    <w:rsid w:val="48012A31"/>
    <w:rsid w:val="481D4366"/>
    <w:rsid w:val="48224F06"/>
    <w:rsid w:val="48463D34"/>
    <w:rsid w:val="485803F1"/>
    <w:rsid w:val="486942C4"/>
    <w:rsid w:val="48944C88"/>
    <w:rsid w:val="489A60FA"/>
    <w:rsid w:val="48B05292"/>
    <w:rsid w:val="48B971DC"/>
    <w:rsid w:val="48DD0215"/>
    <w:rsid w:val="48E6266C"/>
    <w:rsid w:val="48F556EA"/>
    <w:rsid w:val="48FA0664"/>
    <w:rsid w:val="48FF442C"/>
    <w:rsid w:val="4918776A"/>
    <w:rsid w:val="49276380"/>
    <w:rsid w:val="494B0B0D"/>
    <w:rsid w:val="495A425A"/>
    <w:rsid w:val="49820EB7"/>
    <w:rsid w:val="499416E9"/>
    <w:rsid w:val="499B7BE5"/>
    <w:rsid w:val="49A049F1"/>
    <w:rsid w:val="49A63EAD"/>
    <w:rsid w:val="49B707DC"/>
    <w:rsid w:val="49FD2EE4"/>
    <w:rsid w:val="4A0B4FDE"/>
    <w:rsid w:val="4A3174A8"/>
    <w:rsid w:val="4A497D35"/>
    <w:rsid w:val="4A8B39B4"/>
    <w:rsid w:val="4A8B4AB2"/>
    <w:rsid w:val="4AD9595B"/>
    <w:rsid w:val="4AE51859"/>
    <w:rsid w:val="4AFD2C13"/>
    <w:rsid w:val="4B2159C1"/>
    <w:rsid w:val="4B311212"/>
    <w:rsid w:val="4B371F9D"/>
    <w:rsid w:val="4B4213B4"/>
    <w:rsid w:val="4B43535A"/>
    <w:rsid w:val="4B625BF7"/>
    <w:rsid w:val="4B8B418C"/>
    <w:rsid w:val="4BB54107"/>
    <w:rsid w:val="4BB67EEE"/>
    <w:rsid w:val="4BB75ABD"/>
    <w:rsid w:val="4BD21459"/>
    <w:rsid w:val="4BD53E7D"/>
    <w:rsid w:val="4BDA3E81"/>
    <w:rsid w:val="4BDC5109"/>
    <w:rsid w:val="4BE84FA7"/>
    <w:rsid w:val="4BF70C92"/>
    <w:rsid w:val="4BFD0513"/>
    <w:rsid w:val="4BFE3913"/>
    <w:rsid w:val="4C005E77"/>
    <w:rsid w:val="4C075089"/>
    <w:rsid w:val="4C1846F0"/>
    <w:rsid w:val="4C2B76C1"/>
    <w:rsid w:val="4C5429A3"/>
    <w:rsid w:val="4C645A11"/>
    <w:rsid w:val="4C87254B"/>
    <w:rsid w:val="4CA61ADB"/>
    <w:rsid w:val="4CC74C75"/>
    <w:rsid w:val="4D1C2C8C"/>
    <w:rsid w:val="4D1E77BE"/>
    <w:rsid w:val="4D245FC5"/>
    <w:rsid w:val="4D2B3B2C"/>
    <w:rsid w:val="4D4356BB"/>
    <w:rsid w:val="4D4E187F"/>
    <w:rsid w:val="4D706D60"/>
    <w:rsid w:val="4D772301"/>
    <w:rsid w:val="4DA943B0"/>
    <w:rsid w:val="4DBB2356"/>
    <w:rsid w:val="4DD64458"/>
    <w:rsid w:val="4DE4706D"/>
    <w:rsid w:val="4DEE51C1"/>
    <w:rsid w:val="4E125AC9"/>
    <w:rsid w:val="4E135BFA"/>
    <w:rsid w:val="4E355E12"/>
    <w:rsid w:val="4E9B1112"/>
    <w:rsid w:val="4E9D2AC1"/>
    <w:rsid w:val="4EA06365"/>
    <w:rsid w:val="4ECB676A"/>
    <w:rsid w:val="4ED26FFB"/>
    <w:rsid w:val="4ED4046B"/>
    <w:rsid w:val="4EDF4B15"/>
    <w:rsid w:val="4EF43B16"/>
    <w:rsid w:val="4F167770"/>
    <w:rsid w:val="4F227C53"/>
    <w:rsid w:val="4F3153D3"/>
    <w:rsid w:val="4F37038B"/>
    <w:rsid w:val="4F4E6AF9"/>
    <w:rsid w:val="4F624F05"/>
    <w:rsid w:val="4F7C7C8F"/>
    <w:rsid w:val="4F804E7C"/>
    <w:rsid w:val="4F8C04F3"/>
    <w:rsid w:val="4F944D8F"/>
    <w:rsid w:val="4FA86E1B"/>
    <w:rsid w:val="4FAF47A1"/>
    <w:rsid w:val="4FE75F86"/>
    <w:rsid w:val="4FED0FB9"/>
    <w:rsid w:val="4FF01436"/>
    <w:rsid w:val="5002763C"/>
    <w:rsid w:val="50137461"/>
    <w:rsid w:val="502261F0"/>
    <w:rsid w:val="50802423"/>
    <w:rsid w:val="50A97681"/>
    <w:rsid w:val="50AE3B94"/>
    <w:rsid w:val="50B960CF"/>
    <w:rsid w:val="50E93575"/>
    <w:rsid w:val="50F04D4E"/>
    <w:rsid w:val="50F57385"/>
    <w:rsid w:val="50F6016F"/>
    <w:rsid w:val="51151213"/>
    <w:rsid w:val="51167BFA"/>
    <w:rsid w:val="511D6EF0"/>
    <w:rsid w:val="513F5114"/>
    <w:rsid w:val="51416DA1"/>
    <w:rsid w:val="51580FEA"/>
    <w:rsid w:val="515E6A1B"/>
    <w:rsid w:val="515E7C93"/>
    <w:rsid w:val="516B705C"/>
    <w:rsid w:val="5177537A"/>
    <w:rsid w:val="51A1217B"/>
    <w:rsid w:val="51BC2004"/>
    <w:rsid w:val="51CB74F6"/>
    <w:rsid w:val="51D13948"/>
    <w:rsid w:val="51D17FFD"/>
    <w:rsid w:val="51EB5979"/>
    <w:rsid w:val="52086B8C"/>
    <w:rsid w:val="521A0101"/>
    <w:rsid w:val="522D1CB6"/>
    <w:rsid w:val="5243562D"/>
    <w:rsid w:val="52660A26"/>
    <w:rsid w:val="52717995"/>
    <w:rsid w:val="52990759"/>
    <w:rsid w:val="52B87033"/>
    <w:rsid w:val="52E56296"/>
    <w:rsid w:val="53165A69"/>
    <w:rsid w:val="531B72EC"/>
    <w:rsid w:val="531E35FC"/>
    <w:rsid w:val="532C2C22"/>
    <w:rsid w:val="533E6E17"/>
    <w:rsid w:val="5343182D"/>
    <w:rsid w:val="53607B9C"/>
    <w:rsid w:val="536C4A63"/>
    <w:rsid w:val="53993406"/>
    <w:rsid w:val="53A201DA"/>
    <w:rsid w:val="53A409AA"/>
    <w:rsid w:val="53B22D34"/>
    <w:rsid w:val="53C06927"/>
    <w:rsid w:val="53EF2FDD"/>
    <w:rsid w:val="540540F5"/>
    <w:rsid w:val="542913B3"/>
    <w:rsid w:val="543F18BA"/>
    <w:rsid w:val="54705A29"/>
    <w:rsid w:val="54883400"/>
    <w:rsid w:val="54B8748D"/>
    <w:rsid w:val="54C85ABD"/>
    <w:rsid w:val="54DE5D86"/>
    <w:rsid w:val="550922BB"/>
    <w:rsid w:val="550E49C6"/>
    <w:rsid w:val="552738F0"/>
    <w:rsid w:val="553E035B"/>
    <w:rsid w:val="55A47D96"/>
    <w:rsid w:val="55DA287E"/>
    <w:rsid w:val="56073162"/>
    <w:rsid w:val="560C1692"/>
    <w:rsid w:val="561A48C1"/>
    <w:rsid w:val="563D619D"/>
    <w:rsid w:val="565076F1"/>
    <w:rsid w:val="56537C47"/>
    <w:rsid w:val="56657632"/>
    <w:rsid w:val="56A010C0"/>
    <w:rsid w:val="56D10359"/>
    <w:rsid w:val="56D42684"/>
    <w:rsid w:val="56DD2471"/>
    <w:rsid w:val="5700351E"/>
    <w:rsid w:val="57210A6D"/>
    <w:rsid w:val="573831E9"/>
    <w:rsid w:val="573A06A5"/>
    <w:rsid w:val="57543081"/>
    <w:rsid w:val="57822360"/>
    <w:rsid w:val="57B5303D"/>
    <w:rsid w:val="57B65A36"/>
    <w:rsid w:val="57C83C57"/>
    <w:rsid w:val="57ED3AEF"/>
    <w:rsid w:val="57F81F57"/>
    <w:rsid w:val="581D41A6"/>
    <w:rsid w:val="582028C2"/>
    <w:rsid w:val="58204FD5"/>
    <w:rsid w:val="58243758"/>
    <w:rsid w:val="582908A2"/>
    <w:rsid w:val="583D07DD"/>
    <w:rsid w:val="58504C30"/>
    <w:rsid w:val="585F1862"/>
    <w:rsid w:val="58620D26"/>
    <w:rsid w:val="58706FB1"/>
    <w:rsid w:val="58783F85"/>
    <w:rsid w:val="587C5983"/>
    <w:rsid w:val="591C580B"/>
    <w:rsid w:val="5926497A"/>
    <w:rsid w:val="59A11353"/>
    <w:rsid w:val="59AE43F1"/>
    <w:rsid w:val="59C61AC7"/>
    <w:rsid w:val="59C73A62"/>
    <w:rsid w:val="5A0336C4"/>
    <w:rsid w:val="5A381296"/>
    <w:rsid w:val="5A391B40"/>
    <w:rsid w:val="5A3952EF"/>
    <w:rsid w:val="5A70211C"/>
    <w:rsid w:val="5AAB2A29"/>
    <w:rsid w:val="5AAC7307"/>
    <w:rsid w:val="5AAD44EE"/>
    <w:rsid w:val="5AD07CB2"/>
    <w:rsid w:val="5AD448DF"/>
    <w:rsid w:val="5AEF1DC1"/>
    <w:rsid w:val="5B4B2EB1"/>
    <w:rsid w:val="5B570332"/>
    <w:rsid w:val="5B5F0395"/>
    <w:rsid w:val="5B6300A3"/>
    <w:rsid w:val="5B6C0ED6"/>
    <w:rsid w:val="5B750097"/>
    <w:rsid w:val="5B790B4E"/>
    <w:rsid w:val="5B7A2400"/>
    <w:rsid w:val="5BB71DB2"/>
    <w:rsid w:val="5BD32897"/>
    <w:rsid w:val="5C061F9E"/>
    <w:rsid w:val="5C295CCC"/>
    <w:rsid w:val="5C66538F"/>
    <w:rsid w:val="5C872DAA"/>
    <w:rsid w:val="5C884199"/>
    <w:rsid w:val="5C974816"/>
    <w:rsid w:val="5C9C6263"/>
    <w:rsid w:val="5CA97228"/>
    <w:rsid w:val="5CBA57BD"/>
    <w:rsid w:val="5CBB0E9C"/>
    <w:rsid w:val="5CEE7B85"/>
    <w:rsid w:val="5CF73D69"/>
    <w:rsid w:val="5D035BF6"/>
    <w:rsid w:val="5D4700C2"/>
    <w:rsid w:val="5D5A1D40"/>
    <w:rsid w:val="5D6C4615"/>
    <w:rsid w:val="5D7C5A81"/>
    <w:rsid w:val="5D8813BF"/>
    <w:rsid w:val="5DD31E8F"/>
    <w:rsid w:val="5DDF2196"/>
    <w:rsid w:val="5DFF05CD"/>
    <w:rsid w:val="5E1672C2"/>
    <w:rsid w:val="5E1B6033"/>
    <w:rsid w:val="5E2612F9"/>
    <w:rsid w:val="5E467062"/>
    <w:rsid w:val="5E534129"/>
    <w:rsid w:val="5E6E3C24"/>
    <w:rsid w:val="5E7255BD"/>
    <w:rsid w:val="5EA73AAF"/>
    <w:rsid w:val="5EBE317E"/>
    <w:rsid w:val="5EC14E33"/>
    <w:rsid w:val="5EEB1B2A"/>
    <w:rsid w:val="5EF357CB"/>
    <w:rsid w:val="5EF83794"/>
    <w:rsid w:val="5EFE216C"/>
    <w:rsid w:val="5F1F6F46"/>
    <w:rsid w:val="5F3E18BD"/>
    <w:rsid w:val="5F475677"/>
    <w:rsid w:val="5F567498"/>
    <w:rsid w:val="5F6C29EA"/>
    <w:rsid w:val="5F7B3AC3"/>
    <w:rsid w:val="5F8420E2"/>
    <w:rsid w:val="5F887220"/>
    <w:rsid w:val="5FB81E56"/>
    <w:rsid w:val="5FD85FDC"/>
    <w:rsid w:val="5FEC00EE"/>
    <w:rsid w:val="5FF628E8"/>
    <w:rsid w:val="6003190F"/>
    <w:rsid w:val="600951D4"/>
    <w:rsid w:val="601A25EF"/>
    <w:rsid w:val="601A55F7"/>
    <w:rsid w:val="60250EC1"/>
    <w:rsid w:val="6044067F"/>
    <w:rsid w:val="604642E4"/>
    <w:rsid w:val="60793AF7"/>
    <w:rsid w:val="6099592B"/>
    <w:rsid w:val="60A13AB9"/>
    <w:rsid w:val="60A7744C"/>
    <w:rsid w:val="60CF04AB"/>
    <w:rsid w:val="60D90C1B"/>
    <w:rsid w:val="60DB5486"/>
    <w:rsid w:val="60E82C1A"/>
    <w:rsid w:val="60EC0541"/>
    <w:rsid w:val="60FD245E"/>
    <w:rsid w:val="61102584"/>
    <w:rsid w:val="61247250"/>
    <w:rsid w:val="61251167"/>
    <w:rsid w:val="61573E97"/>
    <w:rsid w:val="61664F12"/>
    <w:rsid w:val="61757E7D"/>
    <w:rsid w:val="61AF6C07"/>
    <w:rsid w:val="61C52DA5"/>
    <w:rsid w:val="61EA093B"/>
    <w:rsid w:val="61FB7AA5"/>
    <w:rsid w:val="62117D72"/>
    <w:rsid w:val="62210A89"/>
    <w:rsid w:val="62277495"/>
    <w:rsid w:val="62285DB7"/>
    <w:rsid w:val="625E00F8"/>
    <w:rsid w:val="62923991"/>
    <w:rsid w:val="62E709EF"/>
    <w:rsid w:val="62E90396"/>
    <w:rsid w:val="62F26EC0"/>
    <w:rsid w:val="62F74F33"/>
    <w:rsid w:val="63090A2F"/>
    <w:rsid w:val="632A3D0D"/>
    <w:rsid w:val="633443AB"/>
    <w:rsid w:val="634E3941"/>
    <w:rsid w:val="63561245"/>
    <w:rsid w:val="638857E1"/>
    <w:rsid w:val="63C233E4"/>
    <w:rsid w:val="63C85688"/>
    <w:rsid w:val="63CA2510"/>
    <w:rsid w:val="63CD5666"/>
    <w:rsid w:val="63D01EF3"/>
    <w:rsid w:val="63D2038C"/>
    <w:rsid w:val="63F66CE6"/>
    <w:rsid w:val="640E7E19"/>
    <w:rsid w:val="647527CB"/>
    <w:rsid w:val="648A0F84"/>
    <w:rsid w:val="648E4974"/>
    <w:rsid w:val="649E65A7"/>
    <w:rsid w:val="64A45065"/>
    <w:rsid w:val="64AF4A3C"/>
    <w:rsid w:val="64B70C4D"/>
    <w:rsid w:val="64D075F2"/>
    <w:rsid w:val="64D14920"/>
    <w:rsid w:val="64EA382F"/>
    <w:rsid w:val="64ED3306"/>
    <w:rsid w:val="64FF3FF1"/>
    <w:rsid w:val="6511603A"/>
    <w:rsid w:val="65434194"/>
    <w:rsid w:val="65477730"/>
    <w:rsid w:val="656A4332"/>
    <w:rsid w:val="65733372"/>
    <w:rsid w:val="657845AE"/>
    <w:rsid w:val="65991D3E"/>
    <w:rsid w:val="65B74A52"/>
    <w:rsid w:val="65BD55BD"/>
    <w:rsid w:val="65CA1D49"/>
    <w:rsid w:val="65F93F36"/>
    <w:rsid w:val="6602655A"/>
    <w:rsid w:val="66037BA1"/>
    <w:rsid w:val="660D45C7"/>
    <w:rsid w:val="66280ABB"/>
    <w:rsid w:val="6668032B"/>
    <w:rsid w:val="667C4290"/>
    <w:rsid w:val="66924AA7"/>
    <w:rsid w:val="66A613B8"/>
    <w:rsid w:val="66C95898"/>
    <w:rsid w:val="66F8201A"/>
    <w:rsid w:val="671C5A04"/>
    <w:rsid w:val="674B06E8"/>
    <w:rsid w:val="676777C3"/>
    <w:rsid w:val="677D4B8A"/>
    <w:rsid w:val="67802ACE"/>
    <w:rsid w:val="67804B33"/>
    <w:rsid w:val="67BC7C72"/>
    <w:rsid w:val="67C40A09"/>
    <w:rsid w:val="67D020A7"/>
    <w:rsid w:val="67E0560E"/>
    <w:rsid w:val="67EF59A2"/>
    <w:rsid w:val="681D6267"/>
    <w:rsid w:val="683220F2"/>
    <w:rsid w:val="683F1E9B"/>
    <w:rsid w:val="685C5B46"/>
    <w:rsid w:val="688C0656"/>
    <w:rsid w:val="689A4B04"/>
    <w:rsid w:val="68AE1735"/>
    <w:rsid w:val="68D60630"/>
    <w:rsid w:val="6922077E"/>
    <w:rsid w:val="697E7396"/>
    <w:rsid w:val="69A009FE"/>
    <w:rsid w:val="69A30E32"/>
    <w:rsid w:val="69F66247"/>
    <w:rsid w:val="69F86AAF"/>
    <w:rsid w:val="6A0A6EEB"/>
    <w:rsid w:val="6A1F6154"/>
    <w:rsid w:val="6A2746CC"/>
    <w:rsid w:val="6A5517EC"/>
    <w:rsid w:val="6A694BA1"/>
    <w:rsid w:val="6A7C79EE"/>
    <w:rsid w:val="6A9F3C0E"/>
    <w:rsid w:val="6ABC3292"/>
    <w:rsid w:val="6AD34458"/>
    <w:rsid w:val="6AD37813"/>
    <w:rsid w:val="6ADF25FC"/>
    <w:rsid w:val="6B020CD0"/>
    <w:rsid w:val="6B0C60EB"/>
    <w:rsid w:val="6B1148AC"/>
    <w:rsid w:val="6B1C1758"/>
    <w:rsid w:val="6B1F67CE"/>
    <w:rsid w:val="6B1F6D6A"/>
    <w:rsid w:val="6B496FC7"/>
    <w:rsid w:val="6B4A5562"/>
    <w:rsid w:val="6B565807"/>
    <w:rsid w:val="6B6358D9"/>
    <w:rsid w:val="6B6A7BB0"/>
    <w:rsid w:val="6B7A369F"/>
    <w:rsid w:val="6BAC2823"/>
    <w:rsid w:val="6BB45C26"/>
    <w:rsid w:val="6BBB0690"/>
    <w:rsid w:val="6BBD5024"/>
    <w:rsid w:val="6BE563FB"/>
    <w:rsid w:val="6BF37DF1"/>
    <w:rsid w:val="6BF75233"/>
    <w:rsid w:val="6BFA22C8"/>
    <w:rsid w:val="6C233FFC"/>
    <w:rsid w:val="6C630CE9"/>
    <w:rsid w:val="6CE0793D"/>
    <w:rsid w:val="6CEC0F34"/>
    <w:rsid w:val="6CF73CA4"/>
    <w:rsid w:val="6D005FF7"/>
    <w:rsid w:val="6D05105B"/>
    <w:rsid w:val="6D0D4EC9"/>
    <w:rsid w:val="6D171651"/>
    <w:rsid w:val="6D207FCD"/>
    <w:rsid w:val="6D2B5B01"/>
    <w:rsid w:val="6D381497"/>
    <w:rsid w:val="6D6A2DB3"/>
    <w:rsid w:val="6D6A69AA"/>
    <w:rsid w:val="6D79127B"/>
    <w:rsid w:val="6D895F92"/>
    <w:rsid w:val="6DD91C20"/>
    <w:rsid w:val="6E01482E"/>
    <w:rsid w:val="6E0405DA"/>
    <w:rsid w:val="6E403BCF"/>
    <w:rsid w:val="6E424CF7"/>
    <w:rsid w:val="6E66587A"/>
    <w:rsid w:val="6E6A2339"/>
    <w:rsid w:val="6E6D0CF1"/>
    <w:rsid w:val="6E96703D"/>
    <w:rsid w:val="6E984122"/>
    <w:rsid w:val="6EC4761A"/>
    <w:rsid w:val="6ED26905"/>
    <w:rsid w:val="6EE20566"/>
    <w:rsid w:val="6EF513F6"/>
    <w:rsid w:val="6EF773A4"/>
    <w:rsid w:val="6EF8649B"/>
    <w:rsid w:val="6F1F0771"/>
    <w:rsid w:val="6F2A3731"/>
    <w:rsid w:val="6F3669E2"/>
    <w:rsid w:val="6F3A0437"/>
    <w:rsid w:val="6F452492"/>
    <w:rsid w:val="6F4E1ABB"/>
    <w:rsid w:val="6F65489B"/>
    <w:rsid w:val="6F9E4E98"/>
    <w:rsid w:val="6FA72F23"/>
    <w:rsid w:val="6FC169C6"/>
    <w:rsid w:val="700148B1"/>
    <w:rsid w:val="701B23F8"/>
    <w:rsid w:val="70262445"/>
    <w:rsid w:val="702C1F44"/>
    <w:rsid w:val="704C56BE"/>
    <w:rsid w:val="709304FC"/>
    <w:rsid w:val="70BA4068"/>
    <w:rsid w:val="70D972E2"/>
    <w:rsid w:val="70F36F46"/>
    <w:rsid w:val="71231B23"/>
    <w:rsid w:val="714633CE"/>
    <w:rsid w:val="717A4816"/>
    <w:rsid w:val="71815EAB"/>
    <w:rsid w:val="718621EE"/>
    <w:rsid w:val="71894FD2"/>
    <w:rsid w:val="719C0849"/>
    <w:rsid w:val="71A3311F"/>
    <w:rsid w:val="71DA48AF"/>
    <w:rsid w:val="72005730"/>
    <w:rsid w:val="7202345C"/>
    <w:rsid w:val="72201D39"/>
    <w:rsid w:val="72386C6E"/>
    <w:rsid w:val="723A3057"/>
    <w:rsid w:val="72400885"/>
    <w:rsid w:val="725273EA"/>
    <w:rsid w:val="725B1897"/>
    <w:rsid w:val="72603689"/>
    <w:rsid w:val="726C47BC"/>
    <w:rsid w:val="72CD2240"/>
    <w:rsid w:val="72DE6017"/>
    <w:rsid w:val="72EC4E12"/>
    <w:rsid w:val="7308325D"/>
    <w:rsid w:val="733F7A24"/>
    <w:rsid w:val="735C44F0"/>
    <w:rsid w:val="736A01CD"/>
    <w:rsid w:val="73741988"/>
    <w:rsid w:val="73814929"/>
    <w:rsid w:val="7393399F"/>
    <w:rsid w:val="73984022"/>
    <w:rsid w:val="73D67D9C"/>
    <w:rsid w:val="73E15CA0"/>
    <w:rsid w:val="73E2421D"/>
    <w:rsid w:val="74000D97"/>
    <w:rsid w:val="74017B4B"/>
    <w:rsid w:val="74150C9D"/>
    <w:rsid w:val="746A6AAD"/>
    <w:rsid w:val="747A4FBC"/>
    <w:rsid w:val="74994B58"/>
    <w:rsid w:val="74D94903"/>
    <w:rsid w:val="74DC7834"/>
    <w:rsid w:val="74E271F1"/>
    <w:rsid w:val="74FB6D20"/>
    <w:rsid w:val="7551327B"/>
    <w:rsid w:val="75541AA3"/>
    <w:rsid w:val="755F782E"/>
    <w:rsid w:val="75A16A9F"/>
    <w:rsid w:val="75E27D49"/>
    <w:rsid w:val="75EB2346"/>
    <w:rsid w:val="76034F5F"/>
    <w:rsid w:val="761867BE"/>
    <w:rsid w:val="7624491F"/>
    <w:rsid w:val="76365AD0"/>
    <w:rsid w:val="764350A1"/>
    <w:rsid w:val="76462BBA"/>
    <w:rsid w:val="765D57EA"/>
    <w:rsid w:val="767926C9"/>
    <w:rsid w:val="7688585F"/>
    <w:rsid w:val="76C53B2B"/>
    <w:rsid w:val="76F54CF0"/>
    <w:rsid w:val="76FD5906"/>
    <w:rsid w:val="770B684E"/>
    <w:rsid w:val="771702EE"/>
    <w:rsid w:val="77204CB1"/>
    <w:rsid w:val="7753763B"/>
    <w:rsid w:val="776F3C37"/>
    <w:rsid w:val="77876B11"/>
    <w:rsid w:val="77951FA8"/>
    <w:rsid w:val="77A14CDE"/>
    <w:rsid w:val="77AA2F7D"/>
    <w:rsid w:val="77C729A3"/>
    <w:rsid w:val="77CB0A4F"/>
    <w:rsid w:val="782B4A23"/>
    <w:rsid w:val="78302F8F"/>
    <w:rsid w:val="78413D2D"/>
    <w:rsid w:val="78510397"/>
    <w:rsid w:val="7874259E"/>
    <w:rsid w:val="78754CBA"/>
    <w:rsid w:val="78814E77"/>
    <w:rsid w:val="788B612E"/>
    <w:rsid w:val="78A1304E"/>
    <w:rsid w:val="78CB3FEB"/>
    <w:rsid w:val="792F2FC5"/>
    <w:rsid w:val="793B5CE2"/>
    <w:rsid w:val="797B3C8A"/>
    <w:rsid w:val="797F45FC"/>
    <w:rsid w:val="798300B5"/>
    <w:rsid w:val="79DB75C0"/>
    <w:rsid w:val="79E37881"/>
    <w:rsid w:val="79EA2E0E"/>
    <w:rsid w:val="79ED08FA"/>
    <w:rsid w:val="7A067AFA"/>
    <w:rsid w:val="7A0C585A"/>
    <w:rsid w:val="7A2C7450"/>
    <w:rsid w:val="7A326B5A"/>
    <w:rsid w:val="7A3A4AA6"/>
    <w:rsid w:val="7A616D0A"/>
    <w:rsid w:val="7A78495E"/>
    <w:rsid w:val="7A7F2C76"/>
    <w:rsid w:val="7A9876AA"/>
    <w:rsid w:val="7A9C2983"/>
    <w:rsid w:val="7AA75FD2"/>
    <w:rsid w:val="7AAC462A"/>
    <w:rsid w:val="7AF84FA0"/>
    <w:rsid w:val="7AF909C6"/>
    <w:rsid w:val="7B330A87"/>
    <w:rsid w:val="7B367302"/>
    <w:rsid w:val="7B415613"/>
    <w:rsid w:val="7B46280B"/>
    <w:rsid w:val="7B6F1BD0"/>
    <w:rsid w:val="7B732126"/>
    <w:rsid w:val="7B755C15"/>
    <w:rsid w:val="7B8E1216"/>
    <w:rsid w:val="7B9A1345"/>
    <w:rsid w:val="7BA100E3"/>
    <w:rsid w:val="7BB27AE4"/>
    <w:rsid w:val="7BC6210E"/>
    <w:rsid w:val="7BCA6C86"/>
    <w:rsid w:val="7BF32D06"/>
    <w:rsid w:val="7C044DA1"/>
    <w:rsid w:val="7CA33449"/>
    <w:rsid w:val="7D0A0BA4"/>
    <w:rsid w:val="7D4253C7"/>
    <w:rsid w:val="7D8E577D"/>
    <w:rsid w:val="7D99139D"/>
    <w:rsid w:val="7D9A426A"/>
    <w:rsid w:val="7D9D0BA6"/>
    <w:rsid w:val="7DCB52C5"/>
    <w:rsid w:val="7DCF4A14"/>
    <w:rsid w:val="7DDA5609"/>
    <w:rsid w:val="7DEA007E"/>
    <w:rsid w:val="7E2C100A"/>
    <w:rsid w:val="7E333E03"/>
    <w:rsid w:val="7E391FE6"/>
    <w:rsid w:val="7E450EC4"/>
    <w:rsid w:val="7E7F4C37"/>
    <w:rsid w:val="7E90531E"/>
    <w:rsid w:val="7E916762"/>
    <w:rsid w:val="7EA916FD"/>
    <w:rsid w:val="7EB42C24"/>
    <w:rsid w:val="7EE53C64"/>
    <w:rsid w:val="7EF330F4"/>
    <w:rsid w:val="7EF4442A"/>
    <w:rsid w:val="7F437962"/>
    <w:rsid w:val="7F541580"/>
    <w:rsid w:val="7F611935"/>
    <w:rsid w:val="7F667225"/>
    <w:rsid w:val="7F8F683E"/>
    <w:rsid w:val="7FAA1C29"/>
    <w:rsid w:val="7FAC4830"/>
    <w:rsid w:val="7FC732C5"/>
    <w:rsid w:val="7FCC55AD"/>
    <w:rsid w:val="7FDA0E8C"/>
    <w:rsid w:val="7FEC4B3F"/>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2096</Words>
  <Characters>11952</Characters>
  <Lines>99</Lines>
  <Paragraphs>28</Paragraphs>
  <TotalTime>14</TotalTime>
  <ScaleCrop>false</ScaleCrop>
  <LinksUpToDate>false</LinksUpToDate>
  <CharactersWithSpaces>14020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才凤英</cp:lastModifiedBy>
  <cp:lastPrinted>2020-08-11T03:47:00Z</cp:lastPrinted>
  <dcterms:modified xsi:type="dcterms:W3CDTF">2020-08-12T00:23:29Z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