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shd w:val="clear" w:color="auto" w:fill="auto"/>
          <w:lang w:val="en-US" w:eastAsia="zh-CN"/>
        </w:rPr>
        <w:t>亳州公路客运高铁枢纽站停车场物业管理服务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yellow"/>
          <w:lang w:val="en-US" w:eastAsia="zh-CN"/>
        </w:rPr>
        <w:t>项目编号</w:t>
      </w:r>
      <w:r>
        <w:rPr>
          <w:rFonts w:hint="default" w:ascii="Times New Roman" w:hAnsi="Times New Roman" w:eastAsia="楷体" w:cs="Times New Roman"/>
          <w:kern w:val="0"/>
          <w:sz w:val="28"/>
          <w:szCs w:val="28"/>
          <w:highlight w:val="yellow"/>
          <w:shd w:val="clear" w:color="auto" w:fill="auto"/>
          <w:lang w:val="en-US" w:eastAsia="zh-CN"/>
        </w:rPr>
        <w:t>：BZJK-20</w:t>
      </w:r>
      <w:r>
        <w:rPr>
          <w:rFonts w:hint="eastAsia" w:ascii="Times New Roman" w:hAnsi="Times New Roman" w:eastAsia="楷体" w:cs="Times New Roman"/>
          <w:kern w:val="0"/>
          <w:sz w:val="28"/>
          <w:szCs w:val="28"/>
          <w:highlight w:val="yellow"/>
          <w:shd w:val="clear" w:color="auto" w:fill="auto"/>
          <w:lang w:val="en-US" w:eastAsia="zh-CN"/>
        </w:rPr>
        <w:t>20-012</w:t>
      </w:r>
      <w:r>
        <w:rPr>
          <w:rFonts w:hint="default" w:ascii="Times New Roman" w:hAnsi="Times New Roman" w:eastAsia="楷体" w:cs="Times New Roman"/>
          <w:kern w:val="0"/>
          <w:sz w:val="28"/>
          <w:szCs w:val="28"/>
          <w:highlight w:val="yellow"/>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安徽通享交通科技有限公司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编制日期：二〇</w:t>
      </w:r>
      <w:r>
        <w:rPr>
          <w:rFonts w:hint="eastAsia" w:ascii="Times New Roman" w:hAnsi="Times New Roman" w:eastAsia="楷体" w:cs="Times New Roman"/>
          <w:kern w:val="0"/>
          <w:sz w:val="32"/>
          <w:szCs w:val="32"/>
          <w:highlight w:val="none"/>
          <w:shd w:val="clear" w:color="auto" w:fill="auto"/>
          <w:lang w:val="en-US" w:eastAsia="zh-CN"/>
        </w:rPr>
        <w:t>二〇年五月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第二章 投标人须知...................................................................</w:t>
      </w:r>
      <w:r>
        <w:rPr>
          <w:rFonts w:hint="eastAsia" w:ascii="Times New Roman" w:hAnsi="Times New Roman" w:eastAsia="黑体" w:cs="Times New Roman"/>
          <w:kern w:val="0"/>
          <w:sz w:val="32"/>
          <w:szCs w:val="32"/>
          <w:highlight w:val="yellow"/>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第三章 评标办法................................................................</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第四章 合同条款及格式......................................</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 xml:space="preserve">第五章 </w:t>
      </w:r>
      <w:r>
        <w:rPr>
          <w:rFonts w:hint="eastAsia" w:ascii="Times New Roman" w:hAnsi="Times New Roman" w:eastAsia="黑体" w:cs="Times New Roman"/>
          <w:kern w:val="0"/>
          <w:sz w:val="32"/>
          <w:szCs w:val="32"/>
          <w:highlight w:val="yellow"/>
          <w:lang w:val="en-US" w:eastAsia="zh-CN"/>
        </w:rPr>
        <w:t>发包人要求</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yellow"/>
          <w:lang w:val="en-US" w:eastAsia="zh-CN"/>
        </w:rPr>
      </w:pPr>
      <w:r>
        <w:rPr>
          <w:rFonts w:hint="default" w:ascii="Times New Roman" w:hAnsi="Times New Roman" w:eastAsia="黑体" w:cs="Times New Roman"/>
          <w:kern w:val="0"/>
          <w:sz w:val="32"/>
          <w:szCs w:val="32"/>
          <w:highlight w:val="yellow"/>
          <w:lang w:val="en-US" w:eastAsia="zh-CN"/>
        </w:rPr>
        <w:t xml:space="preserve">第六章 </w:t>
      </w:r>
      <w:r>
        <w:rPr>
          <w:rFonts w:hint="eastAsia" w:ascii="Times New Roman" w:hAnsi="Times New Roman" w:eastAsia="黑体" w:cs="Times New Roman"/>
          <w:kern w:val="0"/>
          <w:sz w:val="32"/>
          <w:szCs w:val="32"/>
          <w:highlight w:val="yellow"/>
          <w:lang w:val="en-US" w:eastAsia="zh-CN"/>
        </w:rPr>
        <w:t>投标文件格式</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w:t>
      </w:r>
      <w:r>
        <w:rPr>
          <w:rFonts w:hint="default" w:ascii="Times New Roman" w:hAnsi="Times New Roman" w:eastAsia="黑体" w:cs="Times New Roman"/>
          <w:kern w:val="0"/>
          <w:sz w:val="32"/>
          <w:szCs w:val="32"/>
          <w:highlight w:val="yellow"/>
          <w:lang w:val="en-US" w:eastAsia="zh-CN"/>
        </w:rPr>
        <w:t>.......</w:t>
      </w:r>
      <w:r>
        <w:rPr>
          <w:rFonts w:hint="eastAsia" w:ascii="Times New Roman" w:hAnsi="Times New Roman" w:eastAsia="黑体" w:cs="Times New Roman"/>
          <w:kern w:val="0"/>
          <w:sz w:val="32"/>
          <w:szCs w:val="32"/>
          <w:highlight w:val="yellow"/>
          <w:lang w:val="en-US" w:eastAsia="zh-CN"/>
        </w:rPr>
        <w:t>22</w:t>
      </w:r>
      <w:bookmarkStart w:id="116" w:name="_GoBack"/>
      <w:bookmarkEnd w:id="116"/>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黑体" w:hAnsi="黑体" w:eastAsia="黑体" w:cs="黑体"/>
          <w:sz w:val="28"/>
          <w:szCs w:val="28"/>
          <w:highlight w:val="none"/>
          <w:lang w:val="en-US" w:eastAsia="zh-CN"/>
        </w:rPr>
      </w:pPr>
      <w:r>
        <w:rPr>
          <w:rFonts w:hint="default" w:ascii="Times New Roman" w:hAnsi="Times New Roman" w:eastAsia="黑体" w:cs="Times New Roman"/>
          <w:sz w:val="28"/>
          <w:szCs w:val="28"/>
          <w:highlight w:val="none"/>
          <w:lang w:val="en-US" w:eastAsia="zh-CN"/>
        </w:rPr>
        <w:t>亳州公路客运高铁枢纽站停车场物业管理服务招标公告</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144974487"/>
      <w:bookmarkStart w:id="2" w:name="_Toc152045519"/>
      <w:bookmarkStart w:id="3" w:name="_Toc152042295"/>
      <w:bookmarkStart w:id="4" w:name="_Toc247085680"/>
      <w:bookmarkStart w:id="5" w:name="_Toc296602410"/>
      <w:bookmarkStart w:id="6" w:name="_Toc246996166"/>
      <w:bookmarkStart w:id="7" w:name="_Toc17963253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5520"/>
      <w:bookmarkStart w:id="9" w:name="_Toc246996910"/>
      <w:bookmarkStart w:id="10" w:name="_Toc179632537"/>
      <w:bookmarkStart w:id="11" w:name="_Toc152042296"/>
      <w:bookmarkStart w:id="12" w:name="_Toc296602411"/>
      <w:bookmarkStart w:id="13" w:name="_Toc144974488"/>
      <w:bookmarkStart w:id="14" w:name="_Toc247085681"/>
      <w:bookmarkStart w:id="15" w:name="_Toc246996167"/>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亳州公路客运高铁枢纽站停车场物业管理服务</w:t>
      </w:r>
      <w:r>
        <w:rPr>
          <w:rFonts w:hint="eastAsia" w:ascii="Times New Roman" w:hAnsi="Times New Roman" w:eastAsia="仿宋_GB2312" w:cs="Times New Roman"/>
          <w:sz w:val="28"/>
          <w:szCs w:val="28"/>
          <w:highlight w:val="none"/>
          <w:lang w:val="en-US" w:eastAsia="zh-CN"/>
        </w:rPr>
        <w:t>，项目编号为</w:t>
      </w:r>
      <w:r>
        <w:rPr>
          <w:rFonts w:hint="eastAsia" w:ascii="Times New Roman" w:hAnsi="Times New Roman" w:eastAsia="仿宋_GB2312" w:cs="Times New Roman"/>
          <w:sz w:val="28"/>
          <w:szCs w:val="28"/>
          <w:highlight w:val="yellow"/>
          <w:u w:val="single"/>
          <w:lang w:val="en-US" w:eastAsia="zh-CN"/>
        </w:rPr>
        <w:t>BZJK-2020-012号</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安徽通享交通科技有限公司</w:t>
      </w:r>
      <w:r>
        <w:rPr>
          <w:rFonts w:hint="eastAsia" w:ascii="Times New Roman" w:hAnsi="Times New Roman" w:eastAsia="仿宋_GB2312" w:cs="Times New Roman"/>
          <w:sz w:val="28"/>
          <w:szCs w:val="28"/>
          <w:highlight w:val="none"/>
          <w:lang w:val="en-US" w:eastAsia="zh-CN"/>
        </w:rPr>
        <w:t>，项目资金来自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。项目已具备招标条件，现对该项目进行</w:t>
      </w:r>
      <w:r>
        <w:rPr>
          <w:rFonts w:hint="eastAsia" w:ascii="Times New Roman" w:hAnsi="Times New Roman" w:eastAsia="仿宋_GB2312" w:cs="Times New Roman"/>
          <w:sz w:val="28"/>
          <w:szCs w:val="28"/>
          <w:highlight w:val="none"/>
          <w:u w:val="single"/>
          <w:lang w:val="en-US" w:eastAsia="zh-CN"/>
        </w:rPr>
        <w:t>自主公开招标</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（一）项目概况：为提高亳州公路客运高铁枢纽站项目服务质量，提升整体运营形象，现需对亳州公路客运高铁枢纽站现有地下停车场（约27477平方米）、地上停车场（约7630平方米）采购物业管理服务。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（二）招标范围：为亳州公路客运高铁枢纽站地上及地下停车场提供物业管理服务，具体包括但不限于物业范围内的保洁服务、秩序维护服务、巡逻、收费岗亭的停车费收取、水电管理、电梯管理、日常维修等。</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（三）质量标准：符合国家、行业、地方现行相关规范合格标准，满足发包人要求。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（四）服务期限：自合同签订之日起3年。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（五）最高投标限价：投标人按固定总价报价，最高投标限价为人民币（大写）捌拾玖万元每年，（小写）890000元/年。</w:t>
      </w:r>
      <w:r>
        <w:rPr>
          <w:rFonts w:hint="eastAsia" w:ascii="Times New Roman" w:hAnsi="Times New Roman" w:eastAsia="仿宋_GB2312" w:cs="Times New Roman"/>
          <w:sz w:val="28"/>
          <w:szCs w:val="28"/>
          <w:highlight w:val="green"/>
          <w:lang w:val="en-US" w:eastAsia="zh-CN"/>
        </w:rPr>
        <w:t>日常物耗采用甲供方式，不含在投标报价内。</w:t>
      </w:r>
      <w:r>
        <w:rPr>
          <w:rFonts w:hint="eastAsia" w:ascii="Times New Roman" w:hAnsi="Times New Roman" w:eastAsia="仿宋_GB2312" w:cs="Times New Roman"/>
          <w:sz w:val="28"/>
          <w:szCs w:val="28"/>
          <w:highlight w:val="none"/>
          <w:lang w:val="en-US" w:eastAsia="zh-CN"/>
        </w:rPr>
        <w:t>投标报价超出限价的按无效投标处理；投标报价应包括为完成各阶段工作内容以及后期服务所需的全部费用及税费，其他未尽事宜应统一考虑在报价内。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基本资格要求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1.具有独立承担民事责任的能力；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2.具有良好的商业信誉和健全的财务会计制度；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3.具有履行合同所必需的设备和专业技术能力；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4.有依法缴纳税收和社会保障资金的良好记录；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5.近三年来，在经营活动中没有重大违法记录;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6.法律、行政法规规定的其他条件。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（二）投标人营业执照经营范围须包括物业管理，且具有非住宅类公共建筑物业管理经验（提供类似项目业绩合同复印件，业绩以合同签订时间为准）；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u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yellow"/>
          <w:lang w:val="en-US" w:eastAsia="zh-CN"/>
        </w:rPr>
      </w:pPr>
      <w:r>
        <w:rPr>
          <w:rFonts w:hint="default" w:ascii="Times New Roman" w:hAnsi="Times New Roman" w:eastAsia="仿宋_GB2312" w:cs="Times New Roman"/>
          <w:sz w:val="28"/>
          <w:szCs w:val="28"/>
          <w:highlight w:val="none"/>
          <w:lang w:val="en-US" w:eastAsia="zh-CN"/>
        </w:rPr>
        <w:t>凡有意参加</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者，请于</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信息公开栏</w:t>
      </w:r>
      <w:r>
        <w:rPr>
          <w:rFonts w:hint="default" w:ascii="Times New Roman" w:hAnsi="Times New Roman" w:eastAsia="仿宋_GB2312" w:cs="Times New Roman"/>
          <w:sz w:val="28"/>
          <w:szCs w:val="28"/>
          <w:highlight w:val="none"/>
          <w:lang w:val="en-US" w:eastAsia="zh-CN"/>
        </w:rPr>
        <w:t>（www.bzjkjt.com/article/index-94.html）自行下载</w:t>
      </w:r>
      <w:r>
        <w:rPr>
          <w:rFonts w:hint="eastAsia" w:ascii="Times New Roman" w:hAnsi="Times New Roman" w:eastAsia="仿宋_GB2312" w:cs="Times New Roman"/>
          <w:sz w:val="28"/>
          <w:szCs w:val="28"/>
          <w:highlight w:val="none"/>
          <w:lang w:val="en-US" w:eastAsia="zh-CN"/>
        </w:rPr>
        <w:t>电子</w:t>
      </w:r>
      <w:r>
        <w:rPr>
          <w:rFonts w:hint="default" w:ascii="Times New Roman" w:hAnsi="Times New Roman" w:eastAsia="仿宋_GB2312" w:cs="Times New Roman"/>
          <w:sz w:val="28"/>
          <w:szCs w:val="28"/>
          <w:highlight w:val="none"/>
          <w:lang w:val="en-US" w:eastAsia="zh-CN"/>
        </w:rPr>
        <w:t>招标文件及</w:t>
      </w:r>
      <w:r>
        <w:rPr>
          <w:rFonts w:hint="eastAsia" w:ascii="Times New Roman" w:hAnsi="Times New Roman" w:eastAsia="仿宋_GB2312" w:cs="Times New Roman"/>
          <w:sz w:val="28"/>
          <w:szCs w:val="28"/>
          <w:highlight w:val="none"/>
          <w:lang w:val="en-US" w:eastAsia="zh-CN"/>
        </w:rPr>
        <w:t>其他</w:t>
      </w:r>
      <w:r>
        <w:rPr>
          <w:rFonts w:hint="default" w:ascii="Times New Roman" w:hAnsi="Times New Roman" w:eastAsia="仿宋_GB2312" w:cs="Times New Roman"/>
          <w:sz w:val="28"/>
          <w:szCs w:val="28"/>
          <w:highlight w:val="none"/>
          <w:lang w:val="en-US" w:eastAsia="zh-CN"/>
        </w:rPr>
        <w:t>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yellow"/>
          <w:lang w:val="en-US" w:eastAsia="zh-CN"/>
        </w:rPr>
        <w:t>2020</w:t>
      </w:r>
      <w:r>
        <w:rPr>
          <w:rFonts w:hint="default" w:ascii="Times New Roman" w:hAnsi="Times New Roman" w:eastAsia="仿宋_GB2312" w:cs="Times New Roman"/>
          <w:sz w:val="28"/>
          <w:szCs w:val="28"/>
          <w:highlight w:val="yellow"/>
          <w:lang w:val="en-US" w:eastAsia="zh-CN"/>
        </w:rPr>
        <w:t>年</w:t>
      </w:r>
      <w:r>
        <w:rPr>
          <w:rFonts w:hint="eastAsia" w:ascii="Times New Roman" w:hAnsi="Times New Roman" w:eastAsia="仿宋_GB2312" w:cs="Times New Roman"/>
          <w:sz w:val="28"/>
          <w:szCs w:val="28"/>
          <w:highlight w:val="yellow"/>
          <w:lang w:val="en-US" w:eastAsia="zh-CN"/>
        </w:rPr>
        <w:t>5</w:t>
      </w:r>
      <w:r>
        <w:rPr>
          <w:rFonts w:hint="default" w:ascii="Times New Roman" w:hAnsi="Times New Roman" w:eastAsia="仿宋_GB2312" w:cs="Times New Roman"/>
          <w:sz w:val="28"/>
          <w:szCs w:val="28"/>
          <w:highlight w:val="yellow"/>
          <w:lang w:val="en-US" w:eastAsia="zh-CN"/>
        </w:rPr>
        <w:t>月</w:t>
      </w:r>
      <w:r>
        <w:rPr>
          <w:rFonts w:hint="eastAsia" w:ascii="Times New Roman" w:hAnsi="Times New Roman" w:eastAsia="仿宋_GB2312" w:cs="Times New Roman"/>
          <w:sz w:val="28"/>
          <w:szCs w:val="28"/>
          <w:highlight w:val="yellow"/>
          <w:lang w:val="en-US" w:eastAsia="zh-CN"/>
        </w:rPr>
        <w:t>22</w:t>
      </w:r>
      <w:r>
        <w:rPr>
          <w:rFonts w:hint="default" w:ascii="Times New Roman" w:hAnsi="Times New Roman" w:eastAsia="仿宋_GB2312" w:cs="Times New Roman"/>
          <w:sz w:val="28"/>
          <w:szCs w:val="28"/>
          <w:highlight w:val="yellow"/>
          <w:lang w:val="en-US" w:eastAsia="zh-CN"/>
        </w:rPr>
        <w:t>日9时00分</w:t>
      </w:r>
      <w:r>
        <w:rPr>
          <w:rFonts w:hint="default" w:ascii="Times New Roman" w:hAnsi="Times New Roman" w:eastAsia="仿宋_GB2312" w:cs="Times New Roman"/>
          <w:sz w:val="28"/>
          <w:szCs w:val="28"/>
          <w:highlight w:val="none"/>
          <w:lang w:val="en-US" w:eastAsia="zh-CN"/>
        </w:rPr>
        <w:t>，地点为亳州交通投资控股集团有限公司</w:t>
      </w:r>
      <w:r>
        <w:rPr>
          <w:rFonts w:hint="eastAsia" w:ascii="Times New Roman" w:hAnsi="Times New Roman" w:eastAsia="仿宋_GB2312" w:cs="Times New Roman"/>
          <w:sz w:val="28"/>
          <w:szCs w:val="28"/>
          <w:highlight w:val="none"/>
          <w:lang w:val="en-US" w:eastAsia="zh-CN"/>
        </w:rPr>
        <w:t>8楼</w:t>
      </w:r>
      <w:r>
        <w:rPr>
          <w:rFonts w:hint="default" w:ascii="Times New Roman" w:hAnsi="Times New Roman" w:eastAsia="仿宋_GB2312" w:cs="Times New Roman"/>
          <w:sz w:val="28"/>
          <w:szCs w:val="28"/>
          <w:highlight w:val="none"/>
          <w:lang w:val="en-US" w:eastAsia="zh-CN"/>
        </w:rPr>
        <w:t>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（二）逾期送达的、未送达指定地点的或者不按照招标文件要求密封的投标文件</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人：安徽通享交通科技有限公司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yellow"/>
          <w:lang w:val="en-US" w:eastAsia="zh-CN"/>
        </w:rPr>
        <w:t>亳州市客运南站西侧二楼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田先生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19956767866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安徽通享交通科技有限公司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0" w:firstLineChars="2000"/>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yellow"/>
          <w:lang w:val="en-US" w:eastAsia="zh-CN"/>
        </w:rPr>
        <w:t>2020年5月15日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资金来源及比例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企业自筹，100%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 w:val="21"/>
                <w:szCs w:val="21"/>
                <w:highlight w:val="none"/>
                <w:lang w:val="en-US" w:eastAsia="zh-CN"/>
              </w:rPr>
              <w:t>参照相关法律法规、国家发改委印发的《标准招标文件》有关规定执行。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不组织</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详见第一章招标公告、第四章合同条款及格式、第五章发包人要求。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评标委员会可根据具体情况要求投标人对细微偏差进行澄清，作为评标参考依据。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招标文件澄清、修改及补充发出的形式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投标截止时间前，招标文件的澄清、修改及补充等将在亳州交通投资控股集团有限公司官网（www.bzjkjt.com）上进行发布。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投标人确认收到招标文件澄清、修改及补充的时间与形式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报价方式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按固定总价报价。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有，最高投标限价：详见第一章招标公告。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eastAsiaTheme="minorEastAsia"/>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投标截止之日起</w:t>
            </w:r>
            <w:r>
              <w:rPr>
                <w:rFonts w:hint="default" w:ascii="Times New Roman" w:hAnsi="Times New Roman" w:cs="Times New Roman"/>
                <w:szCs w:val="21"/>
                <w:highlight w:val="none"/>
                <w:u w:val="single"/>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b/>
                <w:bCs/>
                <w:szCs w:val="21"/>
                <w:highlight w:val="none"/>
                <w:lang w:val="en-US" w:eastAsia="zh-CN"/>
              </w:rPr>
              <w:t>壹万柒仟</w:t>
            </w:r>
            <w:r>
              <w:rPr>
                <w:rFonts w:hint="eastAsia" w:ascii="Times New Roman" w:hAnsi="Times New Roman" w:cs="Times New Roman"/>
                <w:b w:val="0"/>
                <w:bCs w:val="0"/>
                <w:szCs w:val="21"/>
                <w:highlight w:val="none"/>
                <w:lang w:val="en-US" w:eastAsia="zh-CN"/>
              </w:rPr>
              <w:t>元</w:t>
            </w:r>
            <w:r>
              <w:rPr>
                <w:rFonts w:hint="default" w:ascii="Times New Roman" w:hAnsi="Times New Roman" w:cs="Times New Roman"/>
                <w:szCs w:val="21"/>
                <w:highlight w:val="none"/>
              </w:rPr>
              <w:t>整，（小写）</w:t>
            </w:r>
            <w:r>
              <w:rPr>
                <w:rFonts w:hint="eastAsia" w:ascii="Times New Roman" w:hAnsi="Times New Roman" w:cs="Times New Roman"/>
                <w:b/>
                <w:bCs/>
                <w:szCs w:val="21"/>
                <w:highlight w:val="none"/>
                <w:lang w:val="en-US" w:eastAsia="zh-CN"/>
              </w:rPr>
              <w:t>17000</w:t>
            </w:r>
            <w:r>
              <w:rPr>
                <w:rFonts w:hint="default" w:ascii="Times New Roman" w:hAnsi="Times New Roman" w:cs="Times New Roman"/>
                <w:szCs w:val="21"/>
                <w:highlight w:val="none"/>
              </w:rPr>
              <w:t>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yellow"/>
                <w:lang w:val="en-US" w:eastAsia="zh-CN"/>
              </w:rPr>
              <w:t>BZJK-2020-012号保证金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eastAsiaTheme="minorEastAsia"/>
                <w:szCs w:val="21"/>
                <w:highlight w:val="none"/>
                <w:lang w:val="en-US" w:eastAsia="zh-CN"/>
              </w:rPr>
              <w:t>1.中标人无正当理由不与招标人订立合同，在签订合同时向招标人提出附加条件，或者不按照招标文件要求提交履约保证金的，取消其中标资格，投标保证金不予退还；</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eastAsiaTheme="minorEastAsia"/>
                <w:szCs w:val="21"/>
                <w:highlight w:val="none"/>
                <w:lang w:val="en-US" w:eastAsia="zh-CN"/>
              </w:rPr>
              <w:t>2.投标人采用不正当手段（串通投标、弄虚作假、行贿等）骗取中标的；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eastAsiaTheme="minorEastAsia"/>
                <w:szCs w:val="21"/>
                <w:highlight w:val="none"/>
                <w:lang w:val="en-US" w:eastAsia="zh-CN"/>
              </w:rPr>
              <w:t>3.投标人经评标委员会认定为异常低价竞标或不以中标为目的的投标的；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eastAsiaTheme="minorEastAsia"/>
                <w:szCs w:val="21"/>
                <w:highlight w:val="none"/>
                <w:lang w:val="en-US" w:eastAsia="zh-CN"/>
              </w:rPr>
              <w:t>4.投标人在投标有效期内撤回投标文件的；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eastAsiaTheme="minorEastAsia"/>
                <w:szCs w:val="21"/>
                <w:highlight w:val="none"/>
                <w:lang w:val="en-US" w:eastAsia="zh-CN"/>
              </w:rPr>
              <w:t>5.国家法律法规规定的其他情形。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i w:val="0"/>
                <w:iCs w:val="0"/>
                <w:szCs w:val="21"/>
                <w:highlight w:val="green"/>
                <w:u w:val="single"/>
                <w:lang w:val="en-US" w:eastAsia="zh-CN"/>
              </w:rPr>
              <w:t>2017</w:t>
            </w:r>
            <w:r>
              <w:rPr>
                <w:rFonts w:hint="eastAsia" w:ascii="Times New Roman" w:hAnsi="Times New Roman" w:cs="Times New Roman"/>
                <w:szCs w:val="21"/>
                <w:highlight w:val="green"/>
                <w:lang w:val="en-US" w:eastAsia="zh-CN"/>
              </w:rPr>
              <w:t>年至</w:t>
            </w:r>
            <w:r>
              <w:rPr>
                <w:rFonts w:hint="eastAsia" w:ascii="Times New Roman" w:hAnsi="Times New Roman" w:cs="Times New Roman"/>
                <w:i w:val="0"/>
                <w:iCs w:val="0"/>
                <w:szCs w:val="21"/>
                <w:highlight w:val="green"/>
                <w:u w:val="single"/>
                <w:lang w:val="en-US" w:eastAsia="zh-CN"/>
              </w:rPr>
              <w:t>2018</w:t>
            </w:r>
            <w:r>
              <w:rPr>
                <w:rFonts w:hint="eastAsia" w:ascii="Times New Roman" w:hAnsi="Times New Roman" w:cs="Times New Roman"/>
                <w:szCs w:val="21"/>
                <w:highlight w:val="green"/>
                <w:lang w:val="en-US" w:eastAsia="zh-CN"/>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green"/>
                <w:lang w:val="en-US" w:eastAsia="zh-CN"/>
              </w:rPr>
              <w:t>2017年1月1日至今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green"/>
                <w:lang w:val="en-US" w:eastAsia="zh-CN"/>
              </w:rPr>
              <w:t>2017年1月1日至今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投标文件份数：正本1份、副本2份</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是否要求提交电子版文件：否</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证书的复印件或扫描件，加盖投标人单位公章，装订入投标文件中。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3.</w:t>
            </w: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投标文件</w:t>
            </w:r>
            <w:r>
              <w:rPr>
                <w:rFonts w:hint="default" w:ascii="Times New Roman" w:hAnsi="Times New Roman" w:cs="Times New Roman"/>
                <w:szCs w:val="21"/>
                <w:highlight w:val="none"/>
              </w:rPr>
              <w:t>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招标人名称：</w:t>
            </w:r>
            <w:r>
              <w:rPr>
                <w:rFonts w:hint="eastAsia" w:ascii="Times New Roman" w:hAnsi="Times New Roman" w:cs="Times New Roman"/>
                <w:szCs w:val="21"/>
                <w:highlight w:val="none"/>
                <w:lang w:val="en-US" w:eastAsia="zh-CN"/>
              </w:rPr>
              <w:t>安徽通享交通科技有限公司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开标</w:t>
            </w:r>
            <w:r>
              <w:rPr>
                <w:rFonts w:hint="default" w:ascii="Times New Roman" w:hAnsi="Times New Roman" w:cs="Times New Roman"/>
                <w:szCs w:val="21"/>
                <w:highlight w:val="none"/>
              </w:rPr>
              <w:t>地址：</w:t>
            </w:r>
            <w:r>
              <w:rPr>
                <w:rFonts w:hint="eastAsia" w:ascii="Times New Roman" w:hAnsi="Times New Roman" w:cs="Times New Roman"/>
                <w:szCs w:val="21"/>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u w:val="single"/>
                <w:lang w:val="en-US" w:eastAsia="zh-CN"/>
              </w:rPr>
              <w:t>亳州公路客运高铁枢纽站停车场物业管理服务</w:t>
            </w:r>
            <w:r>
              <w:rPr>
                <w:rFonts w:hint="default" w:ascii="Times New Roman" w:hAnsi="Times New Roman" w:cs="Times New Roman"/>
                <w:szCs w:val="21"/>
                <w:highlight w:val="none"/>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yellow"/>
                <w:lang w:val="en-US" w:eastAsia="zh-CN"/>
              </w:rPr>
              <w:t>招标项目编号：BZJK-2020-012号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在</w:t>
            </w:r>
            <w:r>
              <w:rPr>
                <w:rFonts w:hint="default" w:ascii="Times New Roman" w:hAnsi="Times New Roman" w:cs="Times New Roman"/>
                <w:szCs w:val="21"/>
                <w:highlight w:val="yellow"/>
                <w:u w:val="single"/>
              </w:rPr>
              <w:t>20</w:t>
            </w:r>
            <w:r>
              <w:rPr>
                <w:rFonts w:hint="eastAsia" w:ascii="Times New Roman" w:hAnsi="Times New Roman" w:cs="Times New Roman"/>
                <w:szCs w:val="21"/>
                <w:highlight w:val="yellow"/>
                <w:u w:val="single"/>
                <w:lang w:val="en-US" w:eastAsia="zh-CN"/>
              </w:rPr>
              <w:t>20</w:t>
            </w:r>
            <w:r>
              <w:rPr>
                <w:rFonts w:hint="default" w:ascii="Times New Roman" w:hAnsi="Times New Roman" w:cs="Times New Roman"/>
                <w:szCs w:val="21"/>
                <w:highlight w:val="yellow"/>
                <w:u w:val="none"/>
              </w:rPr>
              <w:t>年</w:t>
            </w:r>
            <w:r>
              <w:rPr>
                <w:rFonts w:hint="eastAsia" w:ascii="Times New Roman" w:hAnsi="Times New Roman" w:cs="Times New Roman"/>
                <w:szCs w:val="21"/>
                <w:highlight w:val="yellow"/>
                <w:u w:val="single"/>
                <w:lang w:val="en-US" w:eastAsia="zh-CN"/>
              </w:rPr>
              <w:t>5</w:t>
            </w:r>
            <w:r>
              <w:rPr>
                <w:rFonts w:hint="default" w:ascii="Times New Roman" w:hAnsi="Times New Roman" w:cs="Times New Roman"/>
                <w:szCs w:val="21"/>
                <w:highlight w:val="yellow"/>
                <w:u w:val="none"/>
              </w:rPr>
              <w:t>月</w:t>
            </w:r>
            <w:r>
              <w:rPr>
                <w:rFonts w:hint="eastAsia" w:ascii="Times New Roman" w:hAnsi="Times New Roman" w:cs="Times New Roman"/>
                <w:szCs w:val="21"/>
                <w:highlight w:val="yellow"/>
                <w:u w:val="single"/>
                <w:lang w:val="en-US" w:eastAsia="zh-CN"/>
              </w:rPr>
              <w:t>22</w:t>
            </w:r>
            <w:r>
              <w:rPr>
                <w:rFonts w:hint="default" w:ascii="Times New Roman" w:hAnsi="Times New Roman" w:cs="Times New Roman"/>
                <w:szCs w:val="21"/>
                <w:highlight w:val="yellow"/>
                <w:u w:val="none"/>
              </w:rPr>
              <w:t>日</w:t>
            </w:r>
            <w:r>
              <w:rPr>
                <w:rFonts w:hint="default" w:ascii="Times New Roman" w:hAnsi="Times New Roman" w:cs="Times New Roman"/>
                <w:szCs w:val="21"/>
                <w:highlight w:val="yellow"/>
                <w:u w:val="single"/>
              </w:rPr>
              <w:t>9</w:t>
            </w:r>
            <w:r>
              <w:rPr>
                <w:rFonts w:hint="default" w:ascii="Times New Roman" w:hAnsi="Times New Roman" w:cs="Times New Roman"/>
                <w:szCs w:val="21"/>
                <w:highlight w:val="yellow"/>
                <w:u w:val="none"/>
              </w:rPr>
              <w:t>时</w:t>
            </w:r>
            <w:r>
              <w:rPr>
                <w:rFonts w:hint="default" w:ascii="Times New Roman" w:hAnsi="Times New Roman" w:cs="Times New Roman"/>
                <w:szCs w:val="21"/>
                <w:highlight w:val="yellow"/>
                <w:u w:val="single"/>
              </w:rPr>
              <w:t>00</w:t>
            </w:r>
            <w:r>
              <w:rPr>
                <w:rFonts w:hint="default" w:ascii="Times New Roman" w:hAnsi="Times New Roman" w:cs="Times New Roman"/>
                <w:szCs w:val="21"/>
                <w:highlight w:val="yellow"/>
                <w:u w:val="none"/>
              </w:rPr>
              <w:t>分</w:t>
            </w:r>
            <w:r>
              <w:rPr>
                <w:rFonts w:hint="default" w:ascii="Times New Roman" w:hAnsi="Times New Roman" w:cs="Times New Roman"/>
                <w:szCs w:val="21"/>
                <w:highlight w:val="none"/>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yellow"/>
                <w:u w:val="single"/>
              </w:rPr>
              <w:t>20</w:t>
            </w:r>
            <w:r>
              <w:rPr>
                <w:rFonts w:hint="eastAsia" w:ascii="Times New Roman" w:hAnsi="Times New Roman" w:cs="Times New Roman"/>
                <w:szCs w:val="21"/>
                <w:highlight w:val="yellow"/>
                <w:u w:val="single"/>
                <w:lang w:val="en-US" w:eastAsia="zh-CN"/>
              </w:rPr>
              <w:t>20</w:t>
            </w:r>
            <w:r>
              <w:rPr>
                <w:rFonts w:hint="default" w:ascii="Times New Roman" w:hAnsi="Times New Roman" w:cs="Times New Roman"/>
                <w:szCs w:val="21"/>
                <w:highlight w:val="yellow"/>
                <w:u w:val="none"/>
              </w:rPr>
              <w:t>年</w:t>
            </w:r>
            <w:r>
              <w:rPr>
                <w:rFonts w:hint="eastAsia" w:ascii="Times New Roman" w:hAnsi="Times New Roman" w:cs="Times New Roman"/>
                <w:szCs w:val="21"/>
                <w:highlight w:val="yellow"/>
                <w:u w:val="single"/>
                <w:lang w:val="en-US" w:eastAsia="zh-CN"/>
              </w:rPr>
              <w:t>5</w:t>
            </w:r>
            <w:r>
              <w:rPr>
                <w:rFonts w:hint="default" w:ascii="Times New Roman" w:hAnsi="Times New Roman" w:cs="Times New Roman"/>
                <w:szCs w:val="21"/>
                <w:highlight w:val="yellow"/>
                <w:u w:val="none"/>
              </w:rPr>
              <w:t>月</w:t>
            </w:r>
            <w:r>
              <w:rPr>
                <w:rFonts w:hint="eastAsia" w:ascii="Times New Roman" w:hAnsi="Times New Roman" w:cs="Times New Roman"/>
                <w:szCs w:val="21"/>
                <w:highlight w:val="yellow"/>
                <w:u w:val="single"/>
                <w:lang w:val="en-US" w:eastAsia="zh-CN"/>
              </w:rPr>
              <w:t>22</w:t>
            </w:r>
            <w:r>
              <w:rPr>
                <w:rFonts w:hint="default" w:ascii="Times New Roman" w:hAnsi="Times New Roman" w:cs="Times New Roman"/>
                <w:szCs w:val="21"/>
                <w:highlight w:val="yellow"/>
                <w:u w:val="none"/>
              </w:rPr>
              <w:t>日</w:t>
            </w:r>
            <w:r>
              <w:rPr>
                <w:rFonts w:hint="default" w:ascii="Times New Roman" w:hAnsi="Times New Roman" w:cs="Times New Roman"/>
                <w:szCs w:val="21"/>
                <w:highlight w:val="yellow"/>
                <w:u w:val="single"/>
              </w:rPr>
              <w:t>9</w:t>
            </w:r>
            <w:r>
              <w:rPr>
                <w:rFonts w:hint="default" w:ascii="Times New Roman" w:hAnsi="Times New Roman" w:cs="Times New Roman"/>
                <w:szCs w:val="21"/>
                <w:highlight w:val="yellow"/>
                <w:u w:val="none"/>
              </w:rPr>
              <w:t>时</w:t>
            </w:r>
            <w:r>
              <w:rPr>
                <w:rFonts w:hint="default" w:ascii="Times New Roman" w:hAnsi="Times New Roman" w:cs="Times New Roman"/>
                <w:szCs w:val="21"/>
                <w:highlight w:val="yellow"/>
                <w:u w:val="single"/>
              </w:rPr>
              <w:t>00</w:t>
            </w:r>
            <w:r>
              <w:rPr>
                <w:rFonts w:hint="default" w:ascii="Times New Roman" w:hAnsi="Times New Roman" w:cs="Times New Roman"/>
                <w:szCs w:val="21"/>
                <w:highlight w:val="yellow"/>
                <w:u w:val="none"/>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4.2.2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投标文件</w:t>
            </w:r>
            <w:r>
              <w:rPr>
                <w:rFonts w:hint="eastAsia" w:ascii="Times New Roman" w:hAnsi="Times New Roman" w:cs="Times New Roman"/>
                <w:szCs w:val="21"/>
                <w:highlight w:val="none"/>
                <w:lang w:val="en-US" w:eastAsia="zh-CN"/>
              </w:rPr>
              <w:t>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5.1</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中标候选人公示媒介</w:t>
            </w:r>
            <w:r>
              <w:rPr>
                <w:rFonts w:hint="eastAsia" w:ascii="Times New Roman" w:hAnsi="Times New Roman" w:cs="Times New Roman"/>
                <w:szCs w:val="21"/>
                <w:highlight w:val="none"/>
                <w:lang w:val="en-US" w:eastAsia="zh-CN"/>
              </w:rPr>
              <w:t>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7.</w:t>
            </w:r>
            <w:r>
              <w:rPr>
                <w:rFonts w:hint="eastAsia" w:ascii="Times New Roman" w:hAnsi="Times New Roman" w:cs="Times New Roman"/>
                <w:szCs w:val="21"/>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是否要求投标人提交履约保证金：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yellow"/>
              </w:rPr>
            </w:pPr>
            <w:r>
              <w:rPr>
                <w:rFonts w:hint="default" w:ascii="Times New Roman" w:hAnsi="Times New Roman" w:cs="Times New Roman"/>
                <w:szCs w:val="21"/>
                <w:highlight w:val="none"/>
              </w:rPr>
              <w:t>履约担保的金额：</w:t>
            </w:r>
            <w:r>
              <w:rPr>
                <w:rFonts w:hint="default" w:ascii="Times New Roman" w:hAnsi="Times New Roman" w:cs="Times New Roman"/>
                <w:szCs w:val="21"/>
                <w:highlight w:val="yellow"/>
              </w:rPr>
              <w:t>中标价的</w:t>
            </w:r>
            <w:r>
              <w:rPr>
                <w:rFonts w:hint="eastAsia" w:ascii="Times New Roman" w:hAnsi="Times New Roman" w:cs="Times New Roman"/>
                <w:szCs w:val="21"/>
                <w:highlight w:val="yellow"/>
                <w:lang w:val="en-US" w:eastAsia="zh-CN"/>
              </w:rPr>
              <w:t>10</w:t>
            </w:r>
            <w:r>
              <w:rPr>
                <w:rFonts w:hint="default" w:ascii="Times New Roman" w:hAnsi="Times New Roman" w:cs="Times New Roman"/>
                <w:szCs w:val="21"/>
                <w:highlight w:val="yellow"/>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val="en-US" w:eastAsia="zh-CN"/>
              </w:rPr>
              <w:t>服务期满</w:t>
            </w:r>
            <w:r>
              <w:rPr>
                <w:rFonts w:hint="default" w:ascii="Times New Roman" w:hAnsi="Times New Roman" w:cs="Times New Roman"/>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需要补充的其他内容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（3）构成本招标文件的各个组成文件应互为解释，互为说明。如有不明确或不一致的，由招标人负责解释。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投标人须知细则</w:t>
      </w:r>
      <w:r>
        <w:rPr>
          <w:rFonts w:hint="eastAsia" w:ascii="Times New Roman" w:hAnsi="Times New Roman" w:cs="Times New Roman"/>
          <w:color w:val="000000"/>
          <w:highlight w:val="none"/>
          <w:lang w:val="en-US" w:eastAsia="zh-CN"/>
        </w:rPr>
        <w:t>参照</w:t>
      </w:r>
      <w:r>
        <w:rPr>
          <w:rFonts w:hint="default" w:ascii="Times New Roman" w:hAnsi="Times New Roman" w:cs="Times New Roman"/>
          <w:color w:val="000000"/>
          <w:highlight w:val="none"/>
        </w:rPr>
        <w:t>国家发改委印发的《标准招标文件》执行。招标文件相关内容与投标人须知前附表不一致的，以投标人须知前附表为准。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bookmarkStart w:id="16" w:name="_Toc247085747"/>
      <w:bookmarkStart w:id="17" w:name="_Toc246996975"/>
      <w:bookmarkStart w:id="18" w:name="_Toc246996232"/>
      <w:bookmarkStart w:id="19" w:name="_Toc152042366"/>
      <w:bookmarkStart w:id="20" w:name="_Toc296602477"/>
      <w:bookmarkStart w:id="21" w:name="_Toc144974556"/>
      <w:bookmarkStart w:id="22" w:name="_Toc179632607"/>
      <w:bookmarkStart w:id="23" w:name="_Toc152045589"/>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4"/>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评标方法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符合第四章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五</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发包人要求</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服务方案</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u w:val="single"/>
                <w:lang w:val="en-US" w:eastAsia="zh-CN"/>
              </w:rPr>
              <w:t>30</w:t>
            </w:r>
            <w:r>
              <w:rPr>
                <w:rFonts w:hint="default" w:ascii="Times New Roman" w:hAnsi="Times New Roman" w:cs="Times New Roman" w:eastAsiaTheme="minorEastAsia"/>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财务状况</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u w:val="single"/>
                <w:lang w:val="en-US" w:eastAsia="zh-CN"/>
              </w:rPr>
              <w:t>5</w:t>
            </w:r>
            <w:r>
              <w:rPr>
                <w:rFonts w:hint="default" w:ascii="Times New Roman" w:hAnsi="Times New Roman" w:cs="Times New Roman" w:eastAsiaTheme="minorEastAsia"/>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企业信誉</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u w:val="single"/>
                <w:lang w:val="en-US" w:eastAsia="zh-CN"/>
              </w:rPr>
              <w:t>25</w:t>
            </w:r>
            <w:r>
              <w:rPr>
                <w:rFonts w:hint="default" w:ascii="Times New Roman" w:hAnsi="Times New Roman" w:cs="Times New Roman" w:eastAsiaTheme="minorEastAsia"/>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企业业绩</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u w:val="single"/>
                <w:lang w:val="en-US" w:eastAsia="zh-CN"/>
              </w:rPr>
              <w:t>20</w:t>
            </w:r>
            <w:r>
              <w:rPr>
                <w:rFonts w:hint="default" w:ascii="Times New Roman" w:hAnsi="Times New Roman" w:cs="Times New Roman" w:eastAsiaTheme="minorEastAsia"/>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kern w:val="0"/>
                <w:sz w:val="24"/>
                <w:szCs w:val="24"/>
                <w:highlight w:val="none"/>
                <w:lang w:val="en-US" w:eastAsia="zh-CN"/>
              </w:rPr>
              <w:t>投标报价：</w:t>
            </w:r>
            <w:r>
              <w:rPr>
                <w:rFonts w:hint="eastAsia" w:ascii="Times New Roman" w:hAnsi="Times New Roman" w:cs="Times New Roman"/>
                <w:kern w:val="0"/>
                <w:sz w:val="24"/>
                <w:szCs w:val="24"/>
                <w:highlight w:val="none"/>
                <w:u w:val="single"/>
                <w:lang w:val="en-US" w:eastAsia="zh-CN"/>
              </w:rPr>
              <w:t>20</w:t>
            </w:r>
            <w:r>
              <w:rPr>
                <w:rFonts w:hint="default" w:ascii="Times New Roman" w:hAnsi="Times New Roman" w:cs="Times New Roman" w:eastAsiaTheme="minorEastAsia"/>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详见评标办法“</w:t>
            </w:r>
            <w:r>
              <w:rPr>
                <w:rFonts w:hint="eastAsia" w:ascii="Times New Roman" w:hAnsi="Times New Roman" w:cs="Times New Roman"/>
                <w:kern w:val="0"/>
                <w:sz w:val="24"/>
                <w:szCs w:val="24"/>
                <w:highlight w:val="yellow"/>
                <w:lang w:val="en-US" w:eastAsia="zh-CN"/>
              </w:rPr>
              <w:t>条款号5投标报价</w:t>
            </w:r>
            <w:r>
              <w:rPr>
                <w:rFonts w:hint="eastAsia" w:ascii="Times New Roman" w:hAnsi="Times New Roman" w:cs="Times New Roman"/>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详见评标办法“</w:t>
            </w:r>
            <w:r>
              <w:rPr>
                <w:rFonts w:hint="eastAsia" w:ascii="Times New Roman" w:hAnsi="Times New Roman" w:cs="Times New Roman"/>
                <w:kern w:val="0"/>
                <w:sz w:val="24"/>
                <w:szCs w:val="24"/>
                <w:highlight w:val="yellow"/>
                <w:lang w:val="en-US" w:eastAsia="zh-CN"/>
              </w:rPr>
              <w:t>条款号5投标报价</w:t>
            </w:r>
            <w:r>
              <w:rPr>
                <w:rFonts w:hint="eastAsia" w:ascii="Times New Roman" w:hAnsi="Times New Roman" w:cs="Times New Roman"/>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整体设想</w:t>
            </w:r>
            <w:r>
              <w:rPr>
                <w:rFonts w:hint="default" w:ascii="Times New Roman" w:hAnsi="Times New Roman" w:eastAsia="黑体" w:cs="Times New Roman"/>
                <w:kern w:val="0"/>
                <w:sz w:val="24"/>
                <w:szCs w:val="24"/>
                <w:highlight w:val="none"/>
                <w:lang w:val="en-US" w:eastAsia="zh-CN"/>
              </w:rPr>
              <w:t>（</w:t>
            </w:r>
            <w:r>
              <w:rPr>
                <w:rFonts w:hint="eastAsia" w:ascii="Times New Roman" w:hAnsi="Times New Roman" w:eastAsia="黑体" w:cs="Times New Roman"/>
                <w:kern w:val="0"/>
                <w:sz w:val="24"/>
                <w:szCs w:val="24"/>
                <w:highlight w:val="none"/>
                <w:lang w:val="en-US" w:eastAsia="zh-CN"/>
              </w:rPr>
              <w:t>5</w:t>
            </w:r>
            <w:r>
              <w:rPr>
                <w:rFonts w:hint="default" w:ascii="Times New Roman" w:hAnsi="Times New Roman" w:eastAsia="黑体"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服务方案整体上的科学性、有效性、合理性。</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为本项目制定切合实际和个性的管理与服务组织实施方案。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综合评定：评标委员会酌情按2-5分进行评分。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eastAsia="黑体" w:cs="Times New Roman"/>
                <w:kern w:val="0"/>
                <w:sz w:val="24"/>
                <w:szCs w:val="24"/>
                <w:highlight w:val="none"/>
                <w:lang w:val="en-US" w:eastAsia="zh-CN"/>
              </w:rPr>
              <w:t>运作方案、整体评价和管理制度（5分）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员工招募、培训、上岗、管理、薪酬待遇、考核评价方案可行性，有内部管理运行制度及各项工作规范，</w:t>
            </w:r>
            <w:r>
              <w:rPr>
                <w:rFonts w:hint="default" w:ascii="Times New Roman" w:hAnsi="Times New Roman" w:cs="Times New Roman"/>
                <w:kern w:val="0"/>
                <w:sz w:val="24"/>
                <w:szCs w:val="24"/>
                <w:highlight w:val="green"/>
                <w:lang w:val="en-US" w:eastAsia="zh-CN"/>
              </w:rPr>
              <w:t>劳保用品、工作服装</w:t>
            </w:r>
            <w:r>
              <w:rPr>
                <w:rFonts w:hint="default" w:ascii="Times New Roman" w:hAnsi="Times New Roman" w:cs="Times New Roman"/>
                <w:kern w:val="0"/>
                <w:sz w:val="24"/>
                <w:szCs w:val="24"/>
                <w:highlight w:val="none"/>
                <w:lang w:val="en-US" w:eastAsia="zh-CN"/>
              </w:rPr>
              <w:t xml:space="preserve">配备合理。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综合评定：酌情按照2-5 分进行评分。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default" w:ascii="Times New Roman" w:hAnsi="Times New Roman" w:eastAsia="黑体" w:cs="Times New Roman"/>
                <w:kern w:val="0"/>
                <w:sz w:val="24"/>
                <w:szCs w:val="24"/>
                <w:highlight w:val="none"/>
                <w:lang w:val="en-US" w:eastAsia="zh-CN"/>
              </w:rPr>
              <w:t>维护方案、突发事件应急措施（5分）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设施设备维护维修方案和突发性事件的应急措施处置预案。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公共设施设备的维护维修管理措施、服务标准。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综合评定：酌情按照 2-5 分进行评分。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default" w:ascii="Times New Roman" w:hAnsi="Times New Roman" w:eastAsia="黑体" w:cs="Times New Roman"/>
                <w:kern w:val="0"/>
                <w:sz w:val="24"/>
                <w:szCs w:val="24"/>
                <w:highlight w:val="none"/>
                <w:lang w:val="en-US" w:eastAsia="zh-CN"/>
              </w:rPr>
              <w:t>人员配备（15分）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拟派项目经理具有大专及以上学历，且具有物业项目经理岗位证书</w:t>
            </w:r>
            <w:r>
              <w:rPr>
                <w:rFonts w:hint="eastAsia" w:ascii="Times New Roman" w:hAnsi="Times New Roman" w:cs="Times New Roman"/>
                <w:kern w:val="0"/>
                <w:sz w:val="24"/>
                <w:szCs w:val="24"/>
                <w:highlight w:val="none"/>
                <w:lang w:val="en-US" w:eastAsia="zh-CN"/>
              </w:rPr>
              <w:t>的，得3分；</w:t>
            </w:r>
            <w:r>
              <w:rPr>
                <w:rFonts w:hint="default" w:ascii="Times New Roman" w:hAnsi="Times New Roman" w:cs="Times New Roman"/>
                <w:kern w:val="0"/>
                <w:sz w:val="24"/>
                <w:szCs w:val="24"/>
                <w:highlight w:val="none"/>
                <w:lang w:val="en-US" w:eastAsia="zh-CN"/>
              </w:rPr>
              <w:t>被主管部门或行业协会评为</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服务之星</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称号</w:t>
            </w:r>
            <w:r>
              <w:rPr>
                <w:rFonts w:hint="eastAsia" w:ascii="Times New Roman" w:hAnsi="Times New Roman" w:cs="Times New Roman"/>
                <w:kern w:val="0"/>
                <w:sz w:val="24"/>
                <w:szCs w:val="24"/>
                <w:highlight w:val="none"/>
                <w:lang w:val="en-US" w:eastAsia="zh-CN"/>
              </w:rPr>
              <w:t>的，得8分；</w:t>
            </w:r>
            <w:r>
              <w:rPr>
                <w:rFonts w:hint="default" w:ascii="Times New Roman" w:hAnsi="Times New Roman" w:cs="Times New Roman"/>
                <w:kern w:val="0"/>
                <w:sz w:val="24"/>
                <w:szCs w:val="24"/>
                <w:highlight w:val="none"/>
                <w:lang w:val="en-US" w:eastAsia="zh-CN"/>
              </w:rPr>
              <w:t>具有行业协会或培训机构颁发的消防员证或完成消防操作培训并考试合格所颁发的培训证书</w:t>
            </w:r>
            <w:r>
              <w:rPr>
                <w:rFonts w:hint="eastAsia" w:ascii="Times New Roman" w:hAnsi="Times New Roman" w:cs="Times New Roman"/>
                <w:kern w:val="0"/>
                <w:sz w:val="24"/>
                <w:szCs w:val="24"/>
                <w:highlight w:val="none"/>
                <w:lang w:val="en-US" w:eastAsia="zh-CN"/>
              </w:rPr>
              <w:t>的，得4分。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财务状况</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楷体_GB2312"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根据投标人提供经审计的财务报告或银行出具的资信证明进行综合评定，评标委员会酌情按2-5分进行打分。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企业信誉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green"/>
                <w:lang w:val="en-US" w:eastAsia="zh-CN"/>
              </w:rPr>
            </w:pPr>
            <w:r>
              <w:rPr>
                <w:rFonts w:hint="eastAsia" w:ascii="Times New Roman" w:hAnsi="Times New Roman" w:cs="Times New Roman"/>
                <w:kern w:val="0"/>
                <w:sz w:val="24"/>
                <w:szCs w:val="24"/>
                <w:highlight w:val="none"/>
                <w:lang w:val="en-US" w:eastAsia="zh-CN"/>
              </w:rPr>
              <w:t>（25分）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具有质量管理体系认证、具有环境管理体系认证、具有职业健康安全管理体系认证三证齐全得3分；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2018年以来企业获得过地市级及以上工商行政管理部门或专业评估机构颁发的</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重合同、守信用</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或</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守合同、重信用</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称号的，得4分；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2018年以来，获得地市级及以上行业主管部门（含政府）颁发的“优秀服务项目”证书得5分；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2018年以来企业获得地市级及以上行业协会颁发的“最具影响力企业”荣誉证书得4分；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2018年以来企业获得过地市级及政府部门或专业评估机构颁发的</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中国物业行业诚信单位AAA级等级证书</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得5分；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en-US" w:eastAsia="zh-CN"/>
              </w:rPr>
              <w:t>2018年以来企业获得过地市级及政府部门或专业评估机构颁发的</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AAA级信用企业等级证书</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得4分</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 xml:space="preserve">（相关体系认证需在有效期内，过期或无查询不得分）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投标人具有自2017年1月1日至今服务的高铁、展览馆、交通枢纽类物业管理业绩：</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单个项目年合同金额在100万元（含）-300万元（不含）的，一个得10分；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单个项目年合同金额在300万元（含）-500万元（不含）的，一个得15分；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单个项目年合同金额500万元以上（含500万元）的，一个得</w:t>
            </w:r>
            <w:r>
              <w:rPr>
                <w:rFonts w:hint="eastAsia" w:ascii="Times New Roman" w:hAnsi="Times New Roman" w:cs="Times New Roman"/>
                <w:kern w:val="0"/>
                <w:sz w:val="24"/>
                <w:szCs w:val="24"/>
                <w:highlight w:val="none"/>
                <w:lang w:val="en-US" w:eastAsia="zh-CN"/>
              </w:rPr>
              <w:t>20</w:t>
            </w:r>
            <w:r>
              <w:rPr>
                <w:rFonts w:hint="default" w:ascii="Times New Roman" w:hAnsi="Times New Roman" w:cs="Times New Roman"/>
                <w:kern w:val="0"/>
                <w:sz w:val="24"/>
                <w:szCs w:val="24"/>
                <w:highlight w:val="none"/>
                <w:lang w:val="en-US" w:eastAsia="zh-CN"/>
              </w:rPr>
              <w:t>分；（合同业绩信息须能体现评审要素，以合同签订时间为准；如合同中不能体现总金额，须提供业主出具的证明；业绩不重复计算，同一项目和业主续签的合同不重复计分）。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进入复审的投标人价格分按以下方式计算：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当投标人的投标报价等于评标基准价时得满分（20分）。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每高于评标基准价一个百分点扣0.4分；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每低于评标基准价一个百分点扣0.2分；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中间值按插值法计算（保留二位小数），此项得分最低为0分。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注：各有效报价的平均值为评标基准价。</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，评分保留1位小数。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对满足招标文件实质性要求的投标文件，按照本章规定的评分标准进行打分，并按得分由高到低顺序推荐中标候选人，或根据招标人授权直接确定中标人，但投标报价低于其成本的除外。综合评分相等时，以投标报价低的优先；投标报价也相等的，由招标人或者经招标人授权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yellow"/>
        </w:rPr>
        <w:t>（1）</w:t>
      </w:r>
      <w:r>
        <w:rPr>
          <w:rFonts w:hint="eastAsia" w:ascii="Times New Roman" w:hAnsi="Times New Roman" w:cs="Times New Roman"/>
          <w:kern w:val="0"/>
          <w:sz w:val="24"/>
          <w:szCs w:val="24"/>
          <w:highlight w:val="yellow"/>
          <w:lang w:val="en-US" w:eastAsia="zh-CN"/>
        </w:rPr>
        <w:t>服务方案</w:t>
      </w:r>
      <w:r>
        <w:rPr>
          <w:rFonts w:hint="default" w:ascii="Times New Roman" w:hAnsi="Times New Roman" w:cs="Times New Roman" w:eastAsiaTheme="minorEastAsia"/>
          <w:kern w:val="0"/>
          <w:sz w:val="24"/>
          <w:szCs w:val="24"/>
          <w:highlight w:val="yellow"/>
        </w:rPr>
        <w:t>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yellow"/>
        </w:rPr>
        <w:t>（2）</w:t>
      </w:r>
      <w:r>
        <w:rPr>
          <w:rFonts w:hint="eastAsia" w:ascii="Times New Roman" w:hAnsi="Times New Roman" w:cs="Times New Roman"/>
          <w:kern w:val="0"/>
          <w:sz w:val="24"/>
          <w:szCs w:val="24"/>
          <w:highlight w:val="yellow"/>
          <w:lang w:val="en-US" w:eastAsia="zh-CN"/>
        </w:rPr>
        <w:t>财务状况</w:t>
      </w:r>
      <w:r>
        <w:rPr>
          <w:rFonts w:hint="default" w:ascii="Times New Roman" w:hAnsi="Times New Roman" w:cs="Times New Roman" w:eastAsiaTheme="minorEastAsia"/>
          <w:kern w:val="0"/>
          <w:sz w:val="24"/>
          <w:szCs w:val="24"/>
          <w:highlight w:val="yellow"/>
        </w:rPr>
        <w:t>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yellow"/>
        </w:rPr>
        <w:t>（</w:t>
      </w:r>
      <w:r>
        <w:rPr>
          <w:rFonts w:hint="eastAsia" w:ascii="Times New Roman" w:hAnsi="Times New Roman" w:cs="Times New Roman"/>
          <w:kern w:val="0"/>
          <w:sz w:val="24"/>
          <w:szCs w:val="24"/>
          <w:highlight w:val="yellow"/>
          <w:lang w:val="en-US" w:eastAsia="zh-CN"/>
        </w:rPr>
        <w:t>3</w:t>
      </w:r>
      <w:r>
        <w:rPr>
          <w:rFonts w:hint="default" w:ascii="Times New Roman" w:hAnsi="Times New Roman" w:cs="Times New Roman" w:eastAsiaTheme="minorEastAsia"/>
          <w:kern w:val="0"/>
          <w:sz w:val="24"/>
          <w:szCs w:val="24"/>
          <w:highlight w:val="yellow"/>
        </w:rPr>
        <w:t>）</w:t>
      </w:r>
      <w:r>
        <w:rPr>
          <w:rFonts w:hint="eastAsia" w:ascii="Times New Roman" w:hAnsi="Times New Roman" w:cs="Times New Roman"/>
          <w:kern w:val="0"/>
          <w:sz w:val="24"/>
          <w:szCs w:val="24"/>
          <w:highlight w:val="yellow"/>
          <w:lang w:val="en-US" w:eastAsia="zh-CN"/>
        </w:rPr>
        <w:t>企业信誉</w:t>
      </w:r>
      <w:r>
        <w:rPr>
          <w:rFonts w:hint="default" w:ascii="Times New Roman" w:hAnsi="Times New Roman" w:cs="Times New Roman" w:eastAsiaTheme="minorEastAsia"/>
          <w:kern w:val="0"/>
          <w:sz w:val="24"/>
          <w:szCs w:val="24"/>
          <w:highlight w:val="yellow"/>
        </w:rPr>
        <w:t>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kern w:val="0"/>
          <w:sz w:val="24"/>
          <w:szCs w:val="24"/>
          <w:highlight w:val="yellow"/>
          <w:lang w:eastAsia="zh-CN"/>
        </w:rPr>
        <w:t>（</w:t>
      </w:r>
      <w:r>
        <w:rPr>
          <w:rFonts w:hint="eastAsia" w:ascii="Times New Roman" w:hAnsi="Times New Roman" w:cs="Times New Roman"/>
          <w:kern w:val="0"/>
          <w:sz w:val="24"/>
          <w:szCs w:val="24"/>
          <w:highlight w:val="yellow"/>
          <w:lang w:val="en-US" w:eastAsia="zh-CN"/>
        </w:rPr>
        <w:t>4</w:t>
      </w:r>
      <w:r>
        <w:rPr>
          <w:rFonts w:hint="eastAsia" w:ascii="Times New Roman" w:hAnsi="Times New Roman" w:cs="Times New Roman"/>
          <w:kern w:val="0"/>
          <w:sz w:val="24"/>
          <w:szCs w:val="24"/>
          <w:highlight w:val="yellow"/>
          <w:lang w:eastAsia="zh-CN"/>
        </w:rPr>
        <w:t>）</w:t>
      </w:r>
      <w:r>
        <w:rPr>
          <w:rFonts w:hint="eastAsia" w:ascii="Times New Roman" w:hAnsi="Times New Roman" w:cs="Times New Roman"/>
          <w:kern w:val="0"/>
          <w:sz w:val="24"/>
          <w:szCs w:val="24"/>
          <w:highlight w:val="yellow"/>
          <w:lang w:val="en-US" w:eastAsia="zh-CN"/>
        </w:rPr>
        <w:t>企业业绩</w:t>
      </w:r>
      <w:r>
        <w:rPr>
          <w:rFonts w:hint="default" w:ascii="Times New Roman" w:hAnsi="Times New Roman" w:cs="Times New Roman" w:eastAsiaTheme="minorEastAsia"/>
          <w:kern w:val="0"/>
          <w:sz w:val="24"/>
          <w:szCs w:val="24"/>
          <w:highlight w:val="yellow"/>
        </w:rPr>
        <w:t>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eastAsia="zh-CN"/>
        </w:rPr>
      </w:pPr>
      <w:r>
        <w:rPr>
          <w:rFonts w:hint="default" w:ascii="Times New Roman" w:hAnsi="Times New Roman" w:cs="Times New Roman" w:eastAsiaTheme="minorEastAsia"/>
          <w:kern w:val="0"/>
          <w:sz w:val="24"/>
          <w:szCs w:val="24"/>
          <w:highlight w:val="yellow"/>
        </w:rPr>
        <w:t>（</w:t>
      </w:r>
      <w:r>
        <w:rPr>
          <w:rFonts w:hint="eastAsia" w:ascii="Times New Roman" w:hAnsi="Times New Roman" w:cs="Times New Roman"/>
          <w:kern w:val="0"/>
          <w:sz w:val="24"/>
          <w:szCs w:val="24"/>
          <w:highlight w:val="yellow"/>
          <w:lang w:val="en-US" w:eastAsia="zh-CN"/>
        </w:rPr>
        <w:t>5</w:t>
      </w:r>
      <w:r>
        <w:rPr>
          <w:rFonts w:hint="default" w:ascii="Times New Roman" w:hAnsi="Times New Roman" w:cs="Times New Roman" w:eastAsiaTheme="minorEastAsia"/>
          <w:kern w:val="0"/>
          <w:sz w:val="24"/>
          <w:szCs w:val="24"/>
          <w:highlight w:val="yellow"/>
        </w:rPr>
        <w:t>）</w:t>
      </w:r>
      <w:r>
        <w:rPr>
          <w:rFonts w:hint="eastAsia" w:ascii="Times New Roman" w:hAnsi="Times New Roman" w:cs="Times New Roman"/>
          <w:kern w:val="0"/>
          <w:sz w:val="24"/>
          <w:szCs w:val="24"/>
          <w:highlight w:val="yellow"/>
          <w:lang w:val="en-US" w:eastAsia="zh-CN"/>
        </w:rPr>
        <w:t>投标报价</w:t>
      </w:r>
      <w:r>
        <w:rPr>
          <w:rFonts w:hint="default" w:ascii="Times New Roman" w:hAnsi="Times New Roman" w:cs="Times New Roman" w:eastAsiaTheme="minorEastAsia"/>
          <w:kern w:val="0"/>
          <w:sz w:val="24"/>
          <w:szCs w:val="24"/>
          <w:highlight w:val="yellow"/>
        </w:rPr>
        <w:t>部分：见评标办法前附表</w:t>
      </w:r>
      <w:r>
        <w:rPr>
          <w:rFonts w:hint="eastAsia" w:ascii="Times New Roman" w:hAnsi="Times New Roman" w:cs="Times New Roman"/>
          <w:kern w:val="0"/>
          <w:sz w:val="24"/>
          <w:szCs w:val="24"/>
          <w:highlight w:val="yellow"/>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yellow"/>
        </w:rPr>
        <w:t>（1）</w:t>
      </w:r>
      <w:r>
        <w:rPr>
          <w:rFonts w:hint="eastAsia" w:ascii="Times New Roman" w:hAnsi="Times New Roman" w:cs="Times New Roman"/>
          <w:kern w:val="0"/>
          <w:sz w:val="24"/>
          <w:szCs w:val="24"/>
          <w:highlight w:val="yellow"/>
          <w:lang w:val="en-US" w:eastAsia="zh-CN"/>
        </w:rPr>
        <w:t>服务方案</w:t>
      </w:r>
      <w:r>
        <w:rPr>
          <w:rFonts w:hint="default" w:ascii="Times New Roman" w:hAnsi="Times New Roman" w:cs="Times New Roman" w:eastAsiaTheme="minorEastAsia"/>
          <w:kern w:val="0"/>
          <w:sz w:val="24"/>
          <w:szCs w:val="24"/>
          <w:highlight w:val="yellow"/>
        </w:rPr>
        <w:t>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yellow"/>
        </w:rPr>
        <w:t>（2）</w:t>
      </w:r>
      <w:r>
        <w:rPr>
          <w:rFonts w:hint="eastAsia" w:ascii="Times New Roman" w:hAnsi="Times New Roman" w:cs="Times New Roman"/>
          <w:kern w:val="0"/>
          <w:sz w:val="24"/>
          <w:szCs w:val="24"/>
          <w:highlight w:val="yellow"/>
          <w:lang w:val="en-US" w:eastAsia="zh-CN"/>
        </w:rPr>
        <w:t>财务状况</w:t>
      </w:r>
      <w:r>
        <w:rPr>
          <w:rFonts w:hint="default" w:ascii="Times New Roman" w:hAnsi="Times New Roman" w:cs="Times New Roman" w:eastAsiaTheme="minorEastAsia"/>
          <w:kern w:val="0"/>
          <w:sz w:val="24"/>
          <w:szCs w:val="24"/>
          <w:highlight w:val="yellow"/>
        </w:rPr>
        <w:t>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yellow"/>
        </w:rPr>
        <w:t>（</w:t>
      </w:r>
      <w:r>
        <w:rPr>
          <w:rFonts w:hint="eastAsia" w:ascii="Times New Roman" w:hAnsi="Times New Roman" w:cs="Times New Roman"/>
          <w:kern w:val="0"/>
          <w:sz w:val="24"/>
          <w:szCs w:val="24"/>
          <w:highlight w:val="yellow"/>
          <w:lang w:val="en-US" w:eastAsia="zh-CN"/>
        </w:rPr>
        <w:t>3</w:t>
      </w:r>
      <w:r>
        <w:rPr>
          <w:rFonts w:hint="default" w:ascii="Times New Roman" w:hAnsi="Times New Roman" w:cs="Times New Roman" w:eastAsiaTheme="minorEastAsia"/>
          <w:kern w:val="0"/>
          <w:sz w:val="24"/>
          <w:szCs w:val="24"/>
          <w:highlight w:val="yellow"/>
        </w:rPr>
        <w:t>）</w:t>
      </w:r>
      <w:r>
        <w:rPr>
          <w:rFonts w:hint="eastAsia" w:ascii="Times New Roman" w:hAnsi="Times New Roman" w:cs="Times New Roman"/>
          <w:kern w:val="0"/>
          <w:sz w:val="24"/>
          <w:szCs w:val="24"/>
          <w:highlight w:val="yellow"/>
          <w:lang w:val="en-US" w:eastAsia="zh-CN"/>
        </w:rPr>
        <w:t>企业信誉</w:t>
      </w:r>
      <w:r>
        <w:rPr>
          <w:rFonts w:hint="default" w:ascii="Times New Roman" w:hAnsi="Times New Roman" w:cs="Times New Roman" w:eastAsiaTheme="minorEastAsia"/>
          <w:kern w:val="0"/>
          <w:sz w:val="24"/>
          <w:szCs w:val="24"/>
          <w:highlight w:val="yellow"/>
        </w:rPr>
        <w:t>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yellow"/>
        </w:rPr>
        <w:t>（</w:t>
      </w:r>
      <w:r>
        <w:rPr>
          <w:rFonts w:hint="eastAsia" w:ascii="Times New Roman" w:hAnsi="Times New Roman" w:cs="Times New Roman"/>
          <w:kern w:val="0"/>
          <w:sz w:val="24"/>
          <w:szCs w:val="24"/>
          <w:highlight w:val="yellow"/>
          <w:lang w:val="en-US" w:eastAsia="zh-CN"/>
        </w:rPr>
        <w:t>4</w:t>
      </w:r>
      <w:r>
        <w:rPr>
          <w:rFonts w:hint="default" w:ascii="Times New Roman" w:hAnsi="Times New Roman" w:cs="Times New Roman" w:eastAsiaTheme="minorEastAsia"/>
          <w:kern w:val="0"/>
          <w:sz w:val="24"/>
          <w:szCs w:val="24"/>
          <w:highlight w:val="yellow"/>
        </w:rPr>
        <w:t>）</w:t>
      </w:r>
      <w:r>
        <w:rPr>
          <w:rFonts w:hint="eastAsia" w:ascii="Times New Roman" w:hAnsi="Times New Roman" w:cs="Times New Roman"/>
          <w:kern w:val="0"/>
          <w:sz w:val="24"/>
          <w:szCs w:val="24"/>
          <w:highlight w:val="yellow"/>
          <w:lang w:val="en-US" w:eastAsia="zh-CN"/>
        </w:rPr>
        <w:t>企业业绩</w:t>
      </w:r>
      <w:r>
        <w:rPr>
          <w:rFonts w:hint="default" w:ascii="Times New Roman" w:hAnsi="Times New Roman" w:cs="Times New Roman" w:eastAsiaTheme="minorEastAsia"/>
          <w:kern w:val="0"/>
          <w:sz w:val="24"/>
          <w:szCs w:val="24"/>
          <w:highlight w:val="yellow"/>
        </w:rPr>
        <w:t>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yellow"/>
        </w:rPr>
        <w:t>（</w:t>
      </w:r>
      <w:r>
        <w:rPr>
          <w:rFonts w:hint="eastAsia" w:ascii="Times New Roman" w:hAnsi="Times New Roman" w:cs="Times New Roman"/>
          <w:kern w:val="0"/>
          <w:sz w:val="24"/>
          <w:szCs w:val="24"/>
          <w:highlight w:val="yellow"/>
          <w:lang w:val="en-US" w:eastAsia="zh-CN"/>
        </w:rPr>
        <w:t>5</w:t>
      </w:r>
      <w:r>
        <w:rPr>
          <w:rFonts w:hint="default" w:ascii="Times New Roman" w:hAnsi="Times New Roman" w:cs="Times New Roman" w:eastAsiaTheme="minorEastAsia"/>
          <w:kern w:val="0"/>
          <w:sz w:val="24"/>
          <w:szCs w:val="24"/>
          <w:highlight w:val="yellow"/>
        </w:rPr>
        <w:t>）</w:t>
      </w:r>
      <w:r>
        <w:rPr>
          <w:rFonts w:hint="eastAsia" w:ascii="Times New Roman" w:hAnsi="Times New Roman" w:cs="Times New Roman"/>
          <w:kern w:val="0"/>
          <w:sz w:val="24"/>
          <w:szCs w:val="24"/>
          <w:highlight w:val="yellow"/>
          <w:lang w:val="en-US" w:eastAsia="zh-CN"/>
        </w:rPr>
        <w:t>投标报价</w:t>
      </w:r>
      <w:r>
        <w:rPr>
          <w:rFonts w:hint="default" w:ascii="Times New Roman" w:hAnsi="Times New Roman" w:cs="Times New Roman" w:eastAsiaTheme="minorEastAsia"/>
          <w:kern w:val="0"/>
          <w:sz w:val="24"/>
          <w:szCs w:val="24"/>
          <w:highlight w:val="yellow"/>
        </w:rPr>
        <w:t>部分：见评标办法前附表</w:t>
      </w:r>
      <w:r>
        <w:rPr>
          <w:rFonts w:hint="eastAsia" w:ascii="Times New Roman" w:hAnsi="Times New Roman" w:cs="Times New Roman"/>
          <w:kern w:val="0"/>
          <w:sz w:val="24"/>
          <w:szCs w:val="24"/>
          <w:highlight w:val="yellow"/>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default" w:ascii="Times New Roman" w:hAnsi="Times New Roman" w:cs="Times New Roman"/>
          <w:kern w:val="0"/>
          <w:sz w:val="24"/>
          <w:szCs w:val="24"/>
          <w:highlight w:val="none"/>
          <w:lang w:val="en-US" w:eastAsia="zh-CN"/>
        </w:rPr>
        <w:t>国家发改委发布的</w:t>
      </w:r>
      <w:r>
        <w:rPr>
          <w:rFonts w:hint="default" w:ascii="Times New Roman" w:hAnsi="Times New Roman" w:cs="Times New Roman" w:eastAsiaTheme="minorEastAsia"/>
          <w:kern w:val="0"/>
          <w:sz w:val="24"/>
          <w:szCs w:val="24"/>
          <w:highlight w:val="none"/>
        </w:rPr>
        <w:t>《中华人民共和国标准招标文件》第二章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kern w:val="0"/>
          <w:sz w:val="24"/>
          <w:szCs w:val="24"/>
          <w:highlight w:val="none"/>
          <w:lang w:val="en-US" w:eastAsia="zh-CN"/>
        </w:rPr>
        <w:t>细则中</w:t>
      </w:r>
      <w:r>
        <w:rPr>
          <w:rFonts w:hint="eastAsia" w:ascii="Times New Roman" w:hAnsi="Times New Roman" w:cs="Times New Roman"/>
          <w:kern w:val="0"/>
          <w:sz w:val="24"/>
          <w:szCs w:val="24"/>
          <w:highlight w:val="none"/>
          <w:lang w:val="en-US" w:eastAsia="zh-CN"/>
        </w:rPr>
        <w:t>第1.4.3项、第1.4.4项</w:t>
      </w:r>
      <w:r>
        <w:rPr>
          <w:rFonts w:hint="default" w:ascii="Times New Roman" w:hAnsi="Times New Roman" w:cs="Times New Roman" w:eastAsiaTheme="minorEastAsia"/>
          <w:kern w:val="0"/>
          <w:sz w:val="24"/>
          <w:szCs w:val="24"/>
          <w:highlight w:val="none"/>
        </w:rPr>
        <w:t>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）串通投标</w:t>
      </w:r>
      <w:r>
        <w:rPr>
          <w:rFonts w:hint="eastAsia" w:ascii="Times New Roman" w:hAnsi="Times New Roman" w:cs="Times New Roman"/>
          <w:kern w:val="0"/>
          <w:sz w:val="24"/>
          <w:szCs w:val="24"/>
          <w:highlight w:val="none"/>
          <w:lang w:val="en-US" w:eastAsia="zh-CN"/>
        </w:rPr>
        <w:t>或</w:t>
      </w:r>
      <w:r>
        <w:rPr>
          <w:rFonts w:hint="default" w:ascii="Times New Roman" w:hAnsi="Times New Roman" w:cs="Times New Roman" w:eastAsiaTheme="minorEastAsia"/>
          <w:kern w:val="0"/>
          <w:sz w:val="24"/>
          <w:szCs w:val="24"/>
          <w:highlight w:val="none"/>
        </w:rPr>
        <w:t>弄虚作假</w:t>
      </w:r>
      <w:r>
        <w:rPr>
          <w:rFonts w:hint="eastAsia" w:ascii="Times New Roman" w:hAnsi="Times New Roman" w:cs="Times New Roman"/>
          <w:kern w:val="0"/>
          <w:sz w:val="24"/>
          <w:szCs w:val="24"/>
          <w:highlight w:val="none"/>
          <w:lang w:val="en-US" w:eastAsia="zh-CN"/>
        </w:rPr>
        <w:t>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及其他错误</w:t>
      </w:r>
      <w:r>
        <w:rPr>
          <w:rFonts w:hint="default" w:ascii="Times New Roman" w:hAnsi="Times New Roman" w:cs="Times New Roman" w:eastAsiaTheme="minorEastAsia"/>
          <w:kern w:val="0"/>
          <w:sz w:val="24"/>
          <w:szCs w:val="24"/>
          <w:highlight w:val="none"/>
        </w:rPr>
        <w:t>的，评标委员会按以下原则</w:t>
      </w:r>
      <w:r>
        <w:rPr>
          <w:rFonts w:hint="eastAsia" w:ascii="Times New Roman" w:hAnsi="Times New Roman" w:cs="Times New Roman"/>
          <w:kern w:val="0"/>
          <w:sz w:val="24"/>
          <w:szCs w:val="24"/>
          <w:highlight w:val="none"/>
          <w:lang w:val="en-US" w:eastAsia="zh-CN"/>
        </w:rPr>
        <w:t>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3.2.1 评标委员会按本章规定的量化因素和分值进行打分，并计算出综合评估得分。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yellow"/>
        </w:rPr>
        <w:t>（1）按本章规定的评审因素和分值对</w:t>
      </w:r>
      <w:r>
        <w:rPr>
          <w:rFonts w:hint="eastAsia" w:ascii="Times New Roman" w:hAnsi="Times New Roman" w:cs="Times New Roman"/>
          <w:kern w:val="0"/>
          <w:sz w:val="24"/>
          <w:szCs w:val="24"/>
          <w:highlight w:val="yellow"/>
          <w:lang w:val="en-US" w:eastAsia="zh-CN"/>
        </w:rPr>
        <w:t>服务方案</w:t>
      </w:r>
      <w:r>
        <w:rPr>
          <w:rFonts w:hint="default" w:ascii="Times New Roman" w:hAnsi="Times New Roman" w:cs="Times New Roman" w:eastAsiaTheme="minorEastAsia"/>
          <w:kern w:val="0"/>
          <w:sz w:val="24"/>
          <w:szCs w:val="24"/>
          <w:highlight w:val="yellow"/>
        </w:rPr>
        <w:t>部分计算出得分A；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yellow"/>
        </w:rPr>
        <w:t>（2）按本章规定的评审因素和分值对</w:t>
      </w:r>
      <w:r>
        <w:rPr>
          <w:rFonts w:hint="eastAsia" w:ascii="Times New Roman" w:hAnsi="Times New Roman" w:cs="Times New Roman"/>
          <w:kern w:val="0"/>
          <w:sz w:val="24"/>
          <w:szCs w:val="24"/>
          <w:highlight w:val="yellow"/>
          <w:lang w:val="en-US" w:eastAsia="zh-CN"/>
        </w:rPr>
        <w:t>财务状况</w:t>
      </w:r>
      <w:r>
        <w:rPr>
          <w:rFonts w:hint="default" w:ascii="Times New Roman" w:hAnsi="Times New Roman" w:cs="Times New Roman" w:eastAsiaTheme="minorEastAsia"/>
          <w:kern w:val="0"/>
          <w:sz w:val="24"/>
          <w:szCs w:val="24"/>
          <w:highlight w:val="yellow"/>
        </w:rPr>
        <w:t>部分计算出得分B；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yellow"/>
        </w:rPr>
        <w:t>（</w:t>
      </w:r>
      <w:r>
        <w:rPr>
          <w:rFonts w:hint="eastAsia" w:ascii="Times New Roman" w:hAnsi="Times New Roman" w:cs="Times New Roman"/>
          <w:kern w:val="0"/>
          <w:sz w:val="24"/>
          <w:szCs w:val="24"/>
          <w:highlight w:val="yellow"/>
          <w:lang w:val="en-US" w:eastAsia="zh-CN"/>
        </w:rPr>
        <w:t>3</w:t>
      </w:r>
      <w:r>
        <w:rPr>
          <w:rFonts w:hint="default" w:ascii="Times New Roman" w:hAnsi="Times New Roman" w:cs="Times New Roman" w:eastAsiaTheme="minorEastAsia"/>
          <w:kern w:val="0"/>
          <w:sz w:val="24"/>
          <w:szCs w:val="24"/>
          <w:highlight w:val="yellow"/>
        </w:rPr>
        <w:t>）按本章规定的评审因素和分值对</w:t>
      </w:r>
      <w:r>
        <w:rPr>
          <w:rFonts w:hint="eastAsia" w:ascii="Times New Roman" w:hAnsi="Times New Roman" w:cs="Times New Roman"/>
          <w:kern w:val="0"/>
          <w:sz w:val="24"/>
          <w:szCs w:val="24"/>
          <w:highlight w:val="yellow"/>
          <w:lang w:val="en-US" w:eastAsia="zh-CN"/>
        </w:rPr>
        <w:t>企业信誉</w:t>
      </w:r>
      <w:r>
        <w:rPr>
          <w:rFonts w:hint="default" w:ascii="Times New Roman" w:hAnsi="Times New Roman" w:cs="Times New Roman" w:eastAsiaTheme="minorEastAsia"/>
          <w:kern w:val="0"/>
          <w:sz w:val="24"/>
          <w:szCs w:val="24"/>
          <w:highlight w:val="yellow"/>
        </w:rPr>
        <w:t>部分计算出得分</w:t>
      </w:r>
      <w:r>
        <w:rPr>
          <w:rFonts w:hint="eastAsia" w:ascii="Times New Roman" w:hAnsi="Times New Roman" w:cs="Times New Roman"/>
          <w:kern w:val="0"/>
          <w:sz w:val="24"/>
          <w:szCs w:val="24"/>
          <w:highlight w:val="yellow"/>
          <w:lang w:val="en-US" w:eastAsia="zh-CN"/>
        </w:rPr>
        <w:t>C</w:t>
      </w:r>
      <w:r>
        <w:rPr>
          <w:rFonts w:hint="default" w:ascii="Times New Roman" w:hAnsi="Times New Roman" w:cs="Times New Roman" w:eastAsiaTheme="minorEastAsia"/>
          <w:kern w:val="0"/>
          <w:sz w:val="24"/>
          <w:szCs w:val="24"/>
          <w:highlight w:val="yellow"/>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yellow"/>
        </w:rPr>
        <w:t>（</w:t>
      </w:r>
      <w:r>
        <w:rPr>
          <w:rFonts w:hint="eastAsia" w:ascii="Times New Roman" w:hAnsi="Times New Roman" w:cs="Times New Roman"/>
          <w:kern w:val="0"/>
          <w:sz w:val="24"/>
          <w:szCs w:val="24"/>
          <w:highlight w:val="yellow"/>
          <w:lang w:val="en-US" w:eastAsia="zh-CN"/>
        </w:rPr>
        <w:t>4</w:t>
      </w:r>
      <w:r>
        <w:rPr>
          <w:rFonts w:hint="default" w:ascii="Times New Roman" w:hAnsi="Times New Roman" w:cs="Times New Roman" w:eastAsiaTheme="minorEastAsia"/>
          <w:kern w:val="0"/>
          <w:sz w:val="24"/>
          <w:szCs w:val="24"/>
          <w:highlight w:val="yellow"/>
        </w:rPr>
        <w:t>）按本章规定的评审因素和分值对</w:t>
      </w:r>
      <w:r>
        <w:rPr>
          <w:rFonts w:hint="eastAsia" w:ascii="Times New Roman" w:hAnsi="Times New Roman" w:cs="Times New Roman"/>
          <w:kern w:val="0"/>
          <w:sz w:val="24"/>
          <w:szCs w:val="24"/>
          <w:highlight w:val="yellow"/>
          <w:lang w:val="en-US" w:eastAsia="zh-CN"/>
        </w:rPr>
        <w:t>企业业绩</w:t>
      </w:r>
      <w:r>
        <w:rPr>
          <w:rFonts w:hint="default" w:ascii="Times New Roman" w:hAnsi="Times New Roman" w:cs="Times New Roman" w:eastAsiaTheme="minorEastAsia"/>
          <w:kern w:val="0"/>
          <w:sz w:val="24"/>
          <w:szCs w:val="24"/>
          <w:highlight w:val="yellow"/>
        </w:rPr>
        <w:t>部分计算出得分</w:t>
      </w:r>
      <w:r>
        <w:rPr>
          <w:rFonts w:hint="eastAsia" w:ascii="Times New Roman" w:hAnsi="Times New Roman" w:cs="Times New Roman"/>
          <w:kern w:val="0"/>
          <w:sz w:val="24"/>
          <w:szCs w:val="24"/>
          <w:highlight w:val="yellow"/>
          <w:lang w:val="en-US" w:eastAsia="zh-CN"/>
        </w:rPr>
        <w:t>D</w:t>
      </w:r>
      <w:r>
        <w:rPr>
          <w:rFonts w:hint="default" w:ascii="Times New Roman" w:hAnsi="Times New Roman" w:cs="Times New Roman" w:eastAsiaTheme="minorEastAsia"/>
          <w:kern w:val="0"/>
          <w:sz w:val="24"/>
          <w:szCs w:val="24"/>
          <w:highlight w:val="yellow"/>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yellow"/>
          <w:lang w:val="en-US" w:eastAsia="zh-CN"/>
        </w:rPr>
      </w:pPr>
      <w:r>
        <w:rPr>
          <w:rFonts w:hint="default" w:ascii="Times New Roman" w:hAnsi="Times New Roman" w:cs="Times New Roman" w:eastAsiaTheme="minorEastAsia"/>
          <w:kern w:val="0"/>
          <w:sz w:val="24"/>
          <w:szCs w:val="24"/>
          <w:highlight w:val="yellow"/>
        </w:rPr>
        <w:t>（</w:t>
      </w:r>
      <w:r>
        <w:rPr>
          <w:rFonts w:hint="eastAsia" w:ascii="Times New Roman" w:hAnsi="Times New Roman" w:cs="Times New Roman"/>
          <w:kern w:val="0"/>
          <w:sz w:val="24"/>
          <w:szCs w:val="24"/>
          <w:highlight w:val="yellow"/>
          <w:lang w:val="en-US" w:eastAsia="zh-CN"/>
        </w:rPr>
        <w:t>5</w:t>
      </w:r>
      <w:r>
        <w:rPr>
          <w:rFonts w:hint="default" w:ascii="Times New Roman" w:hAnsi="Times New Roman" w:cs="Times New Roman" w:eastAsiaTheme="minorEastAsia"/>
          <w:kern w:val="0"/>
          <w:sz w:val="24"/>
          <w:szCs w:val="24"/>
          <w:highlight w:val="yellow"/>
        </w:rPr>
        <w:t>）按本章规定的评审因素和分值对</w:t>
      </w:r>
      <w:r>
        <w:rPr>
          <w:rFonts w:hint="eastAsia" w:ascii="Times New Roman" w:hAnsi="Times New Roman" w:cs="Times New Roman"/>
          <w:kern w:val="0"/>
          <w:sz w:val="24"/>
          <w:szCs w:val="24"/>
          <w:highlight w:val="yellow"/>
          <w:lang w:val="en-US" w:eastAsia="zh-CN"/>
        </w:rPr>
        <w:t>投标报价</w:t>
      </w:r>
      <w:r>
        <w:rPr>
          <w:rFonts w:hint="default" w:ascii="Times New Roman" w:hAnsi="Times New Roman" w:cs="Times New Roman" w:eastAsiaTheme="minorEastAsia"/>
          <w:kern w:val="0"/>
          <w:sz w:val="24"/>
          <w:szCs w:val="24"/>
          <w:highlight w:val="yellow"/>
        </w:rPr>
        <w:t>部分计算出得分</w:t>
      </w:r>
      <w:r>
        <w:rPr>
          <w:rFonts w:hint="eastAsia" w:ascii="Times New Roman" w:hAnsi="Times New Roman" w:cs="Times New Roman"/>
          <w:kern w:val="0"/>
          <w:sz w:val="24"/>
          <w:szCs w:val="24"/>
          <w:highlight w:val="yellow"/>
          <w:lang w:val="en-US" w:eastAsia="zh-CN"/>
        </w:rPr>
        <w:t>E。</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3.2.3 </w:t>
      </w:r>
      <w:r>
        <w:rPr>
          <w:rFonts w:hint="default" w:ascii="Times New Roman" w:hAnsi="Times New Roman" w:cs="Times New Roman" w:eastAsiaTheme="minorEastAsia"/>
          <w:kern w:val="0"/>
          <w:sz w:val="24"/>
          <w:szCs w:val="24"/>
          <w:highlight w:val="yellow"/>
        </w:rPr>
        <w:t>投标人得分=A+B+</w:t>
      </w:r>
      <w:r>
        <w:rPr>
          <w:rFonts w:hint="eastAsia" w:ascii="Times New Roman" w:hAnsi="Times New Roman" w:cs="Times New Roman"/>
          <w:kern w:val="0"/>
          <w:sz w:val="24"/>
          <w:szCs w:val="24"/>
          <w:highlight w:val="yellow"/>
          <w:lang w:val="en-US" w:eastAsia="zh-CN"/>
        </w:rPr>
        <w:t>C</w:t>
      </w:r>
      <w:r>
        <w:rPr>
          <w:rFonts w:hint="default" w:ascii="Times New Roman" w:hAnsi="Times New Roman" w:cs="Times New Roman" w:eastAsiaTheme="minorEastAsia"/>
          <w:kern w:val="0"/>
          <w:sz w:val="24"/>
          <w:szCs w:val="24"/>
          <w:highlight w:val="yellow"/>
        </w:rPr>
        <w:t>+</w:t>
      </w:r>
      <w:r>
        <w:rPr>
          <w:rFonts w:hint="eastAsia" w:ascii="Times New Roman" w:hAnsi="Times New Roman" w:cs="Times New Roman"/>
          <w:kern w:val="0"/>
          <w:sz w:val="24"/>
          <w:szCs w:val="24"/>
          <w:highlight w:val="yellow"/>
          <w:lang w:val="en-US" w:eastAsia="zh-CN"/>
        </w:rPr>
        <w:t>D</w:t>
      </w:r>
      <w:r>
        <w:rPr>
          <w:rFonts w:hint="default" w:ascii="Times New Roman" w:hAnsi="Times New Roman" w:cs="Times New Roman" w:eastAsiaTheme="minorEastAsia"/>
          <w:kern w:val="0"/>
          <w:sz w:val="24"/>
          <w:szCs w:val="24"/>
          <w:highlight w:val="yellow"/>
        </w:rPr>
        <w:t>+</w:t>
      </w:r>
      <w:r>
        <w:rPr>
          <w:rFonts w:hint="eastAsia" w:ascii="Times New Roman" w:hAnsi="Times New Roman" w:cs="Times New Roman"/>
          <w:kern w:val="0"/>
          <w:sz w:val="24"/>
          <w:szCs w:val="24"/>
          <w:highlight w:val="yellow"/>
          <w:lang w:val="en-US" w:eastAsia="zh-CN"/>
        </w:rPr>
        <w:t>E</w:t>
      </w:r>
      <w:r>
        <w:rPr>
          <w:rFonts w:hint="default" w:ascii="Times New Roman" w:hAnsi="Times New Roman" w:cs="Times New Roman" w:eastAsiaTheme="minorEastAsia"/>
          <w:kern w:val="0"/>
          <w:sz w:val="24"/>
          <w:szCs w:val="24"/>
          <w:highlight w:val="yellow"/>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3.3.2 澄清、说明或补正不得超出投标文件的范围且不得改变投标文件的实质性内容，并构成投标文件的组成部分。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除第二章“投标人须知”前附表授权直接确定中标人外，评标委员会按照得分由高到低的顺序推荐中标候选人，并标明排序。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安徽通享交通科技有限公司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物业服务费按季度支付。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w:t>
            </w:r>
            <w:r>
              <w:rPr>
                <w:rFonts w:hint="eastAsia" w:ascii="Times New Roman" w:hAnsi="Times New Roman" w:cs="Times New Roman"/>
                <w:kern w:val="0"/>
                <w:sz w:val="24"/>
                <w:szCs w:val="24"/>
                <w:highlight w:val="none"/>
                <w:shd w:val="clear" w:color="auto" w:fill="auto"/>
                <w:vertAlign w:val="baseline"/>
                <w:lang w:val="en-US" w:eastAsia="zh-CN"/>
              </w:rPr>
              <w:t>按照国家税收有关规定</w:t>
            </w:r>
            <w:r>
              <w:rPr>
                <w:rFonts w:hint="default" w:ascii="Times New Roman" w:hAnsi="Times New Roman" w:cs="Times New Roman"/>
                <w:kern w:val="0"/>
                <w:sz w:val="24"/>
                <w:szCs w:val="24"/>
                <w:highlight w:val="none"/>
                <w:shd w:val="clear" w:color="auto" w:fill="auto"/>
                <w:vertAlign w:val="baseline"/>
                <w:lang w:val="en-US" w:eastAsia="zh-CN"/>
              </w:rPr>
              <w:t>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b/>
          <w:bCs/>
          <w:sz w:val="28"/>
          <w:szCs w:val="28"/>
          <w:highlight w:val="none"/>
          <w:lang w:val="en-US" w:eastAsia="zh-CN"/>
        </w:rPr>
      </w:pPr>
      <w:r>
        <w:rPr>
          <w:rFonts w:hint="default" w:ascii="Times New Roman" w:hAnsi="Times New Roman" w:eastAsia="仿宋_GB2312" w:cs="Times New Roman"/>
          <w:sz w:val="28"/>
          <w:szCs w:val="28"/>
          <w:lang w:val="en-US" w:eastAsia="zh-CN"/>
        </w:rPr>
        <w:t>具体合同内容由招标人与中标单位在不违背招标文件内容和投标文件承诺的条件下友好协商签订。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green"/>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发包人要求包括但不限于以下内容：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trike w:val="0"/>
          <w:dstrike w:val="0"/>
          <w:sz w:val="28"/>
          <w:szCs w:val="28"/>
          <w:lang w:val="en-US" w:eastAsia="zh-CN"/>
        </w:rPr>
      </w:pPr>
      <w:r>
        <w:rPr>
          <w:rFonts w:hint="eastAsia" w:ascii="黑体" w:hAnsi="黑体" w:eastAsia="黑体" w:cs="黑体"/>
          <w:strike w:val="0"/>
          <w:dstrike w:val="0"/>
          <w:sz w:val="28"/>
          <w:szCs w:val="28"/>
          <w:lang w:val="en-US" w:eastAsia="zh-CN"/>
        </w:rPr>
        <w:t>一、物业人员配备要求及服务范围</w:t>
      </w:r>
    </w:p>
    <w:tbl>
      <w:tblPr>
        <w:tblStyle w:val="15"/>
        <w:tblW w:w="85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417"/>
        <w:gridCol w:w="1417"/>
        <w:gridCol w:w="2597"/>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序号</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岗位</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最少配置</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人数要求</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岗位每天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工作时间</w:t>
            </w:r>
          </w:p>
        </w:tc>
        <w:tc>
          <w:tcPr>
            <w:tcW w:w="259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服务范围</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项目</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经理</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最少1人</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8小时/天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做六休一</w:t>
            </w:r>
          </w:p>
        </w:tc>
        <w:tc>
          <w:tcPr>
            <w:tcW w:w="259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全面负责物业管理工作。</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2</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地下</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车库</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收费岗</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最少3人</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12小时/天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做二休一</w:t>
            </w:r>
          </w:p>
        </w:tc>
        <w:tc>
          <w:tcPr>
            <w:tcW w:w="259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负责地下车库三个出口畅通、车辆出库、收银等工作，遇突发事件及时与秩序维护员联系。</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3</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综合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维修工</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最少1人</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8小时/天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做六休一</w:t>
            </w:r>
          </w:p>
        </w:tc>
        <w:tc>
          <w:tcPr>
            <w:tcW w:w="259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日常零星维修、质保期设备设施维修的监督及设备中修、大修的计划起草。</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4</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秩序</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维护</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主管</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最少1人</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8小时/天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做六休一</w:t>
            </w:r>
          </w:p>
        </w:tc>
        <w:tc>
          <w:tcPr>
            <w:tcW w:w="259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全面负责秩序维护各项工作，兼任客服主管。</w:t>
            </w:r>
          </w:p>
        </w:tc>
        <w:tc>
          <w:tcPr>
            <w:tcW w:w="1134"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秩序维护</w:t>
            </w:r>
            <w:r>
              <w:rPr>
                <w:rFonts w:hint="default" w:ascii="Times New Roman" w:hAnsi="Times New Roman" w:eastAsia="仿宋_GB2312" w:cs="Times New Roman"/>
                <w:sz w:val="24"/>
                <w:szCs w:val="24"/>
                <w:vertAlign w:val="baseline"/>
                <w:lang w:val="en-US" w:eastAsia="zh-CN"/>
              </w:rPr>
              <w:t>人员年龄不得超过55岁</w:t>
            </w:r>
            <w:r>
              <w:rPr>
                <w:rFonts w:hint="eastAsia" w:ascii="Times New Roman" w:hAnsi="Times New Roman" w:eastAsia="仿宋_GB2312" w:cs="Times New Roman"/>
                <w:sz w:val="24"/>
                <w:szCs w:val="24"/>
                <w:vertAlign w:val="baseline"/>
                <w:lang w:val="en-US" w:eastAsia="zh-CN"/>
              </w:rPr>
              <w:t>；消防操作员应具备相应操作资格证书。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eastAsia" w:ascii="Times New Roman" w:hAnsi="Times New Roman" w:eastAsia="仿宋_GB2312" w:cs="Times New Roman"/>
                <w:sz w:val="24"/>
                <w:szCs w:val="24"/>
                <w:highlight w:val="none"/>
                <w:vertAlign w:val="baseline"/>
                <w:lang w:val="en-US" w:eastAsia="zh-CN"/>
              </w:rPr>
              <w:t>5</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eastAsia" w:ascii="Times New Roman" w:hAnsi="Times New Roman" w:eastAsia="仿宋_GB2312" w:cs="Times New Roman"/>
                <w:sz w:val="24"/>
                <w:szCs w:val="24"/>
                <w:highlight w:val="none"/>
                <w:vertAlign w:val="baseline"/>
                <w:lang w:val="en-US" w:eastAsia="zh-CN"/>
              </w:rPr>
              <w:t>出租车上下客固定岗</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highlight w:val="none"/>
                <w:vertAlign w:val="baseline"/>
                <w:lang w:val="en-US" w:eastAsia="zh-CN"/>
              </w:rPr>
            </w:pPr>
            <w:r>
              <w:rPr>
                <w:rFonts w:hint="eastAsia" w:ascii="Times New Roman" w:hAnsi="Times New Roman" w:eastAsia="仿宋_GB2312" w:cs="Times New Roman"/>
                <w:sz w:val="24"/>
                <w:szCs w:val="24"/>
                <w:highlight w:val="none"/>
                <w:vertAlign w:val="baseline"/>
                <w:lang w:val="en-US" w:eastAsia="zh-CN"/>
              </w:rPr>
              <w:t>最少1人</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highlight w:val="none"/>
                <w:vertAlign w:val="baseline"/>
                <w:lang w:val="en-US" w:eastAsia="zh-CN"/>
              </w:rPr>
            </w:pPr>
            <w:r>
              <w:rPr>
                <w:rFonts w:hint="eastAsia" w:ascii="Times New Roman" w:hAnsi="Times New Roman" w:eastAsia="仿宋_GB2312" w:cs="Times New Roman"/>
                <w:sz w:val="24"/>
                <w:szCs w:val="24"/>
                <w:highlight w:val="none"/>
                <w:vertAlign w:val="baseline"/>
                <w:lang w:val="en-US" w:eastAsia="zh-CN"/>
              </w:rPr>
              <w:t>12小时/天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highlight w:val="none"/>
                <w:vertAlign w:val="baseline"/>
                <w:lang w:val="en-US" w:eastAsia="zh-CN"/>
              </w:rPr>
            </w:pPr>
            <w:r>
              <w:rPr>
                <w:rFonts w:hint="eastAsia" w:ascii="Times New Roman" w:hAnsi="Times New Roman" w:eastAsia="仿宋_GB2312" w:cs="Times New Roman"/>
                <w:sz w:val="24"/>
                <w:szCs w:val="24"/>
                <w:highlight w:val="none"/>
                <w:vertAlign w:val="baseline"/>
                <w:lang w:val="en-US" w:eastAsia="zh-CN"/>
              </w:rPr>
              <w:t>做二休一</w:t>
            </w:r>
          </w:p>
        </w:tc>
        <w:tc>
          <w:tcPr>
            <w:tcW w:w="259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highlight w:val="none"/>
                <w:vertAlign w:val="baseline"/>
                <w:lang w:val="en-US" w:eastAsia="zh-CN"/>
              </w:rPr>
            </w:pPr>
            <w:r>
              <w:rPr>
                <w:rFonts w:hint="eastAsia" w:ascii="Times New Roman" w:hAnsi="Times New Roman" w:eastAsia="仿宋_GB2312" w:cs="Times New Roman"/>
                <w:sz w:val="24"/>
                <w:szCs w:val="24"/>
                <w:highlight w:val="none"/>
                <w:vertAlign w:val="baseline"/>
                <w:lang w:val="en-US" w:eastAsia="zh-CN"/>
              </w:rPr>
              <w:t>负责管控区域内的车辆有序行驶，按照要求排队候客、代客。</w:t>
            </w:r>
          </w:p>
        </w:tc>
        <w:tc>
          <w:tcPr>
            <w:tcW w:w="1134"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6</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地上停车场巡逻岗</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最少2人</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12小时/天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做二休一</w:t>
            </w:r>
          </w:p>
        </w:tc>
        <w:tc>
          <w:tcPr>
            <w:tcW w:w="259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负责管控区域内公共部位的安全巡检，发现安全、消防隐患及时处理并汇报。</w:t>
            </w:r>
          </w:p>
        </w:tc>
        <w:tc>
          <w:tcPr>
            <w:tcW w:w="1134"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7</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地下室巡逻岗</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最少2人</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12小时/天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做二休一</w:t>
            </w:r>
          </w:p>
        </w:tc>
        <w:tc>
          <w:tcPr>
            <w:tcW w:w="259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负责管控区域内公共部位的安全巡检，发现安全、消防隐患及时处理并汇报。</w:t>
            </w:r>
          </w:p>
        </w:tc>
        <w:tc>
          <w:tcPr>
            <w:tcW w:w="1134"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8</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消防</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操作员</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最少2人</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12小时/天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做二休一</w:t>
            </w:r>
          </w:p>
        </w:tc>
        <w:tc>
          <w:tcPr>
            <w:tcW w:w="259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负责对消防设施进行每日检查，认真记录各种控制器的运行情况，并填写《消防控制室值班记录表》《消防设备检查记录表》，做好交接班工作。</w:t>
            </w:r>
          </w:p>
        </w:tc>
        <w:tc>
          <w:tcPr>
            <w:tcW w:w="1134" w:type="dxa"/>
            <w:vMerge w:val="continue"/>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9</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保洁</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主管</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最少1人</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8小时/天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做六休一</w:t>
            </w:r>
          </w:p>
        </w:tc>
        <w:tc>
          <w:tcPr>
            <w:tcW w:w="259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全面负责卫生保洁各项工作。</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10</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地下室卫生间保洁员</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最少2人</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8小时/天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做六休一</w:t>
            </w:r>
          </w:p>
        </w:tc>
        <w:tc>
          <w:tcPr>
            <w:tcW w:w="259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负责南侧、北侧2个卫生间和2个楼梯手扶梯的卫生保洁工作。</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11</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地下室保洁员</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最少2人</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8小时/天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做六休一</w:t>
            </w:r>
          </w:p>
        </w:tc>
        <w:tc>
          <w:tcPr>
            <w:tcW w:w="259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负责南北侧通道及下沉广场、玻璃、墙面的卫生保洁工作。</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12</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地上停车场保洁员</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最少1人</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8小时/天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做六休一</w:t>
            </w:r>
          </w:p>
        </w:tc>
        <w:tc>
          <w:tcPr>
            <w:tcW w:w="259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负责地上停车场及办公区域的卫生保洁工作。</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13</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楼梯间保洁员</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最少1人</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8小时/天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做六休一</w:t>
            </w:r>
          </w:p>
        </w:tc>
        <w:tc>
          <w:tcPr>
            <w:tcW w:w="259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负责11个楼梯间区域的卫生保洁工作。</w:t>
            </w:r>
          </w:p>
        </w:tc>
        <w:tc>
          <w:tcPr>
            <w:tcW w:w="1134"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9" w:type="dxa"/>
            <w:gridSpan w:val="6"/>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vertAlign w:val="baseline"/>
                <w:lang w:val="en-US" w:eastAsia="zh-CN"/>
              </w:rPr>
            </w:pPr>
            <w:r>
              <w:rPr>
                <w:rFonts w:hint="eastAsia" w:ascii="Times New Roman" w:hAnsi="Times New Roman" w:eastAsia="仿宋_GB2312" w:cs="Times New Roman"/>
                <w:sz w:val="24"/>
                <w:szCs w:val="24"/>
                <w:vertAlign w:val="baseline"/>
                <w:lang w:val="en-US" w:eastAsia="zh-CN"/>
              </w:rPr>
              <w:t>备注：合计人员配备数量不少于20人。</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二、服务要求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（一）参考《中国物业管理协会关于印发&lt;普通住宅小区物业管理服务等级标准&gt;（试行）的通知》（中物协〔2004〕1号）和《安徽省住房城乡建设厅 安徽省质监局关于发布安徽省工程建设地方标准&lt;住宅区物业服务标准&gt;的公告》（DB34 5000-2013），本项目物业管理服务标准不得低于物业管理服务“一级标准”和“A级服务”</w:t>
      </w:r>
      <w:bookmarkEnd w:id="16"/>
      <w:bookmarkEnd w:id="17"/>
      <w:bookmarkEnd w:id="18"/>
      <w:bookmarkEnd w:id="19"/>
      <w:bookmarkEnd w:id="20"/>
      <w:bookmarkEnd w:id="21"/>
      <w:bookmarkEnd w:id="22"/>
      <w:bookmarkEnd w:id="23"/>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物业配置人员工资不得低于亳州市最低工资标准，且应为其缴纳五险，含个人缴纳部分。即人员工资不得低于2332.34元/月，具体包括个人社保费用316.19元/月、公司缴纳社保费用736.15元/月以及最低工资标准1280元/月。</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日常物耗采用甲供方式，具体范围包括：洗地机、吸尘器、尘推车、大小扫把、垃圾钳、拖把、尘推、人字梯、玻璃刮、双面擦、拉拖杆、毛巾、铲刀、水桶、马桶刷、线手套、橡胶手套、玻璃水、尘推油、全能水、草酸、不锈钢光亮剂、不锈钢清洁剂、洗洁精、大小垃圾袋、洗衣粉、84消毒液、洁厕剂、杀虫剂、钢丝球、百洁布、除胶剂、小喷壶。</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（四）本项目物业管理服务采用评分考核机制，由招标人按季度进行考核打分，如存在不达标，按合同约定比例扣除当季度物业服务费，具体考核细则如下：</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7"/>
        <w:gridCol w:w="7059"/>
        <w:gridCol w:w="488"/>
        <w:gridCol w:w="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gridSpan w:val="4"/>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b/>
                <w:bCs/>
                <w:snapToGrid w:val="0"/>
                <w:sz w:val="21"/>
                <w:szCs w:val="21"/>
              </w:rPr>
              <w:t>一、基本要求（总分20分）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序号</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评分标准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总分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1</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工作态度端正，积极主动负责，精神状态饱满（不符合要求的，每发现一例扣除1分）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2</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着装整洁、规范，每日按规范着装。（不符合要求的，每发现一例扣除1分）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3</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值班时间无离岗、睡岗现象；无聊天、串岗、脱岗、迟到、早退现象。（不符合要求的，每发现一例扣除</w:t>
            </w:r>
            <w:r>
              <w:rPr>
                <w:rFonts w:hint="default" w:ascii="Times New Roman" w:hAnsi="Times New Roman" w:cs="Times New Roman" w:eastAsiaTheme="minorEastAsia"/>
                <w:snapToGrid w:val="0"/>
                <w:sz w:val="21"/>
                <w:szCs w:val="21"/>
                <w:lang w:val="en-US" w:eastAsia="zh-CN"/>
              </w:rPr>
              <w:t>1</w:t>
            </w:r>
            <w:r>
              <w:rPr>
                <w:rFonts w:hint="default" w:ascii="Times New Roman" w:hAnsi="Times New Roman" w:cs="Times New Roman" w:eastAsiaTheme="minorEastAsia"/>
                <w:snapToGrid w:val="0"/>
                <w:sz w:val="21"/>
                <w:szCs w:val="21"/>
              </w:rPr>
              <w:t>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4</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遵守甲乙双方的相关规章制度。（不符合要求的，每发现一例扣除1分）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gridSpan w:val="4"/>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b/>
                <w:bCs/>
                <w:snapToGrid w:val="0"/>
                <w:sz w:val="21"/>
                <w:szCs w:val="21"/>
              </w:rPr>
              <w:t>二、工作质量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gridSpan w:val="4"/>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1.设施设备维修养护（总分20分）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1</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共用设施设备的日常管理和维修养护（依法应由专业部门负责的除外）。（不符合要求的，每发现一例扣除</w:t>
            </w:r>
            <w:r>
              <w:rPr>
                <w:rFonts w:hint="default" w:ascii="Times New Roman" w:hAnsi="Times New Roman" w:cs="Times New Roman" w:eastAsiaTheme="minorEastAsia"/>
                <w:snapToGrid w:val="0"/>
                <w:sz w:val="21"/>
                <w:szCs w:val="21"/>
                <w:lang w:val="en-US" w:eastAsia="zh-CN"/>
              </w:rPr>
              <w:t>1</w:t>
            </w:r>
            <w:r>
              <w:rPr>
                <w:rFonts w:hint="default" w:ascii="Times New Roman" w:hAnsi="Times New Roman" w:cs="Times New Roman" w:eastAsiaTheme="minorEastAsia"/>
                <w:snapToGrid w:val="0"/>
                <w:sz w:val="21"/>
                <w:szCs w:val="21"/>
              </w:rPr>
              <w:t>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2</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对共用设施设备定期组织巡查，做好巡查记录，需要维修，属于小修范围的，三个工作日内完成修复；属于大修范围的，七个工作日内给出解决方案。（不符合要求的，每发现一例扣除1分）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3</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设备房保持整洁、通风，无跑、冒、滴、漏和鼠害现象。（不符合要求的，每发现一例扣除1分）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4</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lang w:val="en-US" w:eastAsia="zh-CN"/>
              </w:rPr>
              <w:t>配合</w:t>
            </w:r>
            <w:r>
              <w:rPr>
                <w:rFonts w:hint="default" w:ascii="Times New Roman" w:hAnsi="Times New Roman" w:cs="Times New Roman" w:eastAsiaTheme="minorEastAsia"/>
                <w:snapToGrid w:val="0"/>
                <w:sz w:val="21"/>
                <w:szCs w:val="21"/>
              </w:rPr>
              <w:t>大型活动接电、维护工作。（不符合要求的，每发现一例扣除1分）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gridSpan w:val="4"/>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2.协助维护公共秩序（总分25分）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1</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24小时值班。（不符合要求的，每发现一例扣除</w:t>
            </w:r>
            <w:r>
              <w:rPr>
                <w:rFonts w:hint="default" w:ascii="Times New Roman" w:hAnsi="Times New Roman" w:cs="Times New Roman" w:eastAsiaTheme="minorEastAsia"/>
                <w:snapToGrid w:val="0"/>
                <w:sz w:val="21"/>
                <w:szCs w:val="21"/>
                <w:lang w:val="en-US" w:eastAsia="zh-CN"/>
              </w:rPr>
              <w:t>1</w:t>
            </w:r>
            <w:r>
              <w:rPr>
                <w:rFonts w:hint="default" w:ascii="Times New Roman" w:hAnsi="Times New Roman" w:cs="Times New Roman" w:eastAsiaTheme="minorEastAsia"/>
                <w:snapToGrid w:val="0"/>
                <w:sz w:val="21"/>
                <w:szCs w:val="21"/>
              </w:rPr>
              <w:t>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2</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工作期间做好全面安防工作，保障人、财、物的安全，加强对管理区域的巡查、防火、防盗和预防突发事件的处置。（不符合要求的，每发现一例扣除1分）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3</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管理好停车场车辆停放，所有停车要按指定的车位顺序停放，每天对停车处的巡视不少于12次。（不符合要求的，每发现一例扣除1分）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4</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保安人员夜晚从8点开始巡更，每2个小时巡更一次，每次巡更时间不少于60分钟，查看广场及四周的异常情况，至每日天亮前结束。（不符合要求的，每发现一例扣除1分）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巡逻岗人员按规定路线、时间巡逻，无嬉笑打闹现象（不符合要求的，每发现一例扣除1分）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gridSpan w:val="4"/>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3.保洁服务（总分2</w:t>
            </w:r>
            <w:r>
              <w:rPr>
                <w:rFonts w:hint="default" w:ascii="Times New Roman" w:hAnsi="Times New Roman" w:cs="Times New Roman" w:eastAsiaTheme="minorEastAsia"/>
                <w:snapToGrid w:val="0"/>
                <w:sz w:val="21"/>
                <w:szCs w:val="21"/>
                <w:lang w:val="en-US" w:eastAsia="zh-CN"/>
              </w:rPr>
              <w:t>0</w:t>
            </w:r>
            <w:r>
              <w:rPr>
                <w:rFonts w:hint="default" w:ascii="Times New Roman" w:hAnsi="Times New Roman" w:cs="Times New Roman" w:eastAsiaTheme="minorEastAsia"/>
                <w:snapToGrid w:val="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1</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保洁人员上下午上班要比业主方提前，并在业主上班前完成清洁工作。做到电梯、楼梯扶手等公共区域整体清洁，厕所无异味、无污渍、无积水。对于乱扔烟头、杂物的公共区域部分要及时清扫。（不符合要求的，每发现一例扣除1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2</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公共场所的门窗每周清洁一次，无明显积灰、污迹。（不符合要求的，每发现一例扣除</w:t>
            </w:r>
            <w:r>
              <w:rPr>
                <w:rFonts w:hint="default" w:ascii="Times New Roman" w:hAnsi="Times New Roman" w:cs="Times New Roman" w:eastAsiaTheme="minorEastAsia"/>
                <w:snapToGrid w:val="0"/>
                <w:sz w:val="21"/>
                <w:szCs w:val="21"/>
                <w:lang w:val="en-US" w:eastAsia="zh-CN"/>
              </w:rPr>
              <w:t>1</w:t>
            </w:r>
            <w:r>
              <w:rPr>
                <w:rFonts w:hint="default" w:ascii="Times New Roman" w:hAnsi="Times New Roman" w:cs="Times New Roman" w:eastAsiaTheme="minorEastAsia"/>
                <w:snapToGrid w:val="0"/>
                <w:sz w:val="21"/>
                <w:szCs w:val="21"/>
              </w:rPr>
              <w:t>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3</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对雨水沟、下水道每月进行清扫，确保无积水、无垃圾。（不符合要求的，每发现一例扣除</w:t>
            </w:r>
            <w:r>
              <w:rPr>
                <w:rFonts w:hint="default" w:ascii="Times New Roman" w:hAnsi="Times New Roman" w:cs="Times New Roman" w:eastAsiaTheme="minorEastAsia"/>
                <w:snapToGrid w:val="0"/>
                <w:sz w:val="21"/>
                <w:szCs w:val="21"/>
                <w:lang w:val="en-US" w:eastAsia="zh-CN"/>
              </w:rPr>
              <w:t>1</w:t>
            </w:r>
            <w:r>
              <w:rPr>
                <w:rFonts w:hint="default" w:ascii="Times New Roman" w:hAnsi="Times New Roman" w:cs="Times New Roman" w:eastAsiaTheme="minorEastAsia"/>
                <w:snapToGrid w:val="0"/>
                <w:sz w:val="21"/>
                <w:szCs w:val="21"/>
              </w:rPr>
              <w:t>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4</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雨雪天气及时清扫。降雪时，及时清扫积雪，铲除结冰。夜间降雪的，主要道路的冰雪在次日10时前清扫干净。（不符合要求的，每发现一例扣除1分）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gridSpan w:val="4"/>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4.</w:t>
            </w:r>
            <w:r>
              <w:rPr>
                <w:rFonts w:hint="default" w:ascii="Times New Roman" w:hAnsi="Times New Roman" w:cs="Times New Roman" w:eastAsiaTheme="minorEastAsia"/>
                <w:snapToGrid w:val="0"/>
                <w:sz w:val="21"/>
                <w:szCs w:val="21"/>
                <w:lang w:val="en-US" w:eastAsia="zh-CN"/>
              </w:rPr>
              <w:t>岗亭收费员</w:t>
            </w:r>
            <w:r>
              <w:rPr>
                <w:rFonts w:hint="default" w:ascii="Times New Roman" w:hAnsi="Times New Roman" w:cs="Times New Roman" w:eastAsiaTheme="minorEastAsia"/>
                <w:snapToGrid w:val="0"/>
                <w:sz w:val="21"/>
                <w:szCs w:val="21"/>
              </w:rPr>
              <w:t>服务（总分1</w:t>
            </w:r>
            <w:r>
              <w:rPr>
                <w:rFonts w:hint="default" w:ascii="Times New Roman" w:hAnsi="Times New Roman" w:cs="Times New Roman" w:eastAsiaTheme="minorEastAsia"/>
                <w:snapToGrid w:val="0"/>
                <w:sz w:val="21"/>
                <w:szCs w:val="21"/>
                <w:lang w:val="en-US" w:eastAsia="zh-CN"/>
              </w:rPr>
              <w:t>5</w:t>
            </w:r>
            <w:r>
              <w:rPr>
                <w:rFonts w:hint="default" w:ascii="Times New Roman" w:hAnsi="Times New Roman" w:cs="Times New Roman" w:eastAsiaTheme="minorEastAsia"/>
                <w:snapToGrid w:val="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lang w:val="en-US" w:eastAsia="zh-CN"/>
              </w:rPr>
            </w:pPr>
            <w:r>
              <w:rPr>
                <w:rFonts w:hint="default" w:ascii="Times New Roman" w:hAnsi="Times New Roman" w:cs="Times New Roman" w:eastAsiaTheme="minorEastAsia"/>
                <w:snapToGrid w:val="0"/>
                <w:sz w:val="21"/>
                <w:szCs w:val="21"/>
                <w:lang w:val="en-US" w:eastAsia="zh-CN"/>
              </w:rPr>
              <w:t>1</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接待要遵守规章制度，穿戴好服装，并保持整洁，文明服务。（不符合要求的，每发现一例扣除1分）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lang w:val="en-US" w:eastAsia="zh-CN"/>
              </w:rPr>
            </w:pPr>
            <w:r>
              <w:rPr>
                <w:rFonts w:hint="default" w:ascii="Times New Roman" w:hAnsi="Times New Roman" w:cs="Times New Roman" w:eastAsiaTheme="minorEastAsia"/>
                <w:snapToGrid w:val="0"/>
                <w:sz w:val="21"/>
                <w:szCs w:val="21"/>
                <w:lang w:val="en-US" w:eastAsia="zh-CN"/>
              </w:rPr>
              <w:t>2</w:t>
            </w:r>
          </w:p>
        </w:tc>
        <w:tc>
          <w:tcPr>
            <w:tcW w:w="0" w:type="auto"/>
            <w:vAlign w:val="center"/>
          </w:tcPr>
          <w:p>
            <w:pPr>
              <w:pStyle w:val="26"/>
              <w:adjustRightInd w:val="0"/>
              <w:snapToGrid w:val="0"/>
              <w:jc w:val="left"/>
              <w:rPr>
                <w:rFonts w:hint="default" w:ascii="Times New Roman" w:hAnsi="Times New Roman" w:cs="Times New Roman" w:eastAsiaTheme="minorEastAsia"/>
                <w:snapToGrid w:val="0"/>
                <w:sz w:val="21"/>
                <w:szCs w:val="21"/>
              </w:rPr>
            </w:pPr>
            <w:r>
              <w:rPr>
                <w:rFonts w:hint="default" w:ascii="Times New Roman" w:hAnsi="Times New Roman" w:cs="Times New Roman" w:eastAsiaTheme="minorEastAsia"/>
                <w:snapToGrid w:val="0"/>
                <w:sz w:val="21"/>
                <w:szCs w:val="21"/>
              </w:rPr>
              <w:t>负责地下车库三个出口畅通、车辆出库、收银等工作</w:t>
            </w:r>
            <w:r>
              <w:rPr>
                <w:rFonts w:hint="default" w:ascii="Times New Roman" w:hAnsi="Times New Roman" w:cs="Times New Roman" w:eastAsiaTheme="minorEastAsia"/>
                <w:kern w:val="0"/>
                <w:sz w:val="21"/>
                <w:szCs w:val="21"/>
              </w:rPr>
              <w:t>。</w:t>
            </w:r>
            <w:r>
              <w:rPr>
                <w:rFonts w:hint="default" w:ascii="Times New Roman" w:hAnsi="Times New Roman" w:cs="Times New Roman" w:eastAsiaTheme="minorEastAsia"/>
                <w:snapToGrid w:val="0"/>
                <w:sz w:val="21"/>
                <w:szCs w:val="21"/>
              </w:rPr>
              <w:t>（不符合要求的，每发现一例扣除1分）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lang w:val="en-US" w:eastAsia="zh-CN"/>
              </w:rPr>
            </w:pPr>
            <w:r>
              <w:rPr>
                <w:rFonts w:hint="default" w:ascii="Times New Roman" w:hAnsi="Times New Roman" w:cs="Times New Roman" w:eastAsiaTheme="minorEastAsia"/>
                <w:snapToGrid w:val="0"/>
                <w:sz w:val="21"/>
                <w:szCs w:val="21"/>
                <w:lang w:val="en-US" w:eastAsia="zh-CN"/>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0" w:type="auto"/>
            <w:vAlign w:val="center"/>
          </w:tcPr>
          <w:p>
            <w:pPr>
              <w:pStyle w:val="26"/>
              <w:adjustRightInd w:val="0"/>
              <w:snapToGrid w:val="0"/>
              <w:jc w:val="center"/>
              <w:rPr>
                <w:rFonts w:hint="default" w:ascii="Times New Roman" w:hAnsi="Times New Roman" w:cs="Times New Roman" w:eastAsiaTheme="minorEastAsia"/>
                <w:snapToGrid w:val="0"/>
                <w:kern w:val="2"/>
                <w:sz w:val="21"/>
                <w:szCs w:val="21"/>
                <w:lang w:val="en-US" w:eastAsia="zh-CN" w:bidi="ar-SA"/>
              </w:rPr>
            </w:pPr>
            <w:r>
              <w:rPr>
                <w:rFonts w:hint="default" w:ascii="Times New Roman" w:hAnsi="Times New Roman" w:cs="Times New Roman" w:eastAsiaTheme="minorEastAsia"/>
                <w:snapToGrid w:val="0"/>
                <w:kern w:val="2"/>
                <w:sz w:val="21"/>
                <w:szCs w:val="21"/>
                <w:lang w:val="en-US" w:eastAsia="zh-CN" w:bidi="ar-SA"/>
              </w:rPr>
              <w:t>3</w:t>
            </w:r>
          </w:p>
        </w:tc>
        <w:tc>
          <w:tcPr>
            <w:tcW w:w="0" w:type="auto"/>
            <w:vAlign w:val="center"/>
          </w:tcPr>
          <w:p>
            <w:pPr>
              <w:pStyle w:val="26"/>
              <w:adjustRightInd w:val="0"/>
              <w:snapToGrid w:val="0"/>
              <w:jc w:val="left"/>
              <w:rPr>
                <w:rFonts w:hint="default" w:ascii="Times New Roman" w:hAnsi="Times New Roman" w:cs="Times New Roman" w:eastAsiaTheme="minorEastAsia"/>
                <w:snapToGrid w:val="0"/>
                <w:kern w:val="2"/>
                <w:sz w:val="21"/>
                <w:szCs w:val="21"/>
                <w:lang w:val="en-US" w:eastAsia="zh-CN" w:bidi="ar-SA"/>
              </w:rPr>
            </w:pPr>
            <w:r>
              <w:rPr>
                <w:rFonts w:hint="default" w:ascii="Times New Roman" w:hAnsi="Times New Roman" w:cs="Times New Roman" w:eastAsiaTheme="minorEastAsia"/>
                <w:snapToGrid w:val="0"/>
                <w:sz w:val="21"/>
                <w:szCs w:val="21"/>
              </w:rPr>
              <w:t>做好卫生工作，保持</w:t>
            </w:r>
            <w:r>
              <w:rPr>
                <w:rFonts w:hint="default" w:ascii="Times New Roman" w:hAnsi="Times New Roman" w:cs="Times New Roman" w:eastAsiaTheme="minorEastAsia"/>
                <w:snapToGrid w:val="0"/>
                <w:sz w:val="21"/>
                <w:szCs w:val="21"/>
                <w:lang w:val="en-US" w:eastAsia="zh-CN"/>
              </w:rPr>
              <w:t>岗亭</w:t>
            </w:r>
            <w:r>
              <w:rPr>
                <w:rFonts w:hint="default" w:ascii="Times New Roman" w:hAnsi="Times New Roman" w:cs="Times New Roman" w:eastAsiaTheme="minorEastAsia"/>
                <w:snapToGrid w:val="0"/>
                <w:sz w:val="21"/>
                <w:szCs w:val="21"/>
              </w:rPr>
              <w:t>桌面、地面及各个角落的整洁。（不符合要求的，每发现一例扣除1分）</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kern w:val="2"/>
                <w:sz w:val="21"/>
                <w:szCs w:val="21"/>
                <w:lang w:val="en-US" w:eastAsia="zh-CN" w:bidi="ar-SA"/>
              </w:rPr>
            </w:pPr>
            <w:r>
              <w:rPr>
                <w:rFonts w:hint="default" w:ascii="Times New Roman" w:hAnsi="Times New Roman" w:cs="Times New Roman" w:eastAsiaTheme="minorEastAsia"/>
                <w:snapToGrid w:val="0"/>
                <w:sz w:val="21"/>
                <w:szCs w:val="21"/>
              </w:rPr>
              <w:t>5</w:t>
            </w:r>
          </w:p>
        </w:tc>
        <w:tc>
          <w:tcPr>
            <w:tcW w:w="0" w:type="auto"/>
            <w:vAlign w:val="center"/>
          </w:tcPr>
          <w:p>
            <w:pPr>
              <w:pStyle w:val="26"/>
              <w:adjustRightInd w:val="0"/>
              <w:snapToGrid w:val="0"/>
              <w:jc w:val="center"/>
              <w:rPr>
                <w:rFonts w:hint="default" w:ascii="Times New Roman" w:hAnsi="Times New Roman" w:cs="Times New Roman" w:eastAsiaTheme="minorEastAsia"/>
                <w:snapToGrid w:val="0"/>
                <w:kern w:val="2"/>
                <w:sz w:val="21"/>
                <w:szCs w:val="21"/>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六</w:t>
      </w:r>
      <w:r>
        <w:rPr>
          <w:rFonts w:hint="default" w:asciiTheme="majorEastAsia" w:hAnsiTheme="majorEastAsia" w:eastAsiaTheme="majorEastAsia" w:cstheme="majorEastAsia"/>
          <w:b/>
          <w:bCs/>
          <w:sz w:val="32"/>
          <w:szCs w:val="32"/>
          <w:highlight w:val="none"/>
          <w:lang w:val="en-US" w:eastAsia="zh-CN"/>
        </w:rPr>
        <w:t>章</w:t>
      </w:r>
      <w:r>
        <w:rPr>
          <w:rFonts w:hint="eastAsia" w:asciiTheme="majorEastAsia" w:hAnsiTheme="majorEastAsia" w:eastAsiaTheme="majorEastAsia" w:cstheme="majorEastAsia"/>
          <w:b/>
          <w:bCs/>
          <w:sz w:val="32"/>
          <w:szCs w:val="32"/>
          <w:highlight w:val="none"/>
          <w:lang w:val="en-US" w:eastAsia="zh-CN"/>
        </w:rPr>
        <w:t xml:space="preserve"> </w:t>
      </w:r>
      <w:r>
        <w:rPr>
          <w:rFonts w:hint="default" w:asciiTheme="majorEastAsia" w:hAnsiTheme="majorEastAsia" w:eastAsiaTheme="majorEastAsia" w:cstheme="majorEastAsia"/>
          <w:b/>
          <w:bCs/>
          <w:sz w:val="32"/>
          <w:szCs w:val="32"/>
          <w:highlight w:val="none"/>
          <w:lang w:val="en-US" w:eastAsia="zh-CN"/>
        </w:rPr>
        <w:t>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shd w:val="clear" w:color="auto" w:fill="auto"/>
          <w:lang w:val="en-US" w:eastAsia="zh-CN"/>
        </w:rPr>
        <w:t>亳州公路客运高铁枢纽站停车场物业管理服务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yellow"/>
          <w:lang w:val="en-US" w:eastAsia="zh-CN"/>
        </w:rPr>
        <w:t>项目编号</w:t>
      </w:r>
      <w:r>
        <w:rPr>
          <w:rFonts w:hint="default" w:ascii="Times New Roman" w:hAnsi="Times New Roman" w:eastAsia="楷体" w:cs="Times New Roman"/>
          <w:kern w:val="0"/>
          <w:sz w:val="28"/>
          <w:szCs w:val="28"/>
          <w:highlight w:val="yellow"/>
          <w:shd w:val="clear" w:color="auto" w:fill="auto"/>
          <w:lang w:val="en-US" w:eastAsia="zh-CN"/>
        </w:rPr>
        <w:t>：BZJK-20</w:t>
      </w:r>
      <w:r>
        <w:rPr>
          <w:rFonts w:hint="eastAsia" w:ascii="Times New Roman" w:hAnsi="Times New Roman" w:eastAsia="楷体" w:cs="Times New Roman"/>
          <w:kern w:val="0"/>
          <w:sz w:val="28"/>
          <w:szCs w:val="28"/>
          <w:highlight w:val="yellow"/>
          <w:shd w:val="clear" w:color="auto" w:fill="auto"/>
          <w:lang w:val="en-US" w:eastAsia="zh-CN"/>
        </w:rPr>
        <w:t>20</w:t>
      </w:r>
      <w:r>
        <w:rPr>
          <w:rFonts w:hint="default" w:ascii="Times New Roman" w:hAnsi="Times New Roman" w:eastAsia="楷体" w:cs="Times New Roman"/>
          <w:kern w:val="0"/>
          <w:sz w:val="28"/>
          <w:szCs w:val="28"/>
          <w:highlight w:val="yellow"/>
          <w:shd w:val="clear" w:color="auto" w:fill="auto"/>
          <w:lang w:val="en-US" w:eastAsia="zh-CN"/>
        </w:rPr>
        <w:t>-0</w:t>
      </w:r>
      <w:r>
        <w:rPr>
          <w:rFonts w:hint="eastAsia" w:ascii="Times New Roman" w:hAnsi="Times New Roman" w:eastAsia="楷体" w:cs="Times New Roman"/>
          <w:kern w:val="0"/>
          <w:sz w:val="28"/>
          <w:szCs w:val="28"/>
          <w:highlight w:val="yellow"/>
          <w:shd w:val="clear" w:color="auto" w:fill="auto"/>
          <w:lang w:val="en-US" w:eastAsia="zh-CN"/>
        </w:rPr>
        <w:t>12</w:t>
      </w:r>
      <w:r>
        <w:rPr>
          <w:rFonts w:hint="default" w:ascii="Times New Roman" w:hAnsi="Times New Roman" w:eastAsia="楷体" w:cs="Times New Roman"/>
          <w:kern w:val="0"/>
          <w:sz w:val="28"/>
          <w:szCs w:val="28"/>
          <w:highlight w:val="yellow"/>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投标</w:t>
      </w:r>
      <w:r>
        <w:rPr>
          <w:rFonts w:hint="default" w:ascii="Times New Roman" w:hAnsi="Times New Roman" w:eastAsia="楷体" w:cs="Times New Roman"/>
          <w:kern w:val="0"/>
          <w:sz w:val="32"/>
          <w:szCs w:val="32"/>
          <w:highlight w:val="none"/>
          <w:shd w:val="clear" w:color="auto" w:fill="auto"/>
          <w:lang w:val="en-US" w:eastAsia="zh-CN"/>
        </w:rPr>
        <w:t>单位：</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年</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月</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一</w:t>
      </w:r>
      <w:r>
        <w:rPr>
          <w:rFonts w:hint="eastAsia" w:ascii="Times New Roman" w:hAnsi="Times New Roman" w:eastAsia="黑体" w:cs="Times New Roman"/>
          <w:kern w:val="0"/>
          <w:sz w:val="32"/>
          <w:szCs w:val="32"/>
          <w:highlight w:val="none"/>
          <w:lang w:val="en-US" w:eastAsia="zh-CN"/>
        </w:rPr>
        <w:t>、投标函及投标函附录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二</w:t>
      </w:r>
      <w:r>
        <w:rPr>
          <w:rFonts w:hint="eastAsia" w:ascii="Times New Roman" w:hAnsi="Times New Roman" w:eastAsia="黑体" w:cs="Times New Roman"/>
          <w:kern w:val="0"/>
          <w:sz w:val="32"/>
          <w:szCs w:val="32"/>
          <w:highlight w:val="none"/>
          <w:lang w:val="en-US" w:eastAsia="zh-CN"/>
        </w:rPr>
        <w:t>、法定代表人身份证明</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三、投标保证金</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四、服务费用清单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五、资格审查资料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六、服务方案</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七、其他资料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pStyle w:val="3"/>
        <w:jc w:val="center"/>
        <w:rPr>
          <w:rFonts w:ascii="Times New Roman" w:hAnsi="Times New Roman"/>
          <w:szCs w:val="21"/>
          <w:u w:val="single"/>
        </w:rPr>
      </w:pPr>
      <w:bookmarkStart w:id="24" w:name="_Toc492300526"/>
      <w:r>
        <w:rPr>
          <w:rFonts w:ascii="Times New Roman" w:hAnsi="Times New Roman"/>
        </w:rPr>
        <w:t>一、投标</w:t>
      </w:r>
      <w:bookmarkStart w:id="25" w:name="_Toc369531692"/>
      <w:bookmarkStart w:id="26" w:name="_Toc352691656"/>
      <w:bookmarkStart w:id="27" w:name="_Toc6931"/>
      <w:r>
        <w:rPr>
          <w:rFonts w:ascii="Times New Roman" w:hAnsi="Times New Roman"/>
        </w:rPr>
        <w:t>函</w:t>
      </w:r>
      <w:bookmarkEnd w:id="24"/>
      <w:bookmarkEnd w:id="25"/>
      <w:bookmarkEnd w:id="26"/>
      <w:bookmarkEnd w:id="27"/>
    </w:p>
    <w:p>
      <w:pPr>
        <w:spacing w:line="440" w:lineRule="exact"/>
        <w:rPr>
          <w:rFonts w:ascii="Times New Roman" w:hAnsi="Times New Roman"/>
          <w:szCs w:val="21"/>
        </w:rPr>
      </w:pPr>
      <w:r>
        <w:rPr>
          <w:rFonts w:ascii="Times New Roman" w:hAnsi="Times New Roman"/>
          <w:szCs w:val="21"/>
          <w:u w:val="single"/>
        </w:rPr>
        <w:t xml:space="preserve">                  </w:t>
      </w:r>
      <w:r>
        <w:rPr>
          <w:rFonts w:ascii="Times New Roman" w:hAnsi="Times New Roman"/>
          <w:szCs w:val="21"/>
        </w:rPr>
        <w:t>（招标人名称）：</w:t>
      </w:r>
    </w:p>
    <w:p>
      <w:pPr>
        <w:spacing w:line="440" w:lineRule="exact"/>
        <w:ind w:firstLine="405"/>
        <w:rPr>
          <w:rFonts w:ascii="Times New Roman" w:hAnsi="Times New Roman"/>
          <w:szCs w:val="21"/>
        </w:rPr>
      </w:pPr>
      <w:r>
        <w:rPr>
          <w:rFonts w:ascii="Times New Roman" w:hAnsi="Times New Roman"/>
          <w:szCs w:val="21"/>
        </w:rPr>
        <w:t>1</w:t>
      </w:r>
      <w:r>
        <w:rPr>
          <w:rFonts w:hint="eastAsia" w:ascii="Times New Roman" w:hAnsi="Times New Roman"/>
          <w:szCs w:val="21"/>
          <w:lang w:val="en-US" w:eastAsia="zh-CN"/>
        </w:rPr>
        <w:t xml:space="preserve">. </w:t>
      </w:r>
      <w:r>
        <w:rPr>
          <w:rFonts w:ascii="Times New Roman" w:hAnsi="Times New Roman"/>
          <w:szCs w:val="21"/>
        </w:rPr>
        <w:t>我方已仔细研究了</w:t>
      </w:r>
      <w:r>
        <w:rPr>
          <w:rFonts w:ascii="Times New Roman" w:hAnsi="Times New Roman"/>
          <w:szCs w:val="21"/>
          <w:u w:val="single"/>
        </w:rPr>
        <w:t xml:space="preserve">                  </w:t>
      </w:r>
      <w:r>
        <w:rPr>
          <w:rFonts w:ascii="Times New Roman" w:hAnsi="Times New Roman"/>
          <w:color w:val="000000"/>
          <w:szCs w:val="21"/>
        </w:rPr>
        <w:t>（项目名称）招标项目</w:t>
      </w:r>
      <w:r>
        <w:rPr>
          <w:rFonts w:ascii="Times New Roman" w:hAnsi="Times New Roman"/>
          <w:szCs w:val="21"/>
        </w:rPr>
        <w:t>招标文件的全部内容，愿意以人民币（大写）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）的投标总报价（其中，增值税税率为</w:t>
      </w:r>
      <w:r>
        <w:rPr>
          <w:rFonts w:ascii="Times New Roman" w:hAnsi="Times New Roman" w:eastAsia="黑体"/>
          <w:color w:val="000000"/>
          <w:szCs w:val="21"/>
          <w:u w:val="single"/>
        </w:rPr>
        <w:t xml:space="preserve">         </w:t>
      </w:r>
      <w:r>
        <w:rPr>
          <w:rFonts w:ascii="Times New Roman" w:hAnsi="Times New Roman" w:eastAsia="黑体"/>
          <w:color w:val="000000"/>
          <w:szCs w:val="21"/>
        </w:rPr>
        <w:t>），</w:t>
      </w:r>
      <w:r>
        <w:rPr>
          <w:rFonts w:ascii="Times New Roman" w:hAnsi="Times New Roman"/>
          <w:szCs w:val="21"/>
        </w:rPr>
        <w:t>服务期限：</w:t>
      </w:r>
      <w:r>
        <w:rPr>
          <w:rFonts w:ascii="Times New Roman" w:hAnsi="Times New Roman"/>
          <w:szCs w:val="21"/>
          <w:u w:val="single"/>
        </w:rPr>
        <w:t xml:space="preserve">      </w:t>
      </w:r>
      <w:r>
        <w:rPr>
          <w:rFonts w:hint="eastAsia" w:ascii="Times New Roman" w:hAnsi="Times New Roman"/>
          <w:szCs w:val="21"/>
          <w:lang w:val="en-US" w:eastAsia="zh-CN"/>
        </w:rPr>
        <w:t>年</w:t>
      </w:r>
      <w:r>
        <w:rPr>
          <w:rFonts w:ascii="Times New Roman" w:hAnsi="Times New Roman"/>
          <w:szCs w:val="21"/>
        </w:rPr>
        <w:t>，按合同约定完成</w:t>
      </w:r>
      <w:r>
        <w:rPr>
          <w:rFonts w:hint="eastAsia" w:ascii="Times New Roman" w:hAnsi="Times New Roman"/>
          <w:szCs w:val="21"/>
          <w:highlight w:val="yellow"/>
          <w:lang w:val="en-US" w:eastAsia="zh-CN"/>
        </w:rPr>
        <w:t>物业管理服务</w:t>
      </w:r>
      <w:r>
        <w:rPr>
          <w:rFonts w:ascii="Times New Roman" w:hAnsi="Times New Roman"/>
          <w:szCs w:val="21"/>
        </w:rPr>
        <w:t>。</w:t>
      </w:r>
    </w:p>
    <w:p>
      <w:pPr>
        <w:spacing w:line="440" w:lineRule="exact"/>
        <w:ind w:firstLine="420" w:firstLineChars="200"/>
        <w:rPr>
          <w:rFonts w:ascii="Times New Roman" w:hAnsi="Times New Roman"/>
          <w:szCs w:val="21"/>
        </w:rPr>
      </w:pPr>
      <w:r>
        <w:rPr>
          <w:rFonts w:ascii="Times New Roman" w:hAnsi="Times New Roman"/>
          <w:szCs w:val="21"/>
        </w:rPr>
        <w:t>2. 我方的投标文件包括下列内容：</w:t>
      </w:r>
    </w:p>
    <w:p>
      <w:pPr>
        <w:spacing w:line="400" w:lineRule="exact"/>
        <w:ind w:firstLine="405"/>
        <w:rPr>
          <w:rFonts w:hint="eastAsia" w:ascii="Times New Roman" w:hAnsi="Times New Roman"/>
          <w:color w:val="000000"/>
          <w:szCs w:val="21"/>
        </w:rPr>
      </w:pPr>
      <w:r>
        <w:rPr>
          <w:rFonts w:hint="eastAsia" w:ascii="Times New Roman" w:hAnsi="Times New Roman"/>
          <w:color w:val="000000"/>
          <w:szCs w:val="21"/>
        </w:rPr>
        <w:t>（1）投标函及投标函附录；</w:t>
      </w:r>
    </w:p>
    <w:p>
      <w:pPr>
        <w:spacing w:line="400" w:lineRule="exact"/>
        <w:ind w:firstLine="405"/>
        <w:rPr>
          <w:rFonts w:hint="eastAsia" w:ascii="Times New Roman" w:hAnsi="Times New Roman"/>
          <w:color w:val="000000"/>
          <w:szCs w:val="21"/>
        </w:rPr>
      </w:pPr>
      <w:r>
        <w:rPr>
          <w:rFonts w:hint="eastAsia" w:ascii="Times New Roman" w:hAnsi="Times New Roman"/>
          <w:color w:val="000000"/>
          <w:szCs w:val="21"/>
        </w:rPr>
        <w:t>（2）法定代表人身份证明或授权委托书；</w:t>
      </w:r>
    </w:p>
    <w:p>
      <w:pPr>
        <w:spacing w:line="400" w:lineRule="exact"/>
        <w:ind w:firstLine="405"/>
        <w:rPr>
          <w:rFonts w:hint="eastAsia" w:ascii="Times New Roman" w:hAnsi="Times New Roman"/>
          <w:color w:val="000000"/>
          <w:szCs w:val="21"/>
        </w:rPr>
      </w:pPr>
      <w:r>
        <w:rPr>
          <w:rFonts w:hint="eastAsia" w:ascii="Times New Roman" w:hAnsi="Times New Roman"/>
          <w:color w:val="000000"/>
          <w:szCs w:val="21"/>
        </w:rPr>
        <w:t>（3）投标保证金；</w:t>
      </w:r>
    </w:p>
    <w:p>
      <w:pPr>
        <w:spacing w:line="400" w:lineRule="exact"/>
        <w:ind w:firstLine="405"/>
        <w:rPr>
          <w:rFonts w:hint="eastAsia" w:ascii="Times New Roman" w:hAnsi="Times New Roman"/>
          <w:color w:val="000000"/>
          <w:szCs w:val="21"/>
        </w:rPr>
      </w:pPr>
      <w:r>
        <w:rPr>
          <w:rFonts w:hint="eastAsia" w:ascii="Times New Roman" w:hAnsi="Times New Roman"/>
          <w:color w:val="000000"/>
          <w:szCs w:val="21"/>
        </w:rPr>
        <w:t>（4）</w:t>
      </w:r>
      <w:r>
        <w:rPr>
          <w:rFonts w:hint="eastAsia" w:ascii="Times New Roman" w:hAnsi="Times New Roman"/>
          <w:color w:val="000000"/>
          <w:szCs w:val="21"/>
          <w:lang w:val="en-US" w:eastAsia="zh-CN"/>
        </w:rPr>
        <w:t>服务</w:t>
      </w:r>
      <w:r>
        <w:rPr>
          <w:rFonts w:hint="eastAsia" w:ascii="Times New Roman" w:hAnsi="Times New Roman"/>
          <w:color w:val="000000"/>
          <w:szCs w:val="21"/>
        </w:rPr>
        <w:t>费用清单；</w:t>
      </w:r>
    </w:p>
    <w:p>
      <w:pPr>
        <w:spacing w:line="400" w:lineRule="exact"/>
        <w:ind w:firstLine="405"/>
        <w:rPr>
          <w:rFonts w:hint="eastAsia" w:ascii="Times New Roman" w:hAnsi="Times New Roman"/>
          <w:color w:val="000000"/>
          <w:szCs w:val="21"/>
        </w:rPr>
      </w:pPr>
      <w:r>
        <w:rPr>
          <w:rFonts w:hint="eastAsia" w:ascii="Times New Roman" w:hAnsi="Times New Roman"/>
          <w:color w:val="000000"/>
          <w:szCs w:val="21"/>
        </w:rPr>
        <w:t>（5）资格审查资料；</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rPr>
        <w:t>（6）</w:t>
      </w:r>
      <w:r>
        <w:rPr>
          <w:rFonts w:hint="eastAsia" w:ascii="Times New Roman" w:hAnsi="Times New Roman"/>
          <w:color w:val="000000"/>
          <w:szCs w:val="21"/>
          <w:lang w:val="en-US" w:eastAsia="zh-CN"/>
        </w:rPr>
        <w:t>服务</w:t>
      </w:r>
      <w:r>
        <w:rPr>
          <w:rFonts w:hint="eastAsia" w:ascii="Times New Roman" w:hAnsi="Times New Roman"/>
          <w:color w:val="000000"/>
          <w:szCs w:val="21"/>
        </w:rPr>
        <w:t>方案；</w:t>
      </w:r>
    </w:p>
    <w:p>
      <w:pPr>
        <w:spacing w:line="400" w:lineRule="exact"/>
        <w:ind w:firstLine="405"/>
        <w:rPr>
          <w:rFonts w:ascii="Times New Roman" w:hAnsi="Times New Roman"/>
          <w:color w:val="000000"/>
          <w:szCs w:val="21"/>
        </w:rPr>
      </w:pPr>
      <w:r>
        <w:rPr>
          <w:rFonts w:ascii="Times New Roman" w:hAnsi="Times New Roman"/>
          <w:color w:val="000000"/>
          <w:szCs w:val="21"/>
        </w:rPr>
        <w:t>……</w:t>
      </w:r>
    </w:p>
    <w:p>
      <w:pPr>
        <w:spacing w:line="440" w:lineRule="exact"/>
        <w:ind w:firstLine="420" w:firstLineChars="200"/>
        <w:rPr>
          <w:rFonts w:ascii="Times New Roman" w:hAnsi="Times New Roman"/>
          <w:szCs w:val="21"/>
        </w:rPr>
      </w:pPr>
      <w:r>
        <w:rPr>
          <w:rFonts w:ascii="Times New Roman" w:hAnsi="Times New Roman"/>
          <w:szCs w:val="21"/>
        </w:rPr>
        <w:t>投标文件的上述组成部分如存在内容不一致的，以投标函为准。</w:t>
      </w:r>
    </w:p>
    <w:p>
      <w:pPr>
        <w:spacing w:line="440" w:lineRule="exact"/>
        <w:ind w:firstLine="420" w:firstLineChars="200"/>
        <w:rPr>
          <w:rFonts w:ascii="Times New Roman" w:hAnsi="Times New Roman"/>
          <w:szCs w:val="21"/>
        </w:rPr>
      </w:pPr>
      <w:r>
        <w:rPr>
          <w:rFonts w:ascii="Times New Roman" w:hAnsi="Times New Roman"/>
          <w:szCs w:val="21"/>
        </w:rPr>
        <w:t>3．我方承诺在招标文件规定的投标有效期内不撤销投标文件。</w:t>
      </w:r>
    </w:p>
    <w:p>
      <w:pPr>
        <w:spacing w:line="440" w:lineRule="exact"/>
        <w:ind w:firstLine="420" w:firstLineChars="200"/>
        <w:rPr>
          <w:rFonts w:ascii="Times New Roman" w:hAnsi="Times New Roman"/>
          <w:szCs w:val="21"/>
        </w:rPr>
      </w:pPr>
      <w:r>
        <w:rPr>
          <w:rFonts w:ascii="Times New Roman" w:hAnsi="Times New Roman"/>
          <w:szCs w:val="21"/>
        </w:rPr>
        <w:t>4．如我方中标，我方承诺：</w:t>
      </w:r>
    </w:p>
    <w:p>
      <w:pPr>
        <w:spacing w:line="440" w:lineRule="exact"/>
        <w:ind w:left="945" w:leftChars="400" w:hanging="105" w:hangingChars="50"/>
        <w:rPr>
          <w:rFonts w:ascii="Times New Roman" w:hAnsi="Times New Roman"/>
          <w:szCs w:val="21"/>
        </w:rPr>
      </w:pPr>
      <w:r>
        <w:rPr>
          <w:rFonts w:ascii="Times New Roman" w:hAnsi="Times New Roman"/>
          <w:szCs w:val="21"/>
        </w:rPr>
        <w:t>（1）在收到中标通知书后，在中标通知书规定的期限内与你方签订合同；</w:t>
      </w:r>
    </w:p>
    <w:p>
      <w:pPr>
        <w:spacing w:line="440" w:lineRule="exact"/>
        <w:ind w:left="945" w:leftChars="400" w:hanging="105" w:hangingChars="50"/>
        <w:rPr>
          <w:rFonts w:ascii="Times New Roman" w:hAnsi="Times New Roman"/>
          <w:szCs w:val="21"/>
        </w:rPr>
      </w:pPr>
      <w:r>
        <w:rPr>
          <w:rFonts w:ascii="Times New Roman" w:hAnsi="Times New Roman"/>
          <w:szCs w:val="21"/>
        </w:rPr>
        <w:t>（2）在签订合同时不向你方提出附加条件；</w:t>
      </w:r>
    </w:p>
    <w:p>
      <w:pPr>
        <w:spacing w:line="440" w:lineRule="exact"/>
        <w:ind w:left="945" w:leftChars="400" w:hanging="105" w:hangingChars="50"/>
        <w:rPr>
          <w:rFonts w:ascii="Times New Roman" w:hAnsi="Times New Roman"/>
          <w:szCs w:val="21"/>
        </w:rPr>
      </w:pPr>
      <w:r>
        <w:rPr>
          <w:rFonts w:ascii="Times New Roman" w:hAnsi="Times New Roman"/>
          <w:szCs w:val="21"/>
        </w:rPr>
        <w:t>（3）按照招标文件要求提交履约保证金；</w:t>
      </w:r>
      <w:bookmarkStart w:id="28" w:name="_Toc352691658"/>
      <w:bookmarkStart w:id="29" w:name="_Toc1187"/>
      <w:bookmarkStart w:id="30" w:name="_Toc369531694"/>
    </w:p>
    <w:p>
      <w:pPr>
        <w:spacing w:line="440" w:lineRule="exact"/>
        <w:ind w:left="945" w:leftChars="400" w:hanging="105" w:hangingChars="50"/>
        <w:rPr>
          <w:rFonts w:ascii="Times New Roman" w:hAnsi="Times New Roman"/>
          <w:szCs w:val="21"/>
        </w:rPr>
      </w:pPr>
      <w:r>
        <w:rPr>
          <w:rFonts w:ascii="Times New Roman" w:hAnsi="Times New Roman"/>
          <w:szCs w:val="21"/>
        </w:rPr>
        <w:t>（4）在合</w:t>
      </w:r>
      <w:bookmarkEnd w:id="28"/>
      <w:bookmarkEnd w:id="29"/>
      <w:bookmarkEnd w:id="30"/>
      <w:r>
        <w:rPr>
          <w:rFonts w:ascii="Times New Roman" w:hAnsi="Times New Roman"/>
          <w:szCs w:val="21"/>
        </w:rPr>
        <w:t>同约定的期限内完成合同规定的全部义务。</w:t>
      </w:r>
    </w:p>
    <w:p>
      <w:pPr>
        <w:spacing w:line="440" w:lineRule="exact"/>
        <w:ind w:firstLine="420" w:firstLineChars="200"/>
        <w:rPr>
          <w:rFonts w:ascii="Times New Roman" w:hAnsi="Times New Roman"/>
          <w:szCs w:val="21"/>
        </w:rPr>
      </w:pPr>
      <w:r>
        <w:rPr>
          <w:rFonts w:ascii="Times New Roman" w:hAnsi="Times New Roman"/>
          <w:szCs w:val="21"/>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rPr>
      </w:pPr>
      <w:r>
        <w:rPr>
          <w:rFonts w:ascii="Times New Roman" w:hAnsi="Times New Roman"/>
          <w:szCs w:val="21"/>
        </w:rPr>
        <w:t>6．</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（其他补充说明）。</w:t>
      </w:r>
    </w:p>
    <w:p>
      <w:pPr>
        <w:spacing w:line="440" w:lineRule="exact"/>
        <w:ind w:firstLine="420" w:firstLineChars="200"/>
        <w:rPr>
          <w:rFonts w:ascii="Times New Roman" w:hAnsi="Times New Roman"/>
          <w:szCs w:val="21"/>
        </w:rPr>
      </w:pPr>
    </w:p>
    <w:p>
      <w:pPr>
        <w:spacing w:line="440" w:lineRule="exact"/>
        <w:ind w:firstLine="2520" w:firstLineChars="1200"/>
        <w:jc w:val="left"/>
        <w:rPr>
          <w:rFonts w:ascii="Times New Roman" w:hAnsi="Times New Roman"/>
          <w:szCs w:val="21"/>
        </w:rPr>
      </w:pPr>
      <w:bookmarkStart w:id="31" w:name="_Toc369531696"/>
      <w:bookmarkEnd w:id="31"/>
      <w:bookmarkStart w:id="32" w:name="_Toc16824"/>
      <w:bookmarkEnd w:id="32"/>
      <w:bookmarkStart w:id="33" w:name="_Toc352691660"/>
      <w:bookmarkEnd w:id="33"/>
      <w:bookmarkStart w:id="34" w:name="_Toc352691659"/>
      <w:bookmarkEnd w:id="34"/>
      <w:bookmarkStart w:id="35" w:name="_Toc16568"/>
      <w:bookmarkEnd w:id="35"/>
      <w:bookmarkStart w:id="36" w:name="_Toc369531695"/>
      <w:bookmarkEnd w:id="36"/>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jc w:val="left"/>
        <w:rPr>
          <w:rFonts w:ascii="Times New Roman" w:hAnsi="Times New Roman"/>
          <w:szCs w:val="21"/>
        </w:rPr>
      </w:pPr>
      <w:r>
        <w:rPr>
          <w:rFonts w:ascii="Times New Roman" w:hAnsi="Times New Roman"/>
          <w:color w:val="000000"/>
        </w:rPr>
        <w:t xml:space="preserve">                        法定代表人</w:t>
      </w:r>
      <w:r>
        <w:rPr>
          <w:rFonts w:ascii="Times New Roman" w:hAnsi="Times New Roman"/>
          <w:szCs w:val="21"/>
        </w:rPr>
        <w:t>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spacing w:line="440" w:lineRule="exact"/>
        <w:ind w:firstLine="2520" w:firstLineChars="1200"/>
        <w:jc w:val="left"/>
        <w:rPr>
          <w:rFonts w:ascii="Times New Roman" w:hAnsi="Times New Roman"/>
          <w:szCs w:val="21"/>
        </w:rPr>
      </w:pPr>
      <w:r>
        <w:rPr>
          <w:rFonts w:ascii="Times New Roman" w:hAnsi="Times New Roman"/>
          <w:szCs w:val="21"/>
        </w:rPr>
        <w:t>地    址：</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电    话：</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传    真：</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520" w:firstLineChars="1200"/>
        <w:jc w:val="left"/>
        <w:rPr>
          <w:rFonts w:ascii="Times New Roman" w:hAnsi="Times New Roman"/>
          <w:szCs w:val="21"/>
        </w:rPr>
      </w:pPr>
      <w:r>
        <w:rPr>
          <w:rFonts w:ascii="Times New Roman" w:hAnsi="Times New Roman"/>
          <w:szCs w:val="21"/>
        </w:rPr>
        <w:t>邮政编码：</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4725" w:firstLineChars="2250"/>
        <w:jc w:val="right"/>
        <w:rPr>
          <w:rFonts w:ascii="Times New Roman" w:hAnsi="Times New Roman" w:eastAsia="黑体"/>
          <w:color w:val="000000"/>
          <w:sz w:val="20"/>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bookmarkStart w:id="37" w:name="_Toc352691661"/>
      <w:bookmarkStart w:id="38" w:name="_Toc369531697"/>
      <w:bookmarkStart w:id="39" w:name="_Toc247527827"/>
      <w:bookmarkStart w:id="40" w:name="_Toc152042576"/>
      <w:bookmarkStart w:id="41" w:name="_Toc300835209"/>
      <w:bookmarkStart w:id="42" w:name="_Toc17960"/>
      <w:bookmarkStart w:id="43" w:name="_Toc247514246"/>
      <w:bookmarkStart w:id="44" w:name="_Toc384308375"/>
      <w:bookmarkStart w:id="45" w:name="_Toc152045787"/>
      <w:bookmarkStart w:id="46" w:name="_Toc361508752"/>
      <w:bookmarkStart w:id="47" w:name="_Toc144974856"/>
    </w:p>
    <w:p>
      <w:pPr>
        <w:pStyle w:val="3"/>
        <w:jc w:val="center"/>
        <w:rPr>
          <w:rFonts w:ascii="Times New Roman" w:hAnsi="Times New Roman"/>
          <w:color w:val="000000"/>
        </w:rPr>
      </w:pPr>
      <w:bookmarkStart w:id="48" w:name="_Toc492300529"/>
      <w:r>
        <w:rPr>
          <w:rFonts w:ascii="Times New Roman" w:hAnsi="Times New Roman"/>
          <w:color w:val="000000"/>
        </w:rPr>
        <w:t>二</w:t>
      </w:r>
      <w:bookmarkEnd w:id="37"/>
      <w:bookmarkEnd w:id="38"/>
      <w:bookmarkEnd w:id="39"/>
      <w:bookmarkEnd w:id="40"/>
      <w:bookmarkEnd w:id="41"/>
      <w:bookmarkEnd w:id="42"/>
      <w:bookmarkEnd w:id="43"/>
      <w:bookmarkEnd w:id="44"/>
      <w:bookmarkEnd w:id="45"/>
      <w:bookmarkEnd w:id="46"/>
      <w:bookmarkEnd w:id="47"/>
      <w:r>
        <w:rPr>
          <w:rFonts w:ascii="Times New Roman" w:hAnsi="Times New Roman"/>
          <w:color w:val="000000"/>
        </w:rPr>
        <w:t>、法定代表人身份证明</w:t>
      </w:r>
      <w:bookmarkEnd w:id="48"/>
    </w:p>
    <w:p>
      <w:pPr>
        <w:spacing w:line="440" w:lineRule="exact"/>
        <w:rPr>
          <w:rFonts w:ascii="Times New Roman" w:hAnsi="Times New Roman"/>
          <w:color w:val="000000"/>
          <w:sz w:val="20"/>
        </w:rPr>
      </w:pP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投标人名称：</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姓名：</w:t>
      </w:r>
      <w:r>
        <w:rPr>
          <w:rFonts w:ascii="Times New Roman" w:hAnsi="Times New Roman"/>
          <w:u w:val="single"/>
        </w:rPr>
        <w:t xml:space="preserve">                </w:t>
      </w:r>
      <w:r>
        <w:rPr>
          <w:rFonts w:ascii="Times New Roman" w:hAnsi="Times New Roman"/>
          <w:color w:val="000000"/>
        </w:rPr>
        <w:t>性别：</w:t>
      </w:r>
      <w:bookmarkStart w:id="49" w:name="_Toc369531698"/>
      <w:bookmarkStart w:id="50" w:name="_Toc352691662"/>
      <w:bookmarkStart w:id="51" w:name="_Toc27897"/>
      <w:r>
        <w:rPr>
          <w:rFonts w:ascii="Times New Roman" w:hAnsi="Times New Roman"/>
          <w:u w:val="single"/>
        </w:rPr>
        <w:t xml:space="preserve">        </w:t>
      </w:r>
      <w:r>
        <w:rPr>
          <w:rFonts w:ascii="Times New Roman" w:hAnsi="Times New Roman"/>
          <w:color w:val="000000"/>
        </w:rPr>
        <w:t>年</w:t>
      </w:r>
      <w:bookmarkEnd w:id="49"/>
      <w:bookmarkEnd w:id="50"/>
      <w:bookmarkEnd w:id="51"/>
      <w:r>
        <w:rPr>
          <w:rFonts w:ascii="Times New Roman" w:hAnsi="Times New Roman"/>
          <w:color w:val="000000"/>
        </w:rPr>
        <w:t>龄</w:t>
      </w:r>
      <w:bookmarkStart w:id="52" w:name="_Toc369531699"/>
      <w:bookmarkStart w:id="53" w:name="_Toc15573"/>
      <w:bookmarkStart w:id="54" w:name="_Toc144974858"/>
      <w:bookmarkStart w:id="55" w:name="_Toc352691663"/>
      <w:bookmarkStart w:id="56" w:name="_Toc361508754"/>
      <w:bookmarkStart w:id="57" w:name="_Toc247527829"/>
      <w:bookmarkStart w:id="58" w:name="_Toc247514248"/>
      <w:bookmarkStart w:id="59" w:name="_Toc152042578"/>
      <w:bookmarkStart w:id="60" w:name="_Toc384308377"/>
      <w:bookmarkStart w:id="61" w:name="_Toc300835211"/>
      <w:bookmarkStart w:id="62" w:name="_Toc152045789"/>
      <w:r>
        <w:rPr>
          <w:rFonts w:ascii="Times New Roman" w:hAnsi="Times New Roman"/>
          <w:color w:val="000000"/>
        </w:rPr>
        <w:t>：</w:t>
      </w:r>
      <w:bookmarkEnd w:id="52"/>
      <w:bookmarkEnd w:id="53"/>
      <w:bookmarkEnd w:id="54"/>
      <w:bookmarkEnd w:id="55"/>
      <w:bookmarkEnd w:id="56"/>
      <w:bookmarkEnd w:id="57"/>
      <w:bookmarkEnd w:id="58"/>
      <w:bookmarkEnd w:id="59"/>
      <w:bookmarkEnd w:id="60"/>
      <w:bookmarkEnd w:id="61"/>
      <w:bookmarkEnd w:id="62"/>
      <w:r>
        <w:rPr>
          <w:rFonts w:ascii="Times New Roman" w:hAnsi="Times New Roman"/>
          <w:u w:val="single"/>
        </w:rPr>
        <w:t xml:space="preserve">        </w:t>
      </w:r>
      <w:r>
        <w:rPr>
          <w:rFonts w:ascii="Times New Roman" w:hAnsi="Times New Roman"/>
          <w:color w:val="000000"/>
        </w:rPr>
        <w:t>职务：</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系</w:t>
      </w:r>
      <w:r>
        <w:rPr>
          <w:rFonts w:ascii="Times New Roman" w:hAnsi="Times New Roman"/>
          <w:u w:val="single"/>
        </w:rPr>
        <w:t xml:space="preserve">                        </w:t>
      </w:r>
      <w:r>
        <w:rPr>
          <w:rFonts w:ascii="Times New Roman" w:hAnsi="Times New Roman"/>
          <w:color w:val="000000"/>
        </w:rPr>
        <w:t>（投标人名称）的法定代表人。</w:t>
      </w:r>
    </w:p>
    <w:p>
      <w:pPr>
        <w:spacing w:line="440" w:lineRule="exact"/>
        <w:ind w:firstLine="420" w:firstLineChars="200"/>
        <w:rPr>
          <w:rFonts w:ascii="Times New Roman" w:hAnsi="Times New Roman"/>
          <w:color w:val="000000"/>
        </w:rPr>
      </w:pPr>
      <w:r>
        <w:rPr>
          <w:rFonts w:ascii="Times New Roman" w:hAnsi="Times New Roman"/>
          <w:color w:val="000000"/>
        </w:rPr>
        <w:t>特此证明。</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注：本身份证明需由投标人加盖单位公章。</w:t>
      </w:r>
    </w:p>
    <w:p>
      <w:pPr>
        <w:spacing w:line="440" w:lineRule="exact"/>
        <w:rPr>
          <w:rFonts w:ascii="Times New Roman" w:hAnsi="Times New Roman"/>
          <w:color w:val="000000"/>
        </w:rPr>
      </w:pPr>
    </w:p>
    <w:p>
      <w:pPr>
        <w:spacing w:line="440" w:lineRule="exact"/>
        <w:rPr>
          <w:rFonts w:ascii="Times New Roman" w:hAnsi="Times New Roman"/>
          <w:color w:val="000000"/>
        </w:rPr>
      </w:pPr>
    </w:p>
    <w:p>
      <w:pPr>
        <w:spacing w:line="440" w:lineRule="exact"/>
        <w:jc w:val="center"/>
        <w:rPr>
          <w:rFonts w:ascii="Times New Roman" w:hAnsi="Times New Roman"/>
          <w:color w:val="000000"/>
        </w:rPr>
      </w:pPr>
      <w:r>
        <w:rPr>
          <w:rFonts w:ascii="Times New Roman" w:hAnsi="Times New Roman"/>
          <w:color w:val="000000"/>
        </w:rPr>
        <w:t xml:space="preserve">                              投标人：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rPr>
          <w:rFonts w:ascii="Times New Roman" w:hAnsi="Times New Roman"/>
          <w:color w:val="000000"/>
        </w:rPr>
      </w:pPr>
    </w:p>
    <w:p>
      <w:pPr>
        <w:spacing w:line="440" w:lineRule="exact"/>
        <w:ind w:firstLine="4620" w:firstLineChars="2200"/>
        <w:rPr>
          <w:rFonts w:ascii="Times New Roman" w:hAnsi="Times New Roman"/>
          <w:color w:val="000000"/>
        </w:rPr>
      </w:pPr>
      <w:r>
        <w:rPr>
          <w:rFonts w:ascii="Times New Roman" w:hAnsi="Times New Roman"/>
          <w:u w:val="single"/>
        </w:rPr>
        <w:t xml:space="preserve">      </w:t>
      </w:r>
      <w:r>
        <w:rPr>
          <w:rFonts w:ascii="Times New Roman" w:hAnsi="Times New Roman"/>
          <w:color w:val="000000"/>
        </w:rPr>
        <w:t>年</w:t>
      </w:r>
      <w:r>
        <w:rPr>
          <w:rFonts w:ascii="Times New Roman" w:hAnsi="Times New Roman"/>
          <w:u w:val="single"/>
        </w:rPr>
        <w:t xml:space="preserve">      </w:t>
      </w:r>
      <w:r>
        <w:rPr>
          <w:rFonts w:ascii="Times New Roman" w:hAnsi="Times New Roman"/>
          <w:color w:val="000000"/>
        </w:rPr>
        <w:t>月</w:t>
      </w:r>
      <w:r>
        <w:rPr>
          <w:rFonts w:ascii="Times New Roman" w:hAnsi="Times New Roman"/>
          <w:u w:val="single"/>
        </w:rPr>
        <w:t xml:space="preserve">      </w:t>
      </w:r>
      <w:r>
        <w:rPr>
          <w:rFonts w:ascii="Times New Roman" w:hAnsi="Times New Roman"/>
          <w:color w:val="000000"/>
        </w:rPr>
        <w:t>日</w:t>
      </w:r>
    </w:p>
    <w:p>
      <w:pPr>
        <w:spacing w:line="440" w:lineRule="exact"/>
        <w:rPr>
          <w:rFonts w:ascii="Times New Roman" w:hAnsi="Times New Roman" w:eastAsia="黑体"/>
          <w:color w:val="000000"/>
          <w:sz w:val="20"/>
        </w:rPr>
      </w:pPr>
    </w:p>
    <w:p>
      <w:pPr>
        <w:spacing w:line="440" w:lineRule="exact"/>
        <w:jc w:val="center"/>
        <w:rPr>
          <w:rFonts w:ascii="Times New Roman" w:hAnsi="Times New Roman" w:eastAsia="黑体"/>
          <w:color w:val="000000"/>
          <w:sz w:val="20"/>
        </w:rPr>
      </w:pPr>
      <w:r>
        <w:rPr>
          <w:rFonts w:ascii="Times New Roman" w:hAnsi="Times New Roman" w:eastAsia="黑体"/>
          <w:color w:val="000000"/>
          <w:sz w:val="20"/>
        </w:rPr>
        <w:br w:type="page"/>
      </w:r>
    </w:p>
    <w:p>
      <w:pPr>
        <w:pStyle w:val="3"/>
        <w:jc w:val="center"/>
        <w:rPr>
          <w:rFonts w:ascii="Times New Roman" w:hAnsi="Times New Roman"/>
          <w:color w:val="000000"/>
        </w:rPr>
      </w:pPr>
      <w:bookmarkStart w:id="63" w:name="_Toc492300530"/>
      <w:r>
        <w:rPr>
          <w:rFonts w:hint="eastAsia" w:ascii="Times New Roman" w:hAnsi="Times New Roman"/>
        </w:rPr>
        <w:t>二、授权委托</w:t>
      </w:r>
      <w:r>
        <w:rPr>
          <w:rFonts w:hint="eastAsia" w:ascii="Times New Roman" w:hAnsi="Times New Roman"/>
          <w:color w:val="000000"/>
        </w:rPr>
        <w:t>书</w:t>
      </w:r>
      <w:bookmarkEnd w:id="63"/>
    </w:p>
    <w:p>
      <w:pPr>
        <w:spacing w:line="440" w:lineRule="exact"/>
        <w:rPr>
          <w:rFonts w:ascii="Times New Roman" w:hAnsi="Times New Roman" w:eastAsia="黑体"/>
          <w:color w:val="000000"/>
        </w:rPr>
      </w:pPr>
    </w:p>
    <w:p>
      <w:pPr>
        <w:topLinePunct/>
        <w:spacing w:line="440" w:lineRule="exact"/>
        <w:ind w:firstLine="420" w:firstLineChars="200"/>
        <w:rPr>
          <w:rFonts w:ascii="Times New Roman" w:hAnsi="Times New Roman"/>
          <w:color w:val="000000"/>
        </w:rPr>
      </w:pPr>
      <w:r>
        <w:rPr>
          <w:rFonts w:ascii="Times New Roman" w:hAnsi="Times New Roman"/>
          <w:color w:val="000000"/>
        </w:rPr>
        <w:t>本人</w:t>
      </w:r>
      <w:r>
        <w:rPr>
          <w:rFonts w:ascii="Times New Roman" w:hAnsi="Times New Roman"/>
          <w:u w:val="single"/>
        </w:rPr>
        <w:t xml:space="preserve">              </w:t>
      </w:r>
      <w:r>
        <w:rPr>
          <w:rFonts w:ascii="Times New Roman" w:hAnsi="Times New Roman"/>
          <w:color w:val="000000"/>
        </w:rPr>
        <w:t>（姓名）系</w:t>
      </w:r>
      <w:r>
        <w:rPr>
          <w:rFonts w:ascii="Times New Roman" w:hAnsi="Times New Roman"/>
          <w:u w:val="single"/>
        </w:rPr>
        <w:t xml:space="preserve">                    </w:t>
      </w:r>
      <w:r>
        <w:rPr>
          <w:rFonts w:ascii="Times New Roman" w:hAnsi="Times New Roman"/>
          <w:color w:val="000000"/>
        </w:rPr>
        <w:t>（投标人名称）的法定代表人，现委托</w:t>
      </w:r>
      <w:r>
        <w:rPr>
          <w:rFonts w:ascii="Times New Roman" w:hAnsi="Times New Roman"/>
          <w:u w:val="single"/>
        </w:rPr>
        <w:t xml:space="preserve">            </w:t>
      </w:r>
      <w:r>
        <w:rPr>
          <w:rFonts w:ascii="Times New Roman" w:hAnsi="Times New Roman"/>
          <w:color w:val="000000"/>
        </w:rPr>
        <w:t>（姓名）为我方代理人。代理人根据授权，以我方名义签署、澄清确认、递交、撤回、修改招标项目投标文件、签订合同和处理有关事宜，其法律后果由我方承担。</w:t>
      </w:r>
    </w:p>
    <w:p>
      <w:pPr>
        <w:spacing w:line="440" w:lineRule="exact"/>
        <w:rPr>
          <w:rFonts w:ascii="Times New Roman" w:hAnsi="Times New Roman"/>
          <w:color w:val="000000"/>
        </w:rPr>
      </w:pPr>
      <w:r>
        <w:rPr>
          <w:rFonts w:ascii="Times New Roman" w:hAnsi="Times New Roman"/>
          <w:color w:val="000000"/>
        </w:rPr>
        <w:t>委托期限：</w:t>
      </w:r>
      <w:r>
        <w:rPr>
          <w:rFonts w:ascii="Times New Roman" w:hAnsi="Times New Roman"/>
          <w:u w:val="single"/>
        </w:rPr>
        <w:t xml:space="preserve">                       </w:t>
      </w:r>
      <w:r>
        <w:rPr>
          <w:rFonts w:ascii="Times New Roman" w:hAnsi="Times New Roman"/>
          <w:color w:val="000000"/>
        </w:rPr>
        <w:t>。</w:t>
      </w:r>
    </w:p>
    <w:p>
      <w:pPr>
        <w:spacing w:line="440" w:lineRule="exact"/>
        <w:ind w:firstLine="420" w:firstLineChars="200"/>
        <w:rPr>
          <w:rFonts w:ascii="Times New Roman" w:hAnsi="Times New Roman"/>
          <w:color w:val="000000"/>
        </w:rPr>
      </w:pPr>
      <w:r>
        <w:rPr>
          <w:rFonts w:ascii="Times New Roman" w:hAnsi="Times New Roman"/>
          <w:color w:val="000000"/>
        </w:rPr>
        <w:t>代理人无转委托权。</w:t>
      </w:r>
    </w:p>
    <w:p>
      <w:pPr>
        <w:spacing w:line="440" w:lineRule="exact"/>
        <w:ind w:firstLine="420" w:firstLineChars="200"/>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附：法定代表人身份证复印件及委托代理人身份证复印件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注：本授权委托书需由投标人加盖单位公章并由其法定代表人和委托代理人签字。</w:t>
      </w:r>
    </w:p>
    <w:p>
      <w:pPr>
        <w:spacing w:line="440" w:lineRule="exact"/>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投  标  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ind w:firstLine="2692" w:firstLineChars="1282"/>
        <w:rPr>
          <w:rFonts w:ascii="Times New Roman" w:hAnsi="Times New Roman"/>
          <w:color w:val="000000"/>
        </w:rPr>
      </w:pPr>
    </w:p>
    <w:p>
      <w:pPr>
        <w:spacing w:line="440" w:lineRule="exact"/>
        <w:ind w:firstLine="2690" w:firstLineChars="1281"/>
        <w:jc w:val="left"/>
        <w:rPr>
          <w:rFonts w:ascii="Times New Roman" w:hAnsi="Times New Roman"/>
          <w:color w:val="000000"/>
        </w:rPr>
      </w:pPr>
      <w:r>
        <w:rPr>
          <w:rFonts w:ascii="Times New Roman" w:hAnsi="Times New Roman"/>
          <w:color w:val="000000"/>
        </w:rPr>
        <w:t>法定代表人：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r>
        <w:rPr>
          <w:rFonts w:hint="eastAsia" w:ascii="Times New Roman" w:hAnsi="Times New Roman"/>
          <w:color w:val="000000"/>
          <w:lang w:val="en-US" w:eastAsia="zh-CN"/>
        </w:rPr>
        <w:t>或签章</w:t>
      </w:r>
      <w:r>
        <w:rPr>
          <w:rFonts w:ascii="Times New Roman" w:hAnsi="Times New Roman"/>
          <w:color w:val="000000"/>
        </w:rPr>
        <w:t>）</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委托代理人：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p>
    <w:p>
      <w:pPr>
        <w:spacing w:line="440" w:lineRule="exact"/>
        <w:ind w:firstLine="4057" w:firstLineChars="1932"/>
        <w:jc w:val="right"/>
        <w:rPr>
          <w:rFonts w:ascii="Times New Roman" w:hAnsi="Times New Roman"/>
          <w:color w:val="000000"/>
        </w:rPr>
      </w:pPr>
      <w:r>
        <w:rPr>
          <w:rFonts w:ascii="Times New Roman" w:hAnsi="Times New Roman"/>
          <w:color w:val="000000"/>
          <w:u w:val="single"/>
        </w:rPr>
        <w:t xml:space="preserve">       </w:t>
      </w:r>
      <w:r>
        <w:rPr>
          <w:rFonts w:ascii="Times New Roman" w:hAnsi="Times New Roman"/>
          <w:color w:val="000000"/>
        </w:rPr>
        <w:t>年</w:t>
      </w:r>
      <w:r>
        <w:rPr>
          <w:rFonts w:ascii="Times New Roman" w:hAnsi="Times New Roman"/>
          <w:color w:val="000000"/>
          <w:u w:val="single"/>
        </w:rPr>
        <w:t xml:space="preserve">       </w:t>
      </w:r>
      <w:r>
        <w:rPr>
          <w:rFonts w:ascii="Times New Roman" w:hAnsi="Times New Roman"/>
          <w:color w:val="000000"/>
        </w:rPr>
        <w:t>月</w:t>
      </w:r>
      <w:r>
        <w:rPr>
          <w:rFonts w:ascii="Times New Roman" w:hAnsi="Times New Roman"/>
          <w:color w:val="000000"/>
          <w:u w:val="single"/>
        </w:rPr>
        <w:t xml:space="preserve">       </w:t>
      </w:r>
      <w:r>
        <w:rPr>
          <w:rFonts w:ascii="Times New Roman" w:hAnsi="Times New Roman"/>
          <w:color w:val="000000"/>
        </w:rPr>
        <w:t>日</w:t>
      </w:r>
    </w:p>
    <w:p>
      <w:pPr>
        <w:spacing w:line="440" w:lineRule="exact"/>
        <w:ind w:firstLine="4057" w:firstLineChars="1932"/>
        <w:jc w:val="right"/>
        <w:rPr>
          <w:rFonts w:ascii="Times New Roman" w:hAnsi="Times New Roman"/>
          <w:color w:val="000000"/>
        </w:rPr>
      </w:pPr>
      <w:r>
        <w:rPr>
          <w:rFonts w:ascii="Times New Roman" w:hAnsi="Times New Roman"/>
          <w:color w:val="000000"/>
        </w:rPr>
        <w:br w:type="page"/>
      </w:r>
    </w:p>
    <w:p>
      <w:pPr>
        <w:pStyle w:val="3"/>
        <w:jc w:val="center"/>
        <w:rPr>
          <w:rFonts w:ascii="Times New Roman" w:hAnsi="Times New Roman"/>
        </w:rPr>
      </w:pPr>
      <w:bookmarkStart w:id="64" w:name="_Toc492300532"/>
      <w:r>
        <w:rPr>
          <w:rFonts w:hint="eastAsia" w:ascii="Times New Roman" w:hAnsi="Times New Roman"/>
          <w:lang w:val="en-US" w:eastAsia="zh-CN"/>
        </w:rPr>
        <w:t>三</w:t>
      </w:r>
      <w:r>
        <w:rPr>
          <w:rFonts w:hint="eastAsia" w:ascii="Times New Roman" w:hAnsi="Times New Roman"/>
        </w:rPr>
        <w:t>、</w:t>
      </w:r>
      <w:bookmarkStart w:id="65" w:name="_Toc13469"/>
      <w:bookmarkStart w:id="66" w:name="_Toc300835214"/>
      <w:bookmarkStart w:id="67" w:name="_Toc369531702"/>
      <w:bookmarkStart w:id="68" w:name="_Toc247514284"/>
      <w:bookmarkStart w:id="69" w:name="_Toc247527832"/>
      <w:bookmarkStart w:id="70" w:name="_Toc384308381"/>
      <w:bookmarkStart w:id="71" w:name="_Toc144974861"/>
      <w:bookmarkStart w:id="72" w:name="_Toc352691666"/>
      <w:bookmarkStart w:id="73" w:name="_Toc152042581"/>
      <w:bookmarkStart w:id="74" w:name="_Toc361508757"/>
      <w:bookmarkStart w:id="75" w:name="_Toc152045792"/>
      <w:r>
        <w:rPr>
          <w:rFonts w:hint="eastAsia" w:ascii="Times New Roman" w:hAnsi="Times New Roman"/>
        </w:rPr>
        <w:t>投标保证金</w:t>
      </w:r>
      <w:bookmarkEnd w:id="64"/>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ind w:firstLine="420" w:firstLineChars="200"/>
        <w:rPr>
          <w:rFonts w:ascii="Times New Roman" w:hAnsi="Times New Roman"/>
          <w:szCs w:val="21"/>
          <w:highlight w:val="yellow"/>
        </w:rPr>
      </w:pPr>
    </w:p>
    <w:p>
      <w:pPr>
        <w:spacing w:line="440" w:lineRule="exact"/>
        <w:ind w:firstLine="420" w:firstLineChars="200"/>
        <w:rPr>
          <w:rFonts w:ascii="Times New Roman" w:hAnsi="Times New Roman"/>
          <w:szCs w:val="21"/>
        </w:rPr>
      </w:pPr>
    </w:p>
    <w:bookmarkEnd w:id="65"/>
    <w:bookmarkEnd w:id="66"/>
    <w:bookmarkEnd w:id="67"/>
    <w:bookmarkEnd w:id="68"/>
    <w:bookmarkEnd w:id="69"/>
    <w:bookmarkEnd w:id="70"/>
    <w:bookmarkEnd w:id="71"/>
    <w:bookmarkEnd w:id="72"/>
    <w:bookmarkEnd w:id="73"/>
    <w:bookmarkEnd w:id="74"/>
    <w:bookmarkEnd w:id="75"/>
    <w:p>
      <w:pPr>
        <w:spacing w:line="440" w:lineRule="exact"/>
        <w:ind w:firstLine="2158" w:firstLineChars="1028"/>
        <w:rPr>
          <w:rFonts w:ascii="Times New Roman" w:hAnsi="Times New Roman"/>
          <w:color w:val="000000"/>
        </w:rPr>
      </w:pPr>
    </w:p>
    <w:p>
      <w:pPr>
        <w:rPr>
          <w:rFonts w:ascii="Times New Roman" w:hAnsi="Times New Roman"/>
        </w:rPr>
      </w:pPr>
      <w:bookmarkStart w:id="76" w:name="_Toc492300533"/>
      <w:r>
        <w:rPr>
          <w:rFonts w:ascii="Times New Roman" w:hAnsi="Times New Roman"/>
        </w:rPr>
        <w:br w:type="page"/>
      </w:r>
    </w:p>
    <w:p>
      <w:pPr>
        <w:pStyle w:val="3"/>
        <w:jc w:val="center"/>
        <w:rPr>
          <w:rFonts w:ascii="Times New Roman" w:hAnsi="Times New Roman"/>
        </w:rPr>
      </w:pPr>
      <w:r>
        <w:rPr>
          <w:rFonts w:hint="eastAsia" w:ascii="Times New Roman" w:hAnsi="Times New Roman"/>
          <w:lang w:val="en-US" w:eastAsia="zh-CN"/>
        </w:rPr>
        <w:t>四</w:t>
      </w:r>
      <w:r>
        <w:rPr>
          <w:rFonts w:ascii="Times New Roman" w:hAnsi="Times New Roman"/>
        </w:rPr>
        <w:t>、</w:t>
      </w:r>
      <w:r>
        <w:rPr>
          <w:rFonts w:hint="eastAsia" w:ascii="Times New Roman" w:hAnsi="Times New Roman"/>
          <w:lang w:val="en-US" w:eastAsia="zh-CN"/>
        </w:rPr>
        <w:t>服务</w:t>
      </w:r>
      <w:r>
        <w:rPr>
          <w:rFonts w:ascii="Times New Roman" w:hAnsi="Times New Roman"/>
        </w:rPr>
        <w:t>费用清单</w:t>
      </w:r>
      <w:bookmarkEnd w:id="76"/>
    </w:p>
    <w:p>
      <w:pPr>
        <w:spacing w:line="440" w:lineRule="exact"/>
        <w:ind w:firstLine="420" w:firstLineChars="200"/>
        <w:rPr>
          <w:rFonts w:ascii="Times New Roman" w:hAnsi="Times New Roman"/>
          <w:szCs w:val="21"/>
        </w:rPr>
      </w:pPr>
      <w:r>
        <w:rPr>
          <w:rFonts w:ascii="Times New Roman" w:hAnsi="Times New Roman"/>
          <w:szCs w:val="21"/>
        </w:rPr>
        <w:t xml:space="preserve">1. </w:t>
      </w:r>
      <w:r>
        <w:rPr>
          <w:rFonts w:hint="eastAsia" w:ascii="Times New Roman" w:hAnsi="Times New Roman"/>
          <w:szCs w:val="21"/>
          <w:lang w:val="en-US" w:eastAsia="zh-CN"/>
        </w:rPr>
        <w:t>服务</w:t>
      </w:r>
      <w:r>
        <w:rPr>
          <w:rFonts w:ascii="Times New Roman" w:hAnsi="Times New Roman"/>
          <w:szCs w:val="21"/>
        </w:rPr>
        <w:t>费用清单说明</w:t>
      </w:r>
    </w:p>
    <w:p>
      <w:pPr>
        <w:spacing w:line="440" w:lineRule="exact"/>
        <w:ind w:firstLine="420" w:firstLineChars="200"/>
        <w:rPr>
          <w:rFonts w:ascii="Times New Roman" w:hAnsi="Times New Roman"/>
          <w:szCs w:val="21"/>
        </w:rPr>
      </w:pPr>
      <w:r>
        <w:rPr>
          <w:rFonts w:ascii="Times New Roman" w:hAnsi="Times New Roman"/>
          <w:szCs w:val="21"/>
        </w:rPr>
        <w:t xml:space="preserve">2. </w:t>
      </w:r>
      <w:r>
        <w:rPr>
          <w:rFonts w:hint="eastAsia" w:ascii="Times New Roman" w:hAnsi="Times New Roman"/>
          <w:szCs w:val="21"/>
          <w:lang w:val="en-US" w:eastAsia="zh-CN"/>
        </w:rPr>
        <w:t>服务</w:t>
      </w:r>
      <w:r>
        <w:rPr>
          <w:rFonts w:ascii="Times New Roman" w:hAnsi="Times New Roman"/>
          <w:szCs w:val="21"/>
        </w:rPr>
        <w:t>费用清单</w:t>
      </w:r>
    </w:p>
    <w:p>
      <w:pPr>
        <w:spacing w:line="440" w:lineRule="exact"/>
        <w:ind w:firstLine="420" w:firstLineChars="200"/>
        <w:jc w:val="right"/>
        <w:rPr>
          <w:rFonts w:ascii="Times New Roman" w:hAnsi="Times New Roman"/>
          <w:szCs w:val="21"/>
        </w:rPr>
      </w:pPr>
      <w:r>
        <w:rPr>
          <w:rFonts w:ascii="Times New Roman" w:hAnsi="Times New Roman"/>
          <w:szCs w:val="21"/>
        </w:rPr>
        <w:t>单位：人民币元</w:t>
      </w:r>
    </w:p>
    <w:tbl>
      <w:tblPr>
        <w:tblStyle w:val="14"/>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10"/>
        <w:gridCol w:w="2268"/>
        <w:gridCol w:w="1322"/>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17" w:type="dxa"/>
            <w:vAlign w:val="center"/>
          </w:tcPr>
          <w:p>
            <w:pPr>
              <w:widowControl/>
              <w:jc w:val="center"/>
              <w:rPr>
                <w:rFonts w:ascii="Times New Roman" w:hAnsi="Times New Roman"/>
                <w:b/>
                <w:kern w:val="0"/>
                <w:szCs w:val="21"/>
              </w:rPr>
            </w:pPr>
            <w:bookmarkStart w:id="77" w:name="_Toc361508760"/>
            <w:r>
              <w:rPr>
                <w:rFonts w:ascii="Times New Roman" w:hAnsi="Times New Roman"/>
                <w:b/>
                <w:kern w:val="0"/>
                <w:szCs w:val="21"/>
              </w:rPr>
              <w:t>序号</w:t>
            </w:r>
          </w:p>
        </w:tc>
        <w:tc>
          <w:tcPr>
            <w:tcW w:w="2410" w:type="dxa"/>
            <w:vAlign w:val="center"/>
          </w:tcPr>
          <w:p>
            <w:pPr>
              <w:widowControl/>
              <w:jc w:val="center"/>
              <w:rPr>
                <w:rFonts w:ascii="Times New Roman" w:hAnsi="Times New Roman"/>
                <w:b/>
                <w:kern w:val="0"/>
                <w:szCs w:val="21"/>
              </w:rPr>
            </w:pPr>
            <w:r>
              <w:rPr>
                <w:rFonts w:hint="eastAsia" w:ascii="Times New Roman" w:hAnsi="Times New Roman"/>
                <w:b/>
                <w:kern w:val="0"/>
                <w:szCs w:val="21"/>
                <w:lang w:val="en-US" w:eastAsia="zh-CN"/>
              </w:rPr>
              <w:t>服务</w:t>
            </w:r>
            <w:r>
              <w:rPr>
                <w:rFonts w:ascii="Times New Roman" w:hAnsi="Times New Roman"/>
                <w:b/>
                <w:kern w:val="0"/>
                <w:szCs w:val="21"/>
              </w:rPr>
              <w:t>费用分项名称</w:t>
            </w:r>
          </w:p>
        </w:tc>
        <w:tc>
          <w:tcPr>
            <w:tcW w:w="2268" w:type="dxa"/>
            <w:vAlign w:val="center"/>
          </w:tcPr>
          <w:p>
            <w:pPr>
              <w:widowControl/>
              <w:jc w:val="center"/>
              <w:rPr>
                <w:rFonts w:ascii="Times New Roman" w:hAnsi="Times New Roman"/>
                <w:b/>
                <w:kern w:val="0"/>
                <w:szCs w:val="21"/>
              </w:rPr>
            </w:pPr>
            <w:r>
              <w:rPr>
                <w:rFonts w:ascii="Times New Roman" w:hAnsi="Times New Roman"/>
                <w:b/>
                <w:kern w:val="0"/>
                <w:szCs w:val="21"/>
              </w:rPr>
              <w:t>计算依据、过程和公式</w:t>
            </w:r>
          </w:p>
        </w:tc>
        <w:tc>
          <w:tcPr>
            <w:tcW w:w="1322" w:type="dxa"/>
            <w:vAlign w:val="center"/>
          </w:tcPr>
          <w:p>
            <w:pPr>
              <w:widowControl/>
              <w:jc w:val="center"/>
              <w:rPr>
                <w:rFonts w:ascii="Times New Roman" w:hAnsi="Times New Roman"/>
                <w:b/>
                <w:kern w:val="0"/>
                <w:szCs w:val="21"/>
              </w:rPr>
            </w:pPr>
            <w:r>
              <w:rPr>
                <w:rFonts w:ascii="Times New Roman" w:hAnsi="Times New Roman"/>
                <w:b/>
                <w:kern w:val="0"/>
                <w:szCs w:val="21"/>
              </w:rPr>
              <w:t>金额（元）</w:t>
            </w:r>
          </w:p>
        </w:tc>
        <w:tc>
          <w:tcPr>
            <w:tcW w:w="1938" w:type="dxa"/>
            <w:vAlign w:val="center"/>
          </w:tcPr>
          <w:p>
            <w:pPr>
              <w:widowControl/>
              <w:jc w:val="center"/>
              <w:rPr>
                <w:rFonts w:ascii="Times New Roman" w:hAnsi="Times New Roman"/>
                <w:b/>
                <w:kern w:val="0"/>
                <w:szCs w:val="21"/>
              </w:rPr>
            </w:pPr>
            <w:r>
              <w:rPr>
                <w:rFonts w:ascii="Times New Roman" w:hAnsi="Times New Roman"/>
                <w:b/>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360" w:lineRule="auto"/>
              <w:jc w:val="center"/>
              <w:rPr>
                <w:rFonts w:ascii="Times New Roman" w:hAnsi="Times New Roman"/>
              </w:rPr>
            </w:pPr>
            <w:r>
              <w:rPr>
                <w:rFonts w:ascii="Times New Roman" w:hAnsi="Times New Roman"/>
              </w:rPr>
              <w:t>1</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2</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3</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4</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rPr>
            </w:pPr>
            <w:r>
              <w:rPr>
                <w:rFonts w:ascii="Times New Roman" w:hAnsi="Times New Roman"/>
              </w:rPr>
              <w:t>5</w:t>
            </w:r>
          </w:p>
        </w:tc>
        <w:tc>
          <w:tcPr>
            <w:tcW w:w="2410" w:type="dxa"/>
            <w:vAlign w:val="center"/>
          </w:tcPr>
          <w:p>
            <w:pPr>
              <w:spacing w:line="360" w:lineRule="auto"/>
              <w:jc w:val="center"/>
              <w:rPr>
                <w:rFonts w:ascii="Times New Roman" w:hAnsi="Times New Roman"/>
              </w:rPr>
            </w:pP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widowControl/>
              <w:jc w:val="center"/>
              <w:rPr>
                <w:rFonts w:ascii="Times New Roman" w:hAnsi="Times New Roman"/>
                <w:kern w:val="0"/>
                <w:szCs w:val="21"/>
              </w:rPr>
            </w:pPr>
            <w:r>
              <w:rPr>
                <w:rFonts w:ascii="Times New Roman" w:hAnsi="Times New Roman"/>
                <w:kern w:val="0"/>
                <w:szCs w:val="21"/>
              </w:rPr>
              <w:t>……</w:t>
            </w:r>
          </w:p>
        </w:tc>
        <w:tc>
          <w:tcPr>
            <w:tcW w:w="2410" w:type="dxa"/>
            <w:vAlign w:val="center"/>
          </w:tcPr>
          <w:p>
            <w:pPr>
              <w:widowControl/>
              <w:jc w:val="center"/>
              <w:rPr>
                <w:rFonts w:ascii="Times New Roman" w:hAnsi="Times New Roman"/>
                <w:kern w:val="0"/>
                <w:szCs w:val="21"/>
              </w:rPr>
            </w:pPr>
            <w:r>
              <w:rPr>
                <w:rFonts w:ascii="Times New Roman" w:hAnsi="Times New Roman"/>
                <w:kern w:val="0"/>
                <w:szCs w:val="21"/>
              </w:rPr>
              <w:t>……</w:t>
            </w:r>
          </w:p>
        </w:tc>
        <w:tc>
          <w:tcPr>
            <w:tcW w:w="2268" w:type="dxa"/>
            <w:vAlign w:val="center"/>
          </w:tcPr>
          <w:p>
            <w:pPr>
              <w:spacing w:line="360" w:lineRule="auto"/>
              <w:jc w:val="center"/>
              <w:rPr>
                <w:rFonts w:ascii="Times New Roman" w:hAnsi="Times New Roman"/>
              </w:rPr>
            </w:pP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5" w:type="dxa"/>
            <w:gridSpan w:val="3"/>
            <w:vAlign w:val="center"/>
          </w:tcPr>
          <w:p>
            <w:pPr>
              <w:widowControl/>
              <w:jc w:val="center"/>
              <w:rPr>
                <w:rFonts w:ascii="Times New Roman" w:hAnsi="Times New Roman"/>
                <w:b/>
                <w:kern w:val="0"/>
                <w:szCs w:val="21"/>
              </w:rPr>
            </w:pPr>
            <w:r>
              <w:rPr>
                <w:rFonts w:hint="eastAsia" w:ascii="Times New Roman" w:hAnsi="Times New Roman"/>
                <w:b/>
                <w:kern w:val="0"/>
                <w:szCs w:val="21"/>
              </w:rPr>
              <w:t>合计报价</w:t>
            </w:r>
          </w:p>
        </w:tc>
        <w:tc>
          <w:tcPr>
            <w:tcW w:w="1322" w:type="dxa"/>
            <w:vAlign w:val="center"/>
          </w:tcPr>
          <w:p>
            <w:pPr>
              <w:spacing w:line="360" w:lineRule="auto"/>
              <w:jc w:val="center"/>
              <w:rPr>
                <w:rFonts w:ascii="Times New Roman" w:hAnsi="Times New Roman"/>
              </w:rPr>
            </w:pPr>
          </w:p>
        </w:tc>
        <w:tc>
          <w:tcPr>
            <w:tcW w:w="1938" w:type="dxa"/>
            <w:vAlign w:val="center"/>
          </w:tcPr>
          <w:p>
            <w:pPr>
              <w:spacing w:line="360" w:lineRule="auto"/>
              <w:jc w:val="center"/>
              <w:rPr>
                <w:rFonts w:ascii="Times New Roman" w:hAnsi="Times New Roman"/>
              </w:rPr>
            </w:pPr>
          </w:p>
        </w:tc>
      </w:tr>
    </w:tbl>
    <w:p>
      <w:pPr>
        <w:widowControl/>
        <w:ind w:right="105"/>
        <w:jc w:val="right"/>
        <w:rPr>
          <w:rFonts w:ascii="Times New Roman" w:hAnsi="Times New Roman"/>
          <w:kern w:val="0"/>
        </w:rPr>
      </w:pPr>
    </w:p>
    <w:p>
      <w:pPr>
        <w:widowControl/>
        <w:ind w:right="105"/>
        <w:jc w:val="right"/>
        <w:rPr>
          <w:rFonts w:ascii="Times New Roman" w:hAnsi="Times New Roman"/>
          <w:kern w:val="0"/>
        </w:rPr>
      </w:pPr>
    </w:p>
    <w:p>
      <w:pPr>
        <w:spacing w:line="400" w:lineRule="exact"/>
        <w:ind w:firstLine="420" w:firstLineChars="200"/>
        <w:rPr>
          <w:rFonts w:ascii="Times New Roman" w:hAnsi="Times New Roman"/>
        </w:rPr>
      </w:pPr>
    </w:p>
    <w:p>
      <w:pPr>
        <w:widowControl/>
        <w:ind w:right="105"/>
        <w:jc w:val="left"/>
        <w:rPr>
          <w:rFonts w:ascii="Times New Roman" w:hAnsi="Times New Roman"/>
          <w:kern w:val="0"/>
        </w:rPr>
      </w:pPr>
    </w:p>
    <w:p>
      <w:pPr>
        <w:pStyle w:val="3"/>
        <w:spacing w:after="0"/>
        <w:jc w:val="center"/>
        <w:rPr>
          <w:rFonts w:ascii="Times New Roman" w:hAnsi="Times New Roman"/>
          <w:color w:val="000000"/>
        </w:rPr>
      </w:pPr>
      <w:r>
        <w:rPr>
          <w:rFonts w:ascii="Times New Roman" w:hAnsi="Times New Roman"/>
          <w:color w:val="000000"/>
        </w:rPr>
        <w:br w:type="page"/>
      </w:r>
      <w:bookmarkStart w:id="78" w:name="_Toc492300534"/>
      <w:r>
        <w:rPr>
          <w:rFonts w:hint="eastAsia" w:ascii="Times New Roman" w:hAnsi="Times New Roman"/>
          <w:color w:val="000000"/>
          <w:lang w:val="en-US" w:eastAsia="zh-CN"/>
        </w:rPr>
        <w:t>五</w:t>
      </w:r>
      <w:r>
        <w:rPr>
          <w:rFonts w:hint="eastAsia" w:ascii="Times New Roman" w:hAnsi="Times New Roman"/>
          <w:color w:val="000000"/>
        </w:rPr>
        <w:t>、资格审查资料</w:t>
      </w:r>
      <w:bookmarkEnd w:id="78"/>
    </w:p>
    <w:p>
      <w:pPr>
        <w:pStyle w:val="4"/>
        <w:spacing w:before="20" w:after="0"/>
        <w:ind w:firstLine="137"/>
        <w:rPr>
          <w:rFonts w:ascii="Times New Roman" w:hAnsi="Times New Roman"/>
          <w:color w:val="000000"/>
        </w:rPr>
      </w:pPr>
      <w:bookmarkStart w:id="79" w:name="_Toc492300535"/>
      <w:r>
        <w:rPr>
          <w:rFonts w:hint="eastAsia" w:ascii="Times New Roman" w:hAnsi="Times New Roman"/>
          <w:color w:val="000000"/>
        </w:rPr>
        <w:t>（一）基本情况表</w:t>
      </w:r>
      <w:bookmarkEnd w:id="79"/>
    </w:p>
    <w:tbl>
      <w:tblPr>
        <w:tblStyle w:val="14"/>
        <w:tblW w:w="88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w:t>
            </w:r>
            <w:r>
              <w:rPr>
                <w:rFonts w:ascii="Times New Roman" w:hAnsi="Times New Roman"/>
              </w:rPr>
              <w:t xml:space="preserve"> </w:t>
            </w:r>
            <w:r>
              <w:rPr>
                <w:rFonts w:hint="eastAsia" w:ascii="Times New Roman" w:hAnsi="Times New Roman"/>
              </w:rPr>
              <w:t>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传</w:t>
            </w:r>
            <w:r>
              <w:rPr>
                <w:rFonts w:ascii="Times New Roman" w:hAnsi="Times New Roman"/>
              </w:rPr>
              <w:t xml:space="preserve">  </w:t>
            </w:r>
            <w:r>
              <w:rPr>
                <w:rFonts w:hint="eastAsia" w:ascii="Times New Roman" w:hAnsi="Times New Roman"/>
              </w:rPr>
              <w:t>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网</w:t>
            </w:r>
            <w:r>
              <w:rPr>
                <w:rFonts w:ascii="Times New Roman" w:hAnsi="Times New Roman"/>
              </w:rPr>
              <w:t xml:space="preserve"> </w:t>
            </w:r>
            <w:r>
              <w:rPr>
                <w:rFonts w:hint="eastAsia" w:ascii="Times New Roman" w:hAnsi="Times New Roman"/>
              </w:rPr>
              <w:t>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企业资质证书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hint="eastAsia" w:ascii="Times New Roman" w:hAnsi="Times New Roman"/>
              </w:rPr>
              <w:t>类型：</w:t>
            </w:r>
            <w:r>
              <w:rPr>
                <w:rFonts w:ascii="Times New Roman" w:hAnsi="Times New Roman"/>
              </w:rPr>
              <w:t xml:space="preserve">                    </w:t>
            </w:r>
            <w:r>
              <w:rPr>
                <w:rFonts w:hint="eastAsia" w:ascii="Times New Roman" w:hAnsi="Times New Roman"/>
              </w:rPr>
              <w:t>等级：</w:t>
            </w:r>
            <w:r>
              <w:rPr>
                <w:rFonts w:ascii="Times New Roman" w:hAnsi="Times New Roman"/>
              </w:rPr>
              <w:t xml:space="preserve">      </w:t>
            </w:r>
            <w:r>
              <w:rPr>
                <w:rFonts w:hint="eastAsia" w:ascii="Times New Roman" w:hAnsi="Times New Roman"/>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hint="eastAsia" w:ascii="Times New Roman" w:hAnsi="Times New Roman"/>
              </w:rPr>
              <w:t>类型：</w:t>
            </w:r>
            <w:r>
              <w:rPr>
                <w:rFonts w:ascii="Times New Roman" w:hAnsi="Times New Roman"/>
              </w:rPr>
              <w:t xml:space="preserve">                    </w:t>
            </w:r>
            <w:r>
              <w:rPr>
                <w:rFonts w:hint="eastAsia" w:ascii="Times New Roman" w:hAnsi="Times New Roman"/>
              </w:rPr>
              <w:t>等级：</w:t>
            </w:r>
            <w:r>
              <w:rPr>
                <w:rFonts w:ascii="Times New Roman" w:hAnsi="Times New Roman"/>
              </w:rPr>
              <w:t xml:space="preserve">      </w:t>
            </w:r>
            <w:r>
              <w:rPr>
                <w:rFonts w:hint="eastAsia" w:ascii="Times New Roman" w:hAnsi="Times New Roman"/>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szCs w:val="21"/>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rPr>
            </w:pPr>
            <w:r>
              <w:rPr>
                <w:rFonts w:hint="eastAsia" w:ascii="Times New Roman" w:hAnsi="Times New Roman"/>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szCs w:val="21"/>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bl>
    <w:p>
      <w:pPr>
        <w:spacing w:line="400" w:lineRule="exact"/>
        <w:rPr>
          <w:rFonts w:ascii="Times New Roman" w:hAnsi="Times New Roman"/>
          <w:color w:val="000000"/>
        </w:rPr>
      </w:pPr>
      <w:r>
        <w:rPr>
          <w:rFonts w:ascii="Times New Roman" w:hAnsi="Times New Roman"/>
          <w:color w:val="000000"/>
        </w:rPr>
        <w:t>注：</w:t>
      </w:r>
      <w:r>
        <w:rPr>
          <w:rFonts w:hint="eastAsia" w:ascii="Times New Roman" w:hAnsi="Times New Roman"/>
          <w:color w:val="000000"/>
        </w:rPr>
        <w:t>“投标人基本情况表”应附投标人营业执照</w:t>
      </w:r>
      <w:r>
        <w:rPr>
          <w:rFonts w:hint="eastAsia" w:ascii="Times New Roman" w:hAnsi="Times New Roman"/>
          <w:color w:val="000000"/>
          <w:lang w:val="en-US" w:eastAsia="zh-CN"/>
        </w:rPr>
        <w:t>副本</w:t>
      </w:r>
      <w:r>
        <w:rPr>
          <w:rFonts w:hint="eastAsia" w:ascii="Times New Roman" w:hAnsi="Times New Roman"/>
          <w:color w:val="000000"/>
        </w:rPr>
        <w:t>等材料的复印件。</w:t>
      </w:r>
    </w:p>
    <w:p>
      <w:pPr>
        <w:spacing w:line="440" w:lineRule="exact"/>
        <w:rPr>
          <w:rFonts w:ascii="Times New Roman" w:hAnsi="Times New Roman"/>
          <w:color w:val="000000"/>
          <w:u w:val="single"/>
        </w:rPr>
      </w:pPr>
    </w:p>
    <w:p>
      <w:pPr>
        <w:rPr>
          <w:rFonts w:hint="eastAsia" w:ascii="Times New Roman" w:hAnsi="Times New Roman"/>
        </w:rPr>
      </w:pPr>
      <w:bookmarkStart w:id="80" w:name="_Toc492300536"/>
      <w:r>
        <w:rPr>
          <w:rFonts w:hint="eastAsia" w:ascii="Times New Roman" w:hAnsi="Times New Roman"/>
        </w:rPr>
        <w:br w:type="page"/>
      </w:r>
    </w:p>
    <w:p>
      <w:pPr>
        <w:pStyle w:val="4"/>
        <w:ind w:firstLine="137"/>
        <w:rPr>
          <w:rFonts w:ascii="Times New Roman" w:hAnsi="Times New Roman"/>
        </w:rPr>
      </w:pPr>
      <w:r>
        <w:rPr>
          <w:rFonts w:hint="eastAsia" w:ascii="Times New Roman" w:hAnsi="Times New Roman"/>
        </w:rPr>
        <w:t>（二）近年财务状况表</w:t>
      </w:r>
      <w:bookmarkEnd w:id="80"/>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Theme="minorEastAsia"/>
          <w:color w:val="000000"/>
          <w:lang w:val="en-US" w:eastAsia="zh-CN"/>
        </w:rPr>
      </w:pPr>
      <w:r>
        <w:rPr>
          <w:rFonts w:hint="eastAsia" w:ascii="Times New Roman" w:hAnsi="Times New Roman"/>
          <w:color w:val="000000"/>
        </w:rPr>
        <w:t>投标人的成立时间少于投标人须知前附表规定年份的，应提供成立以来的财务状况表。</w:t>
      </w:r>
    </w:p>
    <w:p>
      <w:pPr>
        <w:topLinePunct/>
        <w:spacing w:line="440" w:lineRule="exact"/>
        <w:ind w:firstLine="420" w:firstLineChars="200"/>
        <w:rPr>
          <w:rFonts w:hint="eastAsia" w:ascii="Times New Roman" w:hAnsi="Times New Roman"/>
          <w:color w:val="000000"/>
        </w:rPr>
      </w:pPr>
    </w:p>
    <w:p>
      <w:pPr>
        <w:topLinePunct/>
        <w:spacing w:line="440" w:lineRule="exact"/>
        <w:ind w:firstLine="420" w:firstLineChars="200"/>
        <w:rPr>
          <w:rFonts w:ascii="Times New Roman" w:hAnsi="Times New Roman"/>
          <w:sz w:val="20"/>
        </w:rPr>
      </w:pPr>
      <w:r>
        <w:rPr>
          <w:rFonts w:ascii="Times New Roman" w:hAnsi="Times New Roman"/>
          <w:color w:val="000000"/>
        </w:rPr>
        <w:br w:type="page"/>
      </w:r>
    </w:p>
    <w:p>
      <w:pPr>
        <w:pStyle w:val="4"/>
        <w:spacing w:line="440" w:lineRule="exact"/>
        <w:ind w:firstLine="137"/>
        <w:rPr>
          <w:rFonts w:ascii="Times New Roman" w:hAnsi="Times New Roman"/>
          <w:color w:val="000000"/>
        </w:rPr>
      </w:pPr>
      <w:bookmarkStart w:id="81" w:name="_Toc492300537"/>
      <w:r>
        <w:rPr>
          <w:rFonts w:hint="eastAsia" w:ascii="Times New Roman" w:hAnsi="Times New Roman"/>
          <w:color w:val="000000"/>
        </w:rPr>
        <w:t>（</w:t>
      </w:r>
      <w:r>
        <w:rPr>
          <w:rFonts w:hint="eastAsia" w:ascii="Times New Roman" w:hAnsi="Times New Roman"/>
          <w:color w:val="000000"/>
          <w:lang w:val="en-US" w:eastAsia="zh-CN"/>
        </w:rPr>
        <w:t>三</w:t>
      </w:r>
      <w:r>
        <w:rPr>
          <w:rFonts w:hint="eastAsia" w:ascii="Times New Roman" w:hAnsi="Times New Roman"/>
          <w:color w:val="000000"/>
        </w:rPr>
        <w:t>）近年发生的诉讼及仲裁情况</w:t>
      </w:r>
    </w:p>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“近年发生的诉讼及仲裁情况”应说明投标人败诉的</w:t>
      </w:r>
      <w:r>
        <w:rPr>
          <w:rFonts w:hint="eastAsia" w:ascii="Times New Roman" w:hAnsi="Times New Roman"/>
          <w:color w:val="000000"/>
          <w:lang w:val="en-US" w:eastAsia="zh-CN"/>
        </w:rPr>
        <w:t>服务</w:t>
      </w:r>
      <w:r>
        <w:rPr>
          <w:rFonts w:hint="eastAsia" w:ascii="Times New Roman" w:hAnsi="Times New Roman"/>
          <w:color w:val="000000"/>
        </w:rPr>
        <w:t>合同的相关情况，并附法院</w:t>
      </w:r>
      <w:r>
        <w:rPr>
          <w:rFonts w:hint="eastAsia" w:ascii="Times New Roman" w:hAnsi="Times New Roman"/>
          <w:color w:val="000000"/>
          <w:lang w:val="en-US" w:eastAsia="zh-CN"/>
        </w:rPr>
        <w:t>或</w:t>
      </w:r>
      <w:r>
        <w:rPr>
          <w:rFonts w:hint="eastAsia" w:ascii="Times New Roman" w:hAnsi="Times New Roman"/>
          <w:color w:val="000000"/>
        </w:rPr>
        <w:t>仲裁机构作出的判决、裁决等有关法律文书复印件，具体时间要求见投标人须知前附表。</w:t>
      </w:r>
    </w:p>
    <w:p>
      <w:pPr>
        <w:rPr>
          <w:rFonts w:hint="eastAsia" w:ascii="Times New Roman" w:hAnsi="Times New Roman"/>
        </w:rPr>
      </w:pPr>
      <w:r>
        <w:rPr>
          <w:rFonts w:hint="eastAsia" w:ascii="Times New Roman" w:hAnsi="Times New Roman"/>
        </w:rPr>
        <w:br w:type="page"/>
      </w:r>
    </w:p>
    <w:p>
      <w:pPr>
        <w:pStyle w:val="4"/>
        <w:ind w:firstLine="137"/>
        <w:rPr>
          <w:rFonts w:ascii="Times New Roman" w:hAnsi="Times New Roman"/>
        </w:rPr>
      </w:pPr>
      <w:r>
        <w:rPr>
          <w:rFonts w:hint="eastAsia" w:ascii="Times New Roman" w:hAnsi="Times New Roman"/>
        </w:rPr>
        <w:t>（</w:t>
      </w:r>
      <w:r>
        <w:rPr>
          <w:rFonts w:hint="eastAsia" w:ascii="Times New Roman" w:hAnsi="Times New Roman"/>
          <w:lang w:val="en-US" w:eastAsia="zh-CN"/>
        </w:rPr>
        <w:t>四</w:t>
      </w:r>
      <w:r>
        <w:rPr>
          <w:rFonts w:hint="eastAsia" w:ascii="Times New Roman" w:hAnsi="Times New Roman"/>
        </w:rPr>
        <w:t>）近年完成的类似项目情况表</w:t>
      </w:r>
      <w:bookmarkEnd w:id="81"/>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lang w:val="en-US" w:eastAsia="zh-CN"/>
              </w:rPr>
              <w:t>服务</w:t>
            </w:r>
            <w:r>
              <w:rPr>
                <w:rFonts w:hint="eastAsia" w:ascii="Times New Roman" w:hAnsi="Times New Roman"/>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bl>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“近年完成的类似项目情况表”应附合同协议书</w:t>
      </w:r>
      <w:r>
        <w:rPr>
          <w:rFonts w:hint="eastAsia" w:ascii="Times New Roman" w:hAnsi="Times New Roman"/>
          <w:color w:val="000000"/>
          <w:lang w:val="en-US" w:eastAsia="zh-CN"/>
        </w:rPr>
        <w:t>的复印件或扫描件</w:t>
      </w:r>
      <w:r>
        <w:rPr>
          <w:rFonts w:hint="eastAsia" w:ascii="Times New Roman" w:hAnsi="Times New Roman"/>
          <w:color w:val="000000"/>
        </w:rPr>
        <w:t>；具体时间要求见投标人须知前附表，每张表格只填写一个项目，并标明序号。</w:t>
      </w:r>
    </w:p>
    <w:p>
      <w:pPr>
        <w:spacing w:line="440" w:lineRule="exact"/>
        <w:rPr>
          <w:rFonts w:ascii="Times New Roman" w:hAnsi="Times New Roman"/>
        </w:rPr>
      </w:pPr>
    </w:p>
    <w:p>
      <w:pPr>
        <w:spacing w:line="440" w:lineRule="exact"/>
        <w:rPr>
          <w:rFonts w:ascii="Times New Roman" w:hAnsi="Times New Roman"/>
        </w:rPr>
      </w:pPr>
    </w:p>
    <w:p>
      <w:pPr>
        <w:topLinePunct/>
        <w:spacing w:line="440" w:lineRule="exact"/>
        <w:rPr>
          <w:rFonts w:ascii="Times New Roman" w:hAnsi="Times New Roman"/>
        </w:rPr>
      </w:pPr>
      <w:r>
        <w:rPr>
          <w:rFonts w:ascii="Times New Roman" w:hAnsi="Times New Roman"/>
        </w:rPr>
        <w:br w:type="page"/>
      </w:r>
    </w:p>
    <w:p>
      <w:pPr>
        <w:pStyle w:val="4"/>
        <w:ind w:firstLine="137"/>
        <w:rPr>
          <w:rFonts w:ascii="Times New Roman" w:hAnsi="Times New Roman"/>
        </w:rPr>
      </w:pPr>
      <w:bookmarkStart w:id="82" w:name="_Toc300835226"/>
      <w:bookmarkStart w:id="83" w:name="_Toc361508766"/>
      <w:bookmarkStart w:id="84" w:name="_Toc384308388"/>
      <w:bookmarkStart w:id="85" w:name="_Toc152045810"/>
      <w:bookmarkStart w:id="86" w:name="_Toc152042599"/>
      <w:bookmarkStart w:id="87" w:name="_Toc359594247"/>
      <w:bookmarkStart w:id="88" w:name="_Toc247514302"/>
      <w:bookmarkStart w:id="89" w:name="_Toc492300538"/>
      <w:bookmarkStart w:id="90" w:name="_Toc144974878"/>
      <w:bookmarkStart w:id="91" w:name="_Toc370676438"/>
      <w:bookmarkStart w:id="92" w:name="_Toc247527850"/>
      <w:bookmarkStart w:id="93" w:name="_Toc152045811"/>
      <w:bookmarkStart w:id="94" w:name="_Toc152042600"/>
      <w:bookmarkStart w:id="95" w:name="_Toc247514303"/>
      <w:bookmarkStart w:id="96" w:name="_Toc144974879"/>
      <w:bookmarkStart w:id="97" w:name="_Toc247527851"/>
      <w:r>
        <w:rPr>
          <w:rFonts w:hint="eastAsia" w:ascii="Times New Roman" w:hAnsi="Times New Roman"/>
        </w:rPr>
        <w:t>（</w:t>
      </w:r>
      <w:r>
        <w:rPr>
          <w:rFonts w:hint="eastAsia" w:ascii="Times New Roman" w:hAnsi="Times New Roman"/>
          <w:lang w:val="en-US" w:eastAsia="zh-CN"/>
        </w:rPr>
        <w:t>五</w:t>
      </w:r>
      <w:r>
        <w:rPr>
          <w:rFonts w:hint="eastAsia" w:ascii="Times New Roman" w:hAnsi="Times New Roman"/>
        </w:rPr>
        <w:t>）正在</w:t>
      </w:r>
      <w:r>
        <w:rPr>
          <w:rFonts w:hint="eastAsia" w:ascii="Times New Roman" w:hAnsi="Times New Roman"/>
          <w:lang w:val="en-US" w:eastAsia="zh-CN"/>
        </w:rPr>
        <w:t>履行</w:t>
      </w:r>
      <w:r>
        <w:rPr>
          <w:rFonts w:hint="eastAsia" w:ascii="Times New Roman" w:hAnsi="Times New Roman"/>
        </w:rPr>
        <w:t>和新承接的项目情况表</w:t>
      </w:r>
      <w:bookmarkEnd w:id="82"/>
      <w:bookmarkEnd w:id="83"/>
      <w:bookmarkEnd w:id="84"/>
      <w:bookmarkEnd w:id="85"/>
      <w:bookmarkEnd w:id="86"/>
      <w:bookmarkEnd w:id="87"/>
      <w:bookmarkEnd w:id="88"/>
      <w:bookmarkEnd w:id="89"/>
      <w:bookmarkEnd w:id="90"/>
      <w:bookmarkEnd w:id="91"/>
      <w:bookmarkEnd w:id="92"/>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hint="eastAsia" w:ascii="Times New Roman" w:hAnsi="Times New Roman"/>
                <w:szCs w:val="21"/>
                <w:lang w:val="en-US" w:eastAsia="zh-CN"/>
              </w:rPr>
              <w:t>服务</w:t>
            </w:r>
            <w:r>
              <w:rPr>
                <w:rFonts w:ascii="Times New Roman" w:hAnsi="Times New Roman"/>
                <w:szCs w:val="21"/>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p>
            <w:pPr>
              <w:topLinePunct/>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rPr>
            </w:pPr>
            <w:r>
              <w:rPr>
                <w:rFonts w:ascii="Times New Roman" w:hAnsi="Times New Roman"/>
                <w:szCs w:val="21"/>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rPr>
            </w:pPr>
          </w:p>
        </w:tc>
      </w:tr>
      <w:bookmarkEnd w:id="93"/>
      <w:bookmarkEnd w:id="94"/>
      <w:bookmarkEnd w:id="95"/>
      <w:bookmarkEnd w:id="96"/>
      <w:bookmarkEnd w:id="97"/>
    </w:tbl>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“正在</w:t>
      </w:r>
      <w:r>
        <w:rPr>
          <w:rFonts w:hint="eastAsia" w:ascii="Times New Roman" w:hAnsi="Times New Roman"/>
          <w:color w:val="000000"/>
          <w:lang w:val="en-US" w:eastAsia="zh-CN"/>
        </w:rPr>
        <w:t>履行</w:t>
      </w:r>
      <w:r>
        <w:rPr>
          <w:rFonts w:hint="eastAsia" w:ascii="Times New Roman" w:hAnsi="Times New Roman"/>
          <w:color w:val="000000"/>
        </w:rPr>
        <w:t>和新承接的项目情况表”应附中标通知书或合同协议书</w:t>
      </w:r>
      <w:r>
        <w:rPr>
          <w:rFonts w:hint="eastAsia" w:ascii="Times New Roman" w:hAnsi="Times New Roman"/>
          <w:color w:val="000000"/>
          <w:lang w:val="en-US" w:eastAsia="zh-CN"/>
        </w:rPr>
        <w:t>的</w:t>
      </w:r>
      <w:r>
        <w:rPr>
          <w:rFonts w:hint="eastAsia" w:ascii="Times New Roman" w:hAnsi="Times New Roman"/>
          <w:color w:val="000000"/>
        </w:rPr>
        <w:t>复印件</w:t>
      </w:r>
      <w:r>
        <w:rPr>
          <w:rFonts w:hint="eastAsia" w:ascii="Times New Roman" w:hAnsi="Times New Roman"/>
          <w:color w:val="000000"/>
          <w:lang w:val="en-US" w:eastAsia="zh-CN"/>
        </w:rPr>
        <w:t>或扫描件</w:t>
      </w:r>
      <w:r>
        <w:rPr>
          <w:rFonts w:hint="eastAsia" w:ascii="Times New Roman" w:hAnsi="Times New Roman"/>
          <w:color w:val="000000"/>
        </w:rPr>
        <w:t>。每</w:t>
      </w:r>
      <w:r>
        <w:rPr>
          <w:rFonts w:hint="eastAsia" w:ascii="Times New Roman" w:hAnsi="Times New Roman"/>
          <w:color w:val="000000"/>
          <w:lang w:val="en-US" w:eastAsia="zh-CN"/>
        </w:rPr>
        <w:t>张</w:t>
      </w:r>
      <w:r>
        <w:rPr>
          <w:rFonts w:hint="eastAsia" w:ascii="Times New Roman" w:hAnsi="Times New Roman"/>
          <w:color w:val="000000"/>
        </w:rPr>
        <w:t>表格只填写一个项目，并标明序号。</w:t>
      </w:r>
    </w:p>
    <w:p>
      <w:pPr>
        <w:spacing w:line="440" w:lineRule="exact"/>
        <w:rPr>
          <w:rFonts w:ascii="Times New Roman" w:hAnsi="Times New Roman"/>
        </w:rPr>
      </w:pPr>
      <w:r>
        <w:rPr>
          <w:rFonts w:ascii="Times New Roman" w:hAnsi="Times New Roman"/>
        </w:rPr>
        <w:br w:type="page"/>
      </w:r>
    </w:p>
    <w:bookmarkEnd w:id="77"/>
    <w:p>
      <w:pPr>
        <w:pStyle w:val="4"/>
        <w:ind w:firstLine="0" w:firstLineChars="0"/>
        <w:rPr>
          <w:rFonts w:ascii="Times New Roman" w:hAnsi="Times New Roman"/>
        </w:rPr>
      </w:pPr>
      <w:bookmarkStart w:id="98" w:name="_Toc482188667"/>
      <w:bookmarkStart w:id="99" w:name="_Toc492300540"/>
      <w:r>
        <w:rPr>
          <w:rFonts w:hint="eastAsia" w:ascii="Times New Roman" w:hAnsi="Times New Roman"/>
        </w:rPr>
        <w:t>（六）拟委任的主要人员汇总表</w:t>
      </w:r>
      <w:bookmarkEnd w:id="98"/>
      <w:bookmarkEnd w:id="99"/>
    </w:p>
    <w:tbl>
      <w:tblPr>
        <w:tblStyle w:val="14"/>
        <w:tblW w:w="80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rPr>
            </w:pPr>
            <w:r>
              <w:rPr>
                <w:rFonts w:hint="eastAsia" w:ascii="Times New Roman" w:hAnsi="Times New Roman"/>
              </w:rPr>
              <w:t>序号</w:t>
            </w:r>
          </w:p>
        </w:tc>
        <w:tc>
          <w:tcPr>
            <w:tcW w:w="1275" w:type="dxa"/>
            <w:vMerge w:val="restart"/>
            <w:vAlign w:val="center"/>
          </w:tcPr>
          <w:p>
            <w:pPr>
              <w:spacing w:line="440" w:lineRule="exact"/>
              <w:jc w:val="center"/>
              <w:rPr>
                <w:rFonts w:ascii="Times New Roman" w:hAnsi="Times New Roman"/>
              </w:rPr>
            </w:pPr>
            <w:r>
              <w:rPr>
                <w:rFonts w:hint="eastAsia" w:ascii="Times New Roman" w:hAnsi="Times New Roman"/>
              </w:rPr>
              <w:t>本项目任职</w:t>
            </w:r>
          </w:p>
        </w:tc>
        <w:tc>
          <w:tcPr>
            <w:tcW w:w="992" w:type="dxa"/>
            <w:vMerge w:val="restart"/>
            <w:vAlign w:val="center"/>
          </w:tcPr>
          <w:p>
            <w:pPr>
              <w:spacing w:line="440" w:lineRule="exact"/>
              <w:jc w:val="center"/>
              <w:rPr>
                <w:rFonts w:ascii="Times New Roman" w:hAnsi="Times New Roman"/>
              </w:rPr>
            </w:pPr>
            <w:r>
              <w:rPr>
                <w:rFonts w:hint="eastAsia" w:ascii="Times New Roman" w:hAnsi="Times New Roman"/>
              </w:rPr>
              <w:t>姓名</w:t>
            </w:r>
          </w:p>
        </w:tc>
        <w:tc>
          <w:tcPr>
            <w:tcW w:w="603" w:type="dxa"/>
            <w:vMerge w:val="restart"/>
            <w:vAlign w:val="center"/>
          </w:tcPr>
          <w:p>
            <w:pPr>
              <w:spacing w:line="440" w:lineRule="exact"/>
              <w:jc w:val="center"/>
              <w:rPr>
                <w:rFonts w:ascii="Times New Roman" w:hAnsi="Times New Roman"/>
              </w:rPr>
            </w:pPr>
            <w:r>
              <w:rPr>
                <w:rFonts w:hint="eastAsia" w:ascii="Times New Roman" w:hAnsi="Times New Roman"/>
              </w:rPr>
              <w:t>职称</w:t>
            </w:r>
          </w:p>
        </w:tc>
        <w:tc>
          <w:tcPr>
            <w:tcW w:w="488" w:type="dxa"/>
            <w:vMerge w:val="restart"/>
            <w:vAlign w:val="center"/>
          </w:tcPr>
          <w:p>
            <w:pPr>
              <w:spacing w:line="440" w:lineRule="exact"/>
              <w:jc w:val="center"/>
              <w:rPr>
                <w:rFonts w:ascii="Times New Roman" w:hAnsi="Times New Roman"/>
              </w:rPr>
            </w:pPr>
            <w:r>
              <w:rPr>
                <w:rFonts w:hint="eastAsia" w:ascii="Times New Roman" w:hAnsi="Times New Roman"/>
              </w:rPr>
              <w:t>专业</w:t>
            </w:r>
          </w:p>
        </w:tc>
        <w:tc>
          <w:tcPr>
            <w:tcW w:w="2714" w:type="dxa"/>
            <w:gridSpan w:val="3"/>
            <w:vAlign w:val="center"/>
          </w:tcPr>
          <w:p>
            <w:pPr>
              <w:spacing w:line="440" w:lineRule="exact"/>
              <w:jc w:val="center"/>
              <w:rPr>
                <w:rFonts w:ascii="Times New Roman" w:hAnsi="Times New Roman"/>
              </w:rPr>
            </w:pPr>
            <w:r>
              <w:rPr>
                <w:rFonts w:hint="eastAsia" w:ascii="Times New Roman" w:hAnsi="Times New Roman"/>
              </w:rPr>
              <w:t>执业或职业资格证明</w:t>
            </w:r>
          </w:p>
        </w:tc>
        <w:tc>
          <w:tcPr>
            <w:tcW w:w="1134" w:type="dxa"/>
            <w:vAlign w:val="center"/>
          </w:tcPr>
          <w:p>
            <w:pPr>
              <w:spacing w:line="440" w:lineRule="exact"/>
              <w:jc w:val="center"/>
              <w:rPr>
                <w:rFonts w:ascii="Times New Roman" w:hAnsi="Times New Roman"/>
              </w:rPr>
            </w:pPr>
            <w:r>
              <w:rPr>
                <w:rFonts w:hint="eastAsia" w:ascii="Times New Roman" w:hAnsi="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rPr>
            </w:pPr>
          </w:p>
        </w:tc>
        <w:tc>
          <w:tcPr>
            <w:tcW w:w="1275" w:type="dxa"/>
            <w:vMerge w:val="continue"/>
          </w:tcPr>
          <w:p>
            <w:pPr>
              <w:rPr>
                <w:rFonts w:ascii="Times New Roman" w:hAnsi="Times New Roman"/>
              </w:rPr>
            </w:pPr>
          </w:p>
        </w:tc>
        <w:tc>
          <w:tcPr>
            <w:tcW w:w="992" w:type="dxa"/>
            <w:vMerge w:val="continue"/>
            <w:vAlign w:val="center"/>
          </w:tcPr>
          <w:p>
            <w:pPr>
              <w:rPr>
                <w:rFonts w:ascii="Times New Roman" w:hAnsi="Times New Roman"/>
              </w:rPr>
            </w:pPr>
          </w:p>
        </w:tc>
        <w:tc>
          <w:tcPr>
            <w:tcW w:w="603" w:type="dxa"/>
            <w:vMerge w:val="continue"/>
            <w:vAlign w:val="center"/>
          </w:tcPr>
          <w:p>
            <w:pPr>
              <w:rPr>
                <w:rFonts w:ascii="Times New Roman" w:hAnsi="Times New Roman"/>
              </w:rPr>
            </w:pPr>
          </w:p>
        </w:tc>
        <w:tc>
          <w:tcPr>
            <w:tcW w:w="488" w:type="dxa"/>
            <w:vMerge w:val="continue"/>
            <w:vAlign w:val="center"/>
          </w:tcPr>
          <w:p>
            <w:pPr>
              <w:spacing w:line="440" w:lineRule="exact"/>
              <w:jc w:val="center"/>
              <w:rPr>
                <w:rFonts w:ascii="Times New Roman" w:hAnsi="Times New Roman"/>
              </w:rPr>
            </w:pPr>
          </w:p>
        </w:tc>
        <w:tc>
          <w:tcPr>
            <w:tcW w:w="1134"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证书名称</w:t>
            </w:r>
          </w:p>
        </w:tc>
        <w:tc>
          <w:tcPr>
            <w:tcW w:w="709"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级别</w:t>
            </w:r>
          </w:p>
        </w:tc>
        <w:tc>
          <w:tcPr>
            <w:tcW w:w="871"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证号</w:t>
            </w:r>
          </w:p>
        </w:tc>
        <w:tc>
          <w:tcPr>
            <w:tcW w:w="1134"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vAlign w:val="center"/>
          </w:tcPr>
          <w:p>
            <w:pPr>
              <w:spacing w:line="440" w:lineRule="exact"/>
              <w:jc w:val="center"/>
              <w:rPr>
                <w:rFonts w:ascii="Times New Roman" w:hAnsi="Times New Roman"/>
              </w:rPr>
            </w:pPr>
          </w:p>
        </w:tc>
        <w:tc>
          <w:tcPr>
            <w:tcW w:w="603" w:type="dxa"/>
            <w:vAlign w:val="center"/>
          </w:tcPr>
          <w:p>
            <w:pPr>
              <w:spacing w:line="440" w:lineRule="exact"/>
              <w:jc w:val="center"/>
              <w:rPr>
                <w:rFonts w:ascii="Times New Roman" w:hAnsi="Times New Roman"/>
              </w:rPr>
            </w:pPr>
          </w:p>
        </w:tc>
        <w:tc>
          <w:tcPr>
            <w:tcW w:w="488" w:type="dxa"/>
            <w:vAlign w:val="center"/>
          </w:tcPr>
          <w:p>
            <w:pPr>
              <w:spacing w:line="440" w:lineRule="exact"/>
              <w:jc w:val="center"/>
              <w:rPr>
                <w:rFonts w:ascii="Times New Roman" w:hAnsi="Times New Roman"/>
              </w:rPr>
            </w:pPr>
          </w:p>
        </w:tc>
        <w:tc>
          <w:tcPr>
            <w:tcW w:w="1134" w:type="dxa"/>
            <w:vAlign w:val="center"/>
          </w:tcPr>
          <w:p>
            <w:pPr>
              <w:spacing w:line="440" w:lineRule="exact"/>
              <w:jc w:val="center"/>
              <w:rPr>
                <w:rFonts w:ascii="Times New Roman" w:hAnsi="Times New Roman"/>
              </w:rPr>
            </w:pPr>
          </w:p>
        </w:tc>
        <w:tc>
          <w:tcPr>
            <w:tcW w:w="709" w:type="dxa"/>
            <w:vAlign w:val="center"/>
          </w:tcPr>
          <w:p>
            <w:pPr>
              <w:spacing w:line="440" w:lineRule="exact"/>
              <w:jc w:val="center"/>
              <w:rPr>
                <w:rFonts w:ascii="Times New Roman" w:hAnsi="Times New Roman"/>
              </w:rPr>
            </w:pPr>
          </w:p>
        </w:tc>
        <w:tc>
          <w:tcPr>
            <w:tcW w:w="871" w:type="dxa"/>
            <w:vAlign w:val="center"/>
          </w:tcPr>
          <w:p>
            <w:pPr>
              <w:spacing w:line="440" w:lineRule="exact"/>
              <w:jc w:val="center"/>
              <w:rPr>
                <w:rFonts w:ascii="Times New Roman" w:hAnsi="Times New Roman"/>
              </w:rPr>
            </w:pPr>
          </w:p>
        </w:tc>
        <w:tc>
          <w:tcPr>
            <w:tcW w:w="1134"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r>
    </w:tbl>
    <w:p>
      <w:pPr>
        <w:spacing w:line="440" w:lineRule="exact"/>
        <w:rPr>
          <w:rFonts w:ascii="Times New Roman" w:hAnsi="Times New Roman"/>
        </w:rPr>
      </w:pPr>
      <w:r>
        <w:rPr>
          <w:rFonts w:hint="eastAsia" w:ascii="Times New Roman" w:hAnsi="Times New Roman"/>
        </w:rPr>
        <w:t>注：“拟委任的主要人员汇总表”应填报满足</w:t>
      </w:r>
      <w:r>
        <w:rPr>
          <w:rFonts w:hint="eastAsia" w:ascii="Times New Roman" w:hAnsi="Times New Roman"/>
          <w:lang w:val="en-US" w:eastAsia="zh-CN"/>
        </w:rPr>
        <w:t>招标文件</w:t>
      </w:r>
      <w:r>
        <w:rPr>
          <w:rFonts w:hint="eastAsia" w:ascii="Times New Roman" w:hAnsi="Times New Roman"/>
        </w:rPr>
        <w:t>规定的项目负责人和其他主要人员的相关信息。</w:t>
      </w:r>
      <w:r>
        <w:rPr>
          <w:rFonts w:ascii="Times New Roman" w:hAnsi="Times New Roman"/>
        </w:rPr>
        <w:br w:type="page"/>
      </w:r>
      <w:bookmarkStart w:id="100" w:name="_Toc152045805"/>
      <w:bookmarkStart w:id="101" w:name="_Toc144974873"/>
      <w:bookmarkStart w:id="102" w:name="_Toc152042594"/>
      <w:bookmarkStart w:id="103" w:name="_Toc179632825"/>
    </w:p>
    <w:p>
      <w:pPr>
        <w:pStyle w:val="4"/>
        <w:ind w:firstLine="137"/>
        <w:rPr>
          <w:rFonts w:ascii="Times New Roman" w:hAnsi="Times New Roman"/>
        </w:rPr>
      </w:pPr>
      <w:bookmarkStart w:id="104" w:name="_Toc482188668"/>
      <w:bookmarkStart w:id="105" w:name="_Toc391394125"/>
      <w:bookmarkStart w:id="106" w:name="_Toc385943079"/>
      <w:bookmarkStart w:id="107" w:name="_Toc370676440"/>
      <w:bookmarkStart w:id="108" w:name="_Toc359594249"/>
      <w:bookmarkStart w:id="109" w:name="_Toc492300541"/>
      <w:bookmarkStart w:id="110" w:name="_Toc300835232"/>
      <w:bookmarkStart w:id="111" w:name="_Toc384308390"/>
      <w:r>
        <w:rPr>
          <w:rFonts w:hint="eastAsia" w:ascii="Times New Roman" w:hAnsi="Times New Roman"/>
        </w:rPr>
        <w:t>（七）主要人员简历表</w:t>
      </w:r>
      <w:bookmarkEnd w:id="100"/>
      <w:bookmarkEnd w:id="101"/>
      <w:bookmarkEnd w:id="102"/>
      <w:bookmarkEnd w:id="103"/>
      <w:bookmarkEnd w:id="104"/>
      <w:bookmarkEnd w:id="105"/>
      <w:bookmarkEnd w:id="106"/>
      <w:bookmarkEnd w:id="107"/>
      <w:bookmarkEnd w:id="108"/>
      <w:bookmarkEnd w:id="109"/>
      <w:bookmarkEnd w:id="110"/>
      <w:bookmarkEnd w:id="111"/>
    </w:p>
    <w:p>
      <w:pPr>
        <w:topLinePunct/>
        <w:spacing w:line="440" w:lineRule="exact"/>
        <w:jc w:val="center"/>
        <w:rPr>
          <w:rFonts w:ascii="Times New Roman" w:hAnsi="Times New Roman"/>
          <w:sz w:val="23"/>
        </w:rPr>
      </w:pPr>
      <w:r>
        <w:rPr>
          <w:rFonts w:hint="eastAsia" w:ascii="Times New Roman" w:hAnsi="Times New Roman"/>
        </w:rPr>
        <w:t xml:space="preserve"> </w:t>
      </w:r>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rPr>
            </w:pPr>
            <w:r>
              <w:rPr>
                <w:rFonts w:hint="eastAsia" w:ascii="Times New Roman" w:hAnsi="Times New Roman"/>
              </w:rPr>
              <w:t>姓</w:t>
            </w:r>
            <w:r>
              <w:rPr>
                <w:rFonts w:ascii="Times New Roman" w:hAnsi="Times New Roman"/>
              </w:rPr>
              <w:t xml:space="preserve">  </w:t>
            </w:r>
            <w:r>
              <w:rPr>
                <w:rFonts w:hint="eastAsia" w:ascii="Times New Roman" w:hAnsi="Times New Roman"/>
              </w:rPr>
              <w:t>名</w:t>
            </w:r>
          </w:p>
        </w:tc>
        <w:tc>
          <w:tcPr>
            <w:tcW w:w="1048" w:type="dxa"/>
            <w:gridSpan w:val="2"/>
            <w:vAlign w:val="center"/>
          </w:tcPr>
          <w:p>
            <w:pPr>
              <w:spacing w:line="440" w:lineRule="exact"/>
              <w:jc w:val="center"/>
              <w:rPr>
                <w:rFonts w:ascii="Times New Roman" w:hAnsi="Times New Roman"/>
              </w:rPr>
            </w:pPr>
          </w:p>
        </w:tc>
        <w:tc>
          <w:tcPr>
            <w:tcW w:w="958" w:type="dxa"/>
            <w:vAlign w:val="center"/>
          </w:tcPr>
          <w:p>
            <w:pPr>
              <w:spacing w:line="440" w:lineRule="exact"/>
              <w:jc w:val="center"/>
              <w:rPr>
                <w:rFonts w:ascii="Times New Roman" w:hAnsi="Times New Roman"/>
              </w:rPr>
            </w:pPr>
            <w:r>
              <w:rPr>
                <w:rFonts w:hint="eastAsia" w:ascii="Times New Roman" w:hAnsi="Times New Roman"/>
              </w:rPr>
              <w:t>年龄</w:t>
            </w:r>
          </w:p>
        </w:tc>
        <w:tc>
          <w:tcPr>
            <w:tcW w:w="1065" w:type="dxa"/>
            <w:vAlign w:val="center"/>
          </w:tcPr>
          <w:p>
            <w:pPr>
              <w:spacing w:line="440" w:lineRule="exact"/>
              <w:jc w:val="center"/>
              <w:rPr>
                <w:rFonts w:ascii="Times New Roman" w:hAnsi="Times New Roman"/>
              </w:rPr>
            </w:pPr>
          </w:p>
        </w:tc>
        <w:tc>
          <w:tcPr>
            <w:tcW w:w="2368" w:type="dxa"/>
            <w:gridSpan w:val="3"/>
            <w:vAlign w:val="center"/>
          </w:tcPr>
          <w:p>
            <w:pPr>
              <w:spacing w:line="440" w:lineRule="exact"/>
              <w:jc w:val="center"/>
              <w:rPr>
                <w:rFonts w:ascii="Times New Roman" w:hAnsi="Times New Roman"/>
              </w:rPr>
            </w:pPr>
            <w:r>
              <w:rPr>
                <w:rFonts w:hint="eastAsia" w:ascii="Times New Roman" w:hAnsi="Times New Roman"/>
              </w:rPr>
              <w:t>执业资格证书（或上岗证书）名称</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rPr>
            </w:pPr>
            <w:r>
              <w:rPr>
                <w:rFonts w:hint="eastAsia" w:ascii="Times New Roman" w:hAnsi="Times New Roman"/>
              </w:rPr>
              <w:t>职</w:t>
            </w:r>
            <w:r>
              <w:rPr>
                <w:rFonts w:ascii="Times New Roman" w:hAnsi="Times New Roman"/>
              </w:rPr>
              <w:t xml:space="preserve">  </w:t>
            </w:r>
            <w:r>
              <w:rPr>
                <w:rFonts w:hint="eastAsia" w:ascii="Times New Roman" w:hAnsi="Times New Roman"/>
              </w:rPr>
              <w:t>称</w:t>
            </w:r>
          </w:p>
        </w:tc>
        <w:tc>
          <w:tcPr>
            <w:tcW w:w="1048" w:type="dxa"/>
            <w:gridSpan w:val="2"/>
            <w:vAlign w:val="center"/>
          </w:tcPr>
          <w:p>
            <w:pPr>
              <w:spacing w:line="440" w:lineRule="exact"/>
              <w:jc w:val="center"/>
              <w:rPr>
                <w:rFonts w:ascii="Times New Roman" w:hAnsi="Times New Roman"/>
              </w:rPr>
            </w:pPr>
          </w:p>
        </w:tc>
        <w:tc>
          <w:tcPr>
            <w:tcW w:w="958"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学历</w:t>
            </w:r>
          </w:p>
        </w:tc>
        <w:tc>
          <w:tcPr>
            <w:tcW w:w="1065" w:type="dxa"/>
            <w:vAlign w:val="center"/>
          </w:tcPr>
          <w:p>
            <w:pPr>
              <w:spacing w:line="440" w:lineRule="exact"/>
              <w:jc w:val="center"/>
              <w:rPr>
                <w:rFonts w:ascii="Times New Roman" w:hAnsi="Times New Roman"/>
              </w:rPr>
            </w:pPr>
          </w:p>
        </w:tc>
        <w:tc>
          <w:tcPr>
            <w:tcW w:w="2368" w:type="dxa"/>
            <w:gridSpan w:val="3"/>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拟在本项目任职</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工作年限</w:t>
            </w:r>
          </w:p>
        </w:tc>
        <w:tc>
          <w:tcPr>
            <w:tcW w:w="3071" w:type="dxa"/>
            <w:gridSpan w:val="4"/>
            <w:vAlign w:val="center"/>
          </w:tcPr>
          <w:p>
            <w:pPr>
              <w:spacing w:line="440" w:lineRule="exact"/>
              <w:jc w:val="center"/>
              <w:rPr>
                <w:rFonts w:ascii="Times New Roman" w:hAnsi="Times New Roman"/>
              </w:rPr>
            </w:pPr>
          </w:p>
        </w:tc>
        <w:tc>
          <w:tcPr>
            <w:tcW w:w="2368" w:type="dxa"/>
            <w:gridSpan w:val="3"/>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从事</w:t>
            </w:r>
            <w:r>
              <w:rPr>
                <w:rFonts w:hint="eastAsia" w:ascii="Times New Roman" w:hAnsi="Times New Roman"/>
                <w:lang w:val="en-US" w:eastAsia="zh-CN"/>
              </w:rPr>
              <w:t>行业</w:t>
            </w:r>
            <w:r>
              <w:rPr>
                <w:rFonts w:hint="eastAsia" w:ascii="Times New Roman" w:hAnsi="Times New Roman"/>
              </w:rPr>
              <w:t>工作年限</w:t>
            </w:r>
          </w:p>
        </w:tc>
        <w:tc>
          <w:tcPr>
            <w:tcW w:w="1896"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rPr>
            </w:pPr>
            <w:r>
              <w:rPr>
                <w:rFonts w:hint="eastAsia" w:ascii="Times New Roman" w:hAnsi="Times New Roman"/>
              </w:rPr>
              <w:t>年毕业于</w:t>
            </w:r>
            <w:r>
              <w:rPr>
                <w:rFonts w:ascii="Times New Roman" w:hAnsi="Times New Roman"/>
              </w:rPr>
              <w:t xml:space="preserve">            </w:t>
            </w:r>
            <w:r>
              <w:rPr>
                <w:rFonts w:hint="eastAsia" w:ascii="Times New Roman" w:hAnsi="Times New Roman"/>
              </w:rPr>
              <w:t>学校</w:t>
            </w:r>
            <w:r>
              <w:rPr>
                <w:rFonts w:ascii="Times New Roman" w:hAnsi="Times New Roman"/>
              </w:rPr>
              <w:t xml:space="preserve">        </w:t>
            </w:r>
            <w:r>
              <w:rPr>
                <w:rFonts w:hint="eastAsia" w:ascii="Times New Roman" w:hAnsi="Times New Roma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rPr>
            </w:pPr>
            <w:r>
              <w:rPr>
                <w:rFonts w:hint="eastAsia" w:ascii="Times New Roman" w:hAnsi="Times New Roma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时</w:t>
            </w:r>
            <w:r>
              <w:rPr>
                <w:rFonts w:ascii="Times New Roman" w:hAnsi="Times New Roman"/>
              </w:rPr>
              <w:t xml:space="preserve">  </w:t>
            </w:r>
            <w:r>
              <w:rPr>
                <w:rFonts w:hint="eastAsia" w:ascii="Times New Roman" w:hAnsi="Times New Roman"/>
              </w:rPr>
              <w:t>间</w:t>
            </w:r>
          </w:p>
        </w:tc>
        <w:tc>
          <w:tcPr>
            <w:tcW w:w="3420" w:type="dxa"/>
            <w:gridSpan w:val="4"/>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参加过的类似项目</w:t>
            </w:r>
          </w:p>
        </w:tc>
        <w:tc>
          <w:tcPr>
            <w:tcW w:w="1261"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担任职务</w:t>
            </w:r>
          </w:p>
        </w:tc>
        <w:tc>
          <w:tcPr>
            <w:tcW w:w="2297" w:type="dxa"/>
            <w:gridSpan w:val="2"/>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rPr>
            </w:pPr>
          </w:p>
        </w:tc>
        <w:tc>
          <w:tcPr>
            <w:tcW w:w="3420" w:type="dxa"/>
            <w:gridSpan w:val="4"/>
          </w:tcPr>
          <w:p>
            <w:pPr>
              <w:spacing w:line="440" w:lineRule="exact"/>
              <w:rPr>
                <w:rFonts w:ascii="Times New Roman" w:hAnsi="Times New Roman"/>
              </w:rPr>
            </w:pPr>
          </w:p>
        </w:tc>
        <w:tc>
          <w:tcPr>
            <w:tcW w:w="1261" w:type="dxa"/>
          </w:tcPr>
          <w:p>
            <w:pPr>
              <w:spacing w:line="440" w:lineRule="exact"/>
              <w:rPr>
                <w:rFonts w:ascii="Times New Roman" w:hAnsi="Times New Roman"/>
              </w:rPr>
            </w:pPr>
          </w:p>
        </w:tc>
        <w:tc>
          <w:tcPr>
            <w:tcW w:w="2297" w:type="dxa"/>
            <w:gridSpan w:val="2"/>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rPr>
            </w:pPr>
          </w:p>
        </w:tc>
        <w:tc>
          <w:tcPr>
            <w:tcW w:w="3420" w:type="dxa"/>
            <w:gridSpan w:val="4"/>
            <w:vAlign w:val="center"/>
          </w:tcPr>
          <w:p>
            <w:pPr>
              <w:spacing w:line="440" w:lineRule="exact"/>
              <w:rPr>
                <w:rFonts w:ascii="Times New Roman" w:hAnsi="Times New Roman"/>
              </w:rPr>
            </w:pPr>
          </w:p>
        </w:tc>
        <w:tc>
          <w:tcPr>
            <w:tcW w:w="1261" w:type="dxa"/>
            <w:vAlign w:val="center"/>
          </w:tcPr>
          <w:p>
            <w:pPr>
              <w:spacing w:line="440" w:lineRule="exact"/>
              <w:rPr>
                <w:rFonts w:ascii="Times New Roman" w:hAnsi="Times New Roman"/>
              </w:rPr>
            </w:pPr>
          </w:p>
        </w:tc>
        <w:tc>
          <w:tcPr>
            <w:tcW w:w="2297" w:type="dxa"/>
            <w:gridSpan w:val="2"/>
            <w:vAlign w:val="center"/>
          </w:tcPr>
          <w:p>
            <w:pPr>
              <w:spacing w:line="440" w:lineRule="exact"/>
              <w:rPr>
                <w:rFonts w:ascii="Times New Roman" w:hAnsi="Times New Roman"/>
              </w:rPr>
            </w:pPr>
          </w:p>
        </w:tc>
      </w:tr>
    </w:tbl>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“主要人员简历表”中项目负责人应附身份证、学历证、职称证、执业资格证书和社保缴费证明复印件，管理过的项目业绩须附合同协议书复印件；其他主要人员应附身份证、学历证、职称证、有关</w:t>
      </w:r>
      <w:r>
        <w:rPr>
          <w:rFonts w:hint="eastAsia" w:ascii="Times New Roman" w:hAnsi="Times New Roman"/>
          <w:color w:val="000000"/>
          <w:lang w:val="en-US" w:eastAsia="zh-CN"/>
        </w:rPr>
        <w:t>资格</w:t>
      </w:r>
      <w:r>
        <w:rPr>
          <w:rFonts w:hint="eastAsia" w:ascii="Times New Roman" w:hAnsi="Times New Roman"/>
          <w:color w:val="000000"/>
        </w:rPr>
        <w:t>证书和社保缴费证明复印件。</w:t>
      </w:r>
    </w:p>
    <w:p>
      <w:pPr>
        <w:spacing w:line="440" w:lineRule="exact"/>
        <w:rPr>
          <w:rFonts w:ascii="Times New Roman" w:hAnsi="Times New Roman"/>
        </w:rPr>
      </w:pPr>
      <w:r>
        <w:rPr>
          <w:rFonts w:ascii="Times New Roman" w:hAnsi="Times New Roman"/>
        </w:rPr>
        <w:br w:type="page"/>
      </w:r>
      <w:bookmarkStart w:id="112" w:name="_Toc352703741"/>
      <w:bookmarkStart w:id="113" w:name="_Toc300835229"/>
    </w:p>
    <w:bookmarkEnd w:id="112"/>
    <w:bookmarkEnd w:id="113"/>
    <w:p>
      <w:pPr>
        <w:pStyle w:val="3"/>
        <w:spacing w:after="0"/>
        <w:jc w:val="center"/>
        <w:rPr>
          <w:rFonts w:ascii="Times New Roman" w:hAnsi="Times New Roman"/>
          <w:color w:val="000000"/>
        </w:rPr>
      </w:pPr>
      <w:bookmarkStart w:id="114" w:name="_Toc492300542"/>
      <w:r>
        <w:rPr>
          <w:rFonts w:hint="eastAsia" w:ascii="Times New Roman" w:hAnsi="Times New Roman"/>
          <w:color w:val="000000"/>
          <w:lang w:val="en-US" w:eastAsia="zh-CN"/>
        </w:rPr>
        <w:t>六</w:t>
      </w:r>
      <w:r>
        <w:rPr>
          <w:rFonts w:ascii="Times New Roman" w:hAnsi="Times New Roman"/>
          <w:color w:val="000000"/>
        </w:rPr>
        <w:t>、</w:t>
      </w:r>
      <w:r>
        <w:rPr>
          <w:rFonts w:hint="eastAsia" w:ascii="Times New Roman" w:hAnsi="Times New Roman"/>
          <w:color w:val="000000"/>
          <w:lang w:val="en-US" w:eastAsia="zh-CN"/>
        </w:rPr>
        <w:t>服务</w:t>
      </w:r>
      <w:r>
        <w:rPr>
          <w:rFonts w:ascii="Times New Roman" w:hAnsi="Times New Roman"/>
          <w:color w:val="000000"/>
        </w:rPr>
        <w:t>方案</w:t>
      </w:r>
      <w:bookmarkEnd w:id="114"/>
    </w:p>
    <w:p>
      <w:pPr>
        <w:spacing w:line="360" w:lineRule="auto"/>
        <w:ind w:firstLine="474" w:firstLineChars="226"/>
        <w:rPr>
          <w:rFonts w:hint="eastAsia" w:ascii="Times New Roman" w:hAnsi="Times New Roman"/>
          <w:szCs w:val="21"/>
        </w:rPr>
      </w:pPr>
      <w:r>
        <w:rPr>
          <w:rFonts w:hint="eastAsia" w:ascii="Times New Roman" w:hAnsi="Times New Roman"/>
          <w:szCs w:val="21"/>
          <w:lang w:val="en-US" w:eastAsia="zh-CN"/>
        </w:rPr>
        <w:t>服务</w:t>
      </w:r>
      <w:r>
        <w:rPr>
          <w:rFonts w:hint="eastAsia" w:ascii="Times New Roman" w:hAnsi="Times New Roman"/>
          <w:szCs w:val="21"/>
        </w:rPr>
        <w:t>方案应包括（但不限于）下列内容：</w:t>
      </w:r>
    </w:p>
    <w:p>
      <w:pPr>
        <w:spacing w:line="360" w:lineRule="auto"/>
        <w:ind w:firstLine="474" w:firstLineChars="226"/>
        <w:rPr>
          <w:rFonts w:hint="eastAsia" w:ascii="Times New Roman" w:hAnsi="Times New Roman"/>
          <w:szCs w:val="21"/>
        </w:rPr>
      </w:pPr>
      <w:r>
        <w:rPr>
          <w:rFonts w:hint="eastAsia" w:ascii="Times New Roman" w:hAnsi="Times New Roman"/>
          <w:szCs w:val="21"/>
        </w:rPr>
        <w:t>一、</w:t>
      </w:r>
      <w:r>
        <w:rPr>
          <w:rFonts w:hint="eastAsia" w:ascii="Times New Roman" w:hAnsi="Times New Roman"/>
          <w:szCs w:val="21"/>
          <w:lang w:val="en-US" w:eastAsia="zh-CN"/>
        </w:rPr>
        <w:t>项目</w:t>
      </w:r>
      <w:r>
        <w:rPr>
          <w:rFonts w:hint="eastAsia" w:ascii="Times New Roman" w:hAnsi="Times New Roman"/>
          <w:szCs w:val="21"/>
        </w:rPr>
        <w:t>概况；</w:t>
      </w:r>
    </w:p>
    <w:p>
      <w:pPr>
        <w:spacing w:line="360" w:lineRule="auto"/>
        <w:ind w:firstLine="474" w:firstLineChars="226"/>
        <w:rPr>
          <w:rFonts w:hint="eastAsia" w:ascii="Times New Roman" w:hAnsi="Times New Roman"/>
          <w:szCs w:val="21"/>
        </w:rPr>
      </w:pPr>
      <w:r>
        <w:rPr>
          <w:rFonts w:hint="eastAsia" w:ascii="Times New Roman" w:hAnsi="Times New Roman"/>
          <w:szCs w:val="21"/>
        </w:rPr>
        <w:t>二、</w:t>
      </w:r>
      <w:r>
        <w:rPr>
          <w:rFonts w:hint="eastAsia" w:ascii="Times New Roman" w:hAnsi="Times New Roman"/>
          <w:szCs w:val="21"/>
          <w:lang w:val="en-US" w:eastAsia="zh-CN"/>
        </w:rPr>
        <w:t>服务</w:t>
      </w:r>
      <w:r>
        <w:rPr>
          <w:rFonts w:hint="eastAsia" w:ascii="Times New Roman" w:hAnsi="Times New Roman"/>
          <w:szCs w:val="21"/>
        </w:rPr>
        <w:t>范围、</w:t>
      </w:r>
      <w:r>
        <w:rPr>
          <w:rFonts w:hint="eastAsia" w:ascii="Times New Roman" w:hAnsi="Times New Roman"/>
          <w:szCs w:val="21"/>
          <w:lang w:val="en-US" w:eastAsia="zh-CN"/>
        </w:rPr>
        <w:t>服务</w:t>
      </w:r>
      <w:r>
        <w:rPr>
          <w:rFonts w:hint="eastAsia" w:ascii="Times New Roman" w:hAnsi="Times New Roman"/>
          <w:szCs w:val="21"/>
        </w:rPr>
        <w:t>内容；</w:t>
      </w:r>
    </w:p>
    <w:p>
      <w:pPr>
        <w:spacing w:line="360" w:lineRule="auto"/>
        <w:ind w:firstLine="474" w:firstLineChars="226"/>
        <w:rPr>
          <w:rFonts w:hint="eastAsia" w:ascii="Times New Roman" w:hAnsi="Times New Roman"/>
          <w:szCs w:val="21"/>
        </w:rPr>
      </w:pPr>
      <w:r>
        <w:rPr>
          <w:rFonts w:hint="eastAsia" w:ascii="Times New Roman" w:hAnsi="Times New Roman"/>
          <w:szCs w:val="21"/>
        </w:rPr>
        <w:t>三、</w:t>
      </w:r>
      <w:r>
        <w:rPr>
          <w:rFonts w:hint="eastAsia" w:ascii="Times New Roman" w:hAnsi="Times New Roman"/>
          <w:szCs w:val="21"/>
          <w:lang w:val="en-US" w:eastAsia="zh-CN"/>
        </w:rPr>
        <w:t>服务</w:t>
      </w:r>
      <w:r>
        <w:rPr>
          <w:rFonts w:hint="eastAsia" w:ascii="Times New Roman" w:hAnsi="Times New Roman"/>
          <w:szCs w:val="21"/>
        </w:rPr>
        <w:t>依据、工作目标；</w:t>
      </w:r>
    </w:p>
    <w:p>
      <w:pPr>
        <w:spacing w:line="360" w:lineRule="auto"/>
        <w:ind w:firstLine="474" w:firstLineChars="226"/>
        <w:rPr>
          <w:rFonts w:hint="eastAsia" w:ascii="Times New Roman" w:hAnsi="Times New Roman"/>
          <w:szCs w:val="21"/>
        </w:rPr>
      </w:pPr>
      <w:r>
        <w:rPr>
          <w:rFonts w:hint="eastAsia" w:ascii="Times New Roman" w:hAnsi="Times New Roman"/>
          <w:szCs w:val="21"/>
        </w:rPr>
        <w:t>四、机构设置（框图）、岗位职责；</w:t>
      </w:r>
    </w:p>
    <w:p>
      <w:pPr>
        <w:spacing w:line="360" w:lineRule="auto"/>
        <w:ind w:firstLine="474" w:firstLineChars="226"/>
        <w:rPr>
          <w:rFonts w:hint="eastAsia" w:ascii="Times New Roman" w:hAnsi="Times New Roman"/>
          <w:szCs w:val="21"/>
        </w:rPr>
      </w:pPr>
      <w:r>
        <w:rPr>
          <w:rFonts w:hint="eastAsia" w:ascii="Times New Roman" w:hAnsi="Times New Roman"/>
          <w:szCs w:val="21"/>
        </w:rPr>
        <w:t>五、</w:t>
      </w:r>
      <w:r>
        <w:rPr>
          <w:rFonts w:hint="eastAsia" w:ascii="Times New Roman" w:hAnsi="Times New Roman"/>
          <w:szCs w:val="21"/>
          <w:lang w:val="en-US" w:eastAsia="zh-CN"/>
        </w:rPr>
        <w:t>服务</w:t>
      </w:r>
      <w:r>
        <w:rPr>
          <w:rFonts w:hint="eastAsia" w:ascii="Times New Roman" w:hAnsi="Times New Roman"/>
          <w:szCs w:val="21"/>
        </w:rPr>
        <w:t>说明和方案；</w:t>
      </w:r>
    </w:p>
    <w:p>
      <w:pPr>
        <w:spacing w:line="360" w:lineRule="auto"/>
        <w:ind w:firstLine="474" w:firstLineChars="226"/>
        <w:rPr>
          <w:rFonts w:hint="eastAsia" w:ascii="Times New Roman" w:hAnsi="Times New Roman"/>
          <w:szCs w:val="21"/>
        </w:rPr>
      </w:pPr>
      <w:r>
        <w:rPr>
          <w:rFonts w:hint="eastAsia" w:ascii="Times New Roman" w:hAnsi="Times New Roman"/>
          <w:szCs w:val="21"/>
        </w:rPr>
        <w:t>六、拟投入的人员；</w:t>
      </w:r>
    </w:p>
    <w:p>
      <w:pPr>
        <w:spacing w:line="360" w:lineRule="auto"/>
        <w:ind w:firstLine="474" w:firstLineChars="226"/>
        <w:rPr>
          <w:rFonts w:hint="eastAsia" w:ascii="Times New Roman" w:hAnsi="Times New Roman"/>
          <w:szCs w:val="21"/>
        </w:rPr>
      </w:pPr>
      <w:r>
        <w:rPr>
          <w:rFonts w:hint="eastAsia" w:ascii="Times New Roman" w:hAnsi="Times New Roman"/>
          <w:szCs w:val="21"/>
        </w:rPr>
        <w:t>七、</w:t>
      </w:r>
      <w:r>
        <w:rPr>
          <w:rFonts w:hint="eastAsia" w:ascii="Times New Roman" w:hAnsi="Times New Roman"/>
          <w:szCs w:val="21"/>
          <w:lang w:val="en-US" w:eastAsia="zh-CN"/>
        </w:rPr>
        <w:t>服务</w:t>
      </w:r>
      <w:r>
        <w:rPr>
          <w:rFonts w:hint="eastAsia" w:ascii="Times New Roman" w:hAnsi="Times New Roman"/>
          <w:szCs w:val="21"/>
        </w:rPr>
        <w:t xml:space="preserve">质量、进度、保密等保证措施； </w:t>
      </w:r>
    </w:p>
    <w:p>
      <w:pPr>
        <w:spacing w:line="360" w:lineRule="auto"/>
        <w:ind w:firstLine="474" w:firstLineChars="226"/>
        <w:rPr>
          <w:rFonts w:hint="eastAsia" w:ascii="Times New Roman" w:hAnsi="Times New Roman"/>
          <w:szCs w:val="21"/>
        </w:rPr>
      </w:pPr>
      <w:r>
        <w:rPr>
          <w:rFonts w:hint="eastAsia" w:ascii="Times New Roman" w:hAnsi="Times New Roman"/>
          <w:szCs w:val="21"/>
        </w:rPr>
        <w:t>八、安全保证措施；</w:t>
      </w:r>
    </w:p>
    <w:p>
      <w:pPr>
        <w:spacing w:line="360" w:lineRule="auto"/>
        <w:ind w:firstLine="474" w:firstLineChars="226"/>
        <w:rPr>
          <w:rFonts w:hint="eastAsia" w:ascii="Times New Roman" w:hAnsi="Times New Roman"/>
          <w:szCs w:val="21"/>
        </w:rPr>
      </w:pPr>
      <w:r>
        <w:rPr>
          <w:rFonts w:hint="eastAsia" w:ascii="Times New Roman" w:hAnsi="Times New Roman"/>
          <w:szCs w:val="21"/>
        </w:rPr>
        <w:t>九、工作重点、难点分析；</w:t>
      </w:r>
    </w:p>
    <w:p>
      <w:pPr>
        <w:spacing w:line="360" w:lineRule="auto"/>
        <w:ind w:firstLine="474" w:firstLineChars="226"/>
        <w:rPr>
          <w:rFonts w:hint="eastAsia" w:ascii="Times New Roman" w:hAnsi="Times New Roman"/>
          <w:szCs w:val="21"/>
        </w:rPr>
      </w:pPr>
      <w:r>
        <w:rPr>
          <w:rFonts w:hint="eastAsia" w:ascii="Times New Roman" w:hAnsi="Times New Roman"/>
          <w:szCs w:val="21"/>
        </w:rPr>
        <w:t>十、对本</w:t>
      </w:r>
      <w:r>
        <w:rPr>
          <w:rFonts w:hint="eastAsia" w:ascii="Times New Roman" w:hAnsi="Times New Roman"/>
          <w:szCs w:val="21"/>
          <w:lang w:val="en-US" w:eastAsia="zh-CN"/>
        </w:rPr>
        <w:t>项目</w:t>
      </w:r>
      <w:r>
        <w:rPr>
          <w:rFonts w:hint="eastAsia" w:ascii="Times New Roman" w:hAnsi="Times New Roman"/>
          <w:szCs w:val="21"/>
        </w:rPr>
        <w:t>的合理化建议。</w:t>
      </w:r>
    </w:p>
    <w:p>
      <w:pPr>
        <w:rPr>
          <w:rFonts w:ascii="Times New Roman" w:hAnsi="Times New Roman"/>
        </w:rPr>
      </w:pPr>
    </w:p>
    <w:p>
      <w:pPr>
        <w:pStyle w:val="3"/>
        <w:spacing w:line="400" w:lineRule="exact"/>
        <w:jc w:val="center"/>
        <w:rPr>
          <w:rFonts w:ascii="Times New Roman" w:hAnsi="Times New Roman"/>
        </w:rPr>
      </w:pPr>
      <w:r>
        <w:rPr>
          <w:rFonts w:ascii="Times New Roman" w:hAnsi="Times New Roman"/>
        </w:rPr>
        <w:br w:type="page"/>
      </w:r>
    </w:p>
    <w:p>
      <w:pPr>
        <w:pStyle w:val="3"/>
        <w:spacing w:after="0"/>
        <w:jc w:val="center"/>
        <w:rPr>
          <w:rFonts w:ascii="Times New Roman" w:hAnsi="Times New Roman"/>
          <w:color w:val="000000"/>
        </w:rPr>
      </w:pPr>
      <w:bookmarkStart w:id="115" w:name="_Toc492300543"/>
      <w:r>
        <w:rPr>
          <w:rFonts w:hint="eastAsia" w:ascii="Times New Roman" w:hAnsi="Times New Roman"/>
          <w:color w:val="000000"/>
          <w:lang w:val="en-US" w:eastAsia="zh-CN"/>
        </w:rPr>
        <w:t>七</w:t>
      </w:r>
      <w:r>
        <w:rPr>
          <w:rFonts w:ascii="Times New Roman" w:hAnsi="Times New Roman"/>
          <w:color w:val="000000"/>
        </w:rPr>
        <w:t>、其他资料</w:t>
      </w:r>
      <w:bookmarkEnd w:id="115"/>
    </w:p>
    <w:p>
      <w:pPr>
        <w:rPr>
          <w:rFonts w:ascii="Times New Roman" w:hAnsi="Times New Roman"/>
        </w:rPr>
      </w:pPr>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章“投标文件格式”未详尽列举，但招标文件要求或有必要提供的资料</w:t>
      </w:r>
      <w:r>
        <w:rPr>
          <w:rFonts w:hint="eastAsia" w:ascii="Times New Roman" w:hAnsi="Times New Roman"/>
          <w:lang w:eastAsia="zh-CN"/>
        </w:rPr>
        <w:t>。</w:t>
      </w: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9"/>
        <w:rPr>
          <w:rFonts w:ascii="Times New Roman" w:hAnsi="Times New Roman"/>
        </w:rPr>
      </w:pPr>
    </w:p>
    <w:p>
      <w:pPr>
        <w:rPr>
          <w:rFonts w:ascii="Times New Roman" w:hAnsi="Times New Roman"/>
        </w:rPr>
      </w:pPr>
    </w:p>
    <w:p>
      <w:pPr>
        <w:pStyle w:val="9"/>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pStyle w:val="3"/>
        <w:spacing w:line="400" w:lineRule="exact"/>
        <w:jc w:val="center"/>
        <w:rPr>
          <w:rFonts w:ascii="Times New Roman" w:hAnsi="Times New Roman"/>
        </w:rPr>
      </w:pPr>
    </w:p>
    <w:p>
      <w:pPr>
        <w:rPr>
          <w:rFonts w:hint="eastAsia" w:ascii="宋体" w:hAnsi="宋体" w:eastAsia="宋体" w:cs="宋体"/>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 xml:space="preserve">— </w:t>
                          </w:r>
                          <w:r>
                            <w:rPr>
                              <w:rFonts w:hint="eastAsia" w:asciiTheme="minorEastAsia" w:hAnsiTheme="minorEastAsia" w:cstheme="minorEastAsia"/>
                              <w:sz w:val="28"/>
                              <w:szCs w:val="28"/>
                              <w:lang w:eastAsia="zh-CN"/>
                            </w:rPr>
                            <w:fldChar w:fldCharType="begin"/>
                          </w:r>
                          <w:r>
                            <w:rPr>
                              <w:rFonts w:hint="eastAsia" w:asciiTheme="minorEastAsia" w:hAnsiTheme="minorEastAsia" w:cstheme="minorEastAsia"/>
                              <w:sz w:val="28"/>
                              <w:szCs w:val="28"/>
                              <w:lang w:eastAsia="zh-CN"/>
                            </w:rPr>
                            <w:instrText xml:space="preserve"> PAGE  \* MERGEFORMAT </w:instrText>
                          </w:r>
                          <w:r>
                            <w:rPr>
                              <w:rFonts w:hint="eastAsia" w:asciiTheme="minorEastAsia" w:hAnsiTheme="minorEastAsia" w:cstheme="minorEastAsia"/>
                              <w:sz w:val="28"/>
                              <w:szCs w:val="28"/>
                              <w:lang w:eastAsia="zh-CN"/>
                            </w:rPr>
                            <w:fldChar w:fldCharType="separate"/>
                          </w:r>
                          <w:r>
                            <w:rPr>
                              <w:rFonts w:hint="eastAsia" w:asciiTheme="minorEastAsia" w:hAnsiTheme="minorEastAsia" w:cstheme="minorEastAsia"/>
                              <w:sz w:val="28"/>
                              <w:szCs w:val="28"/>
                              <w:lang w:eastAsia="zh-CN"/>
                            </w:rPr>
                            <w:t>1</w:t>
                          </w:r>
                          <w:r>
                            <w:rPr>
                              <w:rFonts w:hint="eastAsia" w:asciiTheme="minorEastAsia" w:hAnsiTheme="minorEastAsia" w:cstheme="minorEastAsia"/>
                              <w:sz w:val="28"/>
                              <w:szCs w:val="28"/>
                              <w:lang w:eastAsia="zh-CN"/>
                            </w:rPr>
                            <w:fldChar w:fldCharType="end"/>
                          </w:r>
                          <w:r>
                            <w:rPr>
                              <w:rFonts w:hint="eastAsia" w:asciiTheme="minorEastAsia" w:hAnsi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 xml:space="preserve">— </w:t>
                    </w:r>
                    <w:r>
                      <w:rPr>
                        <w:rFonts w:hint="eastAsia" w:asciiTheme="minorEastAsia" w:hAnsiTheme="minorEastAsia" w:cstheme="minorEastAsia"/>
                        <w:sz w:val="28"/>
                        <w:szCs w:val="28"/>
                        <w:lang w:eastAsia="zh-CN"/>
                      </w:rPr>
                      <w:fldChar w:fldCharType="begin"/>
                    </w:r>
                    <w:r>
                      <w:rPr>
                        <w:rFonts w:hint="eastAsia" w:asciiTheme="minorEastAsia" w:hAnsiTheme="minorEastAsia" w:cstheme="minorEastAsia"/>
                        <w:sz w:val="28"/>
                        <w:szCs w:val="28"/>
                        <w:lang w:eastAsia="zh-CN"/>
                      </w:rPr>
                      <w:instrText xml:space="preserve"> PAGE  \* MERGEFORMAT </w:instrText>
                    </w:r>
                    <w:r>
                      <w:rPr>
                        <w:rFonts w:hint="eastAsia" w:asciiTheme="minorEastAsia" w:hAnsiTheme="minorEastAsia" w:cstheme="minorEastAsia"/>
                        <w:sz w:val="28"/>
                        <w:szCs w:val="28"/>
                        <w:lang w:eastAsia="zh-CN"/>
                      </w:rPr>
                      <w:fldChar w:fldCharType="separate"/>
                    </w:r>
                    <w:r>
                      <w:rPr>
                        <w:rFonts w:hint="eastAsia" w:asciiTheme="minorEastAsia" w:hAnsiTheme="minorEastAsia" w:cstheme="minorEastAsia"/>
                        <w:sz w:val="28"/>
                        <w:szCs w:val="28"/>
                        <w:lang w:eastAsia="zh-CN"/>
                      </w:rPr>
                      <w:t>1</w:t>
                    </w:r>
                    <w:r>
                      <w:rPr>
                        <w:rFonts w:hint="eastAsia" w:asciiTheme="minorEastAsia" w:hAnsiTheme="minorEastAsia" w:cstheme="minorEastAsia"/>
                        <w:sz w:val="28"/>
                        <w:szCs w:val="28"/>
                        <w:lang w:eastAsia="zh-CN"/>
                      </w:rPr>
                      <w:fldChar w:fldCharType="end"/>
                    </w:r>
                    <w:r>
                      <w:rPr>
                        <w:rFonts w:hint="eastAsia" w:asciiTheme="minorEastAsia" w:hAnsi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C069E"/>
    <w:rsid w:val="0040224D"/>
    <w:rsid w:val="00733B0B"/>
    <w:rsid w:val="00764376"/>
    <w:rsid w:val="00796B76"/>
    <w:rsid w:val="00FA6F7E"/>
    <w:rsid w:val="012C662E"/>
    <w:rsid w:val="0145105E"/>
    <w:rsid w:val="019846E3"/>
    <w:rsid w:val="01CB0CDF"/>
    <w:rsid w:val="01CD2334"/>
    <w:rsid w:val="01E140D3"/>
    <w:rsid w:val="021D348F"/>
    <w:rsid w:val="02327409"/>
    <w:rsid w:val="026E5FAB"/>
    <w:rsid w:val="02983D41"/>
    <w:rsid w:val="02A46690"/>
    <w:rsid w:val="02AC508C"/>
    <w:rsid w:val="0324584F"/>
    <w:rsid w:val="035021B2"/>
    <w:rsid w:val="036E069E"/>
    <w:rsid w:val="03C10800"/>
    <w:rsid w:val="03C96DCC"/>
    <w:rsid w:val="03FB5B2D"/>
    <w:rsid w:val="03FB71CD"/>
    <w:rsid w:val="042C575E"/>
    <w:rsid w:val="04382327"/>
    <w:rsid w:val="043F5557"/>
    <w:rsid w:val="04885B47"/>
    <w:rsid w:val="04A52387"/>
    <w:rsid w:val="04CD15E8"/>
    <w:rsid w:val="04CF4810"/>
    <w:rsid w:val="04EB08D2"/>
    <w:rsid w:val="04EC7DA2"/>
    <w:rsid w:val="0536325C"/>
    <w:rsid w:val="0572490A"/>
    <w:rsid w:val="05783BE5"/>
    <w:rsid w:val="058253F2"/>
    <w:rsid w:val="05906C58"/>
    <w:rsid w:val="05D9116E"/>
    <w:rsid w:val="061F0438"/>
    <w:rsid w:val="063F4D83"/>
    <w:rsid w:val="06501BB5"/>
    <w:rsid w:val="067C3CB3"/>
    <w:rsid w:val="068C09EB"/>
    <w:rsid w:val="06A848F7"/>
    <w:rsid w:val="06D9502E"/>
    <w:rsid w:val="06EB4F76"/>
    <w:rsid w:val="06ED1728"/>
    <w:rsid w:val="06F81D74"/>
    <w:rsid w:val="074267A8"/>
    <w:rsid w:val="074A7C93"/>
    <w:rsid w:val="07666E00"/>
    <w:rsid w:val="07972327"/>
    <w:rsid w:val="07A85930"/>
    <w:rsid w:val="07EE56D8"/>
    <w:rsid w:val="08397FAF"/>
    <w:rsid w:val="08554A0D"/>
    <w:rsid w:val="086D3DA1"/>
    <w:rsid w:val="08774BE1"/>
    <w:rsid w:val="088F5820"/>
    <w:rsid w:val="08932D8F"/>
    <w:rsid w:val="08E51768"/>
    <w:rsid w:val="08ED571D"/>
    <w:rsid w:val="0967298A"/>
    <w:rsid w:val="09A71C3D"/>
    <w:rsid w:val="09AF2C22"/>
    <w:rsid w:val="09B32D8C"/>
    <w:rsid w:val="09C043B8"/>
    <w:rsid w:val="09C37FE6"/>
    <w:rsid w:val="09F35B18"/>
    <w:rsid w:val="0A3B332D"/>
    <w:rsid w:val="0A5234C1"/>
    <w:rsid w:val="0A8B5261"/>
    <w:rsid w:val="0A8E5075"/>
    <w:rsid w:val="0AA913FB"/>
    <w:rsid w:val="0AB930A2"/>
    <w:rsid w:val="0ADD0DF0"/>
    <w:rsid w:val="0AEB40E8"/>
    <w:rsid w:val="0B416906"/>
    <w:rsid w:val="0B5D1C2A"/>
    <w:rsid w:val="0B7202E7"/>
    <w:rsid w:val="0BB837D0"/>
    <w:rsid w:val="0C110CA2"/>
    <w:rsid w:val="0C773477"/>
    <w:rsid w:val="0CAA6622"/>
    <w:rsid w:val="0CE1084F"/>
    <w:rsid w:val="0D1B15FF"/>
    <w:rsid w:val="0D2466BD"/>
    <w:rsid w:val="0D7F3B4D"/>
    <w:rsid w:val="0DA277FF"/>
    <w:rsid w:val="0DB8057F"/>
    <w:rsid w:val="0DDB677F"/>
    <w:rsid w:val="0E3C08A3"/>
    <w:rsid w:val="0E472E61"/>
    <w:rsid w:val="0E626142"/>
    <w:rsid w:val="0E6D3EE4"/>
    <w:rsid w:val="0E8168AC"/>
    <w:rsid w:val="0E9601D9"/>
    <w:rsid w:val="0EDF4D5E"/>
    <w:rsid w:val="0F024085"/>
    <w:rsid w:val="0F1438EF"/>
    <w:rsid w:val="0F221F24"/>
    <w:rsid w:val="0F4B0F6A"/>
    <w:rsid w:val="0F5F5CB1"/>
    <w:rsid w:val="0FA819A2"/>
    <w:rsid w:val="0FCA08C0"/>
    <w:rsid w:val="0FCA14B6"/>
    <w:rsid w:val="0FE42DE8"/>
    <w:rsid w:val="101038A7"/>
    <w:rsid w:val="101E2D38"/>
    <w:rsid w:val="1069417C"/>
    <w:rsid w:val="106C1E4B"/>
    <w:rsid w:val="10754912"/>
    <w:rsid w:val="11114551"/>
    <w:rsid w:val="11356135"/>
    <w:rsid w:val="11436BF8"/>
    <w:rsid w:val="11800917"/>
    <w:rsid w:val="118955AD"/>
    <w:rsid w:val="1197226B"/>
    <w:rsid w:val="11CD444A"/>
    <w:rsid w:val="11FC3F3B"/>
    <w:rsid w:val="125A52C4"/>
    <w:rsid w:val="12655D96"/>
    <w:rsid w:val="128E3C38"/>
    <w:rsid w:val="12BF2922"/>
    <w:rsid w:val="12C942C8"/>
    <w:rsid w:val="12DC5F5E"/>
    <w:rsid w:val="12DC7F8C"/>
    <w:rsid w:val="12E82A0B"/>
    <w:rsid w:val="13274F9C"/>
    <w:rsid w:val="132E6DC6"/>
    <w:rsid w:val="13417410"/>
    <w:rsid w:val="134A448A"/>
    <w:rsid w:val="134F7EA7"/>
    <w:rsid w:val="135107A8"/>
    <w:rsid w:val="136066CF"/>
    <w:rsid w:val="13657E31"/>
    <w:rsid w:val="137F7BEC"/>
    <w:rsid w:val="138468CC"/>
    <w:rsid w:val="1387094F"/>
    <w:rsid w:val="13D35238"/>
    <w:rsid w:val="147E2423"/>
    <w:rsid w:val="1487273A"/>
    <w:rsid w:val="14944440"/>
    <w:rsid w:val="14A059A0"/>
    <w:rsid w:val="14B97B05"/>
    <w:rsid w:val="14CD31B9"/>
    <w:rsid w:val="14E67563"/>
    <w:rsid w:val="15021B62"/>
    <w:rsid w:val="150A21BA"/>
    <w:rsid w:val="1522437E"/>
    <w:rsid w:val="15283931"/>
    <w:rsid w:val="158374C1"/>
    <w:rsid w:val="15A62ECC"/>
    <w:rsid w:val="15C516BD"/>
    <w:rsid w:val="15F44127"/>
    <w:rsid w:val="166266B1"/>
    <w:rsid w:val="168D3C48"/>
    <w:rsid w:val="16D411E7"/>
    <w:rsid w:val="170756D4"/>
    <w:rsid w:val="170F4587"/>
    <w:rsid w:val="176115DC"/>
    <w:rsid w:val="17824660"/>
    <w:rsid w:val="178F2FF8"/>
    <w:rsid w:val="17C41ABF"/>
    <w:rsid w:val="18175D56"/>
    <w:rsid w:val="18276B10"/>
    <w:rsid w:val="189B5F22"/>
    <w:rsid w:val="18A70256"/>
    <w:rsid w:val="18B73074"/>
    <w:rsid w:val="18DA76F1"/>
    <w:rsid w:val="19034C2D"/>
    <w:rsid w:val="1916127C"/>
    <w:rsid w:val="193D465D"/>
    <w:rsid w:val="195C4AAE"/>
    <w:rsid w:val="196C6238"/>
    <w:rsid w:val="197A5B1F"/>
    <w:rsid w:val="198A59D6"/>
    <w:rsid w:val="19A73D74"/>
    <w:rsid w:val="19AA5416"/>
    <w:rsid w:val="19D70C6D"/>
    <w:rsid w:val="19E2271F"/>
    <w:rsid w:val="1A075570"/>
    <w:rsid w:val="1A1C623A"/>
    <w:rsid w:val="1A1C768B"/>
    <w:rsid w:val="1A270D5F"/>
    <w:rsid w:val="1A2A56A5"/>
    <w:rsid w:val="1A4D4CED"/>
    <w:rsid w:val="1A797469"/>
    <w:rsid w:val="1AB466E5"/>
    <w:rsid w:val="1ADB0B95"/>
    <w:rsid w:val="1AF97748"/>
    <w:rsid w:val="1B262D26"/>
    <w:rsid w:val="1B2670F4"/>
    <w:rsid w:val="1B2D1E19"/>
    <w:rsid w:val="1B3A5220"/>
    <w:rsid w:val="1B3B258E"/>
    <w:rsid w:val="1B652C95"/>
    <w:rsid w:val="1B70155F"/>
    <w:rsid w:val="1B723039"/>
    <w:rsid w:val="1B7700FA"/>
    <w:rsid w:val="1B8C1172"/>
    <w:rsid w:val="1BB12BB2"/>
    <w:rsid w:val="1BD12722"/>
    <w:rsid w:val="1BFA70F2"/>
    <w:rsid w:val="1C100B6A"/>
    <w:rsid w:val="1C2B6CB4"/>
    <w:rsid w:val="1C5D5F8B"/>
    <w:rsid w:val="1C6E241C"/>
    <w:rsid w:val="1CB07DF9"/>
    <w:rsid w:val="1CB27F03"/>
    <w:rsid w:val="1CC3681B"/>
    <w:rsid w:val="1CF251D3"/>
    <w:rsid w:val="1CFF3217"/>
    <w:rsid w:val="1D1D0D81"/>
    <w:rsid w:val="1D5835F0"/>
    <w:rsid w:val="1D8C5045"/>
    <w:rsid w:val="1D931CEA"/>
    <w:rsid w:val="1DC177D9"/>
    <w:rsid w:val="1E1A236E"/>
    <w:rsid w:val="1E225BB3"/>
    <w:rsid w:val="1E2A6113"/>
    <w:rsid w:val="1E2D212B"/>
    <w:rsid w:val="1EA573D8"/>
    <w:rsid w:val="1EB0513B"/>
    <w:rsid w:val="1EB72F76"/>
    <w:rsid w:val="1EE36B2C"/>
    <w:rsid w:val="1F127B09"/>
    <w:rsid w:val="1F36160E"/>
    <w:rsid w:val="1F671677"/>
    <w:rsid w:val="1F722047"/>
    <w:rsid w:val="1F904945"/>
    <w:rsid w:val="1FAA6A2E"/>
    <w:rsid w:val="1FE570E2"/>
    <w:rsid w:val="1FE7673E"/>
    <w:rsid w:val="201E585F"/>
    <w:rsid w:val="20373DA2"/>
    <w:rsid w:val="2049266D"/>
    <w:rsid w:val="20534B67"/>
    <w:rsid w:val="20557DC5"/>
    <w:rsid w:val="207C33EE"/>
    <w:rsid w:val="209740BF"/>
    <w:rsid w:val="2099242E"/>
    <w:rsid w:val="20B0411F"/>
    <w:rsid w:val="20D658C9"/>
    <w:rsid w:val="20D95B5B"/>
    <w:rsid w:val="20DC2416"/>
    <w:rsid w:val="20DE40B6"/>
    <w:rsid w:val="20F22231"/>
    <w:rsid w:val="21015C26"/>
    <w:rsid w:val="21121083"/>
    <w:rsid w:val="211518DD"/>
    <w:rsid w:val="21222CFA"/>
    <w:rsid w:val="212B2F31"/>
    <w:rsid w:val="21327DB2"/>
    <w:rsid w:val="213D7BD8"/>
    <w:rsid w:val="214C4EC5"/>
    <w:rsid w:val="2153567F"/>
    <w:rsid w:val="217422B6"/>
    <w:rsid w:val="21A51802"/>
    <w:rsid w:val="21A61686"/>
    <w:rsid w:val="21C13A32"/>
    <w:rsid w:val="21D56393"/>
    <w:rsid w:val="224D73DD"/>
    <w:rsid w:val="22592601"/>
    <w:rsid w:val="22682273"/>
    <w:rsid w:val="22C8632C"/>
    <w:rsid w:val="233F5F96"/>
    <w:rsid w:val="235F4D23"/>
    <w:rsid w:val="236D4028"/>
    <w:rsid w:val="24226CC5"/>
    <w:rsid w:val="24312A4A"/>
    <w:rsid w:val="244A5E9A"/>
    <w:rsid w:val="244C4BB8"/>
    <w:rsid w:val="24691193"/>
    <w:rsid w:val="246C3A46"/>
    <w:rsid w:val="251A7612"/>
    <w:rsid w:val="25237A22"/>
    <w:rsid w:val="25471E6E"/>
    <w:rsid w:val="25481BCE"/>
    <w:rsid w:val="25814DB7"/>
    <w:rsid w:val="25824959"/>
    <w:rsid w:val="25987A23"/>
    <w:rsid w:val="25C517A2"/>
    <w:rsid w:val="25F5789E"/>
    <w:rsid w:val="25FD6A72"/>
    <w:rsid w:val="2608561B"/>
    <w:rsid w:val="26261861"/>
    <w:rsid w:val="26382AAC"/>
    <w:rsid w:val="26506FAD"/>
    <w:rsid w:val="26656277"/>
    <w:rsid w:val="26663117"/>
    <w:rsid w:val="26807144"/>
    <w:rsid w:val="268A362E"/>
    <w:rsid w:val="269560EE"/>
    <w:rsid w:val="26D16018"/>
    <w:rsid w:val="26DB3228"/>
    <w:rsid w:val="26DF6074"/>
    <w:rsid w:val="26FE679C"/>
    <w:rsid w:val="27301EDB"/>
    <w:rsid w:val="276C029F"/>
    <w:rsid w:val="27982DD4"/>
    <w:rsid w:val="27D32915"/>
    <w:rsid w:val="27DD09CE"/>
    <w:rsid w:val="27EC553C"/>
    <w:rsid w:val="2813394B"/>
    <w:rsid w:val="283610D5"/>
    <w:rsid w:val="285F5293"/>
    <w:rsid w:val="28622D71"/>
    <w:rsid w:val="286E69FD"/>
    <w:rsid w:val="28FA546B"/>
    <w:rsid w:val="28FE025E"/>
    <w:rsid w:val="29586D7A"/>
    <w:rsid w:val="29772B51"/>
    <w:rsid w:val="2984235F"/>
    <w:rsid w:val="29967FD2"/>
    <w:rsid w:val="29C56C3A"/>
    <w:rsid w:val="29DC3955"/>
    <w:rsid w:val="29E1380C"/>
    <w:rsid w:val="29E85046"/>
    <w:rsid w:val="2A017BFD"/>
    <w:rsid w:val="2A9154D8"/>
    <w:rsid w:val="2AA04C57"/>
    <w:rsid w:val="2AD750C3"/>
    <w:rsid w:val="2AE77D08"/>
    <w:rsid w:val="2B470CEC"/>
    <w:rsid w:val="2B652A8D"/>
    <w:rsid w:val="2BF4029C"/>
    <w:rsid w:val="2C270D43"/>
    <w:rsid w:val="2C6436A6"/>
    <w:rsid w:val="2C7A2A8F"/>
    <w:rsid w:val="2C9023A5"/>
    <w:rsid w:val="2C937549"/>
    <w:rsid w:val="2C9D6A04"/>
    <w:rsid w:val="2CB62598"/>
    <w:rsid w:val="2CFE607B"/>
    <w:rsid w:val="2D095409"/>
    <w:rsid w:val="2D3A3199"/>
    <w:rsid w:val="2D5470D9"/>
    <w:rsid w:val="2D772574"/>
    <w:rsid w:val="2DCC12FC"/>
    <w:rsid w:val="2E172C16"/>
    <w:rsid w:val="2E652B8E"/>
    <w:rsid w:val="2E66167A"/>
    <w:rsid w:val="2E6C7EF1"/>
    <w:rsid w:val="2E6F6584"/>
    <w:rsid w:val="2E933BCE"/>
    <w:rsid w:val="2E9C6490"/>
    <w:rsid w:val="2EAA3B87"/>
    <w:rsid w:val="2EB66E96"/>
    <w:rsid w:val="2EBC23A0"/>
    <w:rsid w:val="2EFA0191"/>
    <w:rsid w:val="2F436846"/>
    <w:rsid w:val="2F4556CE"/>
    <w:rsid w:val="2F754A27"/>
    <w:rsid w:val="305C41A9"/>
    <w:rsid w:val="30675E48"/>
    <w:rsid w:val="308E41B5"/>
    <w:rsid w:val="30952C59"/>
    <w:rsid w:val="30FF4D69"/>
    <w:rsid w:val="3113559B"/>
    <w:rsid w:val="3127420C"/>
    <w:rsid w:val="315523B1"/>
    <w:rsid w:val="31CD31BF"/>
    <w:rsid w:val="31E10F55"/>
    <w:rsid w:val="3219008D"/>
    <w:rsid w:val="32215B79"/>
    <w:rsid w:val="322241F2"/>
    <w:rsid w:val="322D5AFA"/>
    <w:rsid w:val="327756C1"/>
    <w:rsid w:val="32974C7A"/>
    <w:rsid w:val="32A0614B"/>
    <w:rsid w:val="32BB4ABE"/>
    <w:rsid w:val="32C8549C"/>
    <w:rsid w:val="32CA16D9"/>
    <w:rsid w:val="32E83928"/>
    <w:rsid w:val="338F53C2"/>
    <w:rsid w:val="33925662"/>
    <w:rsid w:val="339B7AA1"/>
    <w:rsid w:val="33B67B53"/>
    <w:rsid w:val="33B7637D"/>
    <w:rsid w:val="33D4661F"/>
    <w:rsid w:val="33F808BA"/>
    <w:rsid w:val="342A5DF5"/>
    <w:rsid w:val="344851FD"/>
    <w:rsid w:val="34AA020B"/>
    <w:rsid w:val="34BC17DA"/>
    <w:rsid w:val="34F85DA8"/>
    <w:rsid w:val="3509398E"/>
    <w:rsid w:val="3554479E"/>
    <w:rsid w:val="357F00D0"/>
    <w:rsid w:val="35894506"/>
    <w:rsid w:val="360530D8"/>
    <w:rsid w:val="36162F1C"/>
    <w:rsid w:val="365227BF"/>
    <w:rsid w:val="366244D5"/>
    <w:rsid w:val="36A82C1D"/>
    <w:rsid w:val="36C342D9"/>
    <w:rsid w:val="370F2E93"/>
    <w:rsid w:val="374E35E0"/>
    <w:rsid w:val="37560CC6"/>
    <w:rsid w:val="378D0CEB"/>
    <w:rsid w:val="379A026D"/>
    <w:rsid w:val="37A2207E"/>
    <w:rsid w:val="37ED6D6E"/>
    <w:rsid w:val="3884063D"/>
    <w:rsid w:val="38AE496C"/>
    <w:rsid w:val="38B54D45"/>
    <w:rsid w:val="38D242CD"/>
    <w:rsid w:val="390213B8"/>
    <w:rsid w:val="393E0C7A"/>
    <w:rsid w:val="39821F75"/>
    <w:rsid w:val="398C3DB7"/>
    <w:rsid w:val="39F227B1"/>
    <w:rsid w:val="3A292038"/>
    <w:rsid w:val="3A524E6B"/>
    <w:rsid w:val="3A762A49"/>
    <w:rsid w:val="3A9D28F5"/>
    <w:rsid w:val="3ACD43C9"/>
    <w:rsid w:val="3B2F69DB"/>
    <w:rsid w:val="3B702135"/>
    <w:rsid w:val="3B932344"/>
    <w:rsid w:val="3B9D20F5"/>
    <w:rsid w:val="3BB33F88"/>
    <w:rsid w:val="3BD93153"/>
    <w:rsid w:val="3BDA6996"/>
    <w:rsid w:val="3C0A3047"/>
    <w:rsid w:val="3C2E50FB"/>
    <w:rsid w:val="3C37637A"/>
    <w:rsid w:val="3C4A12AD"/>
    <w:rsid w:val="3C5125FC"/>
    <w:rsid w:val="3C690ECB"/>
    <w:rsid w:val="3C960BC8"/>
    <w:rsid w:val="3CA509D1"/>
    <w:rsid w:val="3CD93879"/>
    <w:rsid w:val="3D2571D3"/>
    <w:rsid w:val="3D7A2818"/>
    <w:rsid w:val="3D8106EA"/>
    <w:rsid w:val="3D834DF8"/>
    <w:rsid w:val="3DA352B1"/>
    <w:rsid w:val="3DC60B7F"/>
    <w:rsid w:val="3DE97AD2"/>
    <w:rsid w:val="3E100FFC"/>
    <w:rsid w:val="3E201534"/>
    <w:rsid w:val="3E595FC6"/>
    <w:rsid w:val="3E651EE9"/>
    <w:rsid w:val="3E946898"/>
    <w:rsid w:val="3F3C595E"/>
    <w:rsid w:val="3F59346C"/>
    <w:rsid w:val="3F657308"/>
    <w:rsid w:val="3F7856B5"/>
    <w:rsid w:val="3F8003ED"/>
    <w:rsid w:val="3FD0326B"/>
    <w:rsid w:val="3FD34D1A"/>
    <w:rsid w:val="3FFC4A81"/>
    <w:rsid w:val="40031733"/>
    <w:rsid w:val="40076D3D"/>
    <w:rsid w:val="401F65F0"/>
    <w:rsid w:val="404C2292"/>
    <w:rsid w:val="405D572D"/>
    <w:rsid w:val="40620F95"/>
    <w:rsid w:val="408D1EA0"/>
    <w:rsid w:val="409D2A1A"/>
    <w:rsid w:val="40B21FB5"/>
    <w:rsid w:val="40C17F9E"/>
    <w:rsid w:val="40C43B66"/>
    <w:rsid w:val="415978C8"/>
    <w:rsid w:val="415C1B4D"/>
    <w:rsid w:val="417843F2"/>
    <w:rsid w:val="418A1799"/>
    <w:rsid w:val="41A61C3F"/>
    <w:rsid w:val="41B17185"/>
    <w:rsid w:val="41F05895"/>
    <w:rsid w:val="4226611D"/>
    <w:rsid w:val="4248208D"/>
    <w:rsid w:val="425402BB"/>
    <w:rsid w:val="42564ADA"/>
    <w:rsid w:val="42AC2F79"/>
    <w:rsid w:val="42D55162"/>
    <w:rsid w:val="42FA6BD0"/>
    <w:rsid w:val="42FB4E01"/>
    <w:rsid w:val="4301585B"/>
    <w:rsid w:val="431B31A4"/>
    <w:rsid w:val="43412297"/>
    <w:rsid w:val="43413ED4"/>
    <w:rsid w:val="43594499"/>
    <w:rsid w:val="43636C3F"/>
    <w:rsid w:val="438073DF"/>
    <w:rsid w:val="439D6340"/>
    <w:rsid w:val="43FD7280"/>
    <w:rsid w:val="441C5686"/>
    <w:rsid w:val="442C59F4"/>
    <w:rsid w:val="44477A7A"/>
    <w:rsid w:val="44DC0CFE"/>
    <w:rsid w:val="44DC4FCA"/>
    <w:rsid w:val="454276A8"/>
    <w:rsid w:val="45465AD9"/>
    <w:rsid w:val="45A31600"/>
    <w:rsid w:val="45EF5694"/>
    <w:rsid w:val="45F32D75"/>
    <w:rsid w:val="45FE4441"/>
    <w:rsid w:val="463A35BA"/>
    <w:rsid w:val="46A86AC5"/>
    <w:rsid w:val="46AF0ACC"/>
    <w:rsid w:val="46CD2EA3"/>
    <w:rsid w:val="471B210D"/>
    <w:rsid w:val="47330BB1"/>
    <w:rsid w:val="474340E1"/>
    <w:rsid w:val="4754737E"/>
    <w:rsid w:val="476E5DEA"/>
    <w:rsid w:val="47914A33"/>
    <w:rsid w:val="479B0044"/>
    <w:rsid w:val="479C10BC"/>
    <w:rsid w:val="47A4380D"/>
    <w:rsid w:val="47A6297A"/>
    <w:rsid w:val="47B35BF8"/>
    <w:rsid w:val="47C041C7"/>
    <w:rsid w:val="47CD1E0C"/>
    <w:rsid w:val="48012A31"/>
    <w:rsid w:val="481D4366"/>
    <w:rsid w:val="48224F06"/>
    <w:rsid w:val="485803F1"/>
    <w:rsid w:val="486942C4"/>
    <w:rsid w:val="48732625"/>
    <w:rsid w:val="48944C88"/>
    <w:rsid w:val="48B05292"/>
    <w:rsid w:val="48B971DC"/>
    <w:rsid w:val="48F556EA"/>
    <w:rsid w:val="49276380"/>
    <w:rsid w:val="494B0B0D"/>
    <w:rsid w:val="49820EB7"/>
    <w:rsid w:val="499416E9"/>
    <w:rsid w:val="49A049F1"/>
    <w:rsid w:val="49A63EAD"/>
    <w:rsid w:val="49FD2EE4"/>
    <w:rsid w:val="4A0B4FDE"/>
    <w:rsid w:val="4A3174A8"/>
    <w:rsid w:val="4A497D35"/>
    <w:rsid w:val="4A8B4AB2"/>
    <w:rsid w:val="4AD9595B"/>
    <w:rsid w:val="4B311212"/>
    <w:rsid w:val="4B43535A"/>
    <w:rsid w:val="4B625BF7"/>
    <w:rsid w:val="4BB54107"/>
    <w:rsid w:val="4BB67EEE"/>
    <w:rsid w:val="4BDC5109"/>
    <w:rsid w:val="4BE84FA7"/>
    <w:rsid w:val="4BF70C92"/>
    <w:rsid w:val="4BFD0513"/>
    <w:rsid w:val="4C005E77"/>
    <w:rsid w:val="4C2B76C1"/>
    <w:rsid w:val="4C5429A3"/>
    <w:rsid w:val="4C645A11"/>
    <w:rsid w:val="4C87254B"/>
    <w:rsid w:val="4CC74C75"/>
    <w:rsid w:val="4D1C2C8C"/>
    <w:rsid w:val="4D1E77BE"/>
    <w:rsid w:val="4D245FC5"/>
    <w:rsid w:val="4D2B3B2C"/>
    <w:rsid w:val="4DA943B0"/>
    <w:rsid w:val="4DBB2356"/>
    <w:rsid w:val="4DD64458"/>
    <w:rsid w:val="4E125AC9"/>
    <w:rsid w:val="4E135BFA"/>
    <w:rsid w:val="4E355E12"/>
    <w:rsid w:val="4E9B1112"/>
    <w:rsid w:val="4EA06365"/>
    <w:rsid w:val="4ED4046B"/>
    <w:rsid w:val="4EDF4B15"/>
    <w:rsid w:val="4EF43B16"/>
    <w:rsid w:val="4F3153D3"/>
    <w:rsid w:val="4F804E7C"/>
    <w:rsid w:val="4F944D8F"/>
    <w:rsid w:val="4FED0FB9"/>
    <w:rsid w:val="50802423"/>
    <w:rsid w:val="50A97681"/>
    <w:rsid w:val="50AE3B94"/>
    <w:rsid w:val="50E93575"/>
    <w:rsid w:val="50F04D4E"/>
    <w:rsid w:val="50F57385"/>
    <w:rsid w:val="50F6016F"/>
    <w:rsid w:val="51151213"/>
    <w:rsid w:val="513F5114"/>
    <w:rsid w:val="515E6A1B"/>
    <w:rsid w:val="516B705C"/>
    <w:rsid w:val="5177537A"/>
    <w:rsid w:val="51A1217B"/>
    <w:rsid w:val="51BC2004"/>
    <w:rsid w:val="51CB74F6"/>
    <w:rsid w:val="51D13948"/>
    <w:rsid w:val="51D17FFD"/>
    <w:rsid w:val="51EB5979"/>
    <w:rsid w:val="52086B8C"/>
    <w:rsid w:val="521A0101"/>
    <w:rsid w:val="522D1CB6"/>
    <w:rsid w:val="52660A26"/>
    <w:rsid w:val="52717995"/>
    <w:rsid w:val="52990759"/>
    <w:rsid w:val="52B87033"/>
    <w:rsid w:val="531B72EC"/>
    <w:rsid w:val="531E35FC"/>
    <w:rsid w:val="532C2C22"/>
    <w:rsid w:val="533E6E17"/>
    <w:rsid w:val="5343182D"/>
    <w:rsid w:val="536C4A63"/>
    <w:rsid w:val="53A201DA"/>
    <w:rsid w:val="53B22D34"/>
    <w:rsid w:val="540540F5"/>
    <w:rsid w:val="542913B3"/>
    <w:rsid w:val="543F18BA"/>
    <w:rsid w:val="54705A29"/>
    <w:rsid w:val="54883400"/>
    <w:rsid w:val="550922BB"/>
    <w:rsid w:val="550E49C6"/>
    <w:rsid w:val="55A47D96"/>
    <w:rsid w:val="55DA287E"/>
    <w:rsid w:val="56073162"/>
    <w:rsid w:val="563D619D"/>
    <w:rsid w:val="56537C47"/>
    <w:rsid w:val="56A010C0"/>
    <w:rsid w:val="56D10359"/>
    <w:rsid w:val="56D42684"/>
    <w:rsid w:val="56DD2471"/>
    <w:rsid w:val="57210A6D"/>
    <w:rsid w:val="57543081"/>
    <w:rsid w:val="57B65A36"/>
    <w:rsid w:val="57C83C57"/>
    <w:rsid w:val="582028C2"/>
    <w:rsid w:val="582908A2"/>
    <w:rsid w:val="583D07DD"/>
    <w:rsid w:val="585F1862"/>
    <w:rsid w:val="58620D26"/>
    <w:rsid w:val="58706FB1"/>
    <w:rsid w:val="58783F85"/>
    <w:rsid w:val="587C5983"/>
    <w:rsid w:val="591C580B"/>
    <w:rsid w:val="5926497A"/>
    <w:rsid w:val="59A11353"/>
    <w:rsid w:val="59C73A62"/>
    <w:rsid w:val="5A0336C4"/>
    <w:rsid w:val="5A70211C"/>
    <w:rsid w:val="5AAB2A29"/>
    <w:rsid w:val="5AAC7307"/>
    <w:rsid w:val="5AC00DCD"/>
    <w:rsid w:val="5AD07CB2"/>
    <w:rsid w:val="5AEF1DC1"/>
    <w:rsid w:val="5B4B2EB1"/>
    <w:rsid w:val="5B570332"/>
    <w:rsid w:val="5B5F0395"/>
    <w:rsid w:val="5B6300A3"/>
    <w:rsid w:val="5B6C0ED6"/>
    <w:rsid w:val="5B790B4E"/>
    <w:rsid w:val="5B7A2400"/>
    <w:rsid w:val="5BD32897"/>
    <w:rsid w:val="5C295CCC"/>
    <w:rsid w:val="5C872DAA"/>
    <w:rsid w:val="5C974816"/>
    <w:rsid w:val="5CA97228"/>
    <w:rsid w:val="5CBA57BD"/>
    <w:rsid w:val="5CEE7B85"/>
    <w:rsid w:val="5CF73D69"/>
    <w:rsid w:val="5D4700C2"/>
    <w:rsid w:val="5D5A1D40"/>
    <w:rsid w:val="5D6C4615"/>
    <w:rsid w:val="5D7C5A81"/>
    <w:rsid w:val="5D8813BF"/>
    <w:rsid w:val="5DD31E8F"/>
    <w:rsid w:val="5DDF2196"/>
    <w:rsid w:val="5DFF05CD"/>
    <w:rsid w:val="5E1672C2"/>
    <w:rsid w:val="5E1B6033"/>
    <w:rsid w:val="5E2612F9"/>
    <w:rsid w:val="5E534129"/>
    <w:rsid w:val="5E6E3C24"/>
    <w:rsid w:val="5E7255BD"/>
    <w:rsid w:val="5EC14E33"/>
    <w:rsid w:val="5EF83794"/>
    <w:rsid w:val="5EFE216C"/>
    <w:rsid w:val="5F475677"/>
    <w:rsid w:val="5F567498"/>
    <w:rsid w:val="5F6C29EA"/>
    <w:rsid w:val="5F7B3AC3"/>
    <w:rsid w:val="5F8420E2"/>
    <w:rsid w:val="5F887220"/>
    <w:rsid w:val="5FB81E56"/>
    <w:rsid w:val="5FD85FDC"/>
    <w:rsid w:val="5FEC00EE"/>
    <w:rsid w:val="5FF628E8"/>
    <w:rsid w:val="600951D4"/>
    <w:rsid w:val="601A25EF"/>
    <w:rsid w:val="60250EC1"/>
    <w:rsid w:val="6044067F"/>
    <w:rsid w:val="60793AF7"/>
    <w:rsid w:val="6099592B"/>
    <w:rsid w:val="60A13AB9"/>
    <w:rsid w:val="60A7744C"/>
    <w:rsid w:val="60C417EE"/>
    <w:rsid w:val="60CF04AB"/>
    <w:rsid w:val="60DB5486"/>
    <w:rsid w:val="60E82C1A"/>
    <w:rsid w:val="60EC0541"/>
    <w:rsid w:val="60FD245E"/>
    <w:rsid w:val="61247250"/>
    <w:rsid w:val="61251167"/>
    <w:rsid w:val="61AE17C8"/>
    <w:rsid w:val="61EA093B"/>
    <w:rsid w:val="62117D72"/>
    <w:rsid w:val="62210A89"/>
    <w:rsid w:val="62285DB7"/>
    <w:rsid w:val="625E00F8"/>
    <w:rsid w:val="62923991"/>
    <w:rsid w:val="62E90396"/>
    <w:rsid w:val="62F26EC0"/>
    <w:rsid w:val="632A3D0D"/>
    <w:rsid w:val="633443AB"/>
    <w:rsid w:val="63561245"/>
    <w:rsid w:val="638857E1"/>
    <w:rsid w:val="63C85688"/>
    <w:rsid w:val="63CD5666"/>
    <w:rsid w:val="63D01EF3"/>
    <w:rsid w:val="63D2038C"/>
    <w:rsid w:val="63F66CE6"/>
    <w:rsid w:val="640E7E19"/>
    <w:rsid w:val="647527CB"/>
    <w:rsid w:val="648A0F84"/>
    <w:rsid w:val="648E4974"/>
    <w:rsid w:val="649E65A7"/>
    <w:rsid w:val="64A45065"/>
    <w:rsid w:val="64B70C4D"/>
    <w:rsid w:val="64D14920"/>
    <w:rsid w:val="64EA382F"/>
    <w:rsid w:val="64ED3306"/>
    <w:rsid w:val="6511603A"/>
    <w:rsid w:val="65434194"/>
    <w:rsid w:val="65477730"/>
    <w:rsid w:val="656A4332"/>
    <w:rsid w:val="65733372"/>
    <w:rsid w:val="657845AE"/>
    <w:rsid w:val="65991D3E"/>
    <w:rsid w:val="65B74A52"/>
    <w:rsid w:val="65BD55BD"/>
    <w:rsid w:val="65CA1D49"/>
    <w:rsid w:val="6602655A"/>
    <w:rsid w:val="66037BA1"/>
    <w:rsid w:val="660D45C7"/>
    <w:rsid w:val="66280ABB"/>
    <w:rsid w:val="6668032B"/>
    <w:rsid w:val="667C4290"/>
    <w:rsid w:val="66924AA7"/>
    <w:rsid w:val="66A613B8"/>
    <w:rsid w:val="66C95898"/>
    <w:rsid w:val="66F8201A"/>
    <w:rsid w:val="671C5A04"/>
    <w:rsid w:val="676777C3"/>
    <w:rsid w:val="677D4B8A"/>
    <w:rsid w:val="67802ACE"/>
    <w:rsid w:val="67804B33"/>
    <w:rsid w:val="67C40A09"/>
    <w:rsid w:val="67D020A7"/>
    <w:rsid w:val="67EF59A2"/>
    <w:rsid w:val="685C5B46"/>
    <w:rsid w:val="688426CC"/>
    <w:rsid w:val="688C0656"/>
    <w:rsid w:val="68AE1735"/>
    <w:rsid w:val="68D60630"/>
    <w:rsid w:val="697E7396"/>
    <w:rsid w:val="69A009FE"/>
    <w:rsid w:val="69A30E32"/>
    <w:rsid w:val="69F66247"/>
    <w:rsid w:val="69F86AAF"/>
    <w:rsid w:val="6A1F6154"/>
    <w:rsid w:val="6A2746CC"/>
    <w:rsid w:val="6A5517EC"/>
    <w:rsid w:val="6A694BA1"/>
    <w:rsid w:val="6A7C79EE"/>
    <w:rsid w:val="6ABC3292"/>
    <w:rsid w:val="6AD34458"/>
    <w:rsid w:val="6ADF25FC"/>
    <w:rsid w:val="6B020CD0"/>
    <w:rsid w:val="6B1148AC"/>
    <w:rsid w:val="6B1C1758"/>
    <w:rsid w:val="6B1F6D6A"/>
    <w:rsid w:val="6B4A5562"/>
    <w:rsid w:val="6B565807"/>
    <w:rsid w:val="6B7A369F"/>
    <w:rsid w:val="6BAC2823"/>
    <w:rsid w:val="6BBB0690"/>
    <w:rsid w:val="6BBD5024"/>
    <w:rsid w:val="6BF37DF1"/>
    <w:rsid w:val="6C630CE9"/>
    <w:rsid w:val="6CE0793D"/>
    <w:rsid w:val="6CEC0F34"/>
    <w:rsid w:val="6CF73CA4"/>
    <w:rsid w:val="6D005FF7"/>
    <w:rsid w:val="6D05105B"/>
    <w:rsid w:val="6D0D4EC9"/>
    <w:rsid w:val="6D207FCD"/>
    <w:rsid w:val="6D2B5B01"/>
    <w:rsid w:val="6D381497"/>
    <w:rsid w:val="6D6A2DB3"/>
    <w:rsid w:val="6D6A69AA"/>
    <w:rsid w:val="6D79127B"/>
    <w:rsid w:val="6E01482E"/>
    <w:rsid w:val="6E403BCF"/>
    <w:rsid w:val="6E424CF7"/>
    <w:rsid w:val="6E96703D"/>
    <w:rsid w:val="6E984122"/>
    <w:rsid w:val="6EC4761A"/>
    <w:rsid w:val="6ED26905"/>
    <w:rsid w:val="6EE20566"/>
    <w:rsid w:val="6EF513F6"/>
    <w:rsid w:val="6EF8649B"/>
    <w:rsid w:val="6F1F0771"/>
    <w:rsid w:val="6F3669E2"/>
    <w:rsid w:val="6F3A0437"/>
    <w:rsid w:val="6F452492"/>
    <w:rsid w:val="6F4E1ABB"/>
    <w:rsid w:val="6F65489B"/>
    <w:rsid w:val="6F9E4E98"/>
    <w:rsid w:val="6FC169C6"/>
    <w:rsid w:val="700148B1"/>
    <w:rsid w:val="70262445"/>
    <w:rsid w:val="709304FC"/>
    <w:rsid w:val="70BA4068"/>
    <w:rsid w:val="70F36F46"/>
    <w:rsid w:val="71231B23"/>
    <w:rsid w:val="714633CE"/>
    <w:rsid w:val="718621EE"/>
    <w:rsid w:val="71894FD2"/>
    <w:rsid w:val="71A3311F"/>
    <w:rsid w:val="72005730"/>
    <w:rsid w:val="72386C6E"/>
    <w:rsid w:val="723A3057"/>
    <w:rsid w:val="72400885"/>
    <w:rsid w:val="725273EA"/>
    <w:rsid w:val="725B1897"/>
    <w:rsid w:val="72603689"/>
    <w:rsid w:val="726C47BC"/>
    <w:rsid w:val="72CD2240"/>
    <w:rsid w:val="72EC4E12"/>
    <w:rsid w:val="733F7A24"/>
    <w:rsid w:val="735C44F0"/>
    <w:rsid w:val="736A01CD"/>
    <w:rsid w:val="73741988"/>
    <w:rsid w:val="73814929"/>
    <w:rsid w:val="7393399F"/>
    <w:rsid w:val="73984022"/>
    <w:rsid w:val="73E2421D"/>
    <w:rsid w:val="74000D97"/>
    <w:rsid w:val="746A6AAD"/>
    <w:rsid w:val="747A4FBC"/>
    <w:rsid w:val="74D94903"/>
    <w:rsid w:val="74DC7834"/>
    <w:rsid w:val="74E271F1"/>
    <w:rsid w:val="7551327B"/>
    <w:rsid w:val="755F782E"/>
    <w:rsid w:val="75A16A9F"/>
    <w:rsid w:val="75E27D49"/>
    <w:rsid w:val="75EB2346"/>
    <w:rsid w:val="761867BE"/>
    <w:rsid w:val="76365AD0"/>
    <w:rsid w:val="76462BBA"/>
    <w:rsid w:val="765D57EA"/>
    <w:rsid w:val="7688585F"/>
    <w:rsid w:val="76F54CF0"/>
    <w:rsid w:val="76FD5906"/>
    <w:rsid w:val="770B684E"/>
    <w:rsid w:val="77204CB1"/>
    <w:rsid w:val="77A14CDE"/>
    <w:rsid w:val="77AA2F7D"/>
    <w:rsid w:val="782B4A23"/>
    <w:rsid w:val="78302F8F"/>
    <w:rsid w:val="78510397"/>
    <w:rsid w:val="78754CBA"/>
    <w:rsid w:val="78CB3FEB"/>
    <w:rsid w:val="793B5CE2"/>
    <w:rsid w:val="797B3C8A"/>
    <w:rsid w:val="797F45FC"/>
    <w:rsid w:val="79DB75C0"/>
    <w:rsid w:val="79E37881"/>
    <w:rsid w:val="79EA2E0E"/>
    <w:rsid w:val="79ED08FA"/>
    <w:rsid w:val="7A067AFA"/>
    <w:rsid w:val="7A0C585A"/>
    <w:rsid w:val="7A2C7450"/>
    <w:rsid w:val="7A326B5A"/>
    <w:rsid w:val="7A616D0A"/>
    <w:rsid w:val="7A7F2C76"/>
    <w:rsid w:val="7AAC462A"/>
    <w:rsid w:val="7AF84FA0"/>
    <w:rsid w:val="7AF909C6"/>
    <w:rsid w:val="7B330A87"/>
    <w:rsid w:val="7B3D32E2"/>
    <w:rsid w:val="7B6F1BD0"/>
    <w:rsid w:val="7B732126"/>
    <w:rsid w:val="7B755C15"/>
    <w:rsid w:val="7B8E1216"/>
    <w:rsid w:val="7B9A1345"/>
    <w:rsid w:val="7BB27AE4"/>
    <w:rsid w:val="7BCA6C86"/>
    <w:rsid w:val="7C044DA1"/>
    <w:rsid w:val="7CA33449"/>
    <w:rsid w:val="7D0A0BA4"/>
    <w:rsid w:val="7D4253C7"/>
    <w:rsid w:val="7D8E577D"/>
    <w:rsid w:val="7D9A426A"/>
    <w:rsid w:val="7DCB52C5"/>
    <w:rsid w:val="7E333E03"/>
    <w:rsid w:val="7E391FE6"/>
    <w:rsid w:val="7E7F4C37"/>
    <w:rsid w:val="7E90531E"/>
    <w:rsid w:val="7E916762"/>
    <w:rsid w:val="7EA916FD"/>
    <w:rsid w:val="7EE53C64"/>
    <w:rsid w:val="7F541580"/>
    <w:rsid w:val="7F667225"/>
    <w:rsid w:val="7FAA1C29"/>
    <w:rsid w:val="7FAC4830"/>
    <w:rsid w:val="7FCC55A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afterLines="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 w:type="paragraph" w:customStyle="1" w:styleId="26">
    <w:name w:val="正文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10337</Words>
  <Characters>11790</Characters>
  <Lines>0</Lines>
  <Paragraphs>0</Paragraphs>
  <TotalTime>6</TotalTime>
  <ScaleCrop>false</ScaleCrop>
  <LinksUpToDate>false</LinksUpToDate>
  <CharactersWithSpaces>12796</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2020-05-15T07:11:38Z</cp:lastPrinted>
  <dcterms:modified xsi:type="dcterms:W3CDTF">2020-05-15T07:12:01Z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