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shd w:val="clear" w:color="auto" w:fill="auto"/>
          <w:lang w:val="en-US" w:eastAsia="zh-CN"/>
        </w:rPr>
        <w:t>亳州市公共交通集团有限公司公交车配件材料供应商项目（二次）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BZJK-2019-086号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二〇二〇年一月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9</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第五章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第六章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亳州市公共交通集团有限公司公交车配件材料供应商项目招标公告（二次）</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246996909"/>
      <w:bookmarkStart w:id="2" w:name="_Toc144974487"/>
      <w:bookmarkStart w:id="3" w:name="_Toc152042295"/>
      <w:bookmarkStart w:id="4" w:name="_Toc179632536"/>
      <w:bookmarkStart w:id="5" w:name="_Toc247085680"/>
      <w:bookmarkStart w:id="6" w:name="_Toc152045519"/>
      <w:bookmarkStart w:id="7" w:name="_Toc296602410"/>
    </w:p>
    <w:p>
      <w:pPr>
        <w:keepNext w:val="0"/>
        <w:keepLines w:val="0"/>
        <w:pageBreakBefore w:val="0"/>
        <w:widowControl w:val="0"/>
        <w:kinsoku/>
        <w:wordWrap/>
        <w:overflowPunct/>
        <w:topLinePunct w:val="0"/>
        <w:autoSpaceDE/>
        <w:autoSpaceDN/>
        <w:bidi w:val="0"/>
        <w:adjustRightInd/>
        <w:snapToGrid/>
        <w:spacing w:line="49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一、招标条件</w:t>
      </w:r>
      <w:bookmarkEnd w:id="0"/>
      <w:bookmarkEnd w:id="1"/>
      <w:bookmarkEnd w:id="2"/>
      <w:bookmarkEnd w:id="3"/>
      <w:bookmarkEnd w:id="4"/>
      <w:bookmarkEnd w:id="5"/>
      <w:bookmarkEnd w:id="6"/>
      <w:bookmarkEnd w:id="7"/>
      <w:r>
        <w:rPr>
          <w:rFonts w:hint="eastAsia" w:ascii="宋体" w:hAnsi="宋体" w:eastAsia="宋体" w:cs="宋体"/>
          <w:sz w:val="22"/>
          <w:szCs w:val="22"/>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jc w:val="both"/>
        <w:textAlignment w:val="auto"/>
        <w:outlineLvl w:val="9"/>
        <w:rPr>
          <w:rFonts w:hint="eastAsia" w:ascii="宋体" w:hAnsi="宋体" w:eastAsia="宋体" w:cs="宋体"/>
          <w:sz w:val="22"/>
          <w:szCs w:val="22"/>
          <w:highlight w:val="none"/>
          <w:lang w:val="en-US" w:eastAsia="zh-CN"/>
        </w:rPr>
      </w:pPr>
      <w:bookmarkStart w:id="8" w:name="_Toc246996910"/>
      <w:bookmarkStart w:id="9" w:name="_Toc247085681"/>
      <w:bookmarkStart w:id="10" w:name="_Toc179632537"/>
      <w:bookmarkStart w:id="11" w:name="_Toc152042296"/>
      <w:bookmarkStart w:id="12" w:name="_Toc152045520"/>
      <w:bookmarkStart w:id="13" w:name="_Toc246996167"/>
      <w:bookmarkStart w:id="14" w:name="_Toc144974488"/>
      <w:bookmarkStart w:id="15" w:name="_Toc296602411"/>
      <w:r>
        <w:rPr>
          <w:rFonts w:hint="eastAsia" w:ascii="宋体" w:hAnsi="宋体" w:eastAsia="宋体" w:cs="宋体"/>
          <w:sz w:val="22"/>
          <w:szCs w:val="22"/>
          <w:highlight w:val="none"/>
          <w:lang w:val="en-US" w:eastAsia="zh-CN"/>
        </w:rPr>
        <w:t>本招标项目为亳州市公共交通集团有限公司公交车配件材料供应商项目（项目编号：BZJK-2019-086号），招标人为亳州市公共交通集团有限公司，资金来自企业自筹。项目已具备招标条件，现对该项目进行自主公开招标，欢迎符合条件的供应商参加投标。</w:t>
      </w:r>
    </w:p>
    <w:p>
      <w:pPr>
        <w:keepNext w:val="0"/>
        <w:keepLines w:val="0"/>
        <w:pageBreakBefore w:val="0"/>
        <w:widowControl w:val="0"/>
        <w:kinsoku/>
        <w:wordWrap/>
        <w:overflowPunct/>
        <w:topLinePunct w:val="0"/>
        <w:autoSpaceDE/>
        <w:autoSpaceDN/>
        <w:bidi w:val="0"/>
        <w:adjustRightInd/>
        <w:snapToGrid/>
        <w:spacing w:line="49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9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（一）项目概况：因公交车实际维修和保养需要，招标人拟对在用的安凯系列HFF6126G03PHEV（油电混合）、HK6850HGQ5 (天然气）、HFF6800GEVBI（纯电动）、HFF6650GEV3（纯电动）等车辆型号的零部件、维修配件及维修材料按照“原厂原型号”的原则进行公开采购。</w:t>
      </w:r>
    </w:p>
    <w:p>
      <w:pPr>
        <w:keepNext w:val="0"/>
        <w:keepLines w:val="0"/>
        <w:pageBreakBefore w:val="0"/>
        <w:widowControl w:val="0"/>
        <w:kinsoku/>
        <w:wordWrap/>
        <w:overflowPunct/>
        <w:topLinePunct w:val="0"/>
        <w:autoSpaceDE/>
        <w:autoSpaceDN/>
        <w:bidi w:val="0"/>
        <w:adjustRightInd/>
        <w:snapToGrid/>
        <w:spacing w:line="49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（二）招标范围：项目具体采购内容详见招标文件第五章“发包人要求”。</w:t>
      </w:r>
    </w:p>
    <w:p>
      <w:pPr>
        <w:keepNext w:val="0"/>
        <w:keepLines w:val="0"/>
        <w:pageBreakBefore w:val="0"/>
        <w:widowControl w:val="0"/>
        <w:kinsoku/>
        <w:wordWrap/>
        <w:overflowPunct/>
        <w:topLinePunct w:val="0"/>
        <w:autoSpaceDE/>
        <w:autoSpaceDN/>
        <w:bidi w:val="0"/>
        <w:adjustRightInd/>
        <w:snapToGrid/>
        <w:spacing w:line="49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（三）供货期：2年，供货协议为一年一签，在合同履行过程中，如中标方所提供配件出现质量等问题，招标人有权单方面终止供货协议，本项目将重新进行招标，由此造成的损失和责任由中标方承担。</w:t>
      </w:r>
    </w:p>
    <w:p>
      <w:pPr>
        <w:keepNext w:val="0"/>
        <w:keepLines w:val="0"/>
        <w:pageBreakBefore w:val="0"/>
        <w:widowControl w:val="0"/>
        <w:kinsoku/>
        <w:wordWrap/>
        <w:overflowPunct/>
        <w:topLinePunct w:val="0"/>
        <w:autoSpaceDE/>
        <w:autoSpaceDN/>
        <w:bidi w:val="0"/>
        <w:adjustRightInd/>
        <w:snapToGrid/>
        <w:spacing w:line="49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（四）交货地点：亳州市公共交通集团有限公司机务仓库。</w:t>
      </w:r>
    </w:p>
    <w:p>
      <w:pPr>
        <w:keepNext w:val="0"/>
        <w:keepLines w:val="0"/>
        <w:pageBreakBefore w:val="0"/>
        <w:widowControl w:val="0"/>
        <w:kinsoku/>
        <w:wordWrap/>
        <w:overflowPunct/>
        <w:topLinePunct w:val="0"/>
        <w:autoSpaceDE/>
        <w:autoSpaceDN/>
        <w:bidi w:val="0"/>
        <w:adjustRightInd/>
        <w:snapToGrid/>
        <w:spacing w:line="49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（五）标包划分：共分为1个标包。</w:t>
      </w:r>
    </w:p>
    <w:p>
      <w:pPr>
        <w:keepNext w:val="0"/>
        <w:keepLines w:val="0"/>
        <w:pageBreakBefore w:val="0"/>
        <w:widowControl w:val="0"/>
        <w:kinsoku/>
        <w:wordWrap/>
        <w:overflowPunct/>
        <w:topLinePunct w:val="0"/>
        <w:autoSpaceDE/>
        <w:autoSpaceDN/>
        <w:bidi w:val="0"/>
        <w:adjustRightInd/>
        <w:snapToGrid/>
        <w:spacing w:line="49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（六）采购预算（最高投标限价）：</w:t>
      </w:r>
      <w:r>
        <w:rPr>
          <w:rFonts w:hint="eastAsia" w:ascii="宋体" w:hAnsi="宋体" w:eastAsia="宋体" w:cs="宋体"/>
          <w:sz w:val="22"/>
          <w:szCs w:val="22"/>
          <w:highlight w:val="none"/>
          <w:u w:val="single"/>
          <w:lang w:val="en-US" w:eastAsia="zh-CN"/>
        </w:rPr>
        <w:t>人民币（大写）贰佰叁拾万零贰仟肆佰伍拾陆元每年</w:t>
      </w:r>
      <w:r>
        <w:rPr>
          <w:rFonts w:hint="eastAsia" w:ascii="宋体" w:hAnsi="宋体" w:eastAsia="宋体" w:cs="宋体"/>
          <w:sz w:val="22"/>
          <w:szCs w:val="22"/>
          <w:highlight w:val="none"/>
          <w:lang w:val="en-US" w:eastAsia="zh-CN"/>
        </w:rPr>
        <w:t>，</w:t>
      </w:r>
      <w:r>
        <w:rPr>
          <w:rFonts w:hint="eastAsia" w:ascii="宋体" w:hAnsi="宋体" w:eastAsia="宋体" w:cs="宋体"/>
          <w:sz w:val="22"/>
          <w:szCs w:val="22"/>
          <w:highlight w:val="none"/>
          <w:u w:val="single"/>
          <w:lang w:val="en-US" w:eastAsia="zh-CN"/>
        </w:rPr>
        <w:t>（小写）2302456元/年（含税）</w:t>
      </w:r>
      <w:r>
        <w:rPr>
          <w:rFonts w:hint="eastAsia" w:ascii="宋体" w:hAnsi="宋体" w:eastAsia="宋体" w:cs="宋体"/>
          <w:sz w:val="22"/>
          <w:szCs w:val="22"/>
          <w:highlight w:val="none"/>
          <w:lang w:val="en-US" w:eastAsia="zh-CN"/>
        </w:rPr>
        <w:t>；投标配件单价不得高于标包内配件明细单价，投标配件数量不得少于标包内配件明细数量，否则按无效投标处理；投标报价应包括采购、运输、人工、检测、售后服务、税费等所有费用。</w:t>
      </w:r>
    </w:p>
    <w:p>
      <w:pPr>
        <w:keepNext w:val="0"/>
        <w:keepLines w:val="0"/>
        <w:pageBreakBefore w:val="0"/>
        <w:widowControl w:val="0"/>
        <w:kinsoku/>
        <w:wordWrap/>
        <w:overflowPunct/>
        <w:topLinePunct w:val="0"/>
        <w:autoSpaceDE/>
        <w:autoSpaceDN/>
        <w:bidi w:val="0"/>
        <w:adjustRightInd/>
        <w:snapToGrid/>
        <w:spacing w:line="49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三、投标人资格要求</w:t>
      </w:r>
    </w:p>
    <w:p>
      <w:pPr>
        <w:keepNext w:val="0"/>
        <w:keepLines w:val="0"/>
        <w:pageBreakBefore w:val="0"/>
        <w:widowControl w:val="0"/>
        <w:kinsoku/>
        <w:wordWrap/>
        <w:overflowPunct/>
        <w:topLinePunct w:val="0"/>
        <w:autoSpaceDE/>
        <w:autoSpaceDN/>
        <w:bidi w:val="0"/>
        <w:adjustRightInd/>
        <w:snapToGrid/>
        <w:spacing w:line="49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一）本次招标要求投标人须具有独立法人资格，具备独立承担民事责任的能力；商业信誉良好，有健全的财务会计制度；参加本次采购活动前三年内，在经营活动中没有重大违法违规记录；营业执照经营范围内包含本次采购的货物和相关服务；</w:t>
      </w:r>
    </w:p>
    <w:p>
      <w:pPr>
        <w:keepNext w:val="0"/>
        <w:keepLines w:val="0"/>
        <w:pageBreakBefore w:val="0"/>
        <w:widowControl w:val="0"/>
        <w:kinsoku/>
        <w:wordWrap/>
        <w:overflowPunct/>
        <w:topLinePunct w:val="0"/>
        <w:autoSpaceDE/>
        <w:autoSpaceDN/>
        <w:bidi w:val="0"/>
        <w:adjustRightInd/>
        <w:snapToGrid/>
        <w:spacing w:line="49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（二）本次招标不接受联合体投标。</w:t>
      </w:r>
    </w:p>
    <w:p>
      <w:pPr>
        <w:keepNext w:val="0"/>
        <w:keepLines w:val="0"/>
        <w:pageBreakBefore w:val="0"/>
        <w:widowControl w:val="0"/>
        <w:kinsoku/>
        <w:wordWrap/>
        <w:overflowPunct/>
        <w:topLinePunct w:val="0"/>
        <w:autoSpaceDE/>
        <w:autoSpaceDN/>
        <w:bidi w:val="0"/>
        <w:adjustRightInd/>
        <w:snapToGrid/>
        <w:spacing w:line="49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9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凡有意参加投标者，请于投标文件递交截止时间前到亳州交通投资控股集团有限公司官网信息公开栏（www.bzjkjt.com/article/index-94.html）自行下载招标文件及其它附件。</w:t>
      </w:r>
    </w:p>
    <w:p>
      <w:pPr>
        <w:keepNext w:val="0"/>
        <w:keepLines w:val="0"/>
        <w:pageBreakBefore w:val="0"/>
        <w:widowControl w:val="0"/>
        <w:kinsoku/>
        <w:wordWrap/>
        <w:overflowPunct/>
        <w:topLinePunct w:val="0"/>
        <w:autoSpaceDE/>
        <w:autoSpaceDN/>
        <w:bidi w:val="0"/>
        <w:adjustRightInd/>
        <w:snapToGrid/>
        <w:spacing w:line="49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9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（一）投标文件递交的截止时间（投标截止时间，下同）为2020年1月19日9时00分，地点为亳州交通投资控股集团有限公司8楼会议室（药都大道与希夷大道交叉口东北角8楼）。</w:t>
      </w:r>
    </w:p>
    <w:p>
      <w:pPr>
        <w:keepNext w:val="0"/>
        <w:keepLines w:val="0"/>
        <w:pageBreakBefore w:val="0"/>
        <w:widowControl w:val="0"/>
        <w:kinsoku/>
        <w:wordWrap/>
        <w:overflowPunct/>
        <w:topLinePunct w:val="0"/>
        <w:autoSpaceDE/>
        <w:autoSpaceDN/>
        <w:bidi w:val="0"/>
        <w:adjustRightInd/>
        <w:snapToGrid/>
        <w:spacing w:line="49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（二）逾期送达的、未送达指定地点的或者不按照招标文件要求密封的投标文件，招标人将予以拒收。</w:t>
      </w:r>
    </w:p>
    <w:p>
      <w:pPr>
        <w:keepNext w:val="0"/>
        <w:keepLines w:val="0"/>
        <w:pageBreakBefore w:val="0"/>
        <w:widowControl w:val="0"/>
        <w:kinsoku/>
        <w:wordWrap/>
        <w:overflowPunct/>
        <w:topLinePunct w:val="0"/>
        <w:autoSpaceDE/>
        <w:autoSpaceDN/>
        <w:bidi w:val="0"/>
        <w:adjustRightInd/>
        <w:snapToGrid/>
        <w:spacing w:line="49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六、发布公告的媒介</w:t>
      </w:r>
    </w:p>
    <w:p>
      <w:pPr>
        <w:keepNext w:val="0"/>
        <w:keepLines w:val="0"/>
        <w:pageBreakBefore w:val="0"/>
        <w:widowControl w:val="0"/>
        <w:kinsoku/>
        <w:wordWrap/>
        <w:overflowPunct/>
        <w:topLinePunct w:val="0"/>
        <w:autoSpaceDE/>
        <w:autoSpaceDN/>
        <w:bidi w:val="0"/>
        <w:adjustRightInd/>
        <w:snapToGrid/>
        <w:spacing w:line="49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本次招标公告同时在亳州交通投资控股集团有限公司官网（www.bzjkjt.com）、安徽省招标投标信息网（www.ahtba.org.cn）上发布。</w:t>
      </w:r>
    </w:p>
    <w:p>
      <w:pPr>
        <w:keepNext w:val="0"/>
        <w:keepLines w:val="0"/>
        <w:pageBreakBefore w:val="0"/>
        <w:widowControl w:val="0"/>
        <w:kinsoku/>
        <w:wordWrap/>
        <w:overflowPunct/>
        <w:topLinePunct w:val="0"/>
        <w:autoSpaceDE/>
        <w:autoSpaceDN/>
        <w:bidi w:val="0"/>
        <w:adjustRightInd/>
        <w:snapToGrid/>
        <w:spacing w:line="49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招 标 人：亳州市公共交通集团有限公司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联 系 人：毛工</w:t>
      </w:r>
    </w:p>
    <w:p>
      <w:pPr>
        <w:keepNext w:val="0"/>
        <w:keepLines w:val="0"/>
        <w:pageBreakBefore w:val="0"/>
        <w:widowControl w:val="0"/>
        <w:kinsoku/>
        <w:wordWrap w:val="0"/>
        <w:overflowPunct/>
        <w:topLinePunct w:val="0"/>
        <w:autoSpaceDE/>
        <w:autoSpaceDN/>
        <w:bidi w:val="0"/>
        <w:adjustRightInd/>
        <w:snapToGrid/>
        <w:spacing w:line="48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电    话：15556741000</w:t>
      </w:r>
    </w:p>
    <w:p>
      <w:pPr>
        <w:keepNext w:val="0"/>
        <w:keepLines w:val="0"/>
        <w:pageBreakBefore w:val="0"/>
        <w:widowControl w:val="0"/>
        <w:kinsoku/>
        <w:wordWrap w:val="0"/>
        <w:overflowPunct/>
        <w:topLinePunct w:val="0"/>
        <w:autoSpaceDE/>
        <w:autoSpaceDN/>
        <w:bidi w:val="0"/>
        <w:adjustRightInd/>
        <w:snapToGrid/>
        <w:spacing w:line="480" w:lineRule="exact"/>
        <w:ind w:firstLine="440" w:firstLineChars="200"/>
        <w:textAlignment w:val="auto"/>
        <w:rPr>
          <w:rFonts w:hint="eastAsia" w:ascii="宋体" w:hAnsi="宋体" w:eastAsia="宋体" w:cs="宋体"/>
          <w:sz w:val="22"/>
          <w:szCs w:val="2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联 系 人：才工</w:t>
      </w:r>
    </w:p>
    <w:p>
      <w:pPr>
        <w:keepNext w:val="0"/>
        <w:keepLines w:val="0"/>
        <w:pageBreakBefore w:val="0"/>
        <w:widowControl w:val="0"/>
        <w:kinsoku/>
        <w:wordWrap w:val="0"/>
        <w:overflowPunct/>
        <w:topLinePunct w:val="0"/>
        <w:autoSpaceDE/>
        <w:autoSpaceDN/>
        <w:bidi w:val="0"/>
        <w:adjustRightInd/>
        <w:snapToGrid/>
        <w:spacing w:line="480" w:lineRule="exact"/>
        <w:ind w:firstLine="440" w:firstLineChars="200"/>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电    话：0558-5196756</w:t>
      </w:r>
    </w:p>
    <w:p>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eastAsia" w:ascii="宋体" w:hAnsi="宋体" w:eastAsia="宋体" w:cs="宋体"/>
          <w:sz w:val="22"/>
          <w:szCs w:val="2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4180" w:firstLineChars="1900"/>
        <w:jc w:val="center"/>
        <w:textAlignment w:val="auto"/>
        <w:outlineLvl w:val="9"/>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 xml:space="preserve">                </w:t>
      </w:r>
      <w:bookmarkStart w:id="86" w:name="_GoBack"/>
      <w:r>
        <w:rPr>
          <w:rFonts w:hint="eastAsia" w:ascii="宋体" w:hAnsi="宋体" w:eastAsia="宋体" w:cs="宋体"/>
          <w:sz w:val="22"/>
          <w:szCs w:val="22"/>
          <w:highlight w:val="none"/>
          <w:lang w:val="en-US" w:eastAsia="zh-CN"/>
        </w:rPr>
        <w:t xml:space="preserve">      </w:t>
      </w:r>
      <w:bookmarkEnd w:id="86"/>
      <w:r>
        <w:rPr>
          <w:rFonts w:hint="eastAsia" w:ascii="宋体" w:hAnsi="宋体" w:eastAsia="宋体" w:cs="宋体"/>
          <w:sz w:val="22"/>
          <w:szCs w:val="22"/>
          <w:highlight w:val="none"/>
          <w:lang w:val="en-US" w:eastAsia="zh-CN"/>
        </w:rPr>
        <w:t xml:space="preserve"> 2020年1月13日</w:t>
      </w:r>
    </w:p>
    <w:p>
      <w:pPr>
        <w:keepNext w:val="0"/>
        <w:keepLines w:val="0"/>
        <w:pageBreakBefore w:val="0"/>
        <w:widowControl w:val="0"/>
        <w:kinsoku/>
        <w:wordWrap/>
        <w:overflowPunct/>
        <w:topLinePunct w:val="0"/>
        <w:autoSpaceDE/>
        <w:autoSpaceDN/>
        <w:bidi w:val="0"/>
        <w:adjustRightInd/>
        <w:snapToGrid/>
        <w:spacing w:line="490" w:lineRule="exact"/>
        <w:ind w:firstLine="6400" w:firstLineChars="20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91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44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b/>
                <w:sz w:val="22"/>
                <w:szCs w:val="22"/>
                <w:highlight w:val="none"/>
              </w:rPr>
            </w:pPr>
            <w:r>
              <w:rPr>
                <w:rFonts w:hint="default" w:ascii="Times New Roman" w:hAnsi="Times New Roman" w:cs="Times New Roman"/>
                <w:b/>
                <w:sz w:val="22"/>
                <w:szCs w:val="22"/>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b/>
                <w:sz w:val="22"/>
                <w:szCs w:val="22"/>
                <w:highlight w:val="none"/>
              </w:rPr>
            </w:pPr>
            <w:r>
              <w:rPr>
                <w:rFonts w:hint="default" w:ascii="Times New Roman" w:hAnsi="Times New Roman" w:cs="Times New Roman"/>
                <w:b/>
                <w:sz w:val="22"/>
                <w:szCs w:val="22"/>
                <w:highlight w:val="none"/>
              </w:rPr>
              <w:t>条  款  名  称</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b/>
                <w:sz w:val="22"/>
                <w:szCs w:val="22"/>
                <w:highlight w:val="none"/>
              </w:rPr>
            </w:pPr>
            <w:r>
              <w:rPr>
                <w:rFonts w:hint="default" w:ascii="Times New Roman" w:hAnsi="Times New Roman" w:cs="Times New Roman"/>
                <w:b/>
                <w:sz w:val="22"/>
                <w:szCs w:val="22"/>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招标人</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 w:val="22"/>
                <w:szCs w:val="22"/>
                <w:highlight w:val="none"/>
                <w:lang w:val="en-US" w:eastAsia="zh-CN"/>
              </w:rPr>
            </w:pPr>
            <w:r>
              <w:rPr>
                <w:rFonts w:hint="default" w:ascii="Times New Roman" w:hAnsi="Times New Roman" w:cs="Times New Roman"/>
                <w:sz w:val="22"/>
                <w:szCs w:val="22"/>
                <w:highlight w:val="none"/>
              </w:rPr>
              <w:t>招标</w:t>
            </w:r>
            <w:r>
              <w:rPr>
                <w:rFonts w:hint="eastAsia" w:ascii="Times New Roman" w:hAnsi="Times New Roman" w:cs="Times New Roman"/>
                <w:sz w:val="22"/>
                <w:szCs w:val="22"/>
                <w:highlight w:val="none"/>
                <w:lang w:val="en-US" w:eastAsia="zh-CN"/>
              </w:rPr>
              <w:t>平台</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eastAsia" w:ascii="Times New Roman" w:hAnsi="Times New Roman" w:cs="Times New Roman"/>
                <w:sz w:val="22"/>
                <w:szCs w:val="22"/>
                <w:highlight w:val="none"/>
                <w:lang w:val="en-US" w:eastAsia="zh-CN"/>
              </w:rPr>
              <w:t>招标</w:t>
            </w:r>
            <w:r>
              <w:rPr>
                <w:rFonts w:hint="default" w:ascii="Times New Roman" w:hAnsi="Times New Roman" w:cs="Times New Roman"/>
                <w:sz w:val="22"/>
                <w:szCs w:val="22"/>
                <w:highlight w:val="none"/>
              </w:rPr>
              <w:t>项目名称</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工程项目名称</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资金来源及比例</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企业自筹，100%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1.2.2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资金落实情况</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招标范围</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交货期</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交货地点</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 w:val="22"/>
                <w:szCs w:val="22"/>
                <w:highlight w:val="none"/>
                <w:lang w:eastAsia="zh-CN"/>
              </w:rPr>
            </w:pPr>
            <w:r>
              <w:rPr>
                <w:rFonts w:hint="default" w:ascii="Times New Roman" w:hAnsi="Times New Roman" w:cs="Times New Roman"/>
                <w:sz w:val="22"/>
                <w:szCs w:val="22"/>
                <w:highlight w:val="none"/>
              </w:rPr>
              <w:t>1.3.</w:t>
            </w:r>
            <w:r>
              <w:rPr>
                <w:rFonts w:hint="eastAsia" w:ascii="Times New Roman" w:hAnsi="Times New Roman" w:cs="Times New Roman"/>
                <w:sz w:val="22"/>
                <w:szCs w:val="22"/>
                <w:highlight w:val="none"/>
                <w:lang w:val="en-US" w:eastAsia="zh-CN"/>
              </w:rPr>
              <w:t>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green"/>
                <w:lang w:val="en-US" w:eastAsia="zh-CN"/>
              </w:rPr>
            </w:pPr>
            <w:r>
              <w:rPr>
                <w:rFonts w:hint="eastAsia" w:ascii="Times New Roman" w:hAnsi="Times New Roman" w:cs="Times New Roman"/>
                <w:sz w:val="22"/>
                <w:szCs w:val="22"/>
                <w:highlight w:val="none"/>
                <w:lang w:val="en-US" w:eastAsia="zh-CN"/>
              </w:rPr>
              <w:t>技术性能指标</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详见第五章发包人要求。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default" w:ascii="Times New Roman" w:hAnsi="Times New Roman" w:cs="Times New Roman"/>
                <w:sz w:val="22"/>
                <w:szCs w:val="22"/>
                <w:highlight w:val="none"/>
              </w:rPr>
              <w:t>投标人资质条件、能力</w:t>
            </w:r>
            <w:r>
              <w:rPr>
                <w:rFonts w:hint="eastAsia" w:ascii="Times New Roman" w:hAnsi="Times New Roman" w:cs="Times New Roman"/>
                <w:sz w:val="22"/>
                <w:szCs w:val="22"/>
                <w:highlight w:val="none"/>
                <w:lang w:eastAsia="zh-CN"/>
              </w:rPr>
              <w:t>、</w:t>
            </w:r>
            <w:r>
              <w:rPr>
                <w:rFonts w:hint="eastAsia" w:ascii="Times New Roman" w:hAnsi="Times New Roman" w:cs="Times New Roman"/>
                <w:sz w:val="22"/>
                <w:szCs w:val="22"/>
                <w:highlight w:val="none"/>
                <w:lang w:val="en-US" w:eastAsia="zh-CN"/>
              </w:rPr>
              <w:t>信誉</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是否接受联合体投标</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22"/>
                <w:szCs w:val="22"/>
                <w:highlight w:val="none"/>
                <w:lang w:val="en-US" w:eastAsia="zh-CN"/>
              </w:rPr>
            </w:pPr>
            <w:r>
              <w:rPr>
                <w:rFonts w:hint="default" w:ascii="Times New Roman" w:hAnsi="Times New Roman" w:cs="Times New Roman"/>
                <w:sz w:val="22"/>
                <w:szCs w:val="22"/>
                <w:highlight w:val="none"/>
              </w:rPr>
              <w:sym w:font="Wingdings 2" w:char="0052"/>
            </w:r>
            <w:r>
              <w:rPr>
                <w:rFonts w:hint="eastAsia" w:ascii="Times New Roman" w:hAnsi="Times New Roman" w:cs="Times New Roman"/>
                <w:sz w:val="22"/>
                <w:szCs w:val="22"/>
                <w:highlight w:val="none"/>
                <w:lang w:val="en-US" w:eastAsia="zh-CN"/>
              </w:rPr>
              <w:t>不接受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投标人不得存在的其他情形</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6" w:lineRule="exact"/>
              <w:ind w:firstLine="440" w:firstLineChars="200"/>
              <w:jc w:val="both"/>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eastAsiaTheme="minorEastAsia"/>
                <w:kern w:val="2"/>
                <w:sz w:val="22"/>
                <w:szCs w:val="22"/>
                <w:highlight w:val="none"/>
                <w:lang w:val="en-US" w:eastAsia="zh-CN" w:bidi="ar-SA"/>
              </w:rPr>
              <w:t>参考国家发改委2017年9月4日印发的《中华人民共和国标准设备采购招标文件》第二章投标人须知有关规定执行。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1.</w:t>
            </w:r>
            <w:r>
              <w:rPr>
                <w:rFonts w:hint="eastAsia" w:ascii="Times New Roman" w:hAnsi="Times New Roman" w:cs="Times New Roman"/>
                <w:sz w:val="22"/>
                <w:szCs w:val="22"/>
                <w:highlight w:val="none"/>
                <w:lang w:val="en-US" w:eastAsia="zh-CN"/>
              </w:rPr>
              <w:t>9</w:t>
            </w:r>
            <w:r>
              <w:rPr>
                <w:rFonts w:hint="default" w:ascii="Times New Roman" w:hAnsi="Times New Roman" w:cs="Times New Roman"/>
                <w:sz w:val="22"/>
                <w:szCs w:val="22"/>
                <w:highlight w:val="none"/>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投标预备会</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sym w:font="Wingdings 2" w:char="0052"/>
            </w:r>
            <w:r>
              <w:rPr>
                <w:rFonts w:hint="default" w:ascii="Times New Roman" w:hAnsi="Times New Roman" w:cs="Times New Roman"/>
                <w:sz w:val="22"/>
                <w:szCs w:val="22"/>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分包</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22"/>
                <w:szCs w:val="22"/>
                <w:highlight w:val="none"/>
                <w:lang w:val="en-US" w:eastAsia="zh-CN"/>
              </w:rPr>
            </w:pPr>
            <w:r>
              <w:rPr>
                <w:rFonts w:hint="default" w:ascii="Times New Roman" w:hAnsi="Times New Roman" w:cs="Times New Roman"/>
                <w:sz w:val="22"/>
                <w:szCs w:val="22"/>
                <w:highlight w:val="none"/>
              </w:rPr>
              <w:sym w:font="Wingdings 2" w:char="0052"/>
            </w:r>
            <w:r>
              <w:rPr>
                <w:rFonts w:hint="eastAsia" w:ascii="Times New Roman" w:hAnsi="Times New Roman" w:cs="Times New Roman"/>
                <w:sz w:val="22"/>
                <w:szCs w:val="22"/>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实质性要求和条件</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6" w:lineRule="exact"/>
              <w:ind w:firstLine="440" w:firstLineChars="200"/>
              <w:jc w:val="both"/>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详见第四章合同条款及格式和第五章发包人要求。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其他可以被接受的技术支持资料</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lang w:val="en-US" w:eastAsia="zh-CN"/>
              </w:rPr>
            </w:pPr>
            <w:r>
              <w:rPr>
                <w:rFonts w:hint="default" w:ascii="Times New Roman" w:hAnsi="Times New Roman" w:cs="Times New Roman"/>
                <w:sz w:val="22"/>
                <w:szCs w:val="22"/>
                <w:highlight w:val="none"/>
              </w:rPr>
              <w:sym w:font="Wingdings 2" w:char="0052"/>
            </w:r>
            <w:r>
              <w:rPr>
                <w:rFonts w:hint="eastAsia" w:ascii="Times New Roman" w:hAnsi="Times New Roman" w:cs="Times New Roman"/>
                <w:sz w:val="22"/>
                <w:szCs w:val="22"/>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default" w:ascii="Times New Roman" w:hAnsi="Times New Roman" w:cs="Times New Roman"/>
                <w:sz w:val="22"/>
                <w:szCs w:val="22"/>
                <w:highlight w:val="none"/>
              </w:rPr>
              <w:t>1</w:t>
            </w:r>
            <w:r>
              <w:rPr>
                <w:rFonts w:hint="eastAsia" w:ascii="Times New Roman" w:hAnsi="Times New Roman" w:cs="Times New Roman"/>
                <w:sz w:val="22"/>
                <w:szCs w:val="22"/>
                <w:highlight w:val="none"/>
                <w:lang w:val="en-US" w:eastAsia="zh-CN"/>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偏离</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6" w:lineRule="exact"/>
              <w:ind w:firstLine="440" w:firstLineChars="200"/>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评标委员会可根据具体情况要求投标人对细微偏差进行澄清，作为评标参考依据。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构成招标文件的其他材料</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40" w:firstLineChars="200"/>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2.2.1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default" w:ascii="Times New Roman" w:hAnsi="Times New Roman" w:cs="Times New Roman"/>
                <w:sz w:val="22"/>
                <w:szCs w:val="22"/>
                <w:highlight w:val="none"/>
              </w:rPr>
              <w:t>投标人要求澄清招标文件</w:t>
            </w:r>
            <w:r>
              <w:rPr>
                <w:rFonts w:hint="eastAsia" w:ascii="Times New Roman" w:hAnsi="Times New Roman" w:cs="Times New Roman"/>
                <w:sz w:val="22"/>
                <w:szCs w:val="22"/>
                <w:highlight w:val="none"/>
                <w:lang w:val="en-US" w:eastAsia="zh-CN"/>
              </w:rPr>
              <w:t>的截止时间</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40" w:firstLineChars="200"/>
              <w:jc w:val="both"/>
              <w:textAlignment w:val="auto"/>
              <w:rPr>
                <w:rFonts w:hint="eastAsia" w:ascii="Times New Roman" w:hAnsi="Times New Roman" w:cs="Times New Roman"/>
                <w:sz w:val="22"/>
                <w:szCs w:val="22"/>
                <w:highlight w:val="none"/>
                <w:u w:val="none"/>
                <w:lang w:val="en-US" w:eastAsia="zh-CN"/>
              </w:rPr>
            </w:pPr>
            <w:r>
              <w:rPr>
                <w:rFonts w:hint="eastAsia" w:ascii="Times New Roman" w:hAnsi="Times New Roman" w:cs="Times New Roman"/>
                <w:sz w:val="22"/>
                <w:szCs w:val="22"/>
                <w:highlight w:val="none"/>
                <w:u w:val="none"/>
                <w:lang w:val="en-US" w:eastAsia="zh-CN"/>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招标文件澄清、修改及补充发出的形式</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40" w:firstLineChars="200"/>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投标截止时间前，招标文件的澄清、修改及补充等将在亳州交通投资控股集团有限公司官网（www.bzjkjt.com）上进行发布。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2.2.3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投标人确认收到招标文件澄清、修改及补充的时间与形式</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40" w:firstLineChars="200"/>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招标文件的澄清、修改及补充在亳州交通投资控股集团有限公司官网（www.bzjkjt.com）上的发布时间，视为投标人确认收到招标文件澄清、修改及补充的时间。</w:t>
            </w:r>
          </w:p>
          <w:p>
            <w:pPr>
              <w:keepNext w:val="0"/>
              <w:keepLines w:val="0"/>
              <w:pageBreakBefore w:val="0"/>
              <w:widowControl w:val="0"/>
              <w:kinsoku/>
              <w:wordWrap w:val="0"/>
              <w:overflowPunct/>
              <w:topLinePunct w:val="0"/>
              <w:autoSpaceDE/>
              <w:autoSpaceDN/>
              <w:bidi w:val="0"/>
              <w:adjustRightInd/>
              <w:snapToGrid/>
              <w:spacing w:line="436" w:lineRule="exact"/>
              <w:ind w:firstLine="440" w:firstLineChars="200"/>
              <w:jc w:val="both"/>
              <w:textAlignment w:val="auto"/>
              <w:rPr>
                <w:rFonts w:hint="eastAsia" w:ascii="Times New Roman" w:hAnsi="Times New Roman" w:cs="Times New Roman"/>
                <w:sz w:val="22"/>
                <w:szCs w:val="22"/>
                <w:highlight w:val="none"/>
                <w:u w:val="none"/>
                <w:lang w:val="en-US" w:eastAsia="zh-CN"/>
              </w:rPr>
            </w:pPr>
            <w:r>
              <w:rPr>
                <w:rFonts w:hint="default" w:ascii="Times New Roman" w:hAnsi="Times New Roman" w:cs="Times New Roman"/>
                <w:sz w:val="22"/>
                <w:szCs w:val="22"/>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构成投标文件的其他材料</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40" w:firstLineChars="200"/>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增值税税金的计算方法</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40" w:firstLineChars="200"/>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最高投标限价</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22"/>
                <w:szCs w:val="22"/>
                <w:highlight w:val="none"/>
                <w:lang w:val="en-US" w:eastAsia="zh-CN"/>
              </w:rPr>
            </w:pPr>
            <w:r>
              <w:rPr>
                <w:rFonts w:hint="default" w:ascii="Times New Roman" w:hAnsi="Times New Roman" w:cs="Times New Roman"/>
                <w:sz w:val="22"/>
                <w:szCs w:val="22"/>
                <w:highlight w:val="none"/>
              </w:rPr>
              <w:sym w:font="Wingdings 2" w:char="0052"/>
            </w:r>
            <w:r>
              <w:rPr>
                <w:rFonts w:hint="eastAsia" w:ascii="Times New Roman" w:hAnsi="Times New Roman" w:cs="Times New Roman"/>
                <w:sz w:val="22"/>
                <w:szCs w:val="22"/>
                <w:highlight w:val="none"/>
                <w:lang w:val="en-US" w:eastAsia="zh-CN"/>
              </w:rPr>
              <w:t>有，最高投标限价：详见第一章招标公告。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投标报价的其他要求</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rPr>
            </w:pPr>
            <w:r>
              <w:rPr>
                <w:rFonts w:hint="eastAsia" w:ascii="Times New Roman" w:hAnsi="Times New Roman" w:cs="Times New Roman"/>
                <w:sz w:val="22"/>
                <w:szCs w:val="22"/>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投标有效期</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eastAsiaTheme="minorEastAsia"/>
                <w:sz w:val="22"/>
                <w:szCs w:val="22"/>
                <w:highlight w:val="none"/>
                <w:lang w:eastAsia="zh-CN"/>
              </w:rPr>
            </w:pPr>
            <w:r>
              <w:rPr>
                <w:rFonts w:hint="default" w:ascii="Times New Roman" w:hAnsi="Times New Roman" w:cs="Times New Roman"/>
                <w:sz w:val="22"/>
                <w:szCs w:val="22"/>
                <w:highlight w:val="none"/>
              </w:rPr>
              <w:t>投标截止之日起</w:t>
            </w:r>
            <w:r>
              <w:rPr>
                <w:rFonts w:hint="eastAsia" w:ascii="Times New Roman" w:hAnsi="Times New Roman" w:cs="Times New Roman"/>
                <w:sz w:val="22"/>
                <w:szCs w:val="22"/>
                <w:highlight w:val="none"/>
                <w:u w:val="single"/>
                <w:lang w:val="en-US" w:eastAsia="zh-CN"/>
              </w:rPr>
              <w:t>60</w:t>
            </w:r>
            <w:r>
              <w:rPr>
                <w:rFonts w:hint="default" w:ascii="Times New Roman" w:hAnsi="Times New Roman" w:cs="Times New Roman"/>
                <w:sz w:val="22"/>
                <w:szCs w:val="22"/>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投标保证金</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sym w:font="Wingdings 2" w:char="0052"/>
            </w:r>
            <w:r>
              <w:rPr>
                <w:rFonts w:hint="default" w:ascii="Times New Roman" w:hAnsi="Times New Roman" w:cs="Times New Roman"/>
                <w:sz w:val="22"/>
                <w:szCs w:val="22"/>
                <w:highlight w:val="none"/>
              </w:rPr>
              <w:t>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投标保证金的金额：人民币（大写）</w:t>
            </w:r>
            <w:r>
              <w:rPr>
                <w:rFonts w:hint="eastAsia" w:ascii="Times New Roman" w:hAnsi="Times New Roman" w:cs="Times New Roman"/>
                <w:b/>
                <w:bCs/>
                <w:sz w:val="22"/>
                <w:szCs w:val="22"/>
                <w:highlight w:val="none"/>
                <w:u w:val="single"/>
                <w:lang w:val="en-US" w:eastAsia="zh-CN"/>
              </w:rPr>
              <w:t>肆万陆仟元</w:t>
            </w:r>
            <w:r>
              <w:rPr>
                <w:rFonts w:hint="default" w:ascii="Times New Roman" w:hAnsi="Times New Roman" w:cs="Times New Roman"/>
                <w:sz w:val="22"/>
                <w:szCs w:val="22"/>
                <w:highlight w:val="none"/>
                <w:u w:val="single"/>
              </w:rPr>
              <w:t>整</w:t>
            </w:r>
            <w:r>
              <w:rPr>
                <w:rFonts w:hint="default" w:ascii="Times New Roman" w:hAnsi="Times New Roman" w:cs="Times New Roman"/>
                <w:sz w:val="22"/>
                <w:szCs w:val="22"/>
                <w:highlight w:val="none"/>
              </w:rPr>
              <w:t>，（小写）</w:t>
            </w:r>
            <w:r>
              <w:rPr>
                <w:rFonts w:hint="eastAsia" w:ascii="Times New Roman" w:hAnsi="Times New Roman" w:cs="Times New Roman"/>
                <w:b/>
                <w:bCs/>
                <w:sz w:val="22"/>
                <w:szCs w:val="22"/>
                <w:highlight w:val="none"/>
                <w:u w:val="single"/>
                <w:lang w:val="en-US" w:eastAsia="zh-CN"/>
              </w:rPr>
              <w:t>46000</w:t>
            </w:r>
            <w:r>
              <w:rPr>
                <w:rFonts w:hint="default" w:ascii="Times New Roman" w:hAnsi="Times New Roman" w:cs="Times New Roman"/>
                <w:sz w:val="22"/>
                <w:szCs w:val="22"/>
                <w:highlight w:val="none"/>
              </w:rPr>
              <w:t>元。</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2"/>
                <w:szCs w:val="22"/>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 w:val="22"/>
                <w:szCs w:val="22"/>
                <w:highlight w:val="none"/>
              </w:rPr>
            </w:pPr>
            <w:r>
              <w:rPr>
                <w:rFonts w:hint="default" w:ascii="Times New Roman" w:hAnsi="Times New Roman" w:cs="Times New Roman"/>
                <w:b/>
                <w:bCs/>
                <w:sz w:val="22"/>
                <w:szCs w:val="22"/>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jc w:val="both"/>
              <w:textAlignment w:val="auto"/>
              <w:rPr>
                <w:rFonts w:hint="default" w:ascii="Times New Roman" w:hAnsi="Times New Roman" w:cs="Times New Roman" w:eastAsiaTheme="minorEastAsia"/>
                <w:sz w:val="22"/>
                <w:szCs w:val="22"/>
                <w:highlight w:val="none"/>
                <w:lang w:val="en-US" w:eastAsia="zh-CN"/>
              </w:rPr>
            </w:pPr>
            <w:r>
              <w:rPr>
                <w:rFonts w:hint="default" w:ascii="Times New Roman" w:hAnsi="Times New Roman" w:cs="Times New Roman"/>
                <w:sz w:val="22"/>
                <w:szCs w:val="22"/>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2"/>
                <w:szCs w:val="22"/>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 w:val="22"/>
                <w:szCs w:val="22"/>
                <w:highlight w:val="none"/>
              </w:rPr>
            </w:pPr>
            <w:r>
              <w:rPr>
                <w:rFonts w:hint="default" w:ascii="Times New Roman" w:hAnsi="Times New Roman" w:cs="Times New Roman"/>
                <w:b/>
                <w:bCs/>
                <w:sz w:val="22"/>
                <w:szCs w:val="22"/>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投标保证金必须在</w:t>
            </w:r>
            <w:r>
              <w:rPr>
                <w:rFonts w:hint="default" w:ascii="Times New Roman" w:hAnsi="Times New Roman" w:cs="Times New Roman"/>
                <w:b/>
                <w:bCs/>
                <w:sz w:val="22"/>
                <w:szCs w:val="22"/>
                <w:highlight w:val="none"/>
              </w:rPr>
              <w:t>投标截止时间前</w:t>
            </w:r>
            <w:r>
              <w:rPr>
                <w:rFonts w:hint="default" w:ascii="Times New Roman" w:hAnsi="Times New Roman" w:cs="Times New Roman"/>
                <w:sz w:val="22"/>
                <w:szCs w:val="22"/>
                <w:highlight w:val="none"/>
              </w:rPr>
              <w:t>，由投标人在中华人民共和国境内注册经营的银行基本账户</w:t>
            </w:r>
            <w:r>
              <w:rPr>
                <w:rFonts w:hint="default" w:ascii="Times New Roman" w:hAnsi="Times New Roman" w:cs="Times New Roman"/>
                <w:b/>
                <w:bCs/>
                <w:sz w:val="22"/>
                <w:szCs w:val="22"/>
                <w:highlight w:val="none"/>
              </w:rPr>
              <w:t>汇入到</w:t>
            </w:r>
            <w:r>
              <w:rPr>
                <w:rFonts w:hint="default" w:ascii="Times New Roman" w:hAnsi="Times New Roman" w:cs="Times New Roman"/>
                <w:sz w:val="22"/>
                <w:szCs w:val="22"/>
                <w:highlight w:val="none"/>
              </w:rPr>
              <w:t>指定银行账号，确保银行记录可查询，转账或电汇时须在附言处备注</w:t>
            </w:r>
            <w:r>
              <w:rPr>
                <w:rFonts w:hint="eastAsia" w:ascii="Times New Roman" w:hAnsi="Times New Roman" w:cs="Times New Roman"/>
                <w:sz w:val="22"/>
                <w:szCs w:val="22"/>
                <w:highlight w:val="none"/>
                <w:lang w:eastAsia="zh-CN"/>
              </w:rPr>
              <w:t>“</w:t>
            </w:r>
            <w:r>
              <w:rPr>
                <w:rFonts w:hint="eastAsia" w:ascii="Times New Roman" w:hAnsi="Times New Roman" w:cs="Times New Roman"/>
                <w:sz w:val="22"/>
                <w:szCs w:val="22"/>
                <w:highlight w:val="none"/>
                <w:lang w:val="en-US" w:eastAsia="zh-CN"/>
              </w:rPr>
              <w:t>BZJK-2019-086号保证金”</w:t>
            </w:r>
            <w:r>
              <w:rPr>
                <w:rFonts w:hint="default" w:ascii="Times New Roman" w:hAnsi="Times New Roman" w:cs="Times New Roman"/>
                <w:sz w:val="22"/>
                <w:szCs w:val="22"/>
                <w:highlight w:val="none"/>
              </w:rPr>
              <w:t>，否则</w:t>
            </w:r>
            <w:r>
              <w:rPr>
                <w:rFonts w:hint="eastAsia" w:ascii="Times New Roman" w:hAnsi="Times New Roman" w:cs="Times New Roman"/>
                <w:sz w:val="22"/>
                <w:szCs w:val="22"/>
                <w:highlight w:val="none"/>
                <w:lang w:eastAsia="zh-CN"/>
              </w:rPr>
              <w:t>，</w:t>
            </w:r>
            <w:r>
              <w:rPr>
                <w:rFonts w:hint="default" w:ascii="Times New Roman" w:hAnsi="Times New Roman" w:cs="Times New Roman"/>
                <w:sz w:val="22"/>
                <w:szCs w:val="22"/>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jc w:val="both"/>
              <w:textAlignment w:val="auto"/>
              <w:rPr>
                <w:rFonts w:hint="default" w:ascii="Times New Roman" w:hAnsi="Times New Roman" w:cs="Times New Roman"/>
                <w:sz w:val="22"/>
                <w:szCs w:val="22"/>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 w:val="22"/>
                <w:szCs w:val="22"/>
                <w:highlight w:val="none"/>
              </w:rPr>
            </w:pPr>
            <w:r>
              <w:rPr>
                <w:rFonts w:hint="default" w:ascii="Times New Roman" w:hAnsi="Times New Roman" w:cs="Times New Roman"/>
                <w:b/>
                <w:bCs/>
                <w:sz w:val="22"/>
                <w:szCs w:val="22"/>
                <w:highlight w:val="none"/>
              </w:rPr>
              <w:t>投标保证金退还（</w:t>
            </w:r>
            <w:r>
              <w:rPr>
                <w:rFonts w:hint="eastAsia" w:ascii="Times New Roman" w:hAnsi="Times New Roman" w:cs="Times New Roman"/>
                <w:b/>
                <w:bCs/>
                <w:sz w:val="22"/>
                <w:szCs w:val="22"/>
                <w:highlight w:val="none"/>
                <w:lang w:eastAsia="zh-CN"/>
              </w:rPr>
              <w:t>无息</w:t>
            </w:r>
            <w:r>
              <w:rPr>
                <w:rFonts w:hint="default" w:ascii="Times New Roman" w:hAnsi="Times New Roman" w:cs="Times New Roman"/>
                <w:b/>
                <w:bCs/>
                <w:sz w:val="22"/>
                <w:szCs w:val="22"/>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6" w:lineRule="exact"/>
              <w:ind w:firstLine="440" w:firstLineChars="200"/>
              <w:jc w:val="both"/>
              <w:textAlignment w:val="auto"/>
              <w:rPr>
                <w:rFonts w:hint="default" w:ascii="Times New Roman" w:hAnsi="Times New Roman" w:cs="Times New Roman" w:eastAsiaTheme="minorEastAsia"/>
                <w:sz w:val="22"/>
                <w:szCs w:val="22"/>
                <w:highlight w:val="none"/>
                <w:lang w:val="en-US" w:eastAsia="zh-CN"/>
              </w:rPr>
            </w:pPr>
            <w:r>
              <w:rPr>
                <w:rFonts w:hint="default" w:ascii="Times New Roman" w:hAnsi="Times New Roman" w:cs="Times New Roman"/>
                <w:sz w:val="22"/>
                <w:szCs w:val="22"/>
                <w:highlight w:val="none"/>
              </w:rPr>
              <w:t>（2）中标侯选人公示期满且确定中标人后，未中标人的投标保证金</w:t>
            </w:r>
            <w:r>
              <w:rPr>
                <w:rFonts w:hint="eastAsia" w:ascii="Times New Roman" w:hAnsi="Times New Roman" w:cs="Times New Roman"/>
                <w:sz w:val="22"/>
                <w:szCs w:val="22"/>
                <w:highlight w:val="none"/>
                <w:lang w:val="en-US" w:eastAsia="zh-CN"/>
              </w:rPr>
              <w:t>在</w:t>
            </w:r>
            <w:r>
              <w:rPr>
                <w:rFonts w:hint="default" w:ascii="Times New Roman" w:hAnsi="Times New Roman" w:cs="Times New Roman"/>
                <w:sz w:val="22"/>
                <w:szCs w:val="22"/>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其他可以不予退还投标保证金的情形</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40" w:firstLineChars="200"/>
              <w:jc w:val="both"/>
              <w:textAlignment w:val="auto"/>
              <w:rPr>
                <w:rFonts w:hint="eastAsia"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1.中标人无正当理由不与招标人订立合同，在签订合同时向招标人提出附加条件，或者不按照招标文件要求提交履约保证金的，取消其中标资格，投标保证金不予退还；</w:t>
            </w:r>
          </w:p>
          <w:p>
            <w:pPr>
              <w:keepNext w:val="0"/>
              <w:keepLines w:val="0"/>
              <w:pageBreakBefore w:val="0"/>
              <w:widowControl w:val="0"/>
              <w:kinsoku/>
              <w:wordWrap w:val="0"/>
              <w:overflowPunct/>
              <w:topLinePunct w:val="0"/>
              <w:autoSpaceDE/>
              <w:autoSpaceDN/>
              <w:bidi w:val="0"/>
              <w:adjustRightInd/>
              <w:snapToGrid/>
              <w:spacing w:line="436" w:lineRule="exact"/>
              <w:ind w:firstLine="440" w:firstLineChars="200"/>
              <w:jc w:val="both"/>
              <w:textAlignment w:val="auto"/>
              <w:rPr>
                <w:rFonts w:hint="eastAsia"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2.投标人采用不正当手段（串通投标、弄虚作假、行贿等）骗取中标的；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6" w:lineRule="exact"/>
              <w:ind w:firstLine="440" w:firstLineChars="200"/>
              <w:jc w:val="both"/>
              <w:textAlignment w:val="auto"/>
              <w:rPr>
                <w:rFonts w:hint="eastAsia"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3.投标人经评标委员会认定为异常低价竞标或不以中标为目的的投标的；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6" w:lineRule="exact"/>
              <w:ind w:firstLine="440" w:firstLineChars="200"/>
              <w:jc w:val="both"/>
              <w:textAlignment w:val="auto"/>
              <w:rPr>
                <w:rFonts w:hint="eastAsia"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4.投标人在投标有效期内撤回投标文件的；</w:t>
            </w:r>
          </w:p>
          <w:p>
            <w:pPr>
              <w:keepNext w:val="0"/>
              <w:keepLines w:val="0"/>
              <w:pageBreakBefore w:val="0"/>
              <w:widowControl w:val="0"/>
              <w:kinsoku/>
              <w:wordWrap w:val="0"/>
              <w:overflowPunct/>
              <w:topLinePunct w:val="0"/>
              <w:autoSpaceDE/>
              <w:autoSpaceDN/>
              <w:bidi w:val="0"/>
              <w:adjustRightInd/>
              <w:snapToGrid/>
              <w:spacing w:line="436" w:lineRule="exact"/>
              <w:ind w:firstLine="440" w:firstLineChars="200"/>
              <w:jc w:val="both"/>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5.国家法律法规规定的其他情形。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资格审查资料的特殊要求</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 w:val="22"/>
                <w:szCs w:val="22"/>
                <w:highlight w:val="none"/>
                <w:lang w:val="en-US" w:eastAsia="zh-CN"/>
              </w:rPr>
            </w:pPr>
            <w:r>
              <w:rPr>
                <w:rFonts w:hint="default" w:ascii="Times New Roman" w:hAnsi="Times New Roman" w:cs="Times New Roman"/>
                <w:sz w:val="22"/>
                <w:szCs w:val="22"/>
                <w:highlight w:val="none"/>
              </w:rPr>
              <w:sym w:font="Wingdings 2" w:char="0052"/>
            </w:r>
            <w:r>
              <w:rPr>
                <w:rFonts w:hint="eastAsia" w:ascii="Times New Roman" w:hAnsi="Times New Roman" w:cs="Times New Roman"/>
                <w:sz w:val="22"/>
                <w:szCs w:val="22"/>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近年财务状况的要求</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2017 年至 2018年审计报告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近年完成的类似项目情况的时间要求</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lang w:val="en-US"/>
              </w:rPr>
            </w:pPr>
            <w:r>
              <w:rPr>
                <w:rFonts w:hint="eastAsia" w:ascii="Times New Roman" w:hAnsi="Times New Roman" w:cs="Times New Roman"/>
                <w:sz w:val="22"/>
                <w:szCs w:val="22"/>
                <w:highlight w:val="none"/>
                <w:lang w:val="en-US" w:eastAsia="zh-CN"/>
              </w:rPr>
              <w:t>2016年1月1日至2019年12月31日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近年发生的诉讼及冲裁情况的时间要求</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2016年1月1日至2019年12月31日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是否允许递交备选投标方案</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eastAsiaTheme="minorEastAsia"/>
                <w:sz w:val="22"/>
                <w:szCs w:val="22"/>
                <w:highlight w:val="none"/>
                <w:lang w:eastAsia="zh-CN"/>
              </w:rPr>
            </w:pPr>
            <w:r>
              <w:rPr>
                <w:rFonts w:hint="default" w:ascii="Times New Roman" w:hAnsi="Times New Roman" w:cs="Times New Roman"/>
                <w:sz w:val="22"/>
                <w:szCs w:val="22"/>
                <w:highlight w:val="none"/>
              </w:rPr>
              <w:sym w:font="Wingdings 2" w:char="0052"/>
            </w:r>
            <w:r>
              <w:rPr>
                <w:rFonts w:hint="eastAsia" w:ascii="Times New Roman" w:hAnsi="Times New Roman" w:cs="Times New Roman"/>
                <w:sz w:val="22"/>
                <w:szCs w:val="22"/>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投标文件份数及其他要求</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投标文件份数：</w:t>
            </w:r>
            <w:r>
              <w:rPr>
                <w:rFonts w:hint="eastAsia" w:ascii="Times New Roman" w:hAnsi="Times New Roman" w:cs="Times New Roman"/>
                <w:b/>
                <w:bCs/>
                <w:sz w:val="22"/>
                <w:szCs w:val="22"/>
                <w:highlight w:val="none"/>
                <w:lang w:val="en-US" w:eastAsia="zh-CN"/>
              </w:rPr>
              <w:t>正本1份、副本2份</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是否要求提交电子版文件：否</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lang w:val="en-US" w:eastAsia="zh-CN"/>
              </w:rPr>
            </w:pPr>
            <w:r>
              <w:rPr>
                <w:rFonts w:hint="default" w:ascii="Times New Roman" w:hAnsi="Times New Roman" w:cs="Times New Roman"/>
                <w:sz w:val="22"/>
                <w:szCs w:val="22"/>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lang w:val="en-US" w:eastAsia="zh-CN"/>
              </w:rPr>
            </w:pPr>
            <w:r>
              <w:rPr>
                <w:rFonts w:hint="default" w:ascii="Times New Roman" w:hAnsi="Times New Roman" w:cs="Times New Roman"/>
                <w:sz w:val="22"/>
                <w:szCs w:val="22"/>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lang w:val="en-US" w:eastAsia="zh-CN"/>
              </w:rPr>
            </w:pPr>
            <w:r>
              <w:rPr>
                <w:rFonts w:hint="default" w:ascii="Times New Roman" w:hAnsi="Times New Roman" w:cs="Times New Roman"/>
                <w:sz w:val="22"/>
                <w:szCs w:val="22"/>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投标文件是否需分册装订</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lang w:val="en-US" w:eastAsia="zh-CN"/>
              </w:rPr>
            </w:pPr>
            <w:r>
              <w:rPr>
                <w:rFonts w:hint="default" w:ascii="Times New Roman" w:hAnsi="Times New Roman" w:cs="Times New Roman"/>
                <w:sz w:val="22"/>
                <w:szCs w:val="22"/>
                <w:highlight w:val="none"/>
              </w:rPr>
              <w:sym w:font="Wingdings 2" w:char="0052"/>
            </w:r>
            <w:r>
              <w:rPr>
                <w:rFonts w:hint="eastAsia" w:ascii="Times New Roman" w:hAnsi="Times New Roman" w:cs="Times New Roman"/>
                <w:sz w:val="22"/>
                <w:szCs w:val="22"/>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投标文件所附证书证件要求</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40" w:firstLineChars="200"/>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证书的复印件或扫描件，加盖投标人单位公章，装订入投标文件中。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green"/>
                <w:lang w:val="en-US" w:eastAsia="zh-CN"/>
              </w:rPr>
            </w:pPr>
            <w:r>
              <w:rPr>
                <w:rFonts w:hint="eastAsia" w:ascii="Times New Roman" w:hAnsi="Times New Roman" w:cs="Times New Roman"/>
                <w:sz w:val="22"/>
                <w:szCs w:val="22"/>
                <w:highlight w:val="none"/>
                <w:lang w:val="en-US" w:eastAsia="zh-CN"/>
              </w:rPr>
              <w:t>投标文件签字或盖章要求</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封套上应载明的信息</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招标人名称：亳州市公共交通集团有限公司</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 w:val="22"/>
                <w:szCs w:val="22"/>
                <w:highlight w:val="none"/>
                <w:lang w:val="en-US" w:eastAsia="zh-CN"/>
              </w:rPr>
            </w:pPr>
            <w:r>
              <w:rPr>
                <w:rFonts w:hint="default" w:ascii="Times New Roman" w:hAnsi="Times New Roman" w:cs="Times New Roman"/>
                <w:sz w:val="22"/>
                <w:szCs w:val="22"/>
                <w:highlight w:val="none"/>
              </w:rPr>
              <w:t>招标人</w:t>
            </w:r>
            <w:r>
              <w:rPr>
                <w:rFonts w:hint="eastAsia" w:ascii="Times New Roman" w:hAnsi="Times New Roman" w:cs="Times New Roman"/>
                <w:sz w:val="22"/>
                <w:szCs w:val="22"/>
                <w:highlight w:val="none"/>
                <w:lang w:val="en-US" w:eastAsia="zh-CN"/>
              </w:rPr>
              <w:t>的地址</w:t>
            </w:r>
            <w:r>
              <w:rPr>
                <w:rFonts w:hint="default" w:ascii="Times New Roman" w:hAnsi="Times New Roman" w:cs="Times New Roman"/>
                <w:sz w:val="22"/>
                <w:szCs w:val="22"/>
                <w:highlight w:val="none"/>
              </w:rPr>
              <w:t>：</w:t>
            </w:r>
            <w:r>
              <w:rPr>
                <w:rFonts w:hint="eastAsia" w:ascii="Times New Roman" w:hAnsi="Times New Roman" w:cs="Times New Roman"/>
                <w:sz w:val="22"/>
                <w:szCs w:val="22"/>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36" w:lineRule="exact"/>
              <w:ind w:firstLine="440" w:firstLineChars="200"/>
              <w:jc w:val="both"/>
              <w:textAlignment w:val="auto"/>
              <w:rPr>
                <w:rFonts w:hint="default" w:ascii="Times New Roman" w:hAnsi="Times New Roman" w:cs="Times New Roman"/>
                <w:sz w:val="22"/>
                <w:szCs w:val="22"/>
                <w:highlight w:val="none"/>
              </w:rPr>
            </w:pPr>
            <w:r>
              <w:rPr>
                <w:rFonts w:hint="eastAsia" w:ascii="Times New Roman" w:hAnsi="Times New Roman" w:cs="Times New Roman"/>
                <w:sz w:val="22"/>
                <w:szCs w:val="22"/>
                <w:highlight w:val="none"/>
                <w:u w:val="single"/>
                <w:lang w:val="en-US" w:eastAsia="zh-CN"/>
              </w:rPr>
              <w:t>亳州市公共交通集团有限公司公交车配件材料供应商项目</w:t>
            </w:r>
            <w:r>
              <w:rPr>
                <w:rFonts w:hint="default" w:ascii="Times New Roman" w:hAnsi="Times New Roman" w:cs="Times New Roman"/>
                <w:sz w:val="22"/>
                <w:szCs w:val="22"/>
                <w:highlight w:val="none"/>
              </w:rPr>
              <w:t>投标文件</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招标项目编号：BZJK-2019-086号</w:t>
            </w:r>
          </w:p>
          <w:p>
            <w:pPr>
              <w:keepNext w:val="0"/>
              <w:keepLines w:val="0"/>
              <w:pageBreakBefore w:val="0"/>
              <w:widowControl w:val="0"/>
              <w:kinsoku/>
              <w:wordWrap w:val="0"/>
              <w:overflowPunct/>
              <w:topLinePunct w:val="0"/>
              <w:autoSpaceDE/>
              <w:autoSpaceDN/>
              <w:bidi w:val="0"/>
              <w:adjustRightInd/>
              <w:snapToGrid/>
              <w:spacing w:line="436" w:lineRule="exact"/>
              <w:ind w:firstLine="440" w:firstLineChars="200"/>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u w:val="none"/>
              </w:rPr>
              <w:t>在</w:t>
            </w:r>
            <w:r>
              <w:rPr>
                <w:rFonts w:hint="eastAsia" w:ascii="Times New Roman" w:hAnsi="Times New Roman" w:cs="Times New Roman"/>
                <w:sz w:val="22"/>
                <w:szCs w:val="22"/>
                <w:highlight w:val="none"/>
                <w:u w:val="none"/>
                <w:lang w:eastAsia="zh-CN"/>
              </w:rPr>
              <w:t>2020年1月19日9时00分</w:t>
            </w:r>
            <w:r>
              <w:rPr>
                <w:rFonts w:hint="default" w:ascii="Times New Roman" w:hAnsi="Times New Roman" w:cs="Times New Roman"/>
                <w:sz w:val="22"/>
                <w:szCs w:val="22"/>
                <w:highlight w:val="none"/>
                <w:u w:val="none"/>
              </w:rPr>
              <w:t>前</w:t>
            </w:r>
            <w:r>
              <w:rPr>
                <w:rFonts w:hint="default" w:ascii="Times New Roman" w:hAnsi="Times New Roman" w:cs="Times New Roman"/>
                <w:sz w:val="22"/>
                <w:szCs w:val="22"/>
                <w:highlight w:val="none"/>
              </w:rPr>
              <w:t>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投标截止时间</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eastAsiaTheme="minorEastAsia"/>
                <w:sz w:val="22"/>
                <w:szCs w:val="22"/>
                <w:highlight w:val="none"/>
                <w:lang w:eastAsia="zh-CN"/>
              </w:rPr>
            </w:pPr>
            <w:r>
              <w:rPr>
                <w:rFonts w:hint="eastAsia" w:ascii="Times New Roman" w:hAnsi="Times New Roman" w:cs="Times New Roman"/>
                <w:sz w:val="22"/>
                <w:szCs w:val="22"/>
                <w:highlight w:val="none"/>
                <w:u w:val="none"/>
                <w:lang w:eastAsia="zh-CN"/>
              </w:rPr>
              <w:t>2020年1月19日9时00分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 w:val="22"/>
                <w:szCs w:val="22"/>
                <w:highlight w:val="none"/>
                <w:lang w:eastAsia="zh-CN"/>
              </w:rPr>
            </w:pPr>
            <w:r>
              <w:rPr>
                <w:rFonts w:hint="default" w:ascii="Times New Roman" w:hAnsi="Times New Roman" w:cs="Times New Roman"/>
                <w:sz w:val="22"/>
                <w:szCs w:val="22"/>
                <w:highlight w:val="none"/>
              </w:rPr>
              <w:t>4.2.2</w:t>
            </w:r>
            <w:r>
              <w:rPr>
                <w:rFonts w:hint="eastAsia" w:ascii="Times New Roman" w:hAnsi="Times New Roman" w:cs="Times New Roman"/>
                <w:sz w:val="22"/>
                <w:szCs w:val="22"/>
                <w:highlight w:val="none"/>
                <w:lang w:eastAsia="zh-CN"/>
              </w:rPr>
              <w:t>（</w:t>
            </w:r>
            <w:r>
              <w:rPr>
                <w:rFonts w:hint="eastAsia" w:ascii="Times New Roman" w:hAnsi="Times New Roman" w:cs="Times New Roman"/>
                <w:sz w:val="22"/>
                <w:szCs w:val="22"/>
                <w:highlight w:val="none"/>
                <w:lang w:val="en-US" w:eastAsia="zh-CN"/>
              </w:rPr>
              <w:t>A</w:t>
            </w:r>
            <w:r>
              <w:rPr>
                <w:rFonts w:hint="eastAsia" w:ascii="Times New Roman" w:hAnsi="Times New Roman" w:cs="Times New Roman"/>
                <w:sz w:val="22"/>
                <w:szCs w:val="22"/>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递交投标文件地点</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ind w:firstLine="440" w:firstLineChars="200"/>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亳州交通投资控股集团有限公司8楼会议室（药都大道与希夷大道交叉口东北角8楼）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投标文件是否退还</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sym w:font="Wingdings 2" w:char="0052"/>
            </w:r>
            <w:r>
              <w:rPr>
                <w:rFonts w:hint="default" w:ascii="Times New Roman" w:hAnsi="Times New Roman" w:cs="Times New Roman"/>
                <w:sz w:val="22"/>
                <w:szCs w:val="22"/>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 w:val="22"/>
                <w:szCs w:val="22"/>
                <w:highlight w:val="none"/>
                <w:lang w:eastAsia="zh-CN"/>
              </w:rPr>
            </w:pPr>
            <w:r>
              <w:rPr>
                <w:rFonts w:hint="default" w:ascii="Times New Roman" w:hAnsi="Times New Roman" w:cs="Times New Roman"/>
                <w:sz w:val="22"/>
                <w:szCs w:val="22"/>
                <w:highlight w:val="none"/>
              </w:rPr>
              <w:t>5.1</w:t>
            </w:r>
            <w:r>
              <w:rPr>
                <w:rFonts w:hint="eastAsia" w:ascii="Times New Roman" w:hAnsi="Times New Roman" w:cs="Times New Roman"/>
                <w:sz w:val="22"/>
                <w:szCs w:val="22"/>
                <w:highlight w:val="none"/>
                <w:lang w:eastAsia="zh-CN"/>
              </w:rPr>
              <w:t>（</w:t>
            </w:r>
            <w:r>
              <w:rPr>
                <w:rFonts w:hint="eastAsia" w:ascii="Times New Roman" w:hAnsi="Times New Roman" w:cs="Times New Roman"/>
                <w:sz w:val="22"/>
                <w:szCs w:val="22"/>
                <w:highlight w:val="none"/>
                <w:lang w:val="en-US" w:eastAsia="zh-CN"/>
              </w:rPr>
              <w:t>A</w:t>
            </w:r>
            <w:r>
              <w:rPr>
                <w:rFonts w:hint="eastAsia" w:ascii="Times New Roman" w:hAnsi="Times New Roman" w:cs="Times New Roman"/>
                <w:sz w:val="22"/>
                <w:szCs w:val="22"/>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开标时间和地点</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 w:val="22"/>
                <w:szCs w:val="22"/>
                <w:highlight w:val="none"/>
                <w:lang w:val="en-US" w:eastAsia="zh-CN"/>
              </w:rPr>
            </w:pPr>
            <w:r>
              <w:rPr>
                <w:rFonts w:hint="default" w:ascii="Times New Roman" w:hAnsi="Times New Roman" w:cs="Times New Roman"/>
                <w:sz w:val="22"/>
                <w:szCs w:val="22"/>
                <w:highlight w:val="none"/>
              </w:rPr>
              <w:t>开标地点：</w:t>
            </w:r>
            <w:r>
              <w:rPr>
                <w:rFonts w:hint="eastAsia" w:ascii="Times New Roman" w:hAnsi="Times New Roman" w:cs="Times New Roman"/>
                <w:sz w:val="22"/>
                <w:szCs w:val="22"/>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6" w:lineRule="exact"/>
              <w:ind w:firstLine="442" w:firstLineChars="200"/>
              <w:jc w:val="both"/>
              <w:textAlignment w:val="auto"/>
              <w:rPr>
                <w:rFonts w:hint="default" w:ascii="Times New Roman" w:hAnsi="Times New Roman" w:cs="Times New Roman"/>
                <w:sz w:val="22"/>
                <w:szCs w:val="22"/>
                <w:highlight w:val="none"/>
                <w:lang w:val="en-US" w:eastAsia="zh-CN"/>
              </w:rPr>
            </w:pPr>
            <w:r>
              <w:rPr>
                <w:rFonts w:hint="default" w:ascii="Times New Roman" w:hAnsi="Times New Roman" w:cs="Times New Roman"/>
                <w:b/>
                <w:bCs/>
                <w:sz w:val="22"/>
                <w:szCs w:val="22"/>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 w:val="22"/>
                <w:szCs w:val="22"/>
                <w:highlight w:val="none"/>
                <w:lang w:eastAsia="zh-CN"/>
              </w:rPr>
            </w:pPr>
            <w:r>
              <w:rPr>
                <w:rFonts w:hint="default" w:ascii="Times New Roman" w:hAnsi="Times New Roman" w:cs="Times New Roman"/>
                <w:sz w:val="22"/>
                <w:szCs w:val="22"/>
                <w:highlight w:val="none"/>
              </w:rPr>
              <w:t>5.2</w:t>
            </w:r>
            <w:r>
              <w:rPr>
                <w:rFonts w:hint="eastAsia" w:ascii="Times New Roman" w:hAnsi="Times New Roman" w:cs="Times New Roman"/>
                <w:sz w:val="22"/>
                <w:szCs w:val="22"/>
                <w:highlight w:val="none"/>
                <w:lang w:eastAsia="zh-CN"/>
              </w:rPr>
              <w:t>（</w:t>
            </w:r>
            <w:r>
              <w:rPr>
                <w:rFonts w:hint="eastAsia" w:ascii="Times New Roman" w:hAnsi="Times New Roman" w:cs="Times New Roman"/>
                <w:sz w:val="22"/>
                <w:szCs w:val="22"/>
                <w:highlight w:val="none"/>
                <w:lang w:val="en-US" w:eastAsia="zh-CN"/>
              </w:rPr>
              <w:t>4</w:t>
            </w:r>
            <w:r>
              <w:rPr>
                <w:rFonts w:hint="eastAsia" w:ascii="Times New Roman" w:hAnsi="Times New Roman" w:cs="Times New Roman"/>
                <w:sz w:val="22"/>
                <w:szCs w:val="22"/>
                <w:highlight w:val="none"/>
                <w:lang w:eastAsia="zh-CN"/>
              </w:rPr>
              <w:t>）（</w:t>
            </w:r>
            <w:r>
              <w:rPr>
                <w:rFonts w:hint="eastAsia" w:ascii="Times New Roman" w:hAnsi="Times New Roman" w:cs="Times New Roman"/>
                <w:sz w:val="22"/>
                <w:szCs w:val="22"/>
                <w:highlight w:val="none"/>
                <w:lang w:val="en-US" w:eastAsia="zh-CN"/>
              </w:rPr>
              <w:t>A</w:t>
            </w:r>
            <w:r>
              <w:rPr>
                <w:rFonts w:hint="eastAsia" w:ascii="Times New Roman" w:hAnsi="Times New Roman" w:cs="Times New Roman"/>
                <w:sz w:val="22"/>
                <w:szCs w:val="22"/>
                <w:highlight w:val="none"/>
                <w:lang w:eastAsia="zh-CN"/>
              </w:rPr>
              <w:t>）</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开标程序</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22"/>
                <w:szCs w:val="22"/>
                <w:highlight w:val="none"/>
                <w:lang w:val="en-US" w:eastAsia="zh-CN"/>
              </w:rPr>
            </w:pPr>
            <w:r>
              <w:rPr>
                <w:rFonts w:hint="default" w:ascii="Times New Roman" w:hAnsi="Times New Roman" w:cs="Times New Roman"/>
                <w:sz w:val="22"/>
                <w:szCs w:val="22"/>
                <w:highlight w:val="none"/>
              </w:rPr>
              <w:t>密封情况检查：</w:t>
            </w:r>
            <w:r>
              <w:rPr>
                <w:rFonts w:hint="eastAsia" w:ascii="Times New Roman" w:hAnsi="Times New Roman" w:cs="Times New Roman"/>
                <w:sz w:val="22"/>
                <w:szCs w:val="22"/>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评标委员会的组建</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评标委员会构成：</w:t>
            </w:r>
            <w:r>
              <w:rPr>
                <w:rFonts w:hint="eastAsia" w:ascii="Times New Roman" w:hAnsi="Times New Roman" w:cs="Times New Roman"/>
                <w:sz w:val="22"/>
                <w:szCs w:val="22"/>
                <w:highlight w:val="none"/>
                <w:u w:val="single"/>
                <w:lang w:val="en-US" w:eastAsia="zh-CN"/>
              </w:rPr>
              <w:t>5</w:t>
            </w:r>
            <w:r>
              <w:rPr>
                <w:rFonts w:hint="default" w:ascii="Times New Roman" w:hAnsi="Times New Roman" w:cs="Times New Roman"/>
                <w:sz w:val="22"/>
                <w:szCs w:val="22"/>
                <w:highlight w:val="none"/>
              </w:rPr>
              <w:t>人，其中招标人代表</w:t>
            </w:r>
            <w:r>
              <w:rPr>
                <w:rFonts w:hint="eastAsia" w:ascii="Times New Roman" w:hAnsi="Times New Roman" w:cs="Times New Roman"/>
                <w:sz w:val="22"/>
                <w:szCs w:val="22"/>
                <w:highlight w:val="none"/>
                <w:u w:val="single"/>
                <w:lang w:val="en-US" w:eastAsia="zh-CN"/>
              </w:rPr>
              <w:t>1</w:t>
            </w:r>
            <w:r>
              <w:rPr>
                <w:rFonts w:hint="default" w:ascii="Times New Roman" w:hAnsi="Times New Roman" w:cs="Times New Roman"/>
                <w:sz w:val="22"/>
                <w:szCs w:val="22"/>
                <w:highlight w:val="none"/>
              </w:rPr>
              <w:t>人，专家</w:t>
            </w:r>
            <w:r>
              <w:rPr>
                <w:rFonts w:hint="eastAsia" w:ascii="Times New Roman" w:hAnsi="Times New Roman" w:cs="Times New Roman"/>
                <w:sz w:val="22"/>
                <w:szCs w:val="22"/>
                <w:highlight w:val="none"/>
                <w:u w:val="single"/>
                <w:lang w:val="en-US" w:eastAsia="zh-CN"/>
              </w:rPr>
              <w:t>4</w:t>
            </w:r>
            <w:r>
              <w:rPr>
                <w:rFonts w:hint="default" w:ascii="Times New Roman" w:hAnsi="Times New Roman" w:cs="Times New Roman"/>
                <w:sz w:val="22"/>
                <w:szCs w:val="22"/>
                <w:highlight w:val="none"/>
              </w:rPr>
              <w:t>人；</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评标专家确定方式：按有关规定组建。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评标委员会推荐中标候选人的人数</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中标候选人公示媒介及期限</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是否授权评标委员会确定中标人</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eastAsiaTheme="minorEastAsia"/>
                <w:sz w:val="22"/>
                <w:szCs w:val="22"/>
                <w:highlight w:val="none"/>
                <w:lang w:val="en-US" w:eastAsia="zh-CN"/>
              </w:rPr>
            </w:pPr>
            <w:r>
              <w:rPr>
                <w:rFonts w:hint="default" w:ascii="Times New Roman" w:hAnsi="Times New Roman" w:cs="Times New Roman"/>
                <w:sz w:val="22"/>
                <w:szCs w:val="22"/>
                <w:highlight w:val="none"/>
              </w:rPr>
              <w:sym w:font="Wingdings 2" w:char="0052"/>
            </w:r>
            <w:r>
              <w:rPr>
                <w:rFonts w:hint="default" w:ascii="Times New Roman" w:hAnsi="Times New Roman" w:cs="Times New Roman"/>
                <w:sz w:val="22"/>
                <w:szCs w:val="22"/>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7.</w:t>
            </w:r>
            <w:r>
              <w:rPr>
                <w:rFonts w:hint="eastAsia" w:ascii="Times New Roman" w:hAnsi="Times New Roman" w:cs="Times New Roman"/>
                <w:sz w:val="22"/>
                <w:szCs w:val="22"/>
                <w:highlight w:val="none"/>
                <w:lang w:val="en-US" w:eastAsia="zh-CN"/>
              </w:rPr>
              <w:t>6</w:t>
            </w:r>
            <w:r>
              <w:rPr>
                <w:rFonts w:hint="default" w:ascii="Times New Roman" w:hAnsi="Times New Roman" w:cs="Times New Roman"/>
                <w:sz w:val="22"/>
                <w:szCs w:val="22"/>
                <w:highlight w:val="none"/>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 w:val="22"/>
                <w:szCs w:val="22"/>
                <w:highlight w:val="none"/>
                <w:lang w:val="en-US" w:eastAsia="zh-CN"/>
              </w:rPr>
            </w:pPr>
            <w:r>
              <w:rPr>
                <w:rFonts w:hint="default" w:ascii="Times New Roman" w:hAnsi="Times New Roman" w:cs="Times New Roman"/>
                <w:sz w:val="22"/>
                <w:szCs w:val="22"/>
                <w:highlight w:val="none"/>
              </w:rPr>
              <w:t>履约</w:t>
            </w:r>
            <w:r>
              <w:rPr>
                <w:rFonts w:hint="eastAsia" w:ascii="Times New Roman" w:hAnsi="Times New Roman" w:cs="Times New Roman"/>
                <w:sz w:val="22"/>
                <w:szCs w:val="22"/>
                <w:highlight w:val="none"/>
                <w:lang w:val="en-US" w:eastAsia="zh-CN"/>
              </w:rPr>
              <w:t>保证金</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eastAsia" w:ascii="Times New Roman" w:hAnsi="Times New Roman" w:cs="Times New Roman"/>
                <w:sz w:val="22"/>
                <w:szCs w:val="22"/>
                <w:highlight w:val="none"/>
                <w:lang w:val="en-US" w:eastAsia="zh-CN"/>
              </w:rPr>
            </w:pPr>
            <w:r>
              <w:rPr>
                <w:rFonts w:hint="eastAsia" w:ascii="Times New Roman" w:hAnsi="Times New Roman" w:cs="Times New Roman"/>
                <w:sz w:val="22"/>
                <w:szCs w:val="22"/>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sym w:font="Wingdings 2" w:char="0052"/>
            </w:r>
            <w:r>
              <w:rPr>
                <w:rFonts w:hint="eastAsia" w:ascii="Times New Roman" w:hAnsi="Times New Roman" w:cs="Times New Roman"/>
                <w:sz w:val="22"/>
                <w:szCs w:val="22"/>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履约</w:t>
            </w:r>
            <w:r>
              <w:rPr>
                <w:rFonts w:hint="eastAsia" w:ascii="Times New Roman" w:hAnsi="Times New Roman" w:cs="Times New Roman"/>
                <w:sz w:val="22"/>
                <w:szCs w:val="22"/>
                <w:highlight w:val="none"/>
                <w:lang w:val="en-US" w:eastAsia="zh-CN"/>
              </w:rPr>
              <w:t>保证金</w:t>
            </w:r>
            <w:r>
              <w:rPr>
                <w:rFonts w:hint="default" w:ascii="Times New Roman" w:hAnsi="Times New Roman" w:cs="Times New Roman"/>
                <w:sz w:val="22"/>
                <w:szCs w:val="22"/>
                <w:highlight w:val="none"/>
              </w:rPr>
              <w:t>的形式：中标后，投标保证金自动转为履约保证金，履约保证金不足部分由中标人在收到中标通知书</w:t>
            </w:r>
            <w:r>
              <w:rPr>
                <w:rFonts w:hint="eastAsia" w:ascii="Times New Roman" w:hAnsi="Times New Roman" w:cs="Times New Roman"/>
                <w:sz w:val="22"/>
                <w:szCs w:val="22"/>
                <w:highlight w:val="none"/>
                <w:lang w:val="en-US" w:eastAsia="zh-CN"/>
              </w:rPr>
              <w:t>后</w:t>
            </w:r>
            <w:r>
              <w:rPr>
                <w:rFonts w:hint="default" w:ascii="Times New Roman" w:hAnsi="Times New Roman" w:cs="Times New Roman"/>
                <w:sz w:val="22"/>
                <w:szCs w:val="22"/>
                <w:highlight w:val="none"/>
              </w:rPr>
              <w:t>1</w:t>
            </w:r>
            <w:r>
              <w:rPr>
                <w:rFonts w:hint="eastAsia" w:ascii="Times New Roman" w:hAnsi="Times New Roman" w:cs="Times New Roman"/>
                <w:sz w:val="22"/>
                <w:szCs w:val="22"/>
                <w:highlight w:val="none"/>
                <w:lang w:val="en-US" w:eastAsia="zh-CN"/>
              </w:rPr>
              <w:t>0</w:t>
            </w:r>
            <w:r>
              <w:rPr>
                <w:rFonts w:hint="default" w:ascii="Times New Roman" w:hAnsi="Times New Roman" w:cs="Times New Roman"/>
                <w:sz w:val="22"/>
                <w:szCs w:val="22"/>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yellow"/>
              </w:rPr>
            </w:pPr>
            <w:r>
              <w:rPr>
                <w:rFonts w:hint="default" w:ascii="Times New Roman" w:hAnsi="Times New Roman" w:cs="Times New Roman"/>
                <w:sz w:val="22"/>
                <w:szCs w:val="22"/>
                <w:highlight w:val="none"/>
              </w:rPr>
              <w:t>履约担保的金额：中标</w:t>
            </w:r>
            <w:r>
              <w:rPr>
                <w:rFonts w:hint="eastAsia" w:ascii="Times New Roman" w:hAnsi="Times New Roman" w:cs="Times New Roman"/>
                <w:sz w:val="22"/>
                <w:szCs w:val="22"/>
                <w:highlight w:val="none"/>
                <w:lang w:val="en-US" w:eastAsia="zh-CN"/>
              </w:rPr>
              <w:t>价</w:t>
            </w:r>
            <w:r>
              <w:rPr>
                <w:rFonts w:hint="default" w:ascii="Times New Roman" w:hAnsi="Times New Roman" w:cs="Times New Roman"/>
                <w:sz w:val="22"/>
                <w:szCs w:val="22"/>
                <w:highlight w:val="none"/>
              </w:rPr>
              <w:t>的</w:t>
            </w:r>
            <w:r>
              <w:rPr>
                <w:rFonts w:hint="eastAsia" w:ascii="Times New Roman" w:hAnsi="Times New Roman" w:cs="Times New Roman"/>
                <w:sz w:val="22"/>
                <w:szCs w:val="22"/>
                <w:highlight w:val="none"/>
                <w:lang w:val="en-US" w:eastAsia="zh-CN"/>
              </w:rPr>
              <w:t>10</w:t>
            </w:r>
            <w:r>
              <w:rPr>
                <w:rFonts w:hint="default" w:ascii="Times New Roman" w:hAnsi="Times New Roman" w:cs="Times New Roman"/>
                <w:sz w:val="22"/>
                <w:szCs w:val="22"/>
                <w:highlight w:val="none"/>
              </w:rPr>
              <w:t>%</w:t>
            </w:r>
          </w:p>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履约保证金的退还：无违约行为发生或违约行为已处理的情况下，</w:t>
            </w:r>
            <w:r>
              <w:rPr>
                <w:rFonts w:hint="eastAsia" w:ascii="Times New Roman" w:hAnsi="Times New Roman" w:cs="Times New Roman"/>
                <w:sz w:val="22"/>
                <w:szCs w:val="22"/>
                <w:highlight w:val="none"/>
                <w:lang w:val="en-US" w:eastAsia="zh-CN"/>
              </w:rPr>
              <w:t>设备验收合格</w:t>
            </w:r>
            <w:r>
              <w:rPr>
                <w:rFonts w:hint="default" w:ascii="Times New Roman" w:hAnsi="Times New Roman" w:cs="Times New Roman"/>
                <w:sz w:val="22"/>
                <w:szCs w:val="22"/>
                <w:highlight w:val="none"/>
              </w:rPr>
              <w:t>后返还全部履约保证金（无息）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189"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both"/>
              <w:textAlignment w:val="auto"/>
              <w:rPr>
                <w:rFonts w:hint="default" w:ascii="Times New Roman" w:hAnsi="Times New Roman" w:cs="Times New Roman"/>
                <w:sz w:val="22"/>
                <w:szCs w:val="2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9</w:t>
            </w:r>
          </w:p>
        </w:tc>
        <w:tc>
          <w:tcPr>
            <w:tcW w:w="818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b/>
                <w:bCs/>
                <w:sz w:val="22"/>
                <w:szCs w:val="22"/>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10</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是否采用电子招标投标</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sym w:font="Wingdings 2" w:char="0052"/>
            </w:r>
            <w:r>
              <w:rPr>
                <w:rFonts w:hint="default" w:ascii="Times New Roman" w:hAnsi="Times New Roman" w:cs="Times New Roman"/>
                <w:sz w:val="22"/>
                <w:szCs w:val="22"/>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eastAsia" w:ascii="Times New Roman" w:hAnsi="Times New Roman" w:cs="Times New Roman" w:eastAsiaTheme="minorEastAsia"/>
                <w:sz w:val="22"/>
                <w:szCs w:val="22"/>
                <w:highlight w:val="none"/>
                <w:lang w:eastAsia="zh-CN"/>
              </w:rPr>
            </w:pPr>
            <w:r>
              <w:rPr>
                <w:rFonts w:hint="default" w:ascii="Times New Roman" w:hAnsi="Times New Roman" w:cs="Times New Roman"/>
                <w:sz w:val="22"/>
                <w:szCs w:val="22"/>
                <w:highlight w:val="none"/>
              </w:rPr>
              <w:t>1</w:t>
            </w:r>
            <w:r>
              <w:rPr>
                <w:rFonts w:hint="eastAsia" w:ascii="Times New Roman" w:hAnsi="Times New Roman" w:cs="Times New Roman"/>
                <w:sz w:val="22"/>
                <w:szCs w:val="22"/>
                <w:highlight w:val="none"/>
                <w:lang w:val="en-US" w:eastAsia="zh-CN"/>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eastAsiaTheme="minorEastAsia"/>
                <w:sz w:val="22"/>
                <w:szCs w:val="22"/>
                <w:highlight w:val="none"/>
                <w:lang w:val="en-US" w:eastAsia="zh-CN"/>
              </w:rPr>
            </w:pPr>
            <w:r>
              <w:rPr>
                <w:rFonts w:hint="eastAsia" w:ascii="Times New Roman" w:hAnsi="Times New Roman" w:cs="Times New Roman"/>
                <w:sz w:val="22"/>
                <w:szCs w:val="22"/>
                <w:highlight w:val="none"/>
                <w:lang w:val="en-US" w:eastAsia="zh-CN"/>
              </w:rPr>
              <w:t>其他要求</w:t>
            </w:r>
          </w:p>
        </w:tc>
        <w:tc>
          <w:tcPr>
            <w:tcW w:w="44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（1）投标人准备和参加投标活动发生的费用自理；</w:t>
            </w:r>
          </w:p>
          <w:p>
            <w:pPr>
              <w:keepNext w:val="0"/>
              <w:keepLines w:val="0"/>
              <w:pageBreakBefore w:val="0"/>
              <w:widowControl w:val="0"/>
              <w:kinsoku/>
              <w:wordWrap w:val="0"/>
              <w:overflowPunct/>
              <w:topLinePunct w:val="0"/>
              <w:autoSpaceDE/>
              <w:autoSpaceDN/>
              <w:bidi w:val="0"/>
              <w:adjustRightInd/>
              <w:snapToGrid/>
              <w:spacing w:line="436" w:lineRule="exact"/>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（2）所有计量均采用中华人民共和国法定计量单位；</w:t>
            </w:r>
          </w:p>
          <w:p>
            <w:pPr>
              <w:keepNext w:val="0"/>
              <w:keepLines w:val="0"/>
              <w:pageBreakBefore w:val="0"/>
              <w:widowControl w:val="0"/>
              <w:kinsoku/>
              <w:wordWrap w:val="0"/>
              <w:overflowPunct/>
              <w:topLinePunct w:val="0"/>
              <w:autoSpaceDE/>
              <w:autoSpaceDN/>
              <w:bidi w:val="0"/>
              <w:adjustRightInd/>
              <w:snapToGrid/>
              <w:spacing w:line="436" w:lineRule="exact"/>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（3）构成本招标文件的各个组成文件应互为解释，互为说明。如有不明确或不一致的，由招标人负责解释。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w:t>
            </w:r>
          </w:p>
        </w:tc>
        <w:tc>
          <w:tcPr>
            <w:tcW w:w="818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6" w:lineRule="exact"/>
              <w:jc w:val="center"/>
              <w:textAlignment w:val="auto"/>
              <w:rPr>
                <w:rFonts w:hint="default" w:ascii="Times New Roman" w:hAnsi="Times New Roman" w:cs="Times New Roman"/>
                <w:sz w:val="22"/>
                <w:szCs w:val="22"/>
                <w:highlight w:val="none"/>
              </w:rPr>
            </w:pPr>
            <w:r>
              <w:rPr>
                <w:rFonts w:hint="default" w:ascii="Times New Roman" w:hAnsi="Times New Roman" w:cs="Times New Roman"/>
                <w:sz w:val="22"/>
                <w:szCs w:val="22"/>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40" w:firstLineChars="200"/>
        <w:jc w:val="both"/>
        <w:textAlignment w:val="auto"/>
        <w:rPr>
          <w:rFonts w:hint="default" w:ascii="Times New Roman" w:hAnsi="Times New Roman" w:cs="Times New Roman"/>
          <w:color w:val="000000"/>
          <w:sz w:val="22"/>
          <w:szCs w:val="22"/>
          <w:highlight w:val="none"/>
        </w:rPr>
      </w:pPr>
      <w:r>
        <w:rPr>
          <w:rFonts w:hint="eastAsia" w:ascii="黑体" w:hAnsi="黑体" w:eastAsia="黑体" w:cs="黑体"/>
          <w:color w:val="000000"/>
          <w:sz w:val="22"/>
          <w:szCs w:val="22"/>
          <w:highlight w:val="none"/>
        </w:rPr>
        <w:t>说明：</w:t>
      </w:r>
      <w:r>
        <w:rPr>
          <w:rFonts w:hint="default" w:ascii="Times New Roman" w:hAnsi="Times New Roman" w:cs="Times New Roman"/>
          <w:color w:val="000000"/>
          <w:sz w:val="22"/>
          <w:szCs w:val="22"/>
          <w:highlight w:val="none"/>
        </w:rPr>
        <w:t>投标人须知细则</w:t>
      </w:r>
      <w:r>
        <w:rPr>
          <w:rFonts w:hint="eastAsia" w:ascii="Times New Roman" w:hAnsi="Times New Roman" w:cs="Times New Roman"/>
          <w:color w:val="000000"/>
          <w:sz w:val="22"/>
          <w:szCs w:val="22"/>
          <w:highlight w:val="none"/>
          <w:lang w:val="en-US" w:eastAsia="zh-CN"/>
        </w:rPr>
        <w:t>参照</w:t>
      </w:r>
      <w:r>
        <w:rPr>
          <w:rFonts w:hint="default" w:ascii="Times New Roman" w:hAnsi="Times New Roman" w:cs="Times New Roman"/>
          <w:color w:val="000000"/>
          <w:sz w:val="22"/>
          <w:szCs w:val="22"/>
          <w:highlight w:val="none"/>
        </w:rPr>
        <w:t>国家发改委</w:t>
      </w:r>
      <w:r>
        <w:rPr>
          <w:rFonts w:hint="eastAsia" w:ascii="Times New Roman" w:hAnsi="Times New Roman" w:cs="Times New Roman"/>
          <w:color w:val="000000"/>
          <w:sz w:val="22"/>
          <w:szCs w:val="22"/>
          <w:highlight w:val="none"/>
          <w:lang w:val="en-US" w:eastAsia="zh-CN"/>
        </w:rPr>
        <w:t>2017</w:t>
      </w:r>
      <w:r>
        <w:rPr>
          <w:rFonts w:hint="default" w:ascii="Times New Roman" w:hAnsi="Times New Roman" w:cs="Times New Roman"/>
          <w:color w:val="000000"/>
          <w:sz w:val="22"/>
          <w:szCs w:val="22"/>
          <w:highlight w:val="none"/>
        </w:rPr>
        <w:t>年</w:t>
      </w:r>
      <w:r>
        <w:rPr>
          <w:rFonts w:hint="eastAsia" w:ascii="Times New Roman" w:hAnsi="Times New Roman" w:cs="Times New Roman"/>
          <w:color w:val="000000"/>
          <w:sz w:val="22"/>
          <w:szCs w:val="22"/>
          <w:highlight w:val="none"/>
          <w:lang w:val="en-US" w:eastAsia="zh-CN"/>
        </w:rPr>
        <w:t>9</w:t>
      </w:r>
      <w:r>
        <w:rPr>
          <w:rFonts w:hint="default" w:ascii="Times New Roman" w:hAnsi="Times New Roman" w:cs="Times New Roman"/>
          <w:color w:val="000000"/>
          <w:sz w:val="22"/>
          <w:szCs w:val="22"/>
          <w:highlight w:val="none"/>
        </w:rPr>
        <w:t>月</w:t>
      </w:r>
      <w:r>
        <w:rPr>
          <w:rFonts w:hint="eastAsia" w:ascii="Times New Roman" w:hAnsi="Times New Roman" w:cs="Times New Roman"/>
          <w:color w:val="000000"/>
          <w:sz w:val="22"/>
          <w:szCs w:val="22"/>
          <w:highlight w:val="none"/>
          <w:lang w:val="en-US" w:eastAsia="zh-CN"/>
        </w:rPr>
        <w:t>4</w:t>
      </w:r>
      <w:r>
        <w:rPr>
          <w:rFonts w:hint="default" w:ascii="Times New Roman" w:hAnsi="Times New Roman" w:cs="Times New Roman"/>
          <w:color w:val="000000"/>
          <w:sz w:val="22"/>
          <w:szCs w:val="22"/>
          <w:highlight w:val="none"/>
        </w:rPr>
        <w:t>日印发的</w:t>
      </w:r>
      <w:r>
        <w:rPr>
          <w:rFonts w:hint="eastAsia" w:ascii="Times New Roman" w:hAnsi="Times New Roman" w:cs="Times New Roman"/>
          <w:color w:val="000000"/>
          <w:sz w:val="22"/>
          <w:szCs w:val="22"/>
          <w:highlight w:val="none"/>
          <w:lang w:eastAsia="zh-CN"/>
        </w:rPr>
        <w:t>《</w:t>
      </w:r>
      <w:r>
        <w:rPr>
          <w:rFonts w:hint="default" w:ascii="Times New Roman" w:hAnsi="Times New Roman" w:cs="Times New Roman"/>
          <w:color w:val="000000"/>
          <w:sz w:val="22"/>
          <w:szCs w:val="22"/>
          <w:highlight w:val="none"/>
        </w:rPr>
        <w:t>中华人民共和国标准设备采购招标文件（2017年版）</w:t>
      </w:r>
      <w:r>
        <w:rPr>
          <w:rFonts w:hint="eastAsia" w:ascii="Times New Roman" w:hAnsi="Times New Roman" w:cs="Times New Roman"/>
          <w:color w:val="000000"/>
          <w:sz w:val="22"/>
          <w:szCs w:val="22"/>
          <w:highlight w:val="none"/>
          <w:lang w:eastAsia="zh-CN"/>
        </w:rPr>
        <w:t>》</w:t>
      </w:r>
      <w:r>
        <w:rPr>
          <w:rFonts w:hint="default" w:ascii="Times New Roman" w:hAnsi="Times New Roman" w:cs="Times New Roman"/>
          <w:color w:val="000000"/>
          <w:sz w:val="22"/>
          <w:szCs w:val="22"/>
          <w:highlight w:val="none"/>
        </w:rPr>
        <w:t>执行。招标文件相关内容与投标人须知前附表不一致的，以投标人须知前附表为准。</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912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544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b/>
                <w:sz w:val="22"/>
                <w:szCs w:val="22"/>
                <w:highlight w:val="none"/>
              </w:rPr>
            </w:pPr>
            <w:bookmarkStart w:id="16" w:name="_Toc179632607"/>
            <w:bookmarkStart w:id="17" w:name="_Toc152045589"/>
            <w:bookmarkStart w:id="18" w:name="_Toc247085747"/>
            <w:bookmarkStart w:id="19" w:name="_Toc152042366"/>
            <w:bookmarkStart w:id="20" w:name="_Toc144974556"/>
            <w:bookmarkStart w:id="21" w:name="_Toc246996975"/>
            <w:bookmarkStart w:id="22" w:name="_Toc246996232"/>
            <w:bookmarkStart w:id="23" w:name="_Toc296602477"/>
            <w:r>
              <w:rPr>
                <w:rFonts w:hint="eastAsia" w:ascii="宋体" w:hAnsi="宋体" w:eastAsia="宋体" w:cs="宋体"/>
                <w:b/>
                <w:sz w:val="22"/>
                <w:szCs w:val="22"/>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b/>
                <w:sz w:val="22"/>
                <w:szCs w:val="22"/>
                <w:highlight w:val="none"/>
              </w:rPr>
            </w:pPr>
            <w:r>
              <w:rPr>
                <w:rFonts w:hint="eastAsia" w:ascii="宋体" w:hAnsi="宋体" w:eastAsia="宋体" w:cs="宋体"/>
                <w:b/>
                <w:sz w:val="22"/>
                <w:szCs w:val="22"/>
                <w:highlight w:val="none"/>
              </w:rPr>
              <w:t>评审因素</w:t>
            </w:r>
          </w:p>
        </w:tc>
        <w:tc>
          <w:tcPr>
            <w:tcW w:w="544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b/>
                <w:sz w:val="22"/>
                <w:szCs w:val="22"/>
                <w:highlight w:val="none"/>
              </w:rPr>
            </w:pPr>
            <w:r>
              <w:rPr>
                <w:rFonts w:hint="eastAsia" w:ascii="宋体" w:hAnsi="宋体" w:eastAsia="宋体" w:cs="宋体"/>
                <w:b/>
                <w:sz w:val="22"/>
                <w:szCs w:val="22"/>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2.1.1</w:t>
            </w:r>
          </w:p>
        </w:tc>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投标人名称</w:t>
            </w:r>
          </w:p>
        </w:tc>
        <w:tc>
          <w:tcPr>
            <w:tcW w:w="544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投标函签字盖章</w:t>
            </w:r>
          </w:p>
        </w:tc>
        <w:tc>
          <w:tcPr>
            <w:tcW w:w="544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投标文件格式</w:t>
            </w:r>
          </w:p>
        </w:tc>
        <w:tc>
          <w:tcPr>
            <w:tcW w:w="544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符合第</w:t>
            </w:r>
            <w:r>
              <w:rPr>
                <w:rFonts w:hint="eastAsia" w:ascii="宋体" w:hAnsi="宋体" w:eastAsia="宋体" w:cs="宋体"/>
                <w:sz w:val="22"/>
                <w:szCs w:val="22"/>
                <w:highlight w:val="none"/>
                <w:lang w:val="en-US" w:eastAsia="zh-CN"/>
              </w:rPr>
              <w:t>六</w:t>
            </w:r>
            <w:r>
              <w:rPr>
                <w:rFonts w:hint="eastAsia" w:ascii="宋体" w:hAnsi="宋体" w:eastAsia="宋体" w:cs="宋体"/>
                <w:sz w:val="22"/>
                <w:szCs w:val="22"/>
                <w:highlight w:val="none"/>
              </w:rPr>
              <w:t>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报价唯一</w:t>
            </w:r>
          </w:p>
        </w:tc>
        <w:tc>
          <w:tcPr>
            <w:tcW w:w="544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10" w:hRule="atLeast"/>
        </w:trPr>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2.1.2</w:t>
            </w:r>
          </w:p>
        </w:tc>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营业执照</w:t>
            </w:r>
          </w:p>
        </w:tc>
        <w:tc>
          <w:tcPr>
            <w:tcW w:w="544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850" w:type="dxa"/>
            <w:vMerge w:val="continue"/>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p>
        </w:tc>
        <w:tc>
          <w:tcPr>
            <w:tcW w:w="850" w:type="dxa"/>
            <w:vMerge w:val="continue"/>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资格要求</w:t>
            </w:r>
          </w:p>
        </w:tc>
        <w:tc>
          <w:tcPr>
            <w:tcW w:w="544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符合第二章投标人须知</w:t>
            </w:r>
            <w:r>
              <w:rPr>
                <w:rFonts w:hint="eastAsia" w:ascii="宋体" w:hAnsi="宋体" w:eastAsia="宋体" w:cs="宋体"/>
                <w:sz w:val="22"/>
                <w:szCs w:val="22"/>
                <w:highlight w:val="none"/>
                <w:lang w:val="en-US" w:eastAsia="zh-CN"/>
              </w:rPr>
              <w:t>规</w:t>
            </w:r>
            <w:r>
              <w:rPr>
                <w:rFonts w:hint="eastAsia" w:ascii="宋体" w:hAnsi="宋体" w:eastAsia="宋体" w:cs="宋体"/>
                <w:sz w:val="22"/>
                <w:szCs w:val="22"/>
                <w:highlight w:val="none"/>
              </w:rPr>
              <w:t>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2.1.3</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投标报价</w:t>
            </w:r>
          </w:p>
        </w:tc>
        <w:tc>
          <w:tcPr>
            <w:tcW w:w="544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符合第二章投标人须知</w:t>
            </w:r>
            <w:r>
              <w:rPr>
                <w:rFonts w:hint="eastAsia" w:ascii="宋体" w:hAnsi="宋体" w:eastAsia="宋体" w:cs="宋体"/>
                <w:sz w:val="22"/>
                <w:szCs w:val="22"/>
                <w:highlight w:val="none"/>
                <w:lang w:val="en-US" w:eastAsia="zh-CN"/>
              </w:rPr>
              <w:t>规</w:t>
            </w:r>
            <w:r>
              <w:rPr>
                <w:rFonts w:hint="eastAsia" w:ascii="宋体" w:hAnsi="宋体" w:eastAsia="宋体" w:cs="宋体"/>
                <w:sz w:val="22"/>
                <w:szCs w:val="22"/>
                <w:highlight w:val="none"/>
              </w:rPr>
              <w:t>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p>
        </w:tc>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投标内容</w:t>
            </w:r>
          </w:p>
        </w:tc>
        <w:tc>
          <w:tcPr>
            <w:tcW w:w="544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符合第二章投标人须知</w:t>
            </w:r>
            <w:r>
              <w:rPr>
                <w:rFonts w:hint="eastAsia" w:ascii="宋体" w:hAnsi="宋体" w:eastAsia="宋体" w:cs="宋体"/>
                <w:sz w:val="22"/>
                <w:szCs w:val="22"/>
                <w:highlight w:val="none"/>
                <w:lang w:val="en-US" w:eastAsia="zh-CN"/>
              </w:rPr>
              <w:t>规</w:t>
            </w:r>
            <w:r>
              <w:rPr>
                <w:rFonts w:hint="eastAsia" w:ascii="宋体" w:hAnsi="宋体" w:eastAsia="宋体" w:cs="宋体"/>
                <w:sz w:val="22"/>
                <w:szCs w:val="22"/>
                <w:highlight w:val="none"/>
              </w:rPr>
              <w:t>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供货期</w:t>
            </w:r>
          </w:p>
        </w:tc>
        <w:tc>
          <w:tcPr>
            <w:tcW w:w="544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符合第二章投标人须知</w:t>
            </w:r>
            <w:r>
              <w:rPr>
                <w:rFonts w:hint="eastAsia" w:ascii="宋体" w:hAnsi="宋体" w:eastAsia="宋体" w:cs="宋体"/>
                <w:sz w:val="22"/>
                <w:szCs w:val="22"/>
                <w:highlight w:val="none"/>
                <w:lang w:val="en-US" w:eastAsia="zh-CN"/>
              </w:rPr>
              <w:t>规</w:t>
            </w:r>
            <w:r>
              <w:rPr>
                <w:rFonts w:hint="eastAsia" w:ascii="宋体" w:hAnsi="宋体" w:eastAsia="宋体" w:cs="宋体"/>
                <w:sz w:val="22"/>
                <w:szCs w:val="22"/>
                <w:highlight w:val="none"/>
              </w:rPr>
              <w:t>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技术性能指标</w:t>
            </w:r>
          </w:p>
        </w:tc>
        <w:tc>
          <w:tcPr>
            <w:tcW w:w="544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符合第二章投标人须知</w:t>
            </w:r>
            <w:r>
              <w:rPr>
                <w:rFonts w:hint="eastAsia" w:ascii="宋体" w:hAnsi="宋体" w:eastAsia="宋体" w:cs="宋体"/>
                <w:sz w:val="22"/>
                <w:szCs w:val="22"/>
                <w:highlight w:val="none"/>
                <w:lang w:val="en-US" w:eastAsia="zh-CN"/>
              </w:rPr>
              <w:t>规</w:t>
            </w:r>
            <w:r>
              <w:rPr>
                <w:rFonts w:hint="eastAsia" w:ascii="宋体" w:hAnsi="宋体" w:eastAsia="宋体" w:cs="宋体"/>
                <w:sz w:val="22"/>
                <w:szCs w:val="22"/>
                <w:highlight w:val="none"/>
              </w:rPr>
              <w:t>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rPr>
              <w:t>投标</w:t>
            </w:r>
            <w:r>
              <w:rPr>
                <w:rFonts w:hint="eastAsia" w:ascii="宋体" w:hAnsi="宋体" w:eastAsia="宋体" w:cs="宋体"/>
                <w:sz w:val="22"/>
                <w:szCs w:val="22"/>
                <w:highlight w:val="none"/>
                <w:lang w:val="en-US" w:eastAsia="zh-CN"/>
              </w:rPr>
              <w:t>有效期</w:t>
            </w:r>
          </w:p>
        </w:tc>
        <w:tc>
          <w:tcPr>
            <w:tcW w:w="544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符合第二章投标人须知</w:t>
            </w:r>
            <w:r>
              <w:rPr>
                <w:rFonts w:hint="eastAsia" w:ascii="宋体" w:hAnsi="宋体" w:eastAsia="宋体" w:cs="宋体"/>
                <w:sz w:val="22"/>
                <w:szCs w:val="22"/>
                <w:highlight w:val="none"/>
                <w:lang w:val="en-US" w:eastAsia="zh-CN"/>
              </w:rPr>
              <w:t>规</w:t>
            </w:r>
            <w:r>
              <w:rPr>
                <w:rFonts w:hint="eastAsia" w:ascii="宋体" w:hAnsi="宋体" w:eastAsia="宋体" w:cs="宋体"/>
                <w:sz w:val="22"/>
                <w:szCs w:val="22"/>
                <w:highlight w:val="none"/>
              </w:rPr>
              <w:t>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投标保证金</w:t>
            </w:r>
          </w:p>
        </w:tc>
        <w:tc>
          <w:tcPr>
            <w:tcW w:w="544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符合第二章投标人须知</w:t>
            </w:r>
            <w:r>
              <w:rPr>
                <w:rFonts w:hint="eastAsia" w:ascii="宋体" w:hAnsi="宋体" w:eastAsia="宋体" w:cs="宋体"/>
                <w:sz w:val="22"/>
                <w:szCs w:val="22"/>
                <w:highlight w:val="none"/>
                <w:lang w:val="en-US" w:eastAsia="zh-CN"/>
              </w:rPr>
              <w:t>规</w:t>
            </w:r>
            <w:r>
              <w:rPr>
                <w:rFonts w:hint="eastAsia" w:ascii="宋体" w:hAnsi="宋体" w:eastAsia="宋体" w:cs="宋体"/>
                <w:sz w:val="22"/>
                <w:szCs w:val="22"/>
                <w:highlight w:val="none"/>
              </w:rPr>
              <w:t>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权利义务</w:t>
            </w:r>
          </w:p>
        </w:tc>
        <w:tc>
          <w:tcPr>
            <w:tcW w:w="544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rPr>
              <w:t>符合第二章投标人须知规定</w:t>
            </w:r>
            <w:r>
              <w:rPr>
                <w:rFonts w:hint="eastAsia" w:ascii="宋体" w:hAnsi="宋体" w:eastAsia="宋体" w:cs="宋体"/>
                <w:sz w:val="22"/>
                <w:szCs w:val="22"/>
                <w:highlight w:val="none"/>
                <w:lang w:val="en-US" w:eastAsia="zh-CN"/>
              </w:rPr>
              <w:t>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投标设备及技术服务和质保期服务</w:t>
            </w:r>
          </w:p>
        </w:tc>
        <w:tc>
          <w:tcPr>
            <w:tcW w:w="5445"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rPr>
              <w:t>符合</w:t>
            </w:r>
            <w:r>
              <w:rPr>
                <w:rFonts w:hint="eastAsia" w:ascii="宋体" w:hAnsi="宋体" w:eastAsia="宋体" w:cs="宋体"/>
                <w:sz w:val="22"/>
                <w:szCs w:val="22"/>
                <w:highlight w:val="none"/>
                <w:lang w:eastAsia="zh-CN"/>
              </w:rPr>
              <w:t>第五章“发包人要求”</w:t>
            </w:r>
            <w:r>
              <w:rPr>
                <w:rFonts w:hint="eastAsia" w:ascii="宋体" w:hAnsi="宋体" w:eastAsia="宋体" w:cs="宋体"/>
                <w:sz w:val="22"/>
                <w:szCs w:val="22"/>
                <w:highlight w:val="none"/>
                <w:lang w:val="en-US" w:eastAsia="zh-CN"/>
              </w:rPr>
              <w:t>中的实质性要求和条件</w:t>
            </w:r>
          </w:p>
        </w:tc>
      </w:tr>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宋体" w:hAnsi="宋体" w:eastAsia="宋体" w:cs="宋体"/>
          <w:b/>
          <w:bCs/>
          <w:sz w:val="22"/>
          <w:szCs w:val="22"/>
          <w:highlight w:val="none"/>
        </w:rPr>
      </w:pPr>
      <w:r>
        <w:rPr>
          <w:rFonts w:hint="eastAsia" w:ascii="宋体" w:hAnsi="宋体" w:eastAsia="宋体" w:cs="宋体"/>
          <w:b/>
          <w:bCs/>
          <w:sz w:val="22"/>
          <w:szCs w:val="22"/>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本次评标采用经评审的最低投标价法。评标委员会对满足招标文件实质要求的投标文件，按照投标价由低到高的顺序推荐中标候选人，或根据招标人授权直接确定中标人，但投标报价低于其成本的除外。投标报价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宋体" w:hAnsi="宋体" w:eastAsia="宋体" w:cs="宋体"/>
          <w:b/>
          <w:bCs/>
          <w:sz w:val="22"/>
          <w:szCs w:val="22"/>
          <w:highlight w:val="none"/>
        </w:rPr>
      </w:pPr>
      <w:bookmarkStart w:id="24" w:name="_Toc246996976"/>
      <w:bookmarkStart w:id="25" w:name="_Toc246996233"/>
      <w:bookmarkStart w:id="26" w:name="_Toc152045590"/>
      <w:bookmarkStart w:id="27" w:name="_Toc179632608"/>
      <w:bookmarkStart w:id="28" w:name="_Toc144974557"/>
      <w:bookmarkStart w:id="29" w:name="_Toc247085748"/>
      <w:bookmarkStart w:id="30" w:name="_Toc152042367"/>
      <w:bookmarkStart w:id="31" w:name="_Toc296602478"/>
      <w:r>
        <w:rPr>
          <w:rFonts w:hint="eastAsia" w:ascii="宋体" w:hAnsi="宋体" w:eastAsia="宋体" w:cs="宋体"/>
          <w:b/>
          <w:bCs/>
          <w:sz w:val="22"/>
          <w:szCs w:val="22"/>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宋体" w:hAnsi="宋体" w:eastAsia="宋体" w:cs="宋体"/>
          <w:b/>
          <w:bCs/>
          <w:sz w:val="22"/>
          <w:szCs w:val="22"/>
          <w:highlight w:val="none"/>
        </w:rPr>
      </w:pPr>
      <w:bookmarkStart w:id="32" w:name="_Toc296602479"/>
      <w:bookmarkStart w:id="33" w:name="_Toc246996234"/>
      <w:bookmarkStart w:id="34" w:name="_Toc247085749"/>
      <w:bookmarkStart w:id="35" w:name="_Toc152042368"/>
      <w:bookmarkStart w:id="36" w:name="_Toc179632609"/>
      <w:bookmarkStart w:id="37" w:name="_Toc152045591"/>
      <w:bookmarkStart w:id="38" w:name="_Toc246996977"/>
      <w:bookmarkStart w:id="39" w:name="_Toc144974558"/>
      <w:r>
        <w:rPr>
          <w:rFonts w:hint="eastAsia" w:ascii="宋体" w:hAnsi="宋体" w:eastAsia="宋体" w:cs="宋体"/>
          <w:b/>
          <w:bCs/>
          <w:sz w:val="22"/>
          <w:szCs w:val="22"/>
          <w:highlight w:val="none"/>
        </w:rPr>
        <w:t>2.1 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宋体" w:hAnsi="宋体" w:eastAsia="宋体" w:cs="宋体"/>
          <w:b/>
          <w:bCs/>
          <w:sz w:val="22"/>
          <w:szCs w:val="22"/>
          <w:highlight w:val="none"/>
        </w:rPr>
      </w:pPr>
      <w:bookmarkStart w:id="40" w:name="_Toc246996979"/>
      <w:bookmarkStart w:id="41" w:name="_Toc296602481"/>
      <w:bookmarkStart w:id="42" w:name="_Toc247085751"/>
      <w:bookmarkStart w:id="43" w:name="_Toc152045593"/>
      <w:bookmarkStart w:id="44" w:name="_Toc144974560"/>
      <w:bookmarkStart w:id="45" w:name="_Toc179632611"/>
      <w:bookmarkStart w:id="46" w:name="_Toc152042370"/>
      <w:bookmarkStart w:id="47" w:name="_Toc246996236"/>
      <w:r>
        <w:rPr>
          <w:rFonts w:hint="eastAsia" w:ascii="宋体" w:hAnsi="宋体" w:eastAsia="宋体" w:cs="宋体"/>
          <w:b/>
          <w:bCs/>
          <w:sz w:val="22"/>
          <w:szCs w:val="22"/>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宋体" w:hAnsi="宋体" w:eastAsia="宋体" w:cs="宋体"/>
          <w:b/>
          <w:bCs/>
          <w:sz w:val="22"/>
          <w:szCs w:val="22"/>
          <w:highlight w:val="none"/>
        </w:rPr>
      </w:pPr>
      <w:bookmarkStart w:id="48" w:name="_Toc246996980"/>
      <w:bookmarkStart w:id="49" w:name="_Toc152045594"/>
      <w:bookmarkStart w:id="50" w:name="_Toc247085752"/>
      <w:bookmarkStart w:id="51" w:name="_Toc179632612"/>
      <w:bookmarkStart w:id="52" w:name="_Toc296602482"/>
      <w:bookmarkStart w:id="53" w:name="_Toc246996237"/>
      <w:bookmarkStart w:id="54" w:name="_Toc152042371"/>
      <w:bookmarkStart w:id="55" w:name="_Toc144974561"/>
      <w:r>
        <w:rPr>
          <w:rFonts w:hint="eastAsia" w:ascii="宋体" w:hAnsi="宋体" w:eastAsia="宋体" w:cs="宋体"/>
          <w:b/>
          <w:bCs/>
          <w:sz w:val="22"/>
          <w:szCs w:val="22"/>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3.1.1评标委员会可以要求投标人提交第二章“投标人须知”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（1）《中华人民共和国标准</w:t>
      </w:r>
      <w:r>
        <w:rPr>
          <w:rFonts w:hint="eastAsia" w:ascii="宋体" w:hAnsi="宋体" w:eastAsia="宋体" w:cs="宋体"/>
          <w:sz w:val="22"/>
          <w:szCs w:val="22"/>
          <w:highlight w:val="none"/>
          <w:lang w:val="en-US" w:eastAsia="zh-CN"/>
        </w:rPr>
        <w:t>设备采购</w:t>
      </w:r>
      <w:r>
        <w:rPr>
          <w:rFonts w:hint="eastAsia" w:ascii="宋体" w:hAnsi="宋体" w:eastAsia="宋体" w:cs="宋体"/>
          <w:sz w:val="22"/>
          <w:szCs w:val="22"/>
          <w:highlight w:val="none"/>
        </w:rPr>
        <w:t>招标文件》第二章“投标人须知”第1.4.2项、第1.4.3项规定的任何一种情形的；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3.1.3投标报价有算术错误的，评标委员会按以下原则对投标报价进行修正，修正的价格经投标人书面确认后具有约束力。投标人不接受修正价格的，评标委员会应当否决其投标。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（2）总价金额与依据单价计算出的结果不一致的，以单价金额为准修正总价，但单价金额小数点有明显错误的除外。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宋体" w:hAnsi="宋体" w:eastAsia="宋体" w:cs="宋体"/>
          <w:b/>
          <w:bCs/>
          <w:sz w:val="22"/>
          <w:szCs w:val="22"/>
          <w:highlight w:val="none"/>
        </w:rPr>
      </w:pPr>
      <w:bookmarkStart w:id="56" w:name="_Toc179632613"/>
      <w:bookmarkStart w:id="57" w:name="_Toc247085753"/>
      <w:bookmarkStart w:id="58" w:name="_Toc296602483"/>
      <w:bookmarkStart w:id="59" w:name="_Toc246996238"/>
      <w:bookmarkStart w:id="60" w:name="_Toc246996981"/>
      <w:bookmarkStart w:id="61" w:name="_Toc152045595"/>
      <w:bookmarkStart w:id="62" w:name="_Toc144974562"/>
      <w:bookmarkStart w:id="63" w:name="_Toc152042372"/>
      <w:r>
        <w:rPr>
          <w:rFonts w:hint="eastAsia" w:ascii="宋体" w:hAnsi="宋体" w:eastAsia="宋体" w:cs="宋体"/>
          <w:b/>
          <w:bCs/>
          <w:sz w:val="22"/>
          <w:szCs w:val="22"/>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3.2.</w:t>
      </w:r>
      <w:r>
        <w:rPr>
          <w:rFonts w:hint="eastAsia" w:ascii="宋体" w:hAnsi="宋体" w:eastAsia="宋体" w:cs="宋体"/>
          <w:sz w:val="22"/>
          <w:szCs w:val="22"/>
          <w:highlight w:val="none"/>
          <w:lang w:val="en-US" w:eastAsia="zh-CN"/>
        </w:rPr>
        <w:t>1</w:t>
      </w:r>
      <w:r>
        <w:rPr>
          <w:rFonts w:hint="eastAsia" w:ascii="宋体" w:hAnsi="宋体" w:eastAsia="宋体" w:cs="宋体"/>
          <w:sz w:val="22"/>
          <w:szCs w:val="22"/>
          <w:highlight w:val="none"/>
        </w:rPr>
        <w:t xml:space="preserve">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宋体" w:hAnsi="宋体" w:eastAsia="宋体" w:cs="宋体"/>
          <w:b/>
          <w:bCs/>
          <w:sz w:val="22"/>
          <w:szCs w:val="22"/>
          <w:highlight w:val="none"/>
        </w:rPr>
      </w:pPr>
      <w:bookmarkStart w:id="64" w:name="_Toc144974563"/>
      <w:bookmarkStart w:id="65" w:name="_Toc296602484"/>
      <w:bookmarkStart w:id="66" w:name="_Toc247085754"/>
      <w:bookmarkStart w:id="67" w:name="_Toc246996982"/>
      <w:bookmarkStart w:id="68" w:name="_Toc246996239"/>
      <w:bookmarkStart w:id="69" w:name="_Toc152045596"/>
      <w:bookmarkStart w:id="70" w:name="_Toc179632614"/>
      <w:bookmarkStart w:id="71" w:name="_Toc152042373"/>
      <w:r>
        <w:rPr>
          <w:rFonts w:hint="eastAsia" w:ascii="宋体" w:hAnsi="宋体" w:eastAsia="宋体" w:cs="宋体"/>
          <w:b/>
          <w:bCs/>
          <w:sz w:val="22"/>
          <w:szCs w:val="22"/>
          <w:highlight w:val="none"/>
        </w:rPr>
        <w:t>3.3 投标文件的澄清</w:t>
      </w:r>
      <w:bookmarkEnd w:id="64"/>
      <w:r>
        <w:rPr>
          <w:rFonts w:hint="eastAsia" w:ascii="宋体" w:hAnsi="宋体" w:eastAsia="宋体" w:cs="宋体"/>
          <w:b/>
          <w:bCs/>
          <w:sz w:val="22"/>
          <w:szCs w:val="22"/>
          <w:highlight w:val="none"/>
        </w:rPr>
        <w:t>和补正</w:t>
      </w:r>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3.3.1在评标过程中，评标委员会可以书面形式要求投标人对所提交的投标文件中不明确的内容进行书面澄清或说明，或者对细微偏差进行补正。评标委员会不接受投标人主动提出的澄清、说明或补正。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3.3.2 澄清、说明和补正不得改变投标文件的实质性内容。投标人的书面澄清、说明和补正属于投标文件的组成部分。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宋体" w:hAnsi="宋体" w:eastAsia="宋体" w:cs="宋体"/>
          <w:b/>
          <w:bCs/>
          <w:sz w:val="22"/>
          <w:szCs w:val="22"/>
          <w:highlight w:val="none"/>
        </w:rPr>
      </w:pPr>
      <w:bookmarkStart w:id="72" w:name="_Toc152042374"/>
      <w:bookmarkStart w:id="73" w:name="_Toc144974564"/>
      <w:bookmarkStart w:id="74" w:name="_Toc296602485"/>
      <w:bookmarkStart w:id="75" w:name="_Toc179632615"/>
      <w:bookmarkStart w:id="76" w:name="_Toc152045597"/>
      <w:bookmarkStart w:id="77" w:name="_Toc247085755"/>
      <w:bookmarkStart w:id="78" w:name="_Toc246996983"/>
      <w:bookmarkStart w:id="79" w:name="_Toc246996240"/>
      <w:r>
        <w:rPr>
          <w:rFonts w:hint="eastAsia" w:ascii="宋体" w:hAnsi="宋体" w:eastAsia="宋体" w:cs="宋体"/>
          <w:b/>
          <w:bCs/>
          <w:sz w:val="22"/>
          <w:szCs w:val="22"/>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3.4.1除第二章“投标人须知”前附表授权直接确定中标人外，评标委员会按照价格由低到高的顺序推荐中标候选人。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3.4.2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5"/>
        <w:tblW w:w="909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43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b/>
                <w:sz w:val="22"/>
                <w:szCs w:val="22"/>
                <w:highlight w:val="none"/>
                <w:lang w:eastAsia="zh-CN"/>
              </w:rPr>
            </w:pPr>
            <w:r>
              <w:rPr>
                <w:rFonts w:hint="eastAsia" w:ascii="宋体" w:hAnsi="宋体" w:eastAsia="宋体" w:cs="宋体"/>
                <w:b/>
                <w:sz w:val="22"/>
                <w:szCs w:val="22"/>
                <w:highlight w:val="none"/>
                <w:lang w:val="en-US" w:eastAsia="zh-CN"/>
              </w:rPr>
              <w:t>序号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b/>
                <w:sz w:val="22"/>
                <w:szCs w:val="22"/>
                <w:highlight w:val="none"/>
              </w:rPr>
            </w:pPr>
            <w:r>
              <w:rPr>
                <w:rFonts w:hint="eastAsia" w:ascii="宋体" w:hAnsi="宋体" w:eastAsia="宋体" w:cs="宋体"/>
                <w:b/>
                <w:sz w:val="22"/>
                <w:szCs w:val="22"/>
                <w:highlight w:val="none"/>
              </w:rPr>
              <w:t>条  款  名  称</w:t>
            </w:r>
          </w:p>
        </w:tc>
        <w:tc>
          <w:tcPr>
            <w:tcW w:w="43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b/>
                <w:sz w:val="22"/>
                <w:szCs w:val="22"/>
                <w:highlight w:val="none"/>
              </w:rPr>
            </w:pPr>
            <w:r>
              <w:rPr>
                <w:rFonts w:hint="eastAsia" w:ascii="宋体" w:hAnsi="宋体" w:eastAsia="宋体" w:cs="宋体"/>
                <w:b/>
                <w:sz w:val="22"/>
                <w:szCs w:val="22"/>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sz w:val="22"/>
                <w:szCs w:val="22"/>
                <w:highlight w:val="none"/>
                <w:lang w:eastAsia="zh-CN"/>
              </w:rPr>
            </w:pPr>
            <w:r>
              <w:rPr>
                <w:rFonts w:hint="eastAsia" w:ascii="宋体" w:hAnsi="宋体" w:eastAsia="宋体" w:cs="宋体"/>
                <w:sz w:val="22"/>
                <w:szCs w:val="22"/>
                <w:highlight w:val="none"/>
                <w:lang w:val="en-US" w:eastAsia="zh-CN"/>
              </w:rPr>
              <w:t>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付款人</w:t>
            </w:r>
          </w:p>
        </w:tc>
        <w:tc>
          <w:tcPr>
            <w:tcW w:w="43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亳州市公共交通集团有限公司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sz w:val="22"/>
                <w:szCs w:val="22"/>
                <w:highlight w:val="none"/>
                <w:lang w:eastAsia="zh-CN"/>
              </w:rPr>
            </w:pPr>
            <w:r>
              <w:rPr>
                <w:rFonts w:hint="eastAsia" w:ascii="宋体" w:hAnsi="宋体" w:eastAsia="宋体" w:cs="宋体"/>
                <w:sz w:val="22"/>
                <w:szCs w:val="22"/>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供货期</w:t>
            </w:r>
          </w:p>
        </w:tc>
        <w:tc>
          <w:tcPr>
            <w:tcW w:w="43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40" w:firstLineChars="200"/>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2年，供货协议为一年一签，在合同履行过程中，如中标方所提供配件出现质量等问题，招标人有权终止供货协议，本项目将重新招标采购。</w:t>
            </w:r>
          </w:p>
          <w:p>
            <w:pPr>
              <w:keepNext w:val="0"/>
              <w:keepLines w:val="0"/>
              <w:pageBreakBefore w:val="0"/>
              <w:widowControl w:val="0"/>
              <w:kinsoku/>
              <w:wordWrap w:val="0"/>
              <w:overflowPunct/>
              <w:topLinePunct w:val="0"/>
              <w:autoSpaceDE/>
              <w:autoSpaceDN/>
              <w:bidi w:val="0"/>
              <w:adjustRightInd/>
              <w:snapToGrid/>
              <w:spacing w:line="400" w:lineRule="exact"/>
              <w:ind w:firstLine="440" w:firstLineChars="200"/>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供货方提供中标金额5%的常用库存配件，保证常用配件2日内（下单之日为第一日）供应到位，特殊设备5天内必须供货，超过5天需支付运营损失。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sz w:val="22"/>
                <w:szCs w:val="22"/>
                <w:highlight w:val="none"/>
                <w:lang w:eastAsia="zh-CN"/>
              </w:rPr>
            </w:pPr>
            <w:r>
              <w:rPr>
                <w:rFonts w:hint="eastAsia" w:ascii="宋体" w:hAnsi="宋体" w:eastAsia="宋体" w:cs="宋体"/>
                <w:sz w:val="22"/>
                <w:szCs w:val="22"/>
                <w:highlight w:val="none"/>
                <w:lang w:val="en-US" w:eastAsia="zh-CN"/>
              </w:rPr>
              <w:t>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交货地点</w:t>
            </w:r>
          </w:p>
        </w:tc>
        <w:tc>
          <w:tcPr>
            <w:tcW w:w="43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40" w:firstLineChars="200"/>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亳州市公共交通集团有限公司机务仓库。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付款条件</w:t>
            </w:r>
          </w:p>
        </w:tc>
        <w:tc>
          <w:tcPr>
            <w:tcW w:w="43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40" w:firstLineChars="200"/>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分标包中标并经审批通过后，招标人按实际使用标包配件材料数量及中标价支付费用。实行按季度支付，每季度结算1次，结算前供应商应按招标人财务要求提供等额增值税专用发票。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质量及责任要求</w:t>
            </w:r>
          </w:p>
        </w:tc>
        <w:tc>
          <w:tcPr>
            <w:tcW w:w="43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40" w:firstLineChars="200"/>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1.投标方投标配件基本参数、技术性能指标和质量符合国家和行业合格标准。</w:t>
            </w:r>
          </w:p>
          <w:p>
            <w:pPr>
              <w:keepNext w:val="0"/>
              <w:keepLines w:val="0"/>
              <w:pageBreakBefore w:val="0"/>
              <w:widowControl w:val="0"/>
              <w:kinsoku/>
              <w:wordWrap w:val="0"/>
              <w:overflowPunct/>
              <w:topLinePunct w:val="0"/>
              <w:autoSpaceDE/>
              <w:autoSpaceDN/>
              <w:bidi w:val="0"/>
              <w:adjustRightInd/>
              <w:snapToGrid/>
              <w:spacing w:line="400" w:lineRule="exact"/>
              <w:ind w:firstLine="440" w:firstLineChars="200"/>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2.明确所供配件的质保期。质保期内发生质量问题时应及时更换并承担相应费用。</w:t>
            </w:r>
          </w:p>
          <w:p>
            <w:pPr>
              <w:keepNext w:val="0"/>
              <w:keepLines w:val="0"/>
              <w:pageBreakBefore w:val="0"/>
              <w:widowControl w:val="0"/>
              <w:kinsoku/>
              <w:wordWrap w:val="0"/>
              <w:overflowPunct/>
              <w:topLinePunct w:val="0"/>
              <w:autoSpaceDE/>
              <w:autoSpaceDN/>
              <w:bidi w:val="0"/>
              <w:adjustRightInd/>
              <w:snapToGrid/>
              <w:spacing w:line="400" w:lineRule="exact"/>
              <w:ind w:firstLine="440" w:firstLineChars="200"/>
              <w:jc w:val="both"/>
              <w:textAlignment w:val="auto"/>
              <w:rPr>
                <w:rFonts w:hint="eastAsia" w:ascii="宋体" w:hAnsi="宋体" w:eastAsia="宋体" w:cs="宋体"/>
                <w:sz w:val="22"/>
                <w:szCs w:val="22"/>
                <w:highlight w:val="none"/>
              </w:rPr>
            </w:pPr>
            <w:r>
              <w:rPr>
                <w:rFonts w:hint="eastAsia" w:ascii="宋体" w:hAnsi="宋体" w:eastAsia="宋体" w:cs="宋体"/>
                <w:sz w:val="22"/>
                <w:szCs w:val="22"/>
                <w:highlight w:val="none"/>
              </w:rPr>
              <w:t>3.因所供配件质量问题导致招标人财产受到损失或发生交通事故，应由供货方承担全部责任。</w:t>
            </w:r>
          </w:p>
        </w:tc>
      </w:tr>
    </w:tbl>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具体合同格式及</w:t>
      </w:r>
      <w:r>
        <w:rPr>
          <w:rFonts w:hint="default" w:ascii="Times New Roman" w:hAnsi="Times New Roman" w:cs="Times New Roman"/>
          <w:szCs w:val="21"/>
          <w:highlight w:val="none"/>
          <w:lang w:val="en-US" w:eastAsia="zh-CN"/>
        </w:rPr>
        <w:t>内容由</w:t>
      </w: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lang w:val="en-US" w:eastAsia="zh-CN"/>
        </w:rPr>
        <w:t>人与</w:t>
      </w:r>
      <w:r>
        <w:rPr>
          <w:rFonts w:hint="eastAsia" w:ascii="Times New Roman" w:hAnsi="Times New Roman" w:cs="Times New Roman"/>
          <w:szCs w:val="21"/>
          <w:highlight w:val="none"/>
          <w:lang w:val="en-US" w:eastAsia="zh-CN"/>
        </w:rPr>
        <w:t>中标单</w:t>
      </w:r>
      <w:r>
        <w:rPr>
          <w:rFonts w:hint="default" w:ascii="Times New Roman" w:hAnsi="Times New Roman" w:cs="Times New Roman"/>
          <w:szCs w:val="21"/>
          <w:highlight w:val="none"/>
          <w:lang w:val="en-US" w:eastAsia="zh-CN"/>
        </w:rPr>
        <w:t>位在不违背</w:t>
      </w:r>
      <w:r>
        <w:rPr>
          <w:rFonts w:hint="eastAsia" w:ascii="Times New Roman" w:hAnsi="Times New Roman" w:cs="Times New Roman"/>
          <w:szCs w:val="21"/>
          <w:highlight w:val="none"/>
          <w:lang w:val="en-US" w:eastAsia="zh-CN"/>
        </w:rPr>
        <w:t>招标文件</w:t>
      </w:r>
      <w:r>
        <w:rPr>
          <w:rFonts w:hint="default" w:ascii="Times New Roman" w:hAnsi="Times New Roman" w:cs="Times New Roman"/>
          <w:szCs w:val="21"/>
          <w:highlight w:val="none"/>
          <w:lang w:val="en-US" w:eastAsia="zh-CN"/>
        </w:rPr>
        <w:t>内容和</w:t>
      </w:r>
      <w:r>
        <w:rPr>
          <w:rFonts w:hint="eastAsia" w:ascii="Times New Roman" w:hAnsi="Times New Roman" w:cs="Times New Roman"/>
          <w:szCs w:val="21"/>
          <w:highlight w:val="none"/>
          <w:lang w:val="en-US" w:eastAsia="zh-CN"/>
        </w:rPr>
        <w:t>投标</w:t>
      </w:r>
      <w:r>
        <w:rPr>
          <w:rFonts w:hint="default" w:ascii="Times New Roman" w:hAnsi="Times New Roman" w:cs="Times New Roman"/>
          <w:szCs w:val="21"/>
          <w:highlight w:val="no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42" w:firstLineChars="200"/>
        <w:jc w:val="both"/>
        <w:textAlignment w:val="auto"/>
        <w:rPr>
          <w:rFonts w:hint="eastAsia" w:ascii="Times New Roman" w:hAnsi="Times New Roman" w:cs="Times New Roman" w:eastAsiaTheme="minorEastAsia"/>
          <w:b/>
          <w:bCs/>
          <w:sz w:val="22"/>
          <w:szCs w:val="22"/>
          <w:highlight w:val="none"/>
          <w:lang w:val="en-US" w:eastAsia="zh-CN"/>
        </w:rPr>
      </w:pPr>
      <w:r>
        <w:rPr>
          <w:rFonts w:hint="eastAsia" w:ascii="Times New Roman" w:hAnsi="Times New Roman" w:cs="Times New Roman" w:eastAsiaTheme="minorEastAsia"/>
          <w:b/>
          <w:bCs/>
          <w:sz w:val="22"/>
          <w:szCs w:val="22"/>
          <w:highlight w:val="none"/>
          <w:lang w:val="en-US" w:eastAsia="zh-CN"/>
        </w:rPr>
        <w:t>一、采购需求总体说明</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jc w:val="both"/>
        <w:textAlignment w:val="auto"/>
        <w:outlineLvl w:val="9"/>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因公交车实际维修和保养需要，招标人拟对在用的安凯系列HFF6126G03PHEV（油电混合）、HK6850HGQ5 (天然气）、HFF6800GEVBI（纯电动）、HFF6650GEV3（纯电动）等车辆型号的零部件、维修配件及维修材料按照“原厂原型号”的原则进行公开采购。</w:t>
      </w:r>
    </w:p>
    <w:p>
      <w:pPr>
        <w:keepNext w:val="0"/>
        <w:keepLines w:val="0"/>
        <w:pageBreakBefore w:val="0"/>
        <w:widowControl w:val="0"/>
        <w:kinsoku/>
        <w:wordWrap w:val="0"/>
        <w:overflowPunct/>
        <w:topLinePunct w:val="0"/>
        <w:autoSpaceDE/>
        <w:autoSpaceDN/>
        <w:bidi w:val="0"/>
        <w:adjustRightInd/>
        <w:snapToGrid/>
        <w:spacing w:line="440" w:lineRule="exact"/>
        <w:ind w:firstLine="442" w:firstLineChars="200"/>
        <w:jc w:val="both"/>
        <w:textAlignment w:val="auto"/>
        <w:rPr>
          <w:rFonts w:hint="eastAsia" w:ascii="Times New Roman" w:hAnsi="Times New Roman" w:cs="Times New Roman" w:eastAsiaTheme="minorEastAsia"/>
          <w:b/>
          <w:bCs/>
          <w:sz w:val="22"/>
          <w:szCs w:val="22"/>
          <w:highlight w:val="none"/>
          <w:lang w:val="en-US" w:eastAsia="zh-CN"/>
        </w:rPr>
      </w:pPr>
      <w:r>
        <w:rPr>
          <w:rFonts w:hint="eastAsia" w:ascii="Times New Roman" w:hAnsi="Times New Roman" w:cs="Times New Roman" w:eastAsiaTheme="minorEastAsia"/>
          <w:b/>
          <w:bCs/>
          <w:sz w:val="22"/>
          <w:szCs w:val="22"/>
          <w:highlight w:val="none"/>
          <w:lang w:val="en-US" w:eastAsia="zh-CN"/>
        </w:rPr>
        <w:t>二、采购内容及技术要求</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jc w:val="both"/>
        <w:textAlignment w:val="auto"/>
        <w:outlineLvl w:val="9"/>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配件分为三大类（传动类、底盘类、发动机类），要求为原厂原型号，满足亳州市公交车辆需求。</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jc w:val="both"/>
        <w:textAlignment w:val="auto"/>
        <w:outlineLvl w:val="9"/>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每年的具体采购物料名称、规格、技术要求、保质期要求、库存单位、控制单价、年预计使用数量、总价等详见附表1。</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22"/>
          <w:szCs w:val="2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22"/>
          <w:szCs w:val="22"/>
          <w:highlight w:val="none"/>
          <w:lang w:val="en-US" w:eastAsia="zh-CN"/>
        </w:rPr>
      </w:pPr>
      <w:r>
        <w:rPr>
          <w:rFonts w:hint="eastAsia" w:ascii="方正小标宋简体" w:hAnsi="方正小标宋简体" w:eastAsia="方正小标宋简体" w:cs="方正小标宋简体"/>
          <w:sz w:val="22"/>
          <w:szCs w:val="22"/>
          <w:highlight w:val="none"/>
          <w:lang w:val="en-US" w:eastAsia="zh-CN"/>
        </w:rPr>
        <w:t>附表1  公交车配件</w:t>
      </w:r>
    </w:p>
    <w:tbl>
      <w:tblPr>
        <w:tblStyle w:val="15"/>
        <w:tblW w:w="8802" w:type="dxa"/>
        <w:tblInd w:w="0" w:type="dxa"/>
        <w:shd w:val="clear" w:color="auto" w:fill="auto"/>
        <w:tblLayout w:type="fixed"/>
        <w:tblCellMar>
          <w:top w:w="0" w:type="dxa"/>
          <w:left w:w="0" w:type="dxa"/>
          <w:bottom w:w="0" w:type="dxa"/>
          <w:right w:w="0" w:type="dxa"/>
        </w:tblCellMar>
      </w:tblPr>
      <w:tblGrid>
        <w:gridCol w:w="459"/>
        <w:gridCol w:w="1504"/>
        <w:gridCol w:w="1365"/>
        <w:gridCol w:w="1260"/>
        <w:gridCol w:w="1034"/>
        <w:gridCol w:w="570"/>
        <w:gridCol w:w="660"/>
        <w:gridCol w:w="870"/>
        <w:gridCol w:w="1080"/>
      </w:tblGrid>
      <w:tr>
        <w:tblPrEx>
          <w:shd w:val="clear" w:color="auto" w:fill="auto"/>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物料名称</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规格</w:t>
            </w:r>
          </w:p>
        </w:tc>
        <w:tc>
          <w:tcPr>
            <w:tcW w:w="12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技术要求</w:t>
            </w:r>
          </w:p>
        </w:tc>
        <w:tc>
          <w:tcPr>
            <w:tcW w:w="10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质保期</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数量</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单价（元）</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总价（元）</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DC充电机(小）</w:t>
            </w:r>
          </w:p>
        </w:tc>
        <w:tc>
          <w:tcPr>
            <w:tcW w:w="1365"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十二个月</w:t>
            </w:r>
          </w:p>
        </w:tc>
        <w:tc>
          <w:tcPr>
            <w:tcW w:w="57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3520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35200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6800电动空压机修理包</w:t>
            </w:r>
          </w:p>
        </w:tc>
        <w:tc>
          <w:tcPr>
            <w:tcW w:w="1365"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150</w:t>
            </w:r>
          </w:p>
        </w:tc>
        <w:tc>
          <w:tcPr>
            <w:tcW w:w="87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90000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大灯</w:t>
            </w:r>
          </w:p>
        </w:tc>
        <w:tc>
          <w:tcPr>
            <w:tcW w:w="1365"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10800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天窗换气扇</w:t>
            </w:r>
          </w:p>
        </w:tc>
        <w:tc>
          <w:tcPr>
            <w:tcW w:w="1365"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制动钳总成</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4570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91400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折叠门胶条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6940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8750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盆角齿153</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0.31875</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2650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53000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大灯包角</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9400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皮带</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2AV15*2080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17000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离合打气泵</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台</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3430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17150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前轴头</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938</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4690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20位电器盒</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W21616.02200.01</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1720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配电柜保险</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BTZ702300A-700V</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4440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盘式刹片</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6101</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美弛刹车鼓</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11700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继电器</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W23608.02700.02</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564</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5640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缓冲器胶垫</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6850前刹车片</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14800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快断器</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780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23400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美弛桥刹车片</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片</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羊角轴</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940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5640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刹车盘前</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尿素泵总成</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3730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37300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美弛桥盆角齿</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3670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36700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6126碟刹车总成</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美弛轴头后（10颗螺丝）</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17400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半轴</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153</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5040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座椅挡板</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雨刮臂</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10500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153后刹车片</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153</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片</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20400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方向管柱下臂</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2129-3404001</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513</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2565</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中冷器</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W21012.10400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2730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13650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雨刮电机</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8600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方向组合总成</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变速箱大盖哈齿</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6850、6820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3025</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打气泵空滤</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960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变速箱小盖</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5720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50A直流保险</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50A</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243</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4860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7311轴承</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30311</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860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平衡杆胶套</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1080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50A直流保险</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249</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9960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机油感应塞</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94</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1880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6126波纹管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水箱温控开关</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组合开关座</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缸套</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G0100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羊角轴</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6101</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945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1890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刹车销子</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49</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7313轴承</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30313</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173</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1730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拨叉</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中冷器</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21082.027</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1670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8350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刹车盘总成后</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835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4175</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直通阀</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横拉杆球头</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6940、6010、6100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223</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4460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半轴油封</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66*77*12</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刹车古支架（后）</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153</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3775</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291继电器(五插）</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291</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波纹管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2320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59</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门泵干燥瓶</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2050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组合开关座</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主减壳</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3310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机油压力感应塞</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246</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2460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6850后调整臂</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6150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安凯制动钳主体</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4150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铆钉细</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八孔刹车鼓</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153</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544</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5440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12位保险丝盒</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W2615.00100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刹车盘前</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69</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油气分离器</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继电器</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200A</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223</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1115</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K58主销修理包</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2520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二轴凸缘</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174</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870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一轴护罩</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91</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1820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后分泵</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273</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27300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PVC板材</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2.44*1.22</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273</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1365</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6126传动轴十字节（6100）</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倒车镜头</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78</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压缩机压板螺丝</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775</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79</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6126后舱门把手</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6801</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电子节气门</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5420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6801传动轴十字节</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71</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2840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80A保险片</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门锁块</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145后分泵皮碗</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暖风弯管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40*200*200*20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曲轴油封</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122*141*12</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330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胶管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50*10*22*60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88</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6850温度传感器</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107</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1070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89</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空压机进水管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J6000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1040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倒车镜杆</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节温器座</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J5600-13060003G</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1550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硅胶管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55*150*150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6129前轮油封</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120*140*10.5</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韩悬前平横杆衬套</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硅胶管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55*100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106</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1060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暖风水管开关</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30A保险片</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平衡胶套</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1080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99</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稳定杆销</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99100680069</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825</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加大轮</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后轴头（8颗螺丝）</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580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11600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双通单向阀</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35330010030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免维护电瓶</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105A</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83000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传动轴螺丝</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座椅扶手</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7204-00281</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1350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前制动分泵</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2750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撑杆 </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65公分</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108</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2436空滤盖</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163</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815</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109</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150A保险丝</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后轮胎螺丝</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810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6850主销修理包</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1075</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159*180*13油封</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门上摆臂座总成</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1240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座椅防尘罩</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81</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405</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电门子开关</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1230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保险盒</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150A</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6124前轮油封</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130*150*14</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118</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刹车蹄销</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119</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拨叉轴凸缘</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滚针轴承</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76*81*29</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一轴油封</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470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小圆镜</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9898</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空挡开关</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6101</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缸床螺丝</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滚针轴承</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64*69*19</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增压器进水管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G2R00-1118007</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H4灯泡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128</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滚针轴承</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82*87*39</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129</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暖风管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14*20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130</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出霜电机</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换挡球头（10）</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拨叉轴</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2550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柴油管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4113</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增压机进水管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6850水温数显表</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发电机碳刷</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增压器进油管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G2A00-1118340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138</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6126减振器</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W22904.02400.11W</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139</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内置空滤器芯</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140</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153半轴齿轮</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950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出风口</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包角碰锁</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滚针轴承</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66*71*19</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四五档同步环（哈齿）</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225</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二轴螺母</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水箱盖(小）</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4112增压器圆接口垫</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G0100-1118073A</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片</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148</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6850前制动分泵</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149</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温度传感器</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W23612.06400.01</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150</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空滤盖</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3046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四五档齿锥（哈齿）</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滚针轴承</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64*70*39</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曲轴前油封</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611266*89</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153行星齿轮</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件</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740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半轴螺丝</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刹车皮碗</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3519G-045</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435</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10A保险</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158</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发电机支架</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G0206-3701002A</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159</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镇流器</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6940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制动地板油封</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3552-00428</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机械式电源开关</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快放阀</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4113发动机前胶垫</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回水胶管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J5600-1306006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拨叉轴套标准</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气门油封(小）</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288</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四五档齿座（哈齿）</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168</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螺塞</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Q61904</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169</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后牌照灯</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C410801066A5G</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1040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170</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滚针轴承</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72*77*42</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520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加热水管接头</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G6800-1306016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打气泵水管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刹车气管（圆头大）</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刹车气管（圆头小）</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增压器垫子</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后盖二轴油封（哈齿）</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1701430-11</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窗帘挂钩</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178</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四档滚针轴承</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6850半圆</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179</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锥形钉</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225</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180</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153行侧齿垫</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拨叉轴滚针套</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6101</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制动分泵销</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回油管组件</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L3002</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脚刹车开关</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气门锁夹</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150-1007021E</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72</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288</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高射灯</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传动轴螺丝</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188</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喷水接头</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135</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189</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五档滚针（哈齿）</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190</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副轴盖</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哈齿</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变速箱全套垫</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6900窗帘滚轮</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增压器垫子</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水箱盖(大）</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换挡球头（8）</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变速箱卡簧（哈齿）</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半轴垫子（八孔、十孔）</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0.7</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198</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机油泵</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G2000-101110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875</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199</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止推瓦</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G3J00-1005004</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组</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850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曲轴皮带盘</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G2100-1005010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638</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3190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压缩机地板及弹簧</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115155</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水管直径25</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发动机前悬置软垫</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1001-01218</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86</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2580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免维护电瓶</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150A</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860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68800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8孔除霜机总成</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153差速器壳</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440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发电机后胶垫</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4113</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1650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208</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高压共轨</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J5600-1111A00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1270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2540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209</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喷嘴</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J01X</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9450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漏气报警器</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6150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里程表传感器</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分离轴承</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盆角齿</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2430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24300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水泵（三力）</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2130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弹簧垫</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0.1</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配电柜保险</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400A</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515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15450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倒车喇叭</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24V</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218</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缸线</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J4B00-3705070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13680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219</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电磁阀</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34200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220</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高压仓锁</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19800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水箱</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3170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63400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免维护电瓶</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195</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940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188000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二三档同步器总成（哈齿）</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后尾灯</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10500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高压发电机旋变</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1140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22800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水箱控制器ECU</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2380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23800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6104前挡玻璃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1490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29800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228</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6104上后挡玻璃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229</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6104下后挡玻璃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230</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6104右一玻璃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12200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6104右二玻璃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640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12800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6104右三玻璃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710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14200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6104右四玻璃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710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14200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6104左一玻璃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10800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6104左二玻璃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12600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6104左三玻璃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12600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6104左四玻璃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12600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238</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6104左五玻璃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12600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239</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6104左六玻璃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12600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240</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6104高压仓玻璃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6126右一玻璃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12600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6126右二玻璃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12600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6126右三玻璃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12600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6126右四玻璃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12600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6126右五玻璃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12600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6126左一玻璃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600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12000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6126左二玻璃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12400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248</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6126左三玻璃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12400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249</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6126左四玻璃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12400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250</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6126左五玻璃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12400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6126左六玻璃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12400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6126左七玻璃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12400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6126高压仓玻璃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8400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6850前挡玻璃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1480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29600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6850后挡玻璃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7800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6850右一玻璃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10900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6850右二玻璃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630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12600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258</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6850右三玻璃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11200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259</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6850右四玻璃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745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14900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260</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6850左一玻璃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656</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13120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6850左二玻璃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13200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6850左三玻璃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11400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6850左四玻璃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13200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6850左五玻璃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13200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6850左六玻璃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745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14900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6800后挡玻璃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370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7400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6800右一玻璃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480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9600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268</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6800右二玻璃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620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12400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269</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6800右三玻璃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670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13400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270</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6800右四玻璃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12200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6800左一玻璃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10000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6800左二玻璃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12200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6800左三玻璃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12200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6800左四玻璃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570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11400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6800左五玻璃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565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11300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6800左六玻璃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550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11000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6680前挡玻璃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6680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1230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24600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278</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6680后挡玻璃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6680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279</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6680右一玻璃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6680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10800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280</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6680右二玻璃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6680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810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16200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6680右三玻璃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6680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750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15000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6680左一玻璃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6680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540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10800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6680左二玻璃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6680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613</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12260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6680左三玻璃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6680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710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14200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6680左四玻璃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6680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810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16200</w:t>
            </w:r>
          </w:p>
        </w:tc>
      </w:tr>
      <w:tr>
        <w:tblPrEx>
          <w:tblCellMar>
            <w:top w:w="0" w:type="dxa"/>
            <w:left w:w="0" w:type="dxa"/>
            <w:bottom w:w="0" w:type="dxa"/>
            <w:right w:w="0" w:type="dxa"/>
          </w:tblCellMar>
        </w:tblPrEx>
        <w:trPr>
          <w:trHeight w:val="53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6680前门玻璃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6680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3040</w:t>
            </w:r>
          </w:p>
        </w:tc>
      </w:tr>
      <w:tr>
        <w:tblPrEx>
          <w:tblCellMar>
            <w:top w:w="0" w:type="dxa"/>
            <w:left w:w="0" w:type="dxa"/>
            <w:bottom w:w="0" w:type="dxa"/>
            <w:right w:w="0" w:type="dxa"/>
          </w:tblCellMar>
        </w:tblPrEx>
        <w:trPr>
          <w:trHeight w:val="545"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6680后门玻璃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6680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3040</w:t>
            </w:r>
          </w:p>
        </w:tc>
      </w:tr>
      <w:tr>
        <w:tblPrEx>
          <w:tblCellMar>
            <w:top w:w="0" w:type="dxa"/>
            <w:left w:w="0" w:type="dxa"/>
            <w:bottom w:w="0" w:type="dxa"/>
            <w:right w:w="0" w:type="dxa"/>
          </w:tblCellMar>
        </w:tblPrEx>
        <w:trPr>
          <w:trHeight w:val="56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288</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6800前门玻璃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289</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6800后门玻璃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6800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203</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4060</w:t>
            </w:r>
          </w:p>
        </w:tc>
      </w:tr>
      <w:tr>
        <w:tblPrEx>
          <w:tblCellMar>
            <w:top w:w="0" w:type="dxa"/>
            <w:left w:w="0" w:type="dxa"/>
            <w:bottom w:w="0" w:type="dxa"/>
            <w:right w:w="0" w:type="dxa"/>
          </w:tblCellMar>
        </w:tblPrEx>
        <w:trPr>
          <w:trHeight w:val="53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290</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6850前门玻璃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291</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6850后门玻璃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212</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4240</w:t>
            </w:r>
          </w:p>
        </w:tc>
      </w:tr>
      <w:tr>
        <w:tblPrEx>
          <w:tblCellMar>
            <w:top w:w="0" w:type="dxa"/>
            <w:left w:w="0" w:type="dxa"/>
            <w:bottom w:w="0" w:type="dxa"/>
            <w:right w:w="0" w:type="dxa"/>
          </w:tblCellMar>
        </w:tblPrEx>
        <w:trPr>
          <w:trHeight w:val="545"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292</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6126前门玻璃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2800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293</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6126后门玻璃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3500</w:t>
            </w:r>
          </w:p>
        </w:tc>
      </w:tr>
      <w:tr>
        <w:tblPrEx>
          <w:tblCellMar>
            <w:top w:w="0" w:type="dxa"/>
            <w:left w:w="0" w:type="dxa"/>
            <w:bottom w:w="0" w:type="dxa"/>
            <w:right w:w="0" w:type="dxa"/>
          </w:tblCellMar>
        </w:tblPrEx>
        <w:trPr>
          <w:trHeight w:val="56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294</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6104前门玻璃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2300</w:t>
            </w:r>
          </w:p>
        </w:tc>
      </w:tr>
      <w:tr>
        <w:tblPrEx>
          <w:tblCellMar>
            <w:top w:w="0" w:type="dxa"/>
            <w:left w:w="0" w:type="dxa"/>
            <w:bottom w:w="0" w:type="dxa"/>
            <w:right w:w="0" w:type="dxa"/>
          </w:tblCellMar>
        </w:tblPrEx>
        <w:trPr>
          <w:trHeight w:val="59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295</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6104后门玻璃</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6104</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块</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3000</w:t>
            </w:r>
          </w:p>
        </w:tc>
      </w:tr>
      <w:tr>
        <w:tblPrEx>
          <w:tblCellMar>
            <w:top w:w="0" w:type="dxa"/>
            <w:left w:w="0" w:type="dxa"/>
            <w:bottom w:w="0" w:type="dxa"/>
            <w:right w:w="0" w:type="dxa"/>
          </w:tblCellMar>
        </w:tblPrEx>
        <w:trPr>
          <w:trHeight w:val="515"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296</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正时齿轮</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6850</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205</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410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297</w:t>
            </w:r>
          </w:p>
        </w:tc>
        <w:tc>
          <w:tcPr>
            <w:tcW w:w="150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正时齿轮</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6126</w:t>
            </w:r>
          </w:p>
        </w:tc>
        <w:tc>
          <w:tcPr>
            <w:tcW w:w="126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原厂原型号</w:t>
            </w:r>
          </w:p>
        </w:tc>
        <w:tc>
          <w:tcPr>
            <w:tcW w:w="1034"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六个月</w:t>
            </w:r>
          </w:p>
        </w:tc>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230</w:t>
            </w:r>
          </w:p>
        </w:tc>
        <w:tc>
          <w:tcPr>
            <w:tcW w:w="1080" w:type="dxa"/>
            <w:tcBorders>
              <w:top w:val="single" w:color="000000" w:sz="4" w:space="0"/>
              <w:left w:val="single" w:color="000000" w:sz="4" w:space="0"/>
              <w:bottom w:val="single" w:color="000000" w:sz="4" w:space="0"/>
              <w:right w:val="single" w:color="000000" w:sz="4" w:space="0"/>
            </w:tcBorders>
            <w:shd w:val="clear" w:color="auto" w:fill="CCE8C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460</w:t>
            </w:r>
          </w:p>
        </w:tc>
      </w:tr>
      <w:tr>
        <w:tblPrEx>
          <w:tblCellMar>
            <w:top w:w="0" w:type="dxa"/>
            <w:left w:w="0" w:type="dxa"/>
            <w:bottom w:w="0" w:type="dxa"/>
            <w:right w:w="0" w:type="dxa"/>
          </w:tblCellMar>
        </w:tblPrEx>
        <w:trPr>
          <w:trHeight w:val="600" w:hRule="atLeast"/>
        </w:trPr>
        <w:tc>
          <w:tcPr>
            <w:tcW w:w="459"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504"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元</w:t>
            </w:r>
          </w:p>
        </w:tc>
        <w:tc>
          <w:tcPr>
            <w:tcW w:w="1260" w:type="dxa"/>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34" w:type="dxa"/>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570" w:type="dxa"/>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660" w:type="dxa"/>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870" w:type="dxa"/>
            <w:tcBorders>
              <w:top w:val="single" w:color="000000" w:sz="4" w:space="0"/>
              <w:left w:val="nil"/>
              <w:bottom w:val="single" w:color="000000" w:sz="4" w:space="0"/>
              <w:right w:val="nil"/>
            </w:tcBorders>
            <w:shd w:val="clear" w:color="auto" w:fill="auto"/>
            <w:tcMar>
              <w:top w:w="15" w:type="dxa"/>
              <w:left w:w="15" w:type="dxa"/>
              <w:right w:w="15" w:type="dxa"/>
            </w:tcMar>
            <w:vAlign w:val="center"/>
          </w:tcPr>
          <w:p>
            <w:pPr>
              <w:rPr>
                <w:rFonts w:hint="eastAsia" w:ascii="宋体" w:hAnsi="宋体" w:eastAsia="宋体" w:cs="宋体"/>
                <w:i w:val="0"/>
                <w:color w:val="000000"/>
                <w:sz w:val="22"/>
                <w:szCs w:val="22"/>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2302456</w:t>
            </w:r>
          </w:p>
        </w:tc>
      </w:tr>
    </w:tbl>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eastAsia" w:asciiTheme="minorEastAsia" w:hAnsiTheme="minorEastAsia" w:eastAsiaTheme="minorEastAsia" w:cstheme="minorEastAsia"/>
          <w:b/>
          <w:bCs/>
          <w:sz w:val="22"/>
          <w:szCs w:val="2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42" w:firstLineChars="200"/>
        <w:jc w:val="left"/>
        <w:textAlignment w:val="auto"/>
        <w:rPr>
          <w:rFonts w:hint="eastAsia" w:ascii="Times New Roman" w:hAnsi="Times New Roman" w:cs="Times New Roman" w:eastAsiaTheme="minorEastAsia"/>
          <w:b/>
          <w:bCs/>
          <w:sz w:val="22"/>
          <w:szCs w:val="22"/>
          <w:highlight w:val="none"/>
          <w:lang w:val="en-US" w:eastAsia="zh-CN"/>
        </w:rPr>
      </w:pPr>
      <w:r>
        <w:rPr>
          <w:rFonts w:hint="eastAsia" w:ascii="Times New Roman" w:hAnsi="Times New Roman" w:cs="Times New Roman" w:eastAsiaTheme="minorEastAsia"/>
          <w:b/>
          <w:bCs/>
          <w:sz w:val="22"/>
          <w:szCs w:val="22"/>
          <w:highlight w:val="none"/>
          <w:lang w:val="en-US" w:eastAsia="zh-CN"/>
        </w:rPr>
        <w:t>三、注意事项</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jc w:val="both"/>
        <w:textAlignment w:val="auto"/>
        <w:outlineLvl w:val="9"/>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1.以上清单中所列品牌（如有）均为参考品牌，不作为指定品牌，投标人可以自行选择其它品牌报价，但各投标单位必须在投标文件中提供相关证明材料证明所报产品品质、档次、性能、技术参数相当于或优于参考品牌。</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jc w:val="both"/>
        <w:textAlignment w:val="auto"/>
        <w:outlineLvl w:val="9"/>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2.如中标人不是生产厂家或其授权经销商，供货时提供与生产厂家或其授权经销商签定的合同和发票。如不能提供的，取消其中标资格，不予退还履约保证金，并按有关规定进行处理。</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jc w:val="both"/>
        <w:textAlignment w:val="auto"/>
        <w:outlineLvl w:val="9"/>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3.标的参数为实质性参数，必须响应或优于响应，否则，其投标无效。</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jc w:val="both"/>
        <w:textAlignment w:val="auto"/>
        <w:outlineLvl w:val="9"/>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4.对于“采购需求” 中要求提供（具有）的证书、检测报告及其他有关证明文件，除评标办法中初审以及技术和商务评审明确要求的外，投标时不作要求，供货时交招标人核验，如发现弄虚作假或不能提供齐全的，取消其中标资格，不予退还履约保证金，并按有关规定进行处理。如有关要求与本条内容不一致，则以本条内容为准。</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jc w:val="both"/>
        <w:textAlignment w:val="auto"/>
        <w:outlineLvl w:val="9"/>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5.投标报价包括采购、运输、人工、检测、售后服务、税费等所有费用。</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jc w:val="both"/>
        <w:textAlignment w:val="auto"/>
        <w:outlineLvl w:val="9"/>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6.投标价若超出该项目预算金额（控制价）或投标单价超出单个物料单价将做无效投标处理。</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jc w:val="both"/>
        <w:textAlignment w:val="auto"/>
        <w:outlineLvl w:val="9"/>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7.其他：</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jc w:val="both"/>
        <w:textAlignment w:val="auto"/>
        <w:outlineLvl w:val="9"/>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本招标文件相关条款解释：</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jc w:val="both"/>
        <w:textAlignment w:val="auto"/>
        <w:outlineLvl w:val="9"/>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（1）第四章注意事项第4条：该条中关于投标时不作要求，是指投标文件技术参数在响应采购文件的前提下，扫描件或复印件是否装入投标文件不作要求。</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jc w:val="both"/>
        <w:textAlignment w:val="auto"/>
        <w:outlineLvl w:val="9"/>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（2）投标文件中交货期（交货时间）应为730日（即2年），投标报价以一年进行报价。</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jc w:val="both"/>
        <w:textAlignment w:val="auto"/>
        <w:outlineLvl w:val="9"/>
        <w:rPr>
          <w:rFonts w:hint="eastAsia" w:ascii="宋体" w:hAnsi="宋体" w:eastAsia="宋体" w:cs="宋体"/>
          <w:sz w:val="22"/>
          <w:szCs w:val="22"/>
          <w:highlight w:val="none"/>
          <w:lang w:val="en-US" w:eastAsia="zh-CN"/>
        </w:rPr>
      </w:pPr>
      <w:r>
        <w:rPr>
          <w:rFonts w:hint="eastAsia" w:ascii="宋体" w:hAnsi="宋体" w:eastAsia="宋体" w:cs="宋体"/>
          <w:sz w:val="22"/>
          <w:szCs w:val="22"/>
          <w:highlight w:val="none"/>
          <w:lang w:val="en-US" w:eastAsia="zh-CN"/>
        </w:rPr>
        <w:t>（3）投标文件中分项投标报价不得高于货物清单及技术要求中注明的单价，否则按无效投标处理。</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textAlignment w:val="auto"/>
        <w:rPr>
          <w:rFonts w:hint="default" w:ascii="Times New Roman" w:hAnsi="Times New Roman" w:eastAsia="仿宋_GB2312" w:cs="Times New Roman"/>
          <w:sz w:val="22"/>
          <w:szCs w:val="22"/>
          <w:highlight w:val="yellow"/>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8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第六章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shd w:val="clear" w:color="auto" w:fill="auto"/>
          <w:lang w:val="en-US" w:eastAsia="zh-CN"/>
        </w:rPr>
        <w:t>亳州市公共交通集团有限公司公交车配件材料供应商项目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BZJK-2019-086号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80" w:name="_Toc152042576"/>
      <w:bookmarkStart w:id="81" w:name="_Toc144974856"/>
      <w:bookmarkStart w:id="82" w:name="_Toc247514246"/>
      <w:bookmarkStart w:id="83" w:name="_Toc300835209"/>
      <w:bookmarkStart w:id="84" w:name="_Toc247527827"/>
      <w:bookmarkStart w:id="85" w:name="_Toc152045787"/>
      <w:r>
        <w:rPr>
          <w:rFonts w:hint="default" w:ascii="Times New Roman" w:hAnsi="Times New Roman" w:cs="Times New Roman"/>
        </w:rPr>
        <w:t>目    录</w:t>
      </w:r>
      <w:bookmarkEnd w:id="80"/>
      <w:bookmarkEnd w:id="81"/>
      <w:bookmarkEnd w:id="82"/>
      <w:bookmarkEnd w:id="83"/>
      <w:bookmarkEnd w:id="84"/>
      <w:bookmarkEnd w:id="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sz w:val="22"/>
          <w:szCs w:val="22"/>
        </w:rPr>
      </w:pPr>
      <w:r>
        <w:rPr>
          <w:rFonts w:hint="default" w:ascii="Times New Roman" w:hAnsi="Times New Roman" w:cs="Times New Roman"/>
          <w:sz w:val="22"/>
          <w:szCs w:val="22"/>
        </w:rPr>
        <w:t>一、投标函</w:t>
      </w:r>
    </w:p>
    <w:p>
      <w:pPr>
        <w:spacing w:line="540" w:lineRule="exact"/>
        <w:rPr>
          <w:rFonts w:hint="eastAsia" w:ascii="Times New Roman" w:hAnsi="Times New Roman" w:cs="Times New Roman"/>
          <w:sz w:val="22"/>
          <w:szCs w:val="22"/>
          <w:lang w:eastAsia="zh-CN"/>
        </w:rPr>
      </w:pPr>
      <w:r>
        <w:rPr>
          <w:rFonts w:hint="default" w:ascii="Times New Roman" w:hAnsi="Times New Roman" w:cs="Times New Roman"/>
          <w:sz w:val="22"/>
          <w:szCs w:val="22"/>
        </w:rPr>
        <w:t>二、法定代表人</w:t>
      </w:r>
      <w:r>
        <w:rPr>
          <w:rFonts w:hint="eastAsia" w:ascii="Times New Roman" w:hAnsi="Times New Roman" w:cs="Times New Roman"/>
          <w:sz w:val="22"/>
          <w:szCs w:val="22"/>
          <w:lang w:eastAsia="zh-CN"/>
        </w:rPr>
        <w:t>（</w:t>
      </w:r>
      <w:r>
        <w:rPr>
          <w:rFonts w:hint="eastAsia" w:ascii="Times New Roman" w:hAnsi="Times New Roman" w:cs="Times New Roman"/>
          <w:sz w:val="22"/>
          <w:szCs w:val="22"/>
          <w:lang w:val="en-US" w:eastAsia="zh-CN"/>
        </w:rPr>
        <w:t>单位负责人</w:t>
      </w:r>
      <w:r>
        <w:rPr>
          <w:rFonts w:hint="eastAsia" w:ascii="Times New Roman" w:hAnsi="Times New Roman" w:cs="Times New Roman"/>
          <w:sz w:val="22"/>
          <w:szCs w:val="22"/>
          <w:lang w:eastAsia="zh-CN"/>
        </w:rPr>
        <w:t>）</w:t>
      </w:r>
      <w:r>
        <w:rPr>
          <w:rFonts w:hint="default" w:ascii="Times New Roman" w:hAnsi="Times New Roman" w:cs="Times New Roman"/>
          <w:sz w:val="22"/>
          <w:szCs w:val="22"/>
        </w:rPr>
        <w:t>身份证明</w:t>
      </w:r>
      <w:r>
        <w:rPr>
          <w:rFonts w:hint="eastAsia" w:ascii="Times New Roman" w:hAnsi="Times New Roman" w:cs="Times New Roman"/>
          <w:sz w:val="22"/>
          <w:szCs w:val="22"/>
          <w:lang w:eastAsia="zh-CN"/>
        </w:rPr>
        <w:t>（</w:t>
      </w:r>
      <w:r>
        <w:rPr>
          <w:rFonts w:hint="eastAsia" w:ascii="Times New Roman" w:hAnsi="Times New Roman" w:cs="Times New Roman"/>
          <w:sz w:val="22"/>
          <w:szCs w:val="22"/>
          <w:lang w:val="en-US" w:eastAsia="zh-CN"/>
        </w:rPr>
        <w:t>适用于无委托代理人的情况</w:t>
      </w:r>
      <w:r>
        <w:rPr>
          <w:rFonts w:hint="eastAsia" w:ascii="Times New Roman" w:hAnsi="Times New Roman" w:cs="Times New Roman"/>
          <w:sz w:val="22"/>
          <w:szCs w:val="22"/>
          <w:lang w:eastAsia="zh-CN"/>
        </w:rPr>
        <w:t>）</w:t>
      </w:r>
    </w:p>
    <w:p>
      <w:pPr>
        <w:spacing w:line="540" w:lineRule="exact"/>
        <w:rPr>
          <w:rFonts w:hint="default" w:ascii="Times New Roman" w:hAnsi="Times New Roman" w:cs="Times New Roman"/>
          <w:sz w:val="22"/>
          <w:szCs w:val="22"/>
          <w:lang w:val="en-US" w:eastAsia="zh-CN"/>
        </w:rPr>
      </w:pPr>
      <w:r>
        <w:rPr>
          <w:rFonts w:hint="eastAsia" w:ascii="Times New Roman" w:hAnsi="Times New Roman" w:cs="Times New Roman"/>
          <w:sz w:val="22"/>
          <w:szCs w:val="22"/>
          <w:lang w:val="en-US" w:eastAsia="zh-CN"/>
        </w:rPr>
        <w:t>二、授权委托书（适用于有委托代理人的情况）</w:t>
      </w:r>
    </w:p>
    <w:p>
      <w:pPr>
        <w:spacing w:line="540" w:lineRule="exact"/>
        <w:rPr>
          <w:rFonts w:hint="default" w:ascii="Times New Roman" w:hAnsi="Times New Roman" w:cs="Times New Roman"/>
          <w:sz w:val="22"/>
          <w:szCs w:val="22"/>
        </w:rPr>
      </w:pPr>
      <w:r>
        <w:rPr>
          <w:rFonts w:hint="default" w:ascii="Times New Roman" w:hAnsi="Times New Roman" w:cs="Times New Roman"/>
          <w:sz w:val="22"/>
          <w:szCs w:val="22"/>
          <w:lang w:val="en-US" w:eastAsia="zh-CN"/>
        </w:rPr>
        <w:t>三</w:t>
      </w:r>
      <w:r>
        <w:rPr>
          <w:rFonts w:hint="default" w:ascii="Times New Roman" w:hAnsi="Times New Roman" w:cs="Times New Roman"/>
          <w:sz w:val="22"/>
          <w:szCs w:val="22"/>
        </w:rPr>
        <w:t xml:space="preserve">、投标保证金 </w:t>
      </w:r>
    </w:p>
    <w:p>
      <w:pPr>
        <w:spacing w:line="540" w:lineRule="exact"/>
        <w:rPr>
          <w:rFonts w:hint="eastAsia" w:ascii="Times New Roman" w:hAnsi="Times New Roman" w:cs="Times New Roman"/>
          <w:sz w:val="22"/>
          <w:szCs w:val="22"/>
          <w:lang w:val="en-US" w:eastAsia="zh-CN"/>
        </w:rPr>
      </w:pPr>
      <w:r>
        <w:rPr>
          <w:rFonts w:hint="default" w:ascii="Times New Roman" w:hAnsi="Times New Roman" w:cs="Times New Roman"/>
          <w:sz w:val="22"/>
          <w:szCs w:val="22"/>
          <w:lang w:val="en-US" w:eastAsia="zh-CN"/>
        </w:rPr>
        <w:t>四</w:t>
      </w:r>
      <w:r>
        <w:rPr>
          <w:rFonts w:hint="default" w:ascii="Times New Roman" w:hAnsi="Times New Roman" w:cs="Times New Roman"/>
          <w:sz w:val="22"/>
          <w:szCs w:val="22"/>
        </w:rPr>
        <w:t>、</w:t>
      </w:r>
      <w:r>
        <w:rPr>
          <w:rFonts w:hint="eastAsia" w:ascii="Times New Roman" w:hAnsi="Times New Roman" w:cs="Times New Roman"/>
          <w:sz w:val="22"/>
          <w:szCs w:val="22"/>
          <w:lang w:val="en-US" w:eastAsia="zh-CN"/>
        </w:rPr>
        <w:t>商务和技术偏差表</w:t>
      </w:r>
    </w:p>
    <w:p>
      <w:pPr>
        <w:spacing w:line="540" w:lineRule="exact"/>
        <w:rPr>
          <w:rFonts w:hint="eastAsia" w:ascii="Times New Roman" w:hAnsi="Times New Roman" w:cs="Times New Roman"/>
          <w:sz w:val="22"/>
          <w:szCs w:val="22"/>
          <w:lang w:val="en-US" w:eastAsia="zh-CN"/>
        </w:rPr>
      </w:pPr>
      <w:r>
        <w:rPr>
          <w:rFonts w:hint="eastAsia" w:ascii="Times New Roman" w:hAnsi="Times New Roman" w:cs="Times New Roman"/>
          <w:sz w:val="22"/>
          <w:szCs w:val="22"/>
          <w:lang w:val="en-US" w:eastAsia="zh-CN"/>
        </w:rPr>
        <w:t>五、分项报价表</w:t>
      </w:r>
    </w:p>
    <w:p>
      <w:pPr>
        <w:spacing w:line="540" w:lineRule="exact"/>
        <w:rPr>
          <w:rFonts w:hint="eastAsia" w:ascii="Times New Roman" w:hAnsi="Times New Roman" w:cs="Times New Roman"/>
          <w:sz w:val="22"/>
          <w:szCs w:val="22"/>
          <w:lang w:val="en-US" w:eastAsia="zh-CN"/>
        </w:rPr>
      </w:pPr>
      <w:r>
        <w:rPr>
          <w:rFonts w:hint="eastAsia" w:ascii="Times New Roman" w:hAnsi="Times New Roman" w:cs="Times New Roman"/>
          <w:sz w:val="22"/>
          <w:szCs w:val="22"/>
          <w:lang w:val="en-US" w:eastAsia="zh-CN"/>
        </w:rPr>
        <w:t>六、资格审查资料</w:t>
      </w:r>
    </w:p>
    <w:p>
      <w:pPr>
        <w:spacing w:line="540" w:lineRule="exact"/>
        <w:rPr>
          <w:rFonts w:hint="eastAsia" w:ascii="Times New Roman" w:hAnsi="Times New Roman" w:cs="Times New Roman"/>
          <w:sz w:val="22"/>
          <w:szCs w:val="22"/>
          <w:lang w:val="en-US" w:eastAsia="zh-CN"/>
        </w:rPr>
      </w:pPr>
      <w:r>
        <w:rPr>
          <w:rFonts w:hint="eastAsia" w:ascii="Times New Roman" w:hAnsi="Times New Roman" w:cs="Times New Roman"/>
          <w:sz w:val="22"/>
          <w:szCs w:val="22"/>
          <w:lang w:val="en-US" w:eastAsia="zh-CN"/>
        </w:rPr>
        <w:t>七、技术服务和质保期服务计划</w:t>
      </w:r>
    </w:p>
    <w:p>
      <w:pPr>
        <w:spacing w:line="540" w:lineRule="exact"/>
        <w:rPr>
          <w:rFonts w:hint="eastAsia" w:ascii="Times New Roman" w:hAnsi="Times New Roman" w:cs="Times New Roman"/>
          <w:sz w:val="22"/>
          <w:szCs w:val="22"/>
          <w:lang w:val="en-US" w:eastAsia="zh-CN"/>
        </w:rPr>
      </w:pPr>
      <w:r>
        <w:rPr>
          <w:rFonts w:hint="eastAsia" w:ascii="Times New Roman" w:hAnsi="Times New Roman" w:cs="Times New Roman"/>
          <w:sz w:val="22"/>
          <w:szCs w:val="22"/>
          <w:lang w:val="en-US" w:eastAsia="zh-CN"/>
        </w:rPr>
        <w:t>八、其他资料</w:t>
      </w:r>
    </w:p>
    <w:p>
      <w:pPr>
        <w:spacing w:line="540" w:lineRule="exact"/>
        <w:rPr>
          <w:rFonts w:hint="default" w:ascii="Times New Roman" w:hAnsi="Times New Roman" w:cs="Times New Roman"/>
          <w:lang w:val="en-US" w:eastAsia="zh-CN"/>
        </w:rPr>
      </w:pP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2"/>
          <w:szCs w:val="22"/>
          <w:highlight w:val="none"/>
          <w:u w:val="single"/>
          <w:lang w:val="en-US" w:eastAsia="zh-CN" w:bidi="ar-SA"/>
        </w:rPr>
      </w:pPr>
      <w:r>
        <w:rPr>
          <w:rFonts w:hint="eastAsia" w:ascii="黑体" w:hAnsi="黑体" w:eastAsia="黑体" w:cs="黑体"/>
          <w:b/>
          <w:bCs/>
          <w:kern w:val="0"/>
          <w:sz w:val="22"/>
          <w:szCs w:val="22"/>
          <w:highlight w:val="none"/>
          <w:lang w:val="en-US" w:eastAsia="zh-CN" w:bidi="ar-SA"/>
        </w:rPr>
        <w:t>一、投标函</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single"/>
          <w:lang w:val="en-US" w:eastAsia="zh-CN" w:bidi="ar-SA"/>
        </w:rPr>
        <w:t xml:space="preserve">                 </w:t>
      </w:r>
      <w:r>
        <w:rPr>
          <w:rFonts w:hint="eastAsia" w:ascii="Times New Roman" w:hAnsi="Times New Roman" w:eastAsia="宋体" w:cs="Times New Roman"/>
          <w:b w:val="0"/>
          <w:bCs w:val="0"/>
          <w:kern w:val="0"/>
          <w:sz w:val="22"/>
          <w:szCs w:val="22"/>
          <w:highlight w:val="none"/>
          <w:u w:val="none"/>
          <w:lang w:val="en-US" w:eastAsia="zh-CN" w:bidi="ar-SA"/>
        </w:rPr>
        <w:t>（招标人名称）：</w:t>
      </w: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1.我方已仔细研究了</w:t>
      </w:r>
      <w:r>
        <w:rPr>
          <w:rFonts w:hint="eastAsia" w:ascii="Times New Roman" w:hAnsi="Times New Roman" w:eastAsia="宋体" w:cs="Times New Roman"/>
          <w:b w:val="0"/>
          <w:bCs w:val="0"/>
          <w:kern w:val="0"/>
          <w:sz w:val="22"/>
          <w:szCs w:val="22"/>
          <w:highlight w:val="none"/>
          <w:u w:val="single"/>
          <w:lang w:val="en-US" w:eastAsia="zh-CN" w:bidi="ar-SA"/>
        </w:rPr>
        <w:t xml:space="preserve">                 </w:t>
      </w:r>
      <w:r>
        <w:rPr>
          <w:rFonts w:hint="eastAsia" w:ascii="Times New Roman" w:hAnsi="Times New Roman" w:eastAsia="宋体" w:cs="Times New Roman"/>
          <w:b w:val="0"/>
          <w:bCs w:val="0"/>
          <w:kern w:val="0"/>
          <w:sz w:val="22"/>
          <w:szCs w:val="22"/>
          <w:highlight w:val="none"/>
          <w:u w:val="none"/>
          <w:lang w:val="en-US" w:eastAsia="zh-CN" w:bidi="ar-SA"/>
        </w:rPr>
        <w:t>（项目名称）招标文件的全部内容，愿意以人民币（大写）</w:t>
      </w:r>
      <w:r>
        <w:rPr>
          <w:rFonts w:hint="eastAsia" w:ascii="Times New Roman" w:hAnsi="Times New Roman" w:eastAsia="宋体" w:cs="Times New Roman"/>
          <w:b w:val="0"/>
          <w:bCs w:val="0"/>
          <w:kern w:val="0"/>
          <w:sz w:val="22"/>
          <w:szCs w:val="22"/>
          <w:highlight w:val="none"/>
          <w:u w:val="single"/>
          <w:lang w:val="en-US" w:eastAsia="zh-CN" w:bidi="ar-SA"/>
        </w:rPr>
        <w:t xml:space="preserve">                 </w:t>
      </w:r>
      <w:r>
        <w:rPr>
          <w:rFonts w:hint="eastAsia" w:ascii="Times New Roman" w:hAnsi="Times New Roman" w:eastAsia="宋体" w:cs="Times New Roman"/>
          <w:b w:val="0"/>
          <w:bCs w:val="0"/>
          <w:kern w:val="0"/>
          <w:sz w:val="22"/>
          <w:szCs w:val="22"/>
          <w:highlight w:val="none"/>
          <w:u w:val="none"/>
          <w:lang w:val="en-US" w:eastAsia="zh-CN" w:bidi="ar-SA"/>
        </w:rPr>
        <w:t>（¥</w:t>
      </w:r>
      <w:r>
        <w:rPr>
          <w:rFonts w:hint="eastAsia" w:ascii="Times New Roman" w:hAnsi="Times New Roman" w:eastAsia="宋体" w:cs="Times New Roman"/>
          <w:b w:val="0"/>
          <w:bCs w:val="0"/>
          <w:kern w:val="0"/>
          <w:sz w:val="22"/>
          <w:szCs w:val="22"/>
          <w:highlight w:val="none"/>
          <w:u w:val="single"/>
          <w:lang w:val="en-US" w:eastAsia="zh-CN" w:bidi="ar-SA"/>
        </w:rPr>
        <w:t xml:space="preserve">                 </w:t>
      </w:r>
      <w:r>
        <w:rPr>
          <w:rFonts w:hint="eastAsia" w:ascii="Times New Roman" w:hAnsi="Times New Roman" w:eastAsia="宋体" w:cs="Times New Roman"/>
          <w:b w:val="0"/>
          <w:bCs w:val="0"/>
          <w:kern w:val="0"/>
          <w:sz w:val="22"/>
          <w:szCs w:val="22"/>
          <w:highlight w:val="none"/>
          <w:u w:val="none"/>
          <w:lang w:val="en-US" w:eastAsia="zh-CN" w:bidi="ar-SA"/>
        </w:rPr>
        <w:t>）的投标总报价（其中，增值税税率为</w:t>
      </w:r>
      <w:r>
        <w:rPr>
          <w:rFonts w:hint="eastAsia" w:ascii="Times New Roman" w:hAnsi="Times New Roman" w:eastAsia="宋体" w:cs="Times New Roman"/>
          <w:b w:val="0"/>
          <w:bCs w:val="0"/>
          <w:kern w:val="0"/>
          <w:sz w:val="22"/>
          <w:szCs w:val="22"/>
          <w:highlight w:val="none"/>
          <w:u w:val="single"/>
          <w:lang w:val="en-US" w:eastAsia="zh-CN" w:bidi="ar-SA"/>
        </w:rPr>
        <w:t xml:space="preserve">                 </w:t>
      </w:r>
      <w:r>
        <w:rPr>
          <w:rFonts w:hint="eastAsia" w:ascii="Times New Roman" w:hAnsi="Times New Roman" w:eastAsia="宋体" w:cs="Times New Roman"/>
          <w:b w:val="0"/>
          <w:bCs w:val="0"/>
          <w:kern w:val="0"/>
          <w:sz w:val="22"/>
          <w:szCs w:val="22"/>
          <w:highlight w:val="none"/>
          <w:u w:val="none"/>
          <w:lang w:val="en-US" w:eastAsia="zh-CN" w:bidi="ar-SA"/>
        </w:rPr>
        <w:t>）提供</w:t>
      </w:r>
      <w:r>
        <w:rPr>
          <w:rFonts w:hint="eastAsia" w:ascii="Times New Roman" w:hAnsi="Times New Roman" w:eastAsia="宋体" w:cs="Times New Roman"/>
          <w:b w:val="0"/>
          <w:bCs w:val="0"/>
          <w:kern w:val="0"/>
          <w:sz w:val="22"/>
          <w:szCs w:val="22"/>
          <w:highlight w:val="none"/>
          <w:u w:val="single"/>
          <w:lang w:val="en-US" w:eastAsia="zh-CN" w:bidi="ar-SA"/>
        </w:rPr>
        <w:t xml:space="preserve">                 </w:t>
      </w:r>
      <w:r>
        <w:rPr>
          <w:rFonts w:hint="eastAsia" w:ascii="Times New Roman" w:hAnsi="Times New Roman" w:eastAsia="宋体" w:cs="Times New Roman"/>
          <w:b w:val="0"/>
          <w:bCs w:val="0"/>
          <w:kern w:val="0"/>
          <w:sz w:val="22"/>
          <w:szCs w:val="22"/>
          <w:highlight w:val="none"/>
          <w:u w:val="none"/>
          <w:lang w:val="en-US" w:eastAsia="zh-CN" w:bidi="ar-SA"/>
        </w:rPr>
        <w:t>（设备名称及技术服务和质保期服务），并按合同约定履行义务。</w:t>
      </w: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2.我方的投标文件包括下列内容：</w:t>
      </w: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（1）投标函；（2）法定代表人（单位负责人）身份证明或授权委托书；（3）联合体协议书（如有）；（4）投标保证金（如有）；（5）商务和技术偏差表；（6）分项报价表；（7）资格审查资料；.......</w:t>
      </w: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投标文件的上述组成部分如存在内容不一致的，以投标函为准。</w:t>
      </w: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3.我方承诺除商务和技术偏差表列出的偏差外，我方响应招标文件的全部要求。</w:t>
      </w: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4.我方承诺在招标文件规定的投标有效期内不撤销投标文件。</w:t>
      </w: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5.如我方中标，我方承诺：</w:t>
      </w: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（1）在收到中标通知书后，在中标通知书规定的期限内与你方签订合同；</w:t>
      </w: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（2）在签订合同时不向你方提出附加条件；</w:t>
      </w: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（3）按照招标文件要求提交履约保证金；</w:t>
      </w: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（4）在合同约定的期限内完成合同规定的全部义务。</w:t>
      </w: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6.我方在此声明，所递交的投标文件及有关资料内容完整、真实和准确，且不存在第二章“投标人须知”第1.4.3项规定的任何一种情形。</w:t>
      </w: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7.</w:t>
      </w:r>
      <w:r>
        <w:rPr>
          <w:rFonts w:hint="eastAsia" w:ascii="Times New Roman" w:hAnsi="Times New Roman" w:eastAsia="宋体" w:cs="Times New Roman"/>
          <w:b w:val="0"/>
          <w:bCs w:val="0"/>
          <w:kern w:val="0"/>
          <w:sz w:val="22"/>
          <w:szCs w:val="22"/>
          <w:highlight w:val="none"/>
          <w:u w:val="single"/>
          <w:lang w:val="en-US" w:eastAsia="zh-CN" w:bidi="ar-SA"/>
        </w:rPr>
        <w:t xml:space="preserve">                                 </w:t>
      </w:r>
      <w:r>
        <w:rPr>
          <w:rFonts w:hint="eastAsia" w:ascii="Times New Roman" w:hAnsi="Times New Roman" w:eastAsia="宋体" w:cs="Times New Roman"/>
          <w:b w:val="0"/>
          <w:bCs w:val="0"/>
          <w:kern w:val="0"/>
          <w:sz w:val="22"/>
          <w:szCs w:val="22"/>
          <w:highlight w:val="none"/>
          <w:u w:val="none"/>
          <w:lang w:val="en-US" w:eastAsia="zh-CN" w:bidi="ar-SA"/>
        </w:rPr>
        <w:t>（其他补充说明）。</w:t>
      </w: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投 标 人：</w:t>
      </w:r>
      <w:r>
        <w:rPr>
          <w:rFonts w:hint="eastAsia" w:ascii="Times New Roman" w:hAnsi="Times New Roman" w:eastAsia="宋体" w:cs="Times New Roman"/>
          <w:b w:val="0"/>
          <w:bCs w:val="0"/>
          <w:kern w:val="0"/>
          <w:sz w:val="22"/>
          <w:szCs w:val="22"/>
          <w:highlight w:val="none"/>
          <w:u w:val="single"/>
          <w:lang w:val="en-US" w:eastAsia="zh-CN" w:bidi="ar-SA"/>
        </w:rPr>
        <w:t xml:space="preserve">                                    </w:t>
      </w:r>
      <w:r>
        <w:rPr>
          <w:rFonts w:hint="eastAsia" w:ascii="Times New Roman" w:hAnsi="Times New Roman" w:eastAsia="宋体" w:cs="Times New Roman"/>
          <w:b w:val="0"/>
          <w:bCs w:val="0"/>
          <w:kern w:val="0"/>
          <w:sz w:val="22"/>
          <w:szCs w:val="22"/>
          <w:highlight w:val="none"/>
          <w:u w:val="none"/>
          <w:lang w:val="en-US" w:eastAsia="zh-CN" w:bidi="ar-SA"/>
        </w:rPr>
        <w:t>（盖单位章）</w:t>
      </w: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法定代表人（单位负责人）或其委托代理人：</w:t>
      </w:r>
      <w:r>
        <w:rPr>
          <w:rFonts w:hint="eastAsia" w:ascii="Times New Roman" w:hAnsi="Times New Roman" w:eastAsia="宋体" w:cs="Times New Roman"/>
          <w:b w:val="0"/>
          <w:bCs w:val="0"/>
          <w:kern w:val="0"/>
          <w:sz w:val="22"/>
          <w:szCs w:val="22"/>
          <w:highlight w:val="none"/>
          <w:u w:val="single"/>
          <w:lang w:val="en-US" w:eastAsia="zh-CN" w:bidi="ar-SA"/>
        </w:rPr>
        <w:t xml:space="preserve">          </w:t>
      </w:r>
      <w:r>
        <w:rPr>
          <w:rFonts w:hint="eastAsia" w:ascii="Times New Roman" w:hAnsi="Times New Roman" w:eastAsia="宋体" w:cs="Times New Roman"/>
          <w:b w:val="0"/>
          <w:bCs w:val="0"/>
          <w:kern w:val="0"/>
          <w:sz w:val="22"/>
          <w:szCs w:val="22"/>
          <w:highlight w:val="none"/>
          <w:u w:val="none"/>
          <w:lang w:val="en-US" w:eastAsia="zh-CN" w:bidi="ar-SA"/>
        </w:rPr>
        <w:t>（签字）</w:t>
      </w: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eastAsia" w:ascii="Times New Roman" w:hAnsi="Times New Roman" w:eastAsia="宋体" w:cs="Times New Roman"/>
          <w:b w:val="0"/>
          <w:bCs w:val="0"/>
          <w:kern w:val="0"/>
          <w:sz w:val="22"/>
          <w:szCs w:val="22"/>
          <w:highlight w:val="none"/>
          <w:u w:val="singl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地    址：</w:t>
      </w:r>
      <w:r>
        <w:rPr>
          <w:rFonts w:hint="eastAsia" w:ascii="Times New Roman" w:hAnsi="Times New Roman" w:eastAsia="宋体" w:cs="Times New Roman"/>
          <w:b w:val="0"/>
          <w:bCs w:val="0"/>
          <w:kern w:val="0"/>
          <w:sz w:val="22"/>
          <w:szCs w:val="22"/>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eastAsia" w:ascii="Times New Roman" w:hAnsi="Times New Roman" w:eastAsia="宋体" w:cs="Times New Roman"/>
          <w:b w:val="0"/>
          <w:bCs w:val="0"/>
          <w:kern w:val="0"/>
          <w:sz w:val="22"/>
          <w:szCs w:val="22"/>
          <w:highlight w:val="none"/>
          <w:u w:val="singl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电    话：</w:t>
      </w:r>
      <w:r>
        <w:rPr>
          <w:rFonts w:hint="eastAsia" w:ascii="Times New Roman" w:hAnsi="Times New Roman" w:eastAsia="宋体" w:cs="Times New Roman"/>
          <w:b w:val="0"/>
          <w:bCs w:val="0"/>
          <w:kern w:val="0"/>
          <w:sz w:val="22"/>
          <w:szCs w:val="22"/>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eastAsia" w:ascii="Times New Roman" w:hAnsi="Times New Roman" w:eastAsia="宋体" w:cs="Times New Roman"/>
          <w:b w:val="0"/>
          <w:bCs w:val="0"/>
          <w:kern w:val="0"/>
          <w:sz w:val="22"/>
          <w:szCs w:val="22"/>
          <w:highlight w:val="none"/>
          <w:u w:val="singl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传    真：</w:t>
      </w:r>
      <w:r>
        <w:rPr>
          <w:rFonts w:hint="eastAsia" w:ascii="Times New Roman" w:hAnsi="Times New Roman" w:eastAsia="宋体" w:cs="Times New Roman"/>
          <w:b w:val="0"/>
          <w:bCs w:val="0"/>
          <w:kern w:val="0"/>
          <w:sz w:val="22"/>
          <w:szCs w:val="22"/>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eastAsia" w:ascii="Times New Roman" w:hAnsi="Times New Roman" w:eastAsia="宋体" w:cs="Times New Roman"/>
          <w:b w:val="0"/>
          <w:bCs w:val="0"/>
          <w:kern w:val="0"/>
          <w:sz w:val="22"/>
          <w:szCs w:val="22"/>
          <w:highlight w:val="none"/>
          <w:u w:val="singl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邮政编码：</w:t>
      </w:r>
      <w:r>
        <w:rPr>
          <w:rFonts w:hint="eastAsia" w:ascii="Times New Roman" w:hAnsi="Times New Roman" w:eastAsia="宋体" w:cs="Times New Roman"/>
          <w:b w:val="0"/>
          <w:bCs w:val="0"/>
          <w:kern w:val="0"/>
          <w:sz w:val="22"/>
          <w:szCs w:val="22"/>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4620" w:firstLineChars="21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single"/>
          <w:lang w:val="en-US" w:eastAsia="zh-CN" w:bidi="ar-SA"/>
        </w:rPr>
        <w:t xml:space="preserve">       </w:t>
      </w:r>
      <w:r>
        <w:rPr>
          <w:rFonts w:hint="eastAsia" w:ascii="Times New Roman" w:hAnsi="Times New Roman" w:eastAsia="宋体" w:cs="Times New Roman"/>
          <w:b w:val="0"/>
          <w:bCs w:val="0"/>
          <w:kern w:val="0"/>
          <w:sz w:val="22"/>
          <w:szCs w:val="22"/>
          <w:highlight w:val="none"/>
          <w:u w:val="none"/>
          <w:lang w:val="en-US" w:eastAsia="zh-CN" w:bidi="ar-SA"/>
        </w:rPr>
        <w:t>年</w:t>
      </w:r>
      <w:r>
        <w:rPr>
          <w:rFonts w:hint="eastAsia" w:ascii="Times New Roman" w:hAnsi="Times New Roman" w:eastAsia="宋体" w:cs="Times New Roman"/>
          <w:b w:val="0"/>
          <w:bCs w:val="0"/>
          <w:kern w:val="0"/>
          <w:sz w:val="22"/>
          <w:szCs w:val="22"/>
          <w:highlight w:val="none"/>
          <w:u w:val="single"/>
          <w:lang w:val="en-US" w:eastAsia="zh-CN" w:bidi="ar-SA"/>
        </w:rPr>
        <w:t xml:space="preserve">       </w:t>
      </w:r>
      <w:r>
        <w:rPr>
          <w:rFonts w:hint="eastAsia" w:ascii="Times New Roman" w:hAnsi="Times New Roman" w:eastAsia="宋体" w:cs="Times New Roman"/>
          <w:b w:val="0"/>
          <w:bCs w:val="0"/>
          <w:kern w:val="0"/>
          <w:sz w:val="22"/>
          <w:szCs w:val="22"/>
          <w:highlight w:val="none"/>
          <w:u w:val="none"/>
          <w:lang w:val="en-US" w:eastAsia="zh-CN" w:bidi="ar-SA"/>
        </w:rPr>
        <w:t>月</w:t>
      </w:r>
      <w:r>
        <w:rPr>
          <w:rFonts w:hint="eastAsia" w:ascii="Times New Roman" w:hAnsi="Times New Roman" w:eastAsia="宋体" w:cs="Times New Roman"/>
          <w:b w:val="0"/>
          <w:bCs w:val="0"/>
          <w:kern w:val="0"/>
          <w:sz w:val="22"/>
          <w:szCs w:val="22"/>
          <w:highlight w:val="none"/>
          <w:u w:val="single"/>
          <w:lang w:val="en-US" w:eastAsia="zh-CN" w:bidi="ar-SA"/>
        </w:rPr>
        <w:t xml:space="preserve">       </w:t>
      </w:r>
      <w:r>
        <w:rPr>
          <w:rFonts w:hint="eastAsia" w:ascii="Times New Roman" w:hAnsi="Times New Roman" w:eastAsia="宋体" w:cs="Times New Roman"/>
          <w:b w:val="0"/>
          <w:bCs w:val="0"/>
          <w:kern w:val="0"/>
          <w:sz w:val="22"/>
          <w:szCs w:val="22"/>
          <w:highlight w:val="none"/>
          <w:u w:val="none"/>
          <w:lang w:val="en-US" w:eastAsia="zh-CN" w:bidi="ar-SA"/>
        </w:rPr>
        <w:t>日</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2"/>
          <w:szCs w:val="22"/>
          <w:highlight w:val="none"/>
          <w:u w:val="none"/>
          <w:lang w:val="en-US" w:eastAsia="zh-CN" w:bidi="ar-SA"/>
        </w:rPr>
      </w:pPr>
    </w:p>
    <w:p>
      <w:pPr>
        <w:jc w:val="center"/>
        <w:rPr>
          <w:rFonts w:hint="eastAsia" w:ascii="黑体" w:hAnsi="黑体" w:eastAsia="黑体" w:cs="黑体"/>
          <w:b/>
          <w:bCs/>
          <w:kern w:val="0"/>
          <w:sz w:val="22"/>
          <w:szCs w:val="22"/>
          <w:highlight w:val="none"/>
          <w:u w:val="none"/>
          <w:lang w:val="en-US" w:eastAsia="zh-CN" w:bidi="ar-SA"/>
        </w:rPr>
      </w:pPr>
      <w:r>
        <w:rPr>
          <w:rFonts w:hint="eastAsia" w:ascii="黑体" w:hAnsi="黑体" w:eastAsia="黑体" w:cs="黑体"/>
          <w:b/>
          <w:bCs/>
          <w:kern w:val="0"/>
          <w:sz w:val="22"/>
          <w:szCs w:val="22"/>
          <w:highlight w:val="none"/>
          <w:u w:val="none"/>
          <w:lang w:val="en-US" w:eastAsia="zh-CN" w:bidi="ar-SA"/>
        </w:rPr>
        <w:t>二、法定代表人（单位负责人）身份证明</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投标人名称：</w:t>
      </w:r>
      <w:r>
        <w:rPr>
          <w:rFonts w:hint="eastAsia" w:ascii="Times New Roman" w:hAnsi="Times New Roman" w:eastAsia="宋体" w:cs="Times New Roman"/>
          <w:b w:val="0"/>
          <w:bCs w:val="0"/>
          <w:kern w:val="0"/>
          <w:sz w:val="22"/>
          <w:szCs w:val="22"/>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singl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姓名：</w:t>
      </w:r>
      <w:r>
        <w:rPr>
          <w:rFonts w:hint="eastAsia" w:ascii="Times New Roman" w:hAnsi="Times New Roman" w:eastAsia="宋体" w:cs="Times New Roman"/>
          <w:b w:val="0"/>
          <w:bCs w:val="0"/>
          <w:kern w:val="0"/>
          <w:sz w:val="22"/>
          <w:szCs w:val="22"/>
          <w:highlight w:val="none"/>
          <w:u w:val="single"/>
          <w:lang w:val="en-US" w:eastAsia="zh-CN" w:bidi="ar-SA"/>
        </w:rPr>
        <w:t xml:space="preserve">              </w:t>
      </w:r>
      <w:r>
        <w:rPr>
          <w:rFonts w:hint="eastAsia" w:ascii="Times New Roman" w:hAnsi="Times New Roman" w:eastAsia="宋体" w:cs="Times New Roman"/>
          <w:b w:val="0"/>
          <w:bCs w:val="0"/>
          <w:kern w:val="0"/>
          <w:sz w:val="22"/>
          <w:szCs w:val="22"/>
          <w:highlight w:val="none"/>
          <w:u w:val="none"/>
          <w:lang w:val="en-US" w:eastAsia="zh-CN" w:bidi="ar-SA"/>
        </w:rPr>
        <w:t>性别：</w:t>
      </w:r>
      <w:r>
        <w:rPr>
          <w:rFonts w:hint="eastAsia" w:ascii="Times New Roman" w:hAnsi="Times New Roman" w:eastAsia="宋体" w:cs="Times New Roman"/>
          <w:b w:val="0"/>
          <w:bCs w:val="0"/>
          <w:kern w:val="0"/>
          <w:sz w:val="22"/>
          <w:szCs w:val="22"/>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singl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年龄：</w:t>
      </w:r>
      <w:r>
        <w:rPr>
          <w:rFonts w:hint="eastAsia" w:ascii="Times New Roman" w:hAnsi="Times New Roman" w:eastAsia="宋体" w:cs="Times New Roman"/>
          <w:b w:val="0"/>
          <w:bCs w:val="0"/>
          <w:kern w:val="0"/>
          <w:sz w:val="22"/>
          <w:szCs w:val="22"/>
          <w:highlight w:val="none"/>
          <w:u w:val="single"/>
          <w:lang w:val="en-US" w:eastAsia="zh-CN" w:bidi="ar-SA"/>
        </w:rPr>
        <w:t xml:space="preserve">              </w:t>
      </w:r>
      <w:r>
        <w:rPr>
          <w:rFonts w:hint="eastAsia" w:ascii="Times New Roman" w:hAnsi="Times New Roman" w:eastAsia="宋体" w:cs="Times New Roman"/>
          <w:b w:val="0"/>
          <w:bCs w:val="0"/>
          <w:kern w:val="0"/>
          <w:sz w:val="22"/>
          <w:szCs w:val="22"/>
          <w:highlight w:val="none"/>
          <w:u w:val="none"/>
          <w:lang w:val="en-US" w:eastAsia="zh-CN" w:bidi="ar-SA"/>
        </w:rPr>
        <w:t>职务：</w:t>
      </w:r>
      <w:r>
        <w:rPr>
          <w:rFonts w:hint="eastAsia" w:ascii="Times New Roman" w:hAnsi="Times New Roman" w:eastAsia="宋体" w:cs="Times New Roman"/>
          <w:b w:val="0"/>
          <w:bCs w:val="0"/>
          <w:kern w:val="0"/>
          <w:sz w:val="22"/>
          <w:szCs w:val="22"/>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系</w:t>
      </w:r>
      <w:r>
        <w:rPr>
          <w:rFonts w:hint="eastAsia" w:ascii="Times New Roman" w:hAnsi="Times New Roman" w:eastAsia="宋体" w:cs="Times New Roman"/>
          <w:b w:val="0"/>
          <w:bCs w:val="0"/>
          <w:kern w:val="0"/>
          <w:sz w:val="22"/>
          <w:szCs w:val="22"/>
          <w:highlight w:val="none"/>
          <w:u w:val="single"/>
          <w:lang w:val="en-US" w:eastAsia="zh-CN" w:bidi="ar-SA"/>
        </w:rPr>
        <w:t xml:space="preserve">                        </w:t>
      </w:r>
      <w:r>
        <w:rPr>
          <w:rFonts w:hint="eastAsia" w:ascii="Times New Roman" w:hAnsi="Times New Roman" w:eastAsia="宋体" w:cs="Times New Roman"/>
          <w:b w:val="0"/>
          <w:bCs w:val="0"/>
          <w:kern w:val="0"/>
          <w:sz w:val="22"/>
          <w:szCs w:val="22"/>
          <w:highlight w:val="none"/>
          <w:u w:val="none"/>
          <w:lang w:val="en-US" w:eastAsia="zh-CN" w:bidi="ar-SA"/>
        </w:rPr>
        <w:t>（投标人名称）的法定代表人（单位负责人）。</w:t>
      </w: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特此证明。</w:t>
      </w: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eastAsia"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附：法定代表人（单位负责人）身份证复印件。</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注：本身份证明需由投标人加盖单位公章。</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2860" w:firstLineChars="13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投标人：</w:t>
      </w:r>
      <w:r>
        <w:rPr>
          <w:rFonts w:hint="eastAsia" w:ascii="Times New Roman" w:hAnsi="Times New Roman" w:eastAsia="宋体" w:cs="Times New Roman"/>
          <w:b w:val="0"/>
          <w:bCs w:val="0"/>
          <w:kern w:val="0"/>
          <w:sz w:val="22"/>
          <w:szCs w:val="22"/>
          <w:highlight w:val="none"/>
          <w:u w:val="single"/>
          <w:lang w:val="en-US" w:eastAsia="zh-CN" w:bidi="ar-SA"/>
        </w:rPr>
        <w:t xml:space="preserve">                        </w:t>
      </w:r>
      <w:r>
        <w:rPr>
          <w:rFonts w:hint="eastAsia" w:ascii="Times New Roman" w:hAnsi="Times New Roman" w:eastAsia="宋体" w:cs="Times New Roman"/>
          <w:b w:val="0"/>
          <w:bCs w:val="0"/>
          <w:kern w:val="0"/>
          <w:sz w:val="22"/>
          <w:szCs w:val="22"/>
          <w:highlight w:val="none"/>
          <w:u w:val="none"/>
          <w:lang w:val="en-US" w:eastAsia="zh-CN" w:bidi="ar-SA"/>
        </w:rPr>
        <w:t>（单位公章）</w:t>
      </w:r>
    </w:p>
    <w:p>
      <w:pPr>
        <w:keepNext w:val="0"/>
        <w:keepLines w:val="0"/>
        <w:pageBreakBefore w:val="0"/>
        <w:widowControl w:val="0"/>
        <w:kinsoku/>
        <w:wordWrap/>
        <w:overflowPunct/>
        <w:topLinePunct w:val="0"/>
        <w:autoSpaceDE/>
        <w:autoSpaceDN/>
        <w:bidi w:val="0"/>
        <w:adjustRightInd/>
        <w:snapToGrid/>
        <w:spacing w:line="480" w:lineRule="exact"/>
        <w:ind w:firstLine="2860" w:firstLineChars="1300"/>
        <w:textAlignment w:val="auto"/>
        <w:rPr>
          <w:rFonts w:hint="eastAsia" w:ascii="Times New Roman" w:hAnsi="Times New Roman" w:eastAsia="宋体" w:cs="Times New Roman"/>
          <w:b w:val="0"/>
          <w:bCs w:val="0"/>
          <w:kern w:val="0"/>
          <w:sz w:val="22"/>
          <w:szCs w:val="22"/>
          <w:highlight w:val="none"/>
          <w:u w:val="singl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3740" w:firstLineChars="17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single"/>
          <w:lang w:val="en-US" w:eastAsia="zh-CN" w:bidi="ar-SA"/>
        </w:rPr>
        <w:t xml:space="preserve">       </w:t>
      </w:r>
      <w:r>
        <w:rPr>
          <w:rFonts w:hint="eastAsia" w:ascii="Times New Roman" w:hAnsi="Times New Roman" w:eastAsia="宋体" w:cs="Times New Roman"/>
          <w:b w:val="0"/>
          <w:bCs w:val="0"/>
          <w:kern w:val="0"/>
          <w:sz w:val="22"/>
          <w:szCs w:val="22"/>
          <w:highlight w:val="none"/>
          <w:u w:val="none"/>
          <w:lang w:val="en-US" w:eastAsia="zh-CN" w:bidi="ar-SA"/>
        </w:rPr>
        <w:t>年</w:t>
      </w:r>
      <w:r>
        <w:rPr>
          <w:rFonts w:hint="eastAsia" w:ascii="Times New Roman" w:hAnsi="Times New Roman" w:eastAsia="宋体" w:cs="Times New Roman"/>
          <w:b w:val="0"/>
          <w:bCs w:val="0"/>
          <w:kern w:val="0"/>
          <w:sz w:val="22"/>
          <w:szCs w:val="22"/>
          <w:highlight w:val="none"/>
          <w:u w:val="single"/>
          <w:lang w:val="en-US" w:eastAsia="zh-CN" w:bidi="ar-SA"/>
        </w:rPr>
        <w:t xml:space="preserve">       </w:t>
      </w:r>
      <w:r>
        <w:rPr>
          <w:rFonts w:hint="eastAsia" w:ascii="Times New Roman" w:hAnsi="Times New Roman" w:eastAsia="宋体" w:cs="Times New Roman"/>
          <w:b w:val="0"/>
          <w:bCs w:val="0"/>
          <w:kern w:val="0"/>
          <w:sz w:val="22"/>
          <w:szCs w:val="22"/>
          <w:highlight w:val="none"/>
          <w:u w:val="none"/>
          <w:lang w:val="en-US" w:eastAsia="zh-CN" w:bidi="ar-SA"/>
        </w:rPr>
        <w:t>月</w:t>
      </w:r>
      <w:r>
        <w:rPr>
          <w:rFonts w:hint="eastAsia" w:ascii="Times New Roman" w:hAnsi="Times New Roman" w:eastAsia="宋体" w:cs="Times New Roman"/>
          <w:b w:val="0"/>
          <w:bCs w:val="0"/>
          <w:kern w:val="0"/>
          <w:sz w:val="22"/>
          <w:szCs w:val="22"/>
          <w:highlight w:val="none"/>
          <w:u w:val="single"/>
          <w:lang w:val="en-US" w:eastAsia="zh-CN" w:bidi="ar-SA"/>
        </w:rPr>
        <w:t xml:space="preserve">       </w:t>
      </w:r>
      <w:r>
        <w:rPr>
          <w:rFonts w:hint="eastAsia" w:ascii="Times New Roman" w:hAnsi="Times New Roman" w:eastAsia="宋体" w:cs="Times New Roman"/>
          <w:b w:val="0"/>
          <w:bCs w:val="0"/>
          <w:kern w:val="0"/>
          <w:sz w:val="22"/>
          <w:szCs w:val="22"/>
          <w:highlight w:val="none"/>
          <w:u w:val="none"/>
          <w:lang w:val="en-US" w:eastAsia="zh-CN" w:bidi="ar-SA"/>
        </w:rPr>
        <w:t>日</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lang w:val="en-US" w:eastAsia="zh-CN" w:bidi="ar-SA"/>
        </w:rPr>
      </w:pPr>
    </w:p>
    <w:p>
      <w:pPr>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bCs/>
          <w:kern w:val="0"/>
          <w:sz w:val="22"/>
          <w:szCs w:val="22"/>
          <w:highlight w:val="none"/>
          <w:u w:val="none"/>
          <w:lang w:val="en-US" w:eastAsia="zh-CN" w:bidi="ar-SA"/>
        </w:rPr>
      </w:pPr>
      <w:r>
        <w:rPr>
          <w:rFonts w:hint="eastAsia" w:ascii="黑体" w:hAnsi="黑体" w:eastAsia="黑体" w:cs="黑体"/>
          <w:b/>
          <w:bCs/>
          <w:kern w:val="0"/>
          <w:sz w:val="22"/>
          <w:szCs w:val="22"/>
          <w:highlight w:val="none"/>
          <w:u w:val="none"/>
          <w:lang w:val="en-US" w:eastAsia="zh-CN" w:bidi="ar-SA"/>
        </w:rPr>
        <w:t>二、授权委托书</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本人</w:t>
      </w:r>
      <w:r>
        <w:rPr>
          <w:rFonts w:hint="eastAsia" w:ascii="Times New Roman" w:hAnsi="Times New Roman" w:eastAsia="宋体" w:cs="Times New Roman"/>
          <w:b w:val="0"/>
          <w:bCs w:val="0"/>
          <w:kern w:val="0"/>
          <w:sz w:val="22"/>
          <w:szCs w:val="22"/>
          <w:highlight w:val="none"/>
          <w:u w:val="single"/>
          <w:lang w:val="en-US" w:eastAsia="zh-CN" w:bidi="ar-SA"/>
        </w:rPr>
        <w:t xml:space="preserve">            </w:t>
      </w:r>
      <w:r>
        <w:rPr>
          <w:rFonts w:hint="eastAsia" w:ascii="Times New Roman" w:hAnsi="Times New Roman" w:eastAsia="宋体" w:cs="Times New Roman"/>
          <w:b w:val="0"/>
          <w:bCs w:val="0"/>
          <w:kern w:val="0"/>
          <w:sz w:val="22"/>
          <w:szCs w:val="22"/>
          <w:highlight w:val="none"/>
          <w:u w:val="none"/>
          <w:lang w:val="en-US" w:eastAsia="zh-CN" w:bidi="ar-SA"/>
        </w:rPr>
        <w:t>（姓名）系</w:t>
      </w:r>
      <w:r>
        <w:rPr>
          <w:rFonts w:hint="eastAsia" w:ascii="Times New Roman" w:hAnsi="Times New Roman" w:eastAsia="宋体" w:cs="Times New Roman"/>
          <w:b w:val="0"/>
          <w:bCs w:val="0"/>
          <w:kern w:val="0"/>
          <w:sz w:val="22"/>
          <w:szCs w:val="22"/>
          <w:highlight w:val="none"/>
          <w:u w:val="single"/>
          <w:lang w:val="en-US" w:eastAsia="zh-CN" w:bidi="ar-SA"/>
        </w:rPr>
        <w:t xml:space="preserve">                 </w:t>
      </w:r>
      <w:r>
        <w:rPr>
          <w:rFonts w:hint="eastAsia" w:ascii="Times New Roman" w:hAnsi="Times New Roman" w:eastAsia="宋体" w:cs="Times New Roman"/>
          <w:b w:val="0"/>
          <w:bCs w:val="0"/>
          <w:kern w:val="0"/>
          <w:sz w:val="22"/>
          <w:szCs w:val="22"/>
          <w:highlight w:val="none"/>
          <w:u w:val="none"/>
          <w:lang w:val="en-US" w:eastAsia="zh-CN" w:bidi="ar-SA"/>
        </w:rPr>
        <w:t>（投标人名称）的法定代表人（单位负责人），现委托</w:t>
      </w:r>
      <w:r>
        <w:rPr>
          <w:rFonts w:hint="eastAsia" w:ascii="Times New Roman" w:hAnsi="Times New Roman" w:eastAsia="宋体" w:cs="Times New Roman"/>
          <w:b w:val="0"/>
          <w:bCs w:val="0"/>
          <w:kern w:val="0"/>
          <w:sz w:val="22"/>
          <w:szCs w:val="22"/>
          <w:highlight w:val="none"/>
          <w:u w:val="single"/>
          <w:lang w:val="en-US" w:eastAsia="zh-CN" w:bidi="ar-SA"/>
        </w:rPr>
        <w:t xml:space="preserve">            </w:t>
      </w:r>
      <w:r>
        <w:rPr>
          <w:rFonts w:hint="eastAsia" w:ascii="Times New Roman" w:hAnsi="Times New Roman" w:eastAsia="宋体" w:cs="Times New Roman"/>
          <w:b w:val="0"/>
          <w:bCs w:val="0"/>
          <w:kern w:val="0"/>
          <w:sz w:val="22"/>
          <w:szCs w:val="22"/>
          <w:highlight w:val="none"/>
          <w:u w:val="none"/>
          <w:lang w:val="en-US" w:eastAsia="zh-CN" w:bidi="ar-SA"/>
        </w:rPr>
        <w:t>（姓名）为我方代理人。代理人根据授权，以我方名义签署、澄清确认、递交、撤回、修改招标项目投标文件、签订合同和处理有关事宜，其法律后果由我方承担。</w:t>
      </w: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委托期限：</w:t>
      </w:r>
      <w:r>
        <w:rPr>
          <w:rFonts w:hint="eastAsia" w:ascii="Times New Roman" w:hAnsi="Times New Roman" w:eastAsia="宋体" w:cs="Times New Roman"/>
          <w:b w:val="0"/>
          <w:bCs w:val="0"/>
          <w:kern w:val="0"/>
          <w:sz w:val="22"/>
          <w:szCs w:val="22"/>
          <w:highlight w:val="none"/>
          <w:u w:val="single"/>
          <w:lang w:val="en-US" w:eastAsia="zh-CN" w:bidi="ar-SA"/>
        </w:rPr>
        <w:t xml:space="preserve">                      </w:t>
      </w:r>
      <w:r>
        <w:rPr>
          <w:rFonts w:hint="eastAsia" w:ascii="Times New Roman" w:hAnsi="Times New Roman" w:eastAsia="宋体" w:cs="Times New Roman"/>
          <w:b w:val="0"/>
          <w:bCs w:val="0"/>
          <w:kern w:val="0"/>
          <w:sz w:val="22"/>
          <w:szCs w:val="22"/>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代理人无转委托权。</w:t>
      </w: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eastAsia"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附：法定代表人（单位负责人）身份证复印件及委托代理人身份证复印件</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注：本授权委托书需由投标人加盖单位公章并由其法定代表人（单位负责人）和委托代理人签字。</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default"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投  标  人：</w:t>
      </w:r>
      <w:r>
        <w:rPr>
          <w:rFonts w:hint="eastAsia" w:ascii="Times New Roman" w:hAnsi="Times New Roman" w:eastAsia="宋体" w:cs="Times New Roman"/>
          <w:b w:val="0"/>
          <w:bCs w:val="0"/>
          <w:kern w:val="0"/>
          <w:sz w:val="22"/>
          <w:szCs w:val="22"/>
          <w:highlight w:val="none"/>
          <w:u w:val="single"/>
          <w:lang w:val="en-US" w:eastAsia="zh-CN" w:bidi="ar-SA"/>
        </w:rPr>
        <w:t xml:space="preserve">                                  </w:t>
      </w:r>
      <w:r>
        <w:rPr>
          <w:rFonts w:hint="eastAsia" w:ascii="Times New Roman" w:hAnsi="Times New Roman" w:eastAsia="宋体" w:cs="Times New Roman"/>
          <w:b w:val="0"/>
          <w:bCs w:val="0"/>
          <w:kern w:val="0"/>
          <w:sz w:val="22"/>
          <w:szCs w:val="22"/>
          <w:highlight w:val="none"/>
          <w:u w:val="none"/>
          <w:lang w:val="en-US" w:eastAsia="zh-CN" w:bidi="ar-SA"/>
        </w:rPr>
        <w:t>（单位公章）</w:t>
      </w: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eastAsia"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default"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法定代表人（单位负责人）：</w:t>
      </w:r>
      <w:r>
        <w:rPr>
          <w:rFonts w:hint="eastAsia" w:ascii="Times New Roman" w:hAnsi="Times New Roman" w:eastAsia="宋体" w:cs="Times New Roman"/>
          <w:b w:val="0"/>
          <w:bCs w:val="0"/>
          <w:kern w:val="0"/>
          <w:sz w:val="22"/>
          <w:szCs w:val="22"/>
          <w:highlight w:val="none"/>
          <w:u w:val="single"/>
          <w:lang w:val="en-US" w:eastAsia="zh-CN" w:bidi="ar-SA"/>
        </w:rPr>
        <w:t xml:space="preserve">                  </w:t>
      </w:r>
      <w:r>
        <w:rPr>
          <w:rFonts w:hint="eastAsia" w:ascii="Times New Roman" w:hAnsi="Times New Roman" w:eastAsia="宋体" w:cs="Times New Roman"/>
          <w:b w:val="0"/>
          <w:bCs w:val="0"/>
          <w:kern w:val="0"/>
          <w:sz w:val="22"/>
          <w:szCs w:val="22"/>
          <w:highlight w:val="none"/>
          <w:u w:val="none"/>
          <w:lang w:val="en-US" w:eastAsia="zh-CN" w:bidi="ar-SA"/>
        </w:rPr>
        <w:t>（签字或签章）</w:t>
      </w: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eastAsia"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default" w:ascii="Times New Roman" w:hAnsi="Times New Roman" w:eastAsia="宋体" w:cs="Times New Roman"/>
          <w:b w:val="0"/>
          <w:bCs w:val="0"/>
          <w:kern w:val="0"/>
          <w:sz w:val="22"/>
          <w:szCs w:val="22"/>
          <w:highlight w:val="none"/>
          <w:u w:val="singl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身份证号码：</w:t>
      </w:r>
      <w:r>
        <w:rPr>
          <w:rFonts w:hint="eastAsia" w:ascii="Times New Roman" w:hAnsi="Times New Roman" w:eastAsia="宋体" w:cs="Times New Roman"/>
          <w:b w:val="0"/>
          <w:bCs w:val="0"/>
          <w:kern w:val="0"/>
          <w:sz w:val="22"/>
          <w:szCs w:val="22"/>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eastAsia"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default" w:ascii="Times New Roman" w:hAnsi="Times New Roman" w:eastAsia="宋体" w:cs="Times New Roman"/>
          <w:b w:val="0"/>
          <w:bCs w:val="0"/>
          <w:kern w:val="0"/>
          <w:sz w:val="22"/>
          <w:szCs w:val="22"/>
          <w:highlight w:val="none"/>
          <w:u w:val="singl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委托代理人：</w:t>
      </w:r>
      <w:r>
        <w:rPr>
          <w:rFonts w:hint="eastAsia" w:ascii="Times New Roman" w:hAnsi="Times New Roman" w:eastAsia="宋体" w:cs="Times New Roman"/>
          <w:b w:val="0"/>
          <w:bCs w:val="0"/>
          <w:kern w:val="0"/>
          <w:sz w:val="22"/>
          <w:szCs w:val="22"/>
          <w:highlight w:val="none"/>
          <w:u w:val="single"/>
          <w:lang w:val="en-US" w:eastAsia="zh-CN" w:bidi="ar-SA"/>
        </w:rPr>
        <w:t xml:space="preserve">                                      </w:t>
      </w:r>
      <w:r>
        <w:rPr>
          <w:rFonts w:hint="eastAsia" w:ascii="Times New Roman" w:hAnsi="Times New Roman" w:eastAsia="宋体" w:cs="Times New Roman"/>
          <w:b w:val="0"/>
          <w:bCs w:val="0"/>
          <w:kern w:val="0"/>
          <w:sz w:val="22"/>
          <w:szCs w:val="22"/>
          <w:highlight w:val="none"/>
          <w:u w:val="none"/>
          <w:lang w:val="en-US" w:eastAsia="zh-CN" w:bidi="ar-SA"/>
        </w:rPr>
        <w:t>（签字）</w:t>
      </w: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eastAsia"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leftChars="600"/>
        <w:textAlignment w:val="auto"/>
        <w:rPr>
          <w:rFonts w:hint="default" w:ascii="Times New Roman" w:hAnsi="Times New Roman" w:eastAsia="宋体" w:cs="Times New Roman"/>
          <w:b w:val="0"/>
          <w:bCs w:val="0"/>
          <w:kern w:val="0"/>
          <w:sz w:val="22"/>
          <w:szCs w:val="22"/>
          <w:highlight w:val="none"/>
          <w:u w:val="singl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身份证号码：</w:t>
      </w:r>
      <w:r>
        <w:rPr>
          <w:rFonts w:hint="eastAsia" w:ascii="Times New Roman" w:hAnsi="Times New Roman" w:eastAsia="宋体" w:cs="Times New Roman"/>
          <w:b w:val="0"/>
          <w:bCs w:val="0"/>
          <w:kern w:val="0"/>
          <w:sz w:val="22"/>
          <w:szCs w:val="22"/>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4620" w:firstLineChars="21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single"/>
          <w:lang w:val="en-US" w:eastAsia="zh-CN" w:bidi="ar-SA"/>
        </w:rPr>
        <w:t xml:space="preserve">       </w:t>
      </w:r>
      <w:r>
        <w:rPr>
          <w:rFonts w:hint="eastAsia" w:ascii="Times New Roman" w:hAnsi="Times New Roman" w:eastAsia="宋体" w:cs="Times New Roman"/>
          <w:b w:val="0"/>
          <w:bCs w:val="0"/>
          <w:kern w:val="0"/>
          <w:sz w:val="22"/>
          <w:szCs w:val="22"/>
          <w:highlight w:val="none"/>
          <w:u w:val="none"/>
          <w:lang w:val="en-US" w:eastAsia="zh-CN" w:bidi="ar-SA"/>
        </w:rPr>
        <w:t>年</w:t>
      </w:r>
      <w:r>
        <w:rPr>
          <w:rFonts w:hint="eastAsia" w:ascii="Times New Roman" w:hAnsi="Times New Roman" w:eastAsia="宋体" w:cs="Times New Roman"/>
          <w:b w:val="0"/>
          <w:bCs w:val="0"/>
          <w:kern w:val="0"/>
          <w:sz w:val="22"/>
          <w:szCs w:val="22"/>
          <w:highlight w:val="none"/>
          <w:u w:val="single"/>
          <w:lang w:val="en-US" w:eastAsia="zh-CN" w:bidi="ar-SA"/>
        </w:rPr>
        <w:t xml:space="preserve">       </w:t>
      </w:r>
      <w:r>
        <w:rPr>
          <w:rFonts w:hint="eastAsia" w:ascii="Times New Roman" w:hAnsi="Times New Roman" w:eastAsia="宋体" w:cs="Times New Roman"/>
          <w:b w:val="0"/>
          <w:bCs w:val="0"/>
          <w:kern w:val="0"/>
          <w:sz w:val="22"/>
          <w:szCs w:val="22"/>
          <w:highlight w:val="none"/>
          <w:u w:val="none"/>
          <w:lang w:val="en-US" w:eastAsia="zh-CN" w:bidi="ar-SA"/>
        </w:rPr>
        <w:t>月</w:t>
      </w:r>
      <w:r>
        <w:rPr>
          <w:rFonts w:hint="eastAsia" w:ascii="Times New Roman" w:hAnsi="Times New Roman" w:eastAsia="宋体" w:cs="Times New Roman"/>
          <w:b w:val="0"/>
          <w:bCs w:val="0"/>
          <w:kern w:val="0"/>
          <w:sz w:val="22"/>
          <w:szCs w:val="22"/>
          <w:highlight w:val="none"/>
          <w:u w:val="single"/>
          <w:lang w:val="en-US" w:eastAsia="zh-CN" w:bidi="ar-SA"/>
        </w:rPr>
        <w:t xml:space="preserve">       </w:t>
      </w:r>
      <w:r>
        <w:rPr>
          <w:rFonts w:hint="eastAsia" w:ascii="Times New Roman" w:hAnsi="Times New Roman" w:eastAsia="宋体" w:cs="Times New Roman"/>
          <w:b w:val="0"/>
          <w:bCs w:val="0"/>
          <w:kern w:val="0"/>
          <w:sz w:val="22"/>
          <w:szCs w:val="22"/>
          <w:highlight w:val="none"/>
          <w:u w:val="none"/>
          <w:lang w:val="en-US" w:eastAsia="zh-CN" w:bidi="ar-SA"/>
        </w:rPr>
        <w:t>日</w:t>
      </w:r>
    </w:p>
    <w:p>
      <w:pPr>
        <w:rPr>
          <w:rFonts w:hint="default" w:ascii="Times New Roman" w:hAnsi="Times New Roman" w:eastAsia="宋体" w:cs="Times New Roman"/>
          <w:b w:val="0"/>
          <w:bCs w:val="0"/>
          <w:kern w:val="0"/>
          <w:sz w:val="22"/>
          <w:szCs w:val="22"/>
          <w:highlight w:val="none"/>
          <w:u w:val="none"/>
          <w:lang w:val="en-US" w:eastAsia="zh-CN" w:bidi="ar-SA"/>
        </w:rPr>
      </w:pPr>
      <w:r>
        <w:rPr>
          <w:rFonts w:hint="default" w:ascii="Times New Roman" w:hAnsi="Times New Roman" w:eastAsia="宋体" w:cs="Times New Roman"/>
          <w:b w:val="0"/>
          <w:bCs w:val="0"/>
          <w:kern w:val="0"/>
          <w:sz w:val="22"/>
          <w:szCs w:val="22"/>
          <w:highlight w:val="none"/>
          <w:u w:val="none"/>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bCs/>
          <w:kern w:val="0"/>
          <w:sz w:val="22"/>
          <w:szCs w:val="22"/>
          <w:highlight w:val="none"/>
          <w:u w:val="none"/>
          <w:lang w:val="en-US" w:eastAsia="zh-CN" w:bidi="ar-SA"/>
        </w:rPr>
      </w:pPr>
      <w:r>
        <w:rPr>
          <w:rFonts w:hint="eastAsia" w:ascii="黑体" w:hAnsi="黑体" w:eastAsia="黑体" w:cs="黑体"/>
          <w:b/>
          <w:bCs/>
          <w:kern w:val="0"/>
          <w:sz w:val="22"/>
          <w:szCs w:val="22"/>
          <w:highlight w:val="none"/>
          <w:u w:val="none"/>
          <w:lang w:val="en-US" w:eastAsia="zh-CN" w:bidi="ar-SA"/>
        </w:rPr>
        <w:t>三、投标保证金</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2"/>
          <w:szCs w:val="22"/>
          <w:highlight w:val="none"/>
          <w:u w:val="none"/>
          <w:lang w:val="en-US" w:eastAsia="zh-CN" w:bidi="ar-SA"/>
        </w:rPr>
      </w:pPr>
      <w:r>
        <w:rPr>
          <w:rFonts w:hint="default" w:ascii="Times New Roman" w:hAnsi="Times New Roman" w:eastAsia="宋体" w:cs="Times New Roman"/>
          <w:b w:val="0"/>
          <w:bCs w:val="0"/>
          <w:kern w:val="0"/>
          <w:sz w:val="22"/>
          <w:szCs w:val="22"/>
          <w:highlight w:val="none"/>
          <w:u w:val="none"/>
          <w:lang w:val="en-US" w:eastAsia="zh-CN" w:bidi="ar-SA"/>
        </w:rPr>
        <w:t>1.中国人民银行核发的《基本存款账户开户许可证》或基本存款账户开户银行出具的《基本存款账户信息》（加盖银行印章或投标人公章）：</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2"/>
          <w:szCs w:val="22"/>
          <w:highlight w:val="none"/>
          <w:u w:val="none"/>
          <w:lang w:val="en-US" w:eastAsia="zh-CN" w:bidi="ar-SA"/>
        </w:rPr>
      </w:pPr>
      <w:r>
        <w:rPr>
          <w:rFonts w:hint="default" w:ascii="Times New Roman" w:hAnsi="Times New Roman" w:eastAsia="宋体" w:cs="Times New Roman"/>
          <w:b w:val="0"/>
          <w:bCs w:val="0"/>
          <w:kern w:val="0"/>
          <w:sz w:val="22"/>
          <w:szCs w:val="22"/>
          <w:highlight w:val="none"/>
          <w:u w:val="none"/>
          <w:lang w:val="en-US" w:eastAsia="zh-CN" w:bidi="ar-SA"/>
        </w:rPr>
        <w:t>2.保证金转账或电汇凭证：</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default" w:ascii="Times New Roman" w:hAnsi="Times New Roman" w:eastAsia="宋体" w:cs="Times New Roman"/>
          <w:b/>
          <w:bCs/>
          <w:kern w:val="0"/>
          <w:sz w:val="22"/>
          <w:szCs w:val="22"/>
          <w:highlight w:val="none"/>
          <w:u w:val="none"/>
          <w:lang w:val="en-US" w:eastAsia="zh-CN" w:bidi="ar-SA"/>
        </w:rPr>
        <w:t>备注：</w:t>
      </w:r>
      <w:r>
        <w:rPr>
          <w:rFonts w:hint="default" w:ascii="Times New Roman" w:hAnsi="Times New Roman" w:eastAsia="宋体" w:cs="Times New Roman"/>
          <w:b w:val="0"/>
          <w:bCs w:val="0"/>
          <w:kern w:val="0"/>
          <w:sz w:val="22"/>
          <w:szCs w:val="22"/>
          <w:highlight w:val="none"/>
          <w:u w:val="none"/>
          <w:lang w:val="en-US" w:eastAsia="zh-CN" w:bidi="ar-SA"/>
        </w:rPr>
        <w:t>缴纳保证金的开户行、账号等信息须与基本存款账户信息一致</w:t>
      </w:r>
      <w:r>
        <w:rPr>
          <w:rFonts w:hint="eastAsia" w:ascii="Times New Roman" w:hAnsi="Times New Roman" w:eastAsia="宋体" w:cs="Times New Roman"/>
          <w:b w:val="0"/>
          <w:bCs w:val="0"/>
          <w:kern w:val="0"/>
          <w:sz w:val="22"/>
          <w:szCs w:val="22"/>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lang w:val="en-US" w:eastAsia="zh-CN" w:bidi="ar-SA"/>
        </w:rPr>
      </w:pPr>
    </w:p>
    <w:p>
      <w:pPr>
        <w:rPr>
          <w:rFonts w:hint="default" w:ascii="Times New Roman" w:hAnsi="Times New Roman" w:eastAsia="宋体" w:cs="Times New Roman"/>
          <w:b w:val="0"/>
          <w:bCs w:val="0"/>
          <w:kern w:val="0"/>
          <w:sz w:val="22"/>
          <w:szCs w:val="22"/>
          <w:highlight w:val="none"/>
          <w:u w:val="none"/>
          <w:lang w:val="en-US" w:eastAsia="zh-CN" w:bidi="ar-SA"/>
        </w:rPr>
      </w:pPr>
      <w:r>
        <w:rPr>
          <w:rFonts w:hint="default" w:ascii="Times New Roman" w:hAnsi="Times New Roman" w:eastAsia="宋体" w:cs="Times New Roman"/>
          <w:b w:val="0"/>
          <w:bCs w:val="0"/>
          <w:kern w:val="0"/>
          <w:sz w:val="22"/>
          <w:szCs w:val="22"/>
          <w:highlight w:val="none"/>
          <w:u w:val="none"/>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bCs/>
          <w:kern w:val="0"/>
          <w:sz w:val="22"/>
          <w:szCs w:val="22"/>
          <w:highlight w:val="none"/>
          <w:u w:val="none"/>
          <w:lang w:val="en-US" w:eastAsia="zh-CN" w:bidi="ar-SA"/>
        </w:rPr>
      </w:pPr>
      <w:r>
        <w:rPr>
          <w:rFonts w:hint="eastAsia" w:ascii="黑体" w:hAnsi="黑体" w:eastAsia="黑体" w:cs="黑体"/>
          <w:b/>
          <w:bCs/>
          <w:kern w:val="0"/>
          <w:sz w:val="22"/>
          <w:szCs w:val="22"/>
          <w:highlight w:val="none"/>
          <w:u w:val="none"/>
          <w:lang w:val="en-US" w:eastAsia="zh-CN" w:bidi="ar-SA"/>
        </w:rPr>
        <w:t>四、商务和技术偏差表</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2"/>
          <w:szCs w:val="22"/>
          <w:highlight w:val="none"/>
          <w:u w:val="none"/>
          <w:lang w:val="en-US" w:eastAsia="zh-CN" w:bidi="ar-SA"/>
        </w:rPr>
      </w:pPr>
    </w:p>
    <w:tbl>
      <w:tblPr>
        <w:tblStyle w:val="16"/>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3135"/>
        <w:gridCol w:w="2835"/>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kern w:val="0"/>
                <w:sz w:val="22"/>
                <w:szCs w:val="22"/>
                <w:highlight w:val="none"/>
                <w:u w:val="none"/>
                <w:vertAlign w:val="baseline"/>
                <w:lang w:val="en-US" w:eastAsia="zh-CN" w:bidi="ar-SA"/>
              </w:rPr>
            </w:pPr>
            <w:r>
              <w:rPr>
                <w:rFonts w:hint="eastAsia" w:ascii="Times New Roman" w:hAnsi="Times New Roman" w:eastAsia="宋体" w:cs="Times New Roman"/>
                <w:b/>
                <w:bCs/>
                <w:kern w:val="0"/>
                <w:sz w:val="22"/>
                <w:szCs w:val="22"/>
                <w:highlight w:val="none"/>
                <w:u w:val="none"/>
                <w:vertAlign w:val="baseline"/>
                <w:lang w:val="en-US" w:eastAsia="zh-CN" w:bidi="ar-SA"/>
              </w:rPr>
              <w:t>序号</w:t>
            </w:r>
          </w:p>
        </w:tc>
        <w:tc>
          <w:tcPr>
            <w:tcW w:w="3135"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kern w:val="0"/>
                <w:sz w:val="22"/>
                <w:szCs w:val="22"/>
                <w:highlight w:val="none"/>
                <w:u w:val="none"/>
                <w:vertAlign w:val="baseline"/>
                <w:lang w:val="en-US" w:eastAsia="zh-CN" w:bidi="ar-SA"/>
              </w:rPr>
            </w:pPr>
            <w:r>
              <w:rPr>
                <w:rFonts w:hint="eastAsia" w:ascii="Times New Roman" w:hAnsi="Times New Roman" w:eastAsia="宋体" w:cs="Times New Roman"/>
                <w:b/>
                <w:bCs/>
                <w:kern w:val="0"/>
                <w:sz w:val="22"/>
                <w:szCs w:val="22"/>
                <w:highlight w:val="none"/>
                <w:u w:val="none"/>
                <w:vertAlign w:val="baseline"/>
                <w:lang w:val="en-US" w:eastAsia="zh-CN" w:bidi="ar-SA"/>
              </w:rPr>
              <w:t>招标文件章节及条款号</w:t>
            </w:r>
          </w:p>
        </w:tc>
        <w:tc>
          <w:tcPr>
            <w:tcW w:w="2835"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kern w:val="0"/>
                <w:sz w:val="22"/>
                <w:szCs w:val="22"/>
                <w:highlight w:val="none"/>
                <w:u w:val="none"/>
                <w:vertAlign w:val="baseline"/>
                <w:lang w:val="en-US" w:eastAsia="zh-CN" w:bidi="ar-SA"/>
              </w:rPr>
            </w:pPr>
            <w:r>
              <w:rPr>
                <w:rFonts w:hint="eastAsia" w:ascii="Times New Roman" w:hAnsi="Times New Roman" w:eastAsia="宋体" w:cs="Times New Roman"/>
                <w:b/>
                <w:bCs/>
                <w:kern w:val="0"/>
                <w:sz w:val="22"/>
                <w:szCs w:val="22"/>
                <w:highlight w:val="none"/>
                <w:u w:val="none"/>
                <w:vertAlign w:val="baseline"/>
                <w:lang w:val="en-US" w:eastAsia="zh-CN" w:bidi="ar-SA"/>
              </w:rPr>
              <w:t>投标文件章节及条款号</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kern w:val="0"/>
                <w:sz w:val="22"/>
                <w:szCs w:val="22"/>
                <w:highlight w:val="none"/>
                <w:u w:val="none"/>
                <w:vertAlign w:val="baseline"/>
                <w:lang w:val="en-US" w:eastAsia="zh-CN" w:bidi="ar-SA"/>
              </w:rPr>
            </w:pPr>
            <w:r>
              <w:rPr>
                <w:rFonts w:hint="eastAsia" w:ascii="Times New Roman" w:hAnsi="Times New Roman" w:eastAsia="宋体" w:cs="Times New Roman"/>
                <w:b/>
                <w:bCs/>
                <w:kern w:val="0"/>
                <w:sz w:val="22"/>
                <w:szCs w:val="22"/>
                <w:highlight w:val="none"/>
                <w:u w:val="none"/>
                <w:vertAlign w:val="baseline"/>
                <w:lang w:val="en-US" w:eastAsia="zh-CN" w:bidi="ar-SA"/>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1</w:t>
            </w:r>
          </w:p>
        </w:tc>
        <w:tc>
          <w:tcPr>
            <w:tcW w:w="3135"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2835"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2</w:t>
            </w:r>
          </w:p>
        </w:tc>
        <w:tc>
          <w:tcPr>
            <w:tcW w:w="3135"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2835"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3</w:t>
            </w:r>
          </w:p>
        </w:tc>
        <w:tc>
          <w:tcPr>
            <w:tcW w:w="3135"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2835"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4</w:t>
            </w:r>
          </w:p>
        </w:tc>
        <w:tc>
          <w:tcPr>
            <w:tcW w:w="3135"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2835"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5</w:t>
            </w:r>
          </w:p>
        </w:tc>
        <w:tc>
          <w:tcPr>
            <w:tcW w:w="3135"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2835"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w:t>
            </w:r>
          </w:p>
        </w:tc>
        <w:tc>
          <w:tcPr>
            <w:tcW w:w="3135"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2835"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投标人保证：除商务和技术偏差表列出的偏差外，投标人响应招标文件的全部要求。</w:t>
      </w:r>
    </w:p>
    <w:p>
      <w:pPr>
        <w:rPr>
          <w:rFonts w:hint="default" w:ascii="Times New Roman" w:hAnsi="Times New Roman" w:eastAsia="宋体" w:cs="Times New Roman"/>
          <w:b w:val="0"/>
          <w:bCs w:val="0"/>
          <w:kern w:val="0"/>
          <w:sz w:val="22"/>
          <w:szCs w:val="22"/>
          <w:highlight w:val="none"/>
          <w:u w:val="none"/>
          <w:lang w:val="en-US" w:eastAsia="zh-CN" w:bidi="ar-SA"/>
        </w:rPr>
      </w:pPr>
      <w:r>
        <w:rPr>
          <w:rFonts w:hint="default" w:ascii="Times New Roman" w:hAnsi="Times New Roman" w:eastAsia="宋体" w:cs="Times New Roman"/>
          <w:b w:val="0"/>
          <w:bCs w:val="0"/>
          <w:kern w:val="0"/>
          <w:sz w:val="22"/>
          <w:szCs w:val="22"/>
          <w:highlight w:val="none"/>
          <w:u w:val="none"/>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bCs/>
          <w:kern w:val="0"/>
          <w:sz w:val="22"/>
          <w:szCs w:val="22"/>
          <w:highlight w:val="none"/>
          <w:u w:val="none"/>
          <w:lang w:val="en-US" w:eastAsia="zh-CN" w:bidi="ar-SA"/>
        </w:rPr>
      </w:pPr>
      <w:r>
        <w:rPr>
          <w:rFonts w:hint="eastAsia" w:ascii="黑体" w:hAnsi="黑体" w:eastAsia="黑体" w:cs="黑体"/>
          <w:b/>
          <w:bCs/>
          <w:kern w:val="0"/>
          <w:sz w:val="22"/>
          <w:szCs w:val="22"/>
          <w:highlight w:val="none"/>
          <w:u w:val="none"/>
          <w:lang w:val="en-US" w:eastAsia="zh-CN" w:bidi="ar-SA"/>
        </w:rPr>
        <w:t>五、分项报价表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黑体" w:hAnsi="黑体" w:eastAsia="黑体" w:cs="黑体"/>
          <w:b/>
          <w:bCs/>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1.分项报价表说明</w:t>
      </w: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2.分项报价表</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lang w:val="en-US" w:eastAsia="zh-CN" w:bidi="ar-SA"/>
        </w:rPr>
      </w:pP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850"/>
        <w:gridCol w:w="850"/>
        <w:gridCol w:w="1134"/>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kern w:val="0"/>
                <w:sz w:val="22"/>
                <w:szCs w:val="22"/>
                <w:highlight w:val="none"/>
                <w:u w:val="none"/>
                <w:vertAlign w:val="baseline"/>
                <w:lang w:val="en-US" w:eastAsia="zh-CN" w:bidi="ar-SA"/>
              </w:rPr>
            </w:pPr>
            <w:r>
              <w:rPr>
                <w:rFonts w:hint="eastAsia" w:ascii="Times New Roman" w:hAnsi="Times New Roman" w:eastAsia="宋体" w:cs="Times New Roman"/>
                <w:b/>
                <w:bCs/>
                <w:kern w:val="0"/>
                <w:sz w:val="22"/>
                <w:szCs w:val="22"/>
                <w:highlight w:val="none"/>
                <w:u w:val="none"/>
                <w:vertAlign w:val="baseline"/>
                <w:lang w:val="en-US" w:eastAsia="zh-CN" w:bidi="ar-SA"/>
              </w:rPr>
              <w:t>序号</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kern w:val="0"/>
                <w:sz w:val="22"/>
                <w:szCs w:val="22"/>
                <w:highlight w:val="none"/>
                <w:u w:val="none"/>
                <w:vertAlign w:val="baseline"/>
                <w:lang w:val="en-US" w:eastAsia="zh-CN" w:bidi="ar-SA"/>
              </w:rPr>
            </w:pPr>
            <w:r>
              <w:rPr>
                <w:rFonts w:hint="eastAsia" w:ascii="Times New Roman" w:hAnsi="Times New Roman" w:eastAsia="宋体" w:cs="Times New Roman"/>
                <w:b/>
                <w:bCs/>
                <w:kern w:val="0"/>
                <w:sz w:val="22"/>
                <w:szCs w:val="22"/>
                <w:highlight w:val="none"/>
                <w:u w:val="none"/>
                <w:vertAlign w:val="baseline"/>
                <w:lang w:val="en-US" w:eastAsia="zh-CN" w:bidi="ar-SA"/>
              </w:rPr>
              <w:t>分项名称</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kern w:val="0"/>
                <w:sz w:val="22"/>
                <w:szCs w:val="22"/>
                <w:highlight w:val="none"/>
                <w:u w:val="none"/>
                <w:vertAlign w:val="baseline"/>
                <w:lang w:val="en-US" w:eastAsia="zh-CN" w:bidi="ar-SA"/>
              </w:rPr>
            </w:pPr>
            <w:r>
              <w:rPr>
                <w:rFonts w:hint="eastAsia" w:ascii="Times New Roman" w:hAnsi="Times New Roman" w:eastAsia="宋体" w:cs="Times New Roman"/>
                <w:b/>
                <w:bCs/>
                <w:kern w:val="0"/>
                <w:sz w:val="22"/>
                <w:szCs w:val="22"/>
                <w:highlight w:val="none"/>
                <w:u w:val="none"/>
                <w:vertAlign w:val="baseline"/>
                <w:lang w:val="en-US" w:eastAsia="zh-CN" w:bidi="ar-SA"/>
              </w:rPr>
              <w:t>单位</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kern w:val="0"/>
                <w:sz w:val="22"/>
                <w:szCs w:val="22"/>
                <w:highlight w:val="none"/>
                <w:u w:val="none"/>
                <w:vertAlign w:val="baseline"/>
                <w:lang w:val="en-US" w:eastAsia="zh-CN" w:bidi="ar-SA"/>
              </w:rPr>
            </w:pPr>
            <w:r>
              <w:rPr>
                <w:rFonts w:hint="eastAsia" w:ascii="Times New Roman" w:hAnsi="Times New Roman" w:eastAsia="宋体" w:cs="Times New Roman"/>
                <w:b/>
                <w:bCs/>
                <w:kern w:val="0"/>
                <w:sz w:val="22"/>
                <w:szCs w:val="22"/>
                <w:highlight w:val="none"/>
                <w:u w:val="none"/>
                <w:vertAlign w:val="baseline"/>
                <w:lang w:val="en-US" w:eastAsia="zh-CN" w:bidi="ar-SA"/>
              </w:rPr>
              <w:t>数量</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kern w:val="0"/>
                <w:sz w:val="22"/>
                <w:szCs w:val="22"/>
                <w:highlight w:val="none"/>
                <w:u w:val="none"/>
                <w:vertAlign w:val="baseline"/>
                <w:lang w:val="en-US" w:eastAsia="zh-CN" w:bidi="ar-SA"/>
              </w:rPr>
            </w:pPr>
            <w:r>
              <w:rPr>
                <w:rFonts w:hint="eastAsia" w:ascii="Times New Roman" w:hAnsi="Times New Roman" w:eastAsia="宋体" w:cs="Times New Roman"/>
                <w:b/>
                <w:bCs/>
                <w:kern w:val="0"/>
                <w:sz w:val="22"/>
                <w:szCs w:val="22"/>
                <w:highlight w:val="none"/>
                <w:u w:val="none"/>
                <w:vertAlign w:val="baseline"/>
                <w:lang w:val="en-US" w:eastAsia="zh-CN" w:bidi="ar-SA"/>
              </w:rPr>
              <w:t>单价（元）</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kern w:val="0"/>
                <w:sz w:val="22"/>
                <w:szCs w:val="22"/>
                <w:highlight w:val="none"/>
                <w:u w:val="none"/>
                <w:vertAlign w:val="baseline"/>
                <w:lang w:val="en-US" w:eastAsia="zh-CN" w:bidi="ar-SA"/>
              </w:rPr>
            </w:pPr>
            <w:r>
              <w:rPr>
                <w:rFonts w:hint="eastAsia" w:ascii="Times New Roman" w:hAnsi="Times New Roman" w:eastAsia="宋体" w:cs="Times New Roman"/>
                <w:b/>
                <w:bCs/>
                <w:kern w:val="0"/>
                <w:sz w:val="22"/>
                <w:szCs w:val="22"/>
                <w:highlight w:val="none"/>
                <w:u w:val="none"/>
                <w:vertAlign w:val="baseline"/>
                <w:lang w:val="en-US" w:eastAsia="zh-CN" w:bidi="ar-SA"/>
              </w:rPr>
              <w:t>总价（元）</w:t>
            </w: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bCs/>
                <w:kern w:val="0"/>
                <w:sz w:val="22"/>
                <w:szCs w:val="22"/>
                <w:highlight w:val="none"/>
                <w:u w:val="none"/>
                <w:vertAlign w:val="baseline"/>
                <w:lang w:val="en-US" w:eastAsia="zh-CN" w:bidi="ar-SA"/>
              </w:rPr>
            </w:pPr>
            <w:r>
              <w:rPr>
                <w:rFonts w:hint="eastAsia" w:ascii="Times New Roman" w:hAnsi="Times New Roman" w:eastAsia="宋体" w:cs="Times New Roman"/>
                <w:b/>
                <w:bCs/>
                <w:kern w:val="0"/>
                <w:sz w:val="22"/>
                <w:szCs w:val="22"/>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1</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2</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3</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4</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5</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w:t>
            </w:r>
          </w:p>
        </w:tc>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5385" w:type="dxa"/>
            <w:gridSpan w:val="5"/>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bCs/>
                <w:kern w:val="0"/>
                <w:sz w:val="22"/>
                <w:szCs w:val="22"/>
                <w:highlight w:val="none"/>
                <w:u w:val="none"/>
                <w:vertAlign w:val="baseline"/>
                <w:lang w:val="en-US" w:eastAsia="zh-CN" w:bidi="ar-SA"/>
              </w:rPr>
              <w:t>合计报价</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20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r>
    </w:tbl>
    <w:p>
      <w:pPr>
        <w:rPr>
          <w:rFonts w:hint="default" w:ascii="Times New Roman" w:hAnsi="Times New Roman" w:eastAsia="宋体" w:cs="Times New Roman"/>
          <w:b w:val="0"/>
          <w:bCs w:val="0"/>
          <w:kern w:val="0"/>
          <w:sz w:val="22"/>
          <w:szCs w:val="22"/>
          <w:highlight w:val="none"/>
          <w:u w:val="none"/>
          <w:lang w:val="en-US" w:eastAsia="zh-CN" w:bidi="ar-SA"/>
        </w:rPr>
      </w:pPr>
    </w:p>
    <w:p>
      <w:pPr>
        <w:rPr>
          <w:rFonts w:hint="default" w:ascii="Times New Roman" w:hAnsi="Times New Roman" w:eastAsia="宋体" w:cs="Times New Roman"/>
          <w:b w:val="0"/>
          <w:bCs w:val="0"/>
          <w:kern w:val="0"/>
          <w:sz w:val="22"/>
          <w:szCs w:val="22"/>
          <w:highlight w:val="none"/>
          <w:u w:val="none"/>
          <w:lang w:val="en-US" w:eastAsia="zh-CN" w:bidi="ar-SA"/>
        </w:rPr>
      </w:pPr>
      <w:r>
        <w:rPr>
          <w:rFonts w:hint="default" w:ascii="Times New Roman" w:hAnsi="Times New Roman" w:eastAsia="宋体" w:cs="Times New Roman"/>
          <w:b w:val="0"/>
          <w:bCs w:val="0"/>
          <w:kern w:val="0"/>
          <w:sz w:val="22"/>
          <w:szCs w:val="22"/>
          <w:highlight w:val="none"/>
          <w:u w:val="none"/>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bCs/>
          <w:kern w:val="0"/>
          <w:sz w:val="22"/>
          <w:szCs w:val="22"/>
          <w:highlight w:val="none"/>
          <w:u w:val="none"/>
          <w:lang w:val="en-US" w:eastAsia="zh-CN" w:bidi="ar-SA"/>
        </w:rPr>
      </w:pPr>
      <w:r>
        <w:rPr>
          <w:rFonts w:hint="eastAsia" w:ascii="黑体" w:hAnsi="黑体" w:eastAsia="黑体" w:cs="黑体"/>
          <w:b/>
          <w:bCs/>
          <w:kern w:val="0"/>
          <w:sz w:val="22"/>
          <w:szCs w:val="22"/>
          <w:highlight w:val="none"/>
          <w:u w:val="none"/>
          <w:lang w:val="en-US" w:eastAsia="zh-CN" w:bidi="ar-SA"/>
        </w:rPr>
        <w:t>六、资格审查资料</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bCs/>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黑体" w:hAnsi="黑体" w:eastAsia="黑体" w:cs="黑体"/>
          <w:b w:val="0"/>
          <w:bCs w:val="0"/>
          <w:kern w:val="0"/>
          <w:sz w:val="22"/>
          <w:szCs w:val="22"/>
          <w:highlight w:val="none"/>
          <w:u w:val="none"/>
          <w:lang w:val="en-US" w:eastAsia="zh-CN" w:bidi="ar-SA"/>
        </w:rPr>
      </w:pPr>
      <w:r>
        <w:rPr>
          <w:rFonts w:hint="eastAsia" w:ascii="黑体" w:hAnsi="黑体" w:eastAsia="黑体" w:cs="黑体"/>
          <w:b w:val="0"/>
          <w:bCs w:val="0"/>
          <w:kern w:val="0"/>
          <w:sz w:val="22"/>
          <w:szCs w:val="22"/>
          <w:highlight w:val="none"/>
          <w:u w:val="none"/>
          <w:lang w:val="en-US" w:eastAsia="zh-CN" w:bidi="ar-SA"/>
        </w:rPr>
        <w:t>（一）基本情况表</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黑体" w:hAnsi="黑体" w:eastAsia="黑体" w:cs="黑体"/>
          <w:b w:val="0"/>
          <w:bCs w:val="0"/>
          <w:kern w:val="0"/>
          <w:sz w:val="22"/>
          <w:szCs w:val="22"/>
          <w:highlight w:val="none"/>
          <w:u w:val="none"/>
          <w:lang w:val="en-US" w:eastAsia="zh-CN" w:bidi="ar-SA"/>
        </w:rPr>
      </w:pPr>
    </w:p>
    <w:tbl>
      <w:tblPr>
        <w:tblStyle w:val="16"/>
        <w:tblW w:w="9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1134"/>
        <w:gridCol w:w="2279"/>
        <w:gridCol w:w="1134"/>
        <w:gridCol w:w="2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投标人名称</w:t>
            </w:r>
          </w:p>
        </w:tc>
        <w:tc>
          <w:tcPr>
            <w:tcW w:w="7473" w:type="dxa"/>
            <w:gridSpan w:val="4"/>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注册资金</w:t>
            </w:r>
          </w:p>
        </w:tc>
        <w:tc>
          <w:tcPr>
            <w:tcW w:w="3413" w:type="dxa"/>
            <w:gridSpan w:val="2"/>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成立</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时间</w:t>
            </w:r>
          </w:p>
        </w:tc>
        <w:tc>
          <w:tcPr>
            <w:tcW w:w="2926"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注册地址</w:t>
            </w:r>
          </w:p>
        </w:tc>
        <w:tc>
          <w:tcPr>
            <w:tcW w:w="7473" w:type="dxa"/>
            <w:gridSpan w:val="4"/>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邮政编码</w:t>
            </w:r>
          </w:p>
        </w:tc>
        <w:tc>
          <w:tcPr>
            <w:tcW w:w="3413" w:type="dxa"/>
            <w:gridSpan w:val="2"/>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员工</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总数</w:t>
            </w:r>
          </w:p>
        </w:tc>
        <w:tc>
          <w:tcPr>
            <w:tcW w:w="2926"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1" w:type="dxa"/>
            <w:vMerge w:val="restart"/>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联系方式</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联系人</w:t>
            </w:r>
          </w:p>
        </w:tc>
        <w:tc>
          <w:tcPr>
            <w:tcW w:w="227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电话</w:t>
            </w:r>
          </w:p>
        </w:tc>
        <w:tc>
          <w:tcPr>
            <w:tcW w:w="2926"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1" w:type="dxa"/>
            <w:vMerge w:val="continue"/>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网址</w:t>
            </w:r>
          </w:p>
        </w:tc>
        <w:tc>
          <w:tcPr>
            <w:tcW w:w="227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传真</w:t>
            </w:r>
          </w:p>
        </w:tc>
        <w:tc>
          <w:tcPr>
            <w:tcW w:w="2926"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法定代表人</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（单位负责人）</w:t>
            </w: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姓名</w:t>
            </w:r>
          </w:p>
        </w:tc>
        <w:tc>
          <w:tcPr>
            <w:tcW w:w="2279"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电话</w:t>
            </w:r>
          </w:p>
        </w:tc>
        <w:tc>
          <w:tcPr>
            <w:tcW w:w="2926"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投标人须知要求投标人需具有的各类资质证书</w:t>
            </w:r>
          </w:p>
        </w:tc>
        <w:tc>
          <w:tcPr>
            <w:tcW w:w="7473" w:type="dxa"/>
            <w:gridSpan w:val="4"/>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类型：             等级：              证书号：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基本账户开户银行</w:t>
            </w:r>
          </w:p>
        </w:tc>
        <w:tc>
          <w:tcPr>
            <w:tcW w:w="7473" w:type="dxa"/>
            <w:gridSpan w:val="4"/>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基本账户银行账号</w:t>
            </w:r>
          </w:p>
        </w:tc>
        <w:tc>
          <w:tcPr>
            <w:tcW w:w="7473" w:type="dxa"/>
            <w:gridSpan w:val="4"/>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近三年营业额</w:t>
            </w:r>
          </w:p>
        </w:tc>
        <w:tc>
          <w:tcPr>
            <w:tcW w:w="7473" w:type="dxa"/>
            <w:gridSpan w:val="4"/>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投标人关联企业情况（包括但不限于与投标人法定代表人（单位负责人）为同一人或者存在控股、管理关系的不同单位）</w:t>
            </w:r>
          </w:p>
        </w:tc>
        <w:tc>
          <w:tcPr>
            <w:tcW w:w="7473" w:type="dxa"/>
            <w:gridSpan w:val="4"/>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投标设备制造商名称</w:t>
            </w:r>
          </w:p>
        </w:tc>
        <w:tc>
          <w:tcPr>
            <w:tcW w:w="7473" w:type="dxa"/>
            <w:gridSpan w:val="4"/>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投标人须知要求投标设备制造商需具有的资质证书</w:t>
            </w:r>
          </w:p>
        </w:tc>
        <w:tc>
          <w:tcPr>
            <w:tcW w:w="7473" w:type="dxa"/>
            <w:gridSpan w:val="4"/>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备注</w:t>
            </w:r>
          </w:p>
        </w:tc>
        <w:tc>
          <w:tcPr>
            <w:tcW w:w="7473" w:type="dxa"/>
            <w:gridSpan w:val="4"/>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eastAsia="宋体" w:cs="Times New Roman"/>
                <w:b w:val="0"/>
                <w:bCs w:val="0"/>
                <w:kern w:val="0"/>
                <w:sz w:val="22"/>
                <w:szCs w:val="22"/>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注：1.投标人应根据投标人须知的要求在本表后附相关证明材料。</w:t>
      </w: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2.如果投标人须知对投标设备制造商的资质提出了要求，投标人应根据投标人须知的要求在本表后附相关资质证书复印件。</w:t>
      </w: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3.投标人须知细则参照国家发改委2017年9月4日印发的《中华人民共和国标准设备采购招标文件（2017年版）》执行。</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黑体" w:hAnsi="黑体" w:eastAsia="黑体" w:cs="黑体"/>
          <w:b w:val="0"/>
          <w:bCs w:val="0"/>
          <w:kern w:val="0"/>
          <w:sz w:val="22"/>
          <w:szCs w:val="22"/>
          <w:highlight w:val="none"/>
          <w:u w:val="none"/>
          <w:lang w:val="en-US" w:eastAsia="zh-CN" w:bidi="ar-SA"/>
        </w:rPr>
      </w:pPr>
      <w:r>
        <w:rPr>
          <w:rFonts w:hint="eastAsia" w:ascii="黑体" w:hAnsi="黑体" w:eastAsia="黑体" w:cs="黑体"/>
          <w:b w:val="0"/>
          <w:bCs w:val="0"/>
          <w:kern w:val="0"/>
          <w:sz w:val="22"/>
          <w:szCs w:val="22"/>
          <w:highlight w:val="none"/>
          <w:u w:val="none"/>
          <w:lang w:val="en-US" w:eastAsia="zh-CN" w:bidi="ar-SA"/>
        </w:rPr>
        <w:t>（二）近年财务状况表</w:t>
      </w: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default"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default" w:ascii="Times New Roman" w:hAnsi="Times New Roman" w:eastAsia="宋体" w:cs="Times New Roman"/>
          <w:b w:val="0"/>
          <w:bCs w:val="0"/>
          <w:kern w:val="0"/>
          <w:sz w:val="22"/>
          <w:szCs w:val="22"/>
          <w:highlight w:val="none"/>
          <w:u w:val="none"/>
          <w:lang w:val="en-US" w:eastAsia="zh-CN" w:bidi="ar-SA"/>
        </w:rPr>
      </w:pPr>
      <w:r>
        <w:rPr>
          <w:rFonts w:hint="default" w:ascii="Times New Roman" w:hAnsi="Times New Roman" w:eastAsia="宋体" w:cs="Times New Roman"/>
          <w:b w:val="0"/>
          <w:bCs w:val="0"/>
          <w:kern w:val="0"/>
          <w:sz w:val="22"/>
          <w:szCs w:val="22"/>
          <w:highlight w:val="none"/>
          <w:u w:val="none"/>
          <w:lang w:val="en-US" w:eastAsia="zh-CN" w:bidi="ar-SA"/>
        </w:rPr>
        <w:t>“近年财务状况表”应附经会计师事务所或审计机构审计的财务会计报表，包括资产负债表、现金流量表、利润表和财务情况说明书的复印件，具体年份要求见投标人须知前附表。</w:t>
      </w: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default" w:ascii="Times New Roman" w:hAnsi="Times New Roman" w:eastAsia="宋体" w:cs="Times New Roman"/>
          <w:b w:val="0"/>
          <w:bCs w:val="0"/>
          <w:kern w:val="0"/>
          <w:sz w:val="22"/>
          <w:szCs w:val="22"/>
          <w:highlight w:val="none"/>
          <w:u w:val="none"/>
          <w:lang w:val="en-US" w:eastAsia="zh-CN" w:bidi="ar-SA"/>
        </w:rPr>
      </w:pPr>
      <w:r>
        <w:rPr>
          <w:rFonts w:hint="default" w:ascii="Times New Roman" w:hAnsi="Times New Roman" w:eastAsia="宋体" w:cs="Times New Roman"/>
          <w:b w:val="0"/>
          <w:bCs w:val="0"/>
          <w:kern w:val="0"/>
          <w:sz w:val="22"/>
          <w:szCs w:val="22"/>
          <w:highlight w:val="none"/>
          <w:u w:val="none"/>
          <w:lang w:val="en-US" w:eastAsia="zh-CN" w:bidi="ar-SA"/>
        </w:rPr>
        <w:t>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default" w:ascii="Times New Roman" w:hAnsi="Times New Roman" w:eastAsia="宋体" w:cs="Times New Roman"/>
          <w:b w:val="0"/>
          <w:bCs w:val="0"/>
          <w:kern w:val="0"/>
          <w:sz w:val="22"/>
          <w:szCs w:val="22"/>
          <w:highlight w:val="none"/>
          <w:u w:val="none"/>
          <w:lang w:val="en-US" w:eastAsia="zh-CN" w:bidi="ar-SA"/>
        </w:rPr>
      </w:pPr>
    </w:p>
    <w:p>
      <w:pPr>
        <w:rPr>
          <w:rFonts w:hint="eastAsia" w:ascii="Times New Roman" w:hAnsi="Times New Roman" w:eastAsia="黑体" w:cs="Times New Roman"/>
          <w:sz w:val="22"/>
          <w:szCs w:val="22"/>
          <w:highlight w:val="yellow"/>
          <w:lang w:val="en-US" w:eastAsia="zh-CN"/>
        </w:rPr>
      </w:pPr>
      <w:r>
        <w:rPr>
          <w:rFonts w:hint="eastAsia" w:ascii="Times New Roman" w:hAnsi="Times New Roman" w:eastAsia="黑体" w:cs="Times New Roman"/>
          <w:sz w:val="22"/>
          <w:szCs w:val="22"/>
          <w:highlight w:val="yellow"/>
          <w:lang w:val="en-US" w:eastAsia="zh-CN"/>
        </w:rPr>
        <w:br w:type="page"/>
      </w:r>
    </w:p>
    <w:p>
      <w:pPr>
        <w:keepNext w:val="0"/>
        <w:keepLines w:val="0"/>
        <w:pageBreakBefore w:val="0"/>
        <w:widowControl w:val="0"/>
        <w:shd w:val="clear"/>
        <w:kinsoku/>
        <w:wordWrap/>
        <w:overflowPunct/>
        <w:topLinePunct w:val="0"/>
        <w:autoSpaceDE/>
        <w:autoSpaceDN/>
        <w:bidi w:val="0"/>
        <w:adjustRightInd/>
        <w:snapToGrid/>
        <w:spacing w:line="480" w:lineRule="exact"/>
        <w:textAlignment w:val="auto"/>
        <w:rPr>
          <w:rFonts w:hint="eastAsia" w:ascii="黑体" w:hAnsi="黑体" w:eastAsia="黑体" w:cs="黑体"/>
          <w:b w:val="0"/>
          <w:bCs w:val="0"/>
          <w:kern w:val="0"/>
          <w:sz w:val="22"/>
          <w:szCs w:val="22"/>
          <w:highlight w:val="none"/>
          <w:u w:val="none"/>
          <w:lang w:val="en-US" w:eastAsia="zh-CN" w:bidi="ar-SA"/>
        </w:rPr>
      </w:pPr>
      <w:r>
        <w:rPr>
          <w:rFonts w:hint="eastAsia" w:ascii="黑体" w:hAnsi="黑体" w:eastAsia="黑体" w:cs="黑体"/>
          <w:b w:val="0"/>
          <w:bCs w:val="0"/>
          <w:kern w:val="0"/>
          <w:sz w:val="22"/>
          <w:szCs w:val="22"/>
          <w:highlight w:val="none"/>
          <w:u w:val="none"/>
          <w:lang w:val="en-US" w:eastAsia="zh-CN" w:bidi="ar-SA"/>
        </w:rPr>
        <w:t>（三）近年完成的类似项目情况表</w:t>
      </w:r>
    </w:p>
    <w:p>
      <w:pPr>
        <w:keepNext w:val="0"/>
        <w:keepLines w:val="0"/>
        <w:pageBreakBefore w:val="0"/>
        <w:widowControl w:val="0"/>
        <w:shd w:val="clear"/>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lang w:val="en-US" w:eastAsia="zh-CN" w:bidi="ar-SA"/>
        </w:rPr>
      </w:pPr>
    </w:p>
    <w:tbl>
      <w:tblPr>
        <w:tblStyle w:val="16"/>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6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设备名称</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规格和型号</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项目名称</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甲方名称</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甲方联系人及电话</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合同价格</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项目概况及投标人履约情况</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备注</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注：1.投标人应根据投标人须知的要求在本表后附相关证明材料。</w:t>
      </w: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2.投标人为代理经销商的，投标人须知要求投标人提供投标设备的业绩的，投标人应按照上表的格式提供投标设备的业绩情况并根据投标人须知的要求在本表后附相关证明材料。</w:t>
      </w: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default"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3.投标人须知细则参照国家发改委2017年9月4日印发的《中华人民共和国标准设备采购招标文件（2017年版）》执行。</w:t>
      </w:r>
    </w:p>
    <w:p>
      <w:pPr>
        <w:rPr>
          <w:rFonts w:hint="default" w:ascii="Times New Roman" w:hAnsi="Times New Roman" w:eastAsia="宋体" w:cs="Times New Roman"/>
          <w:b w:val="0"/>
          <w:bCs w:val="0"/>
          <w:kern w:val="0"/>
          <w:sz w:val="22"/>
          <w:szCs w:val="22"/>
          <w:highlight w:val="none"/>
          <w:u w:val="none"/>
          <w:lang w:val="en-US" w:eastAsia="zh-CN" w:bidi="ar-SA"/>
        </w:rPr>
      </w:pPr>
      <w:r>
        <w:rPr>
          <w:rFonts w:hint="default" w:ascii="Times New Roman" w:hAnsi="Times New Roman" w:eastAsia="宋体" w:cs="Times New Roman"/>
          <w:b w:val="0"/>
          <w:bCs w:val="0"/>
          <w:kern w:val="0"/>
          <w:sz w:val="22"/>
          <w:szCs w:val="22"/>
          <w:highlight w:val="none"/>
          <w:u w:val="none"/>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黑体" w:hAnsi="黑体" w:eastAsia="黑体" w:cs="黑体"/>
          <w:b w:val="0"/>
          <w:bCs w:val="0"/>
          <w:kern w:val="0"/>
          <w:sz w:val="22"/>
          <w:szCs w:val="22"/>
          <w:highlight w:val="none"/>
          <w:u w:val="none"/>
          <w:lang w:val="en-US" w:eastAsia="zh-CN" w:bidi="ar-SA"/>
        </w:rPr>
      </w:pPr>
      <w:r>
        <w:rPr>
          <w:rFonts w:hint="eastAsia" w:ascii="黑体" w:hAnsi="黑体" w:eastAsia="黑体" w:cs="黑体"/>
          <w:b w:val="0"/>
          <w:bCs w:val="0"/>
          <w:kern w:val="0"/>
          <w:sz w:val="22"/>
          <w:szCs w:val="22"/>
          <w:highlight w:val="none"/>
          <w:u w:val="none"/>
          <w:lang w:val="en-US" w:eastAsia="zh-CN" w:bidi="ar-SA"/>
        </w:rPr>
        <w:t>（四）正在供货和新承接的项目情况表</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2"/>
          <w:szCs w:val="22"/>
          <w:highlight w:val="none"/>
          <w:u w:val="none"/>
          <w:lang w:val="en-US" w:eastAsia="zh-CN" w:bidi="ar-SA"/>
        </w:rPr>
      </w:pPr>
    </w:p>
    <w:tbl>
      <w:tblPr>
        <w:tblStyle w:val="16"/>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6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设备名称</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规格和型号</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项目名称</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甲方名称</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甲方联系人及电话</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签约合同价</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项目概况及投标人履约情况</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701"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2"/>
                <w:szCs w:val="22"/>
                <w:highlight w:val="none"/>
                <w:u w:val="none"/>
                <w:vertAlign w:val="baseline"/>
                <w:lang w:val="en-US" w:eastAsia="zh-CN" w:bidi="ar-SA"/>
              </w:rPr>
            </w:pPr>
            <w:r>
              <w:rPr>
                <w:rFonts w:hint="eastAsia" w:ascii="Times New Roman" w:hAnsi="Times New Roman" w:eastAsia="宋体" w:cs="Times New Roman"/>
                <w:b w:val="0"/>
                <w:bCs w:val="0"/>
                <w:kern w:val="0"/>
                <w:sz w:val="22"/>
                <w:szCs w:val="22"/>
                <w:highlight w:val="none"/>
                <w:u w:val="none"/>
                <w:vertAlign w:val="baseline"/>
                <w:lang w:val="en-US" w:eastAsia="zh-CN" w:bidi="ar-SA"/>
              </w:rPr>
              <w:t>备注</w:t>
            </w:r>
          </w:p>
        </w:tc>
        <w:tc>
          <w:tcPr>
            <w:tcW w:w="6820" w:type="dxa"/>
            <w:vAlign w:val="top"/>
          </w:tcPr>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注：1.投标人应根据投标人须知的要求在本表后附相关证明材料。</w:t>
      </w: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2.投标人须知细则参照国家发改委2017年9月4日印发的《中华人民共和国标准设备采购招标文件（2017年版）》执行。</w:t>
      </w:r>
    </w:p>
    <w:p>
      <w:pPr>
        <w:rPr>
          <w:rFonts w:hint="default" w:ascii="Times New Roman" w:hAnsi="Times New Roman" w:eastAsia="宋体" w:cs="Times New Roman"/>
          <w:b w:val="0"/>
          <w:bCs w:val="0"/>
          <w:kern w:val="0"/>
          <w:sz w:val="22"/>
          <w:szCs w:val="22"/>
          <w:highlight w:val="none"/>
          <w:u w:val="none"/>
          <w:lang w:val="en-US" w:eastAsia="zh-CN" w:bidi="ar-SA"/>
        </w:rPr>
      </w:pPr>
      <w:r>
        <w:rPr>
          <w:rFonts w:hint="default" w:ascii="Times New Roman" w:hAnsi="Times New Roman" w:eastAsia="宋体" w:cs="Times New Roman"/>
          <w:b w:val="0"/>
          <w:bCs w:val="0"/>
          <w:kern w:val="0"/>
          <w:sz w:val="22"/>
          <w:szCs w:val="22"/>
          <w:highlight w:val="none"/>
          <w:u w:val="none"/>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黑体" w:hAnsi="黑体" w:eastAsia="黑体" w:cs="黑体"/>
          <w:b w:val="0"/>
          <w:bCs w:val="0"/>
          <w:kern w:val="0"/>
          <w:sz w:val="22"/>
          <w:szCs w:val="22"/>
          <w:highlight w:val="none"/>
          <w:u w:val="none"/>
          <w:lang w:val="en-US" w:eastAsia="zh-CN" w:bidi="ar-SA"/>
        </w:rPr>
      </w:pPr>
      <w:r>
        <w:rPr>
          <w:rFonts w:hint="eastAsia" w:ascii="黑体" w:hAnsi="黑体" w:eastAsia="黑体" w:cs="黑体"/>
          <w:b w:val="0"/>
          <w:bCs w:val="0"/>
          <w:kern w:val="0"/>
          <w:sz w:val="22"/>
          <w:szCs w:val="22"/>
          <w:highlight w:val="none"/>
          <w:u w:val="none"/>
          <w:lang w:val="en-US" w:eastAsia="zh-CN" w:bidi="ar-SA"/>
        </w:rPr>
        <w:t>（五）近年发生的诉讼及仲裁情况</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2"/>
          <w:szCs w:val="22"/>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注：1.投标人应根据投标人须知的要求附相关证明材料。</w:t>
      </w:r>
    </w:p>
    <w:p>
      <w:pPr>
        <w:keepNext w:val="0"/>
        <w:keepLines w:val="0"/>
        <w:pageBreakBefore w:val="0"/>
        <w:widowControl w:val="0"/>
        <w:kinsoku/>
        <w:wordWrap/>
        <w:overflowPunct/>
        <w:topLinePunct w:val="0"/>
        <w:autoSpaceDE/>
        <w:autoSpaceDN/>
        <w:bidi w:val="0"/>
        <w:adjustRightInd/>
        <w:snapToGrid/>
        <w:spacing w:line="480" w:lineRule="exact"/>
        <w:ind w:firstLine="440" w:firstLineChars="200"/>
        <w:textAlignment w:val="auto"/>
        <w:rPr>
          <w:rFonts w:hint="default" w:ascii="Times New Roman" w:hAnsi="Times New Roman" w:eastAsia="宋体" w:cs="Times New Roman"/>
          <w:b w:val="0"/>
          <w:bCs w:val="0"/>
          <w:kern w:val="0"/>
          <w:sz w:val="22"/>
          <w:szCs w:val="22"/>
          <w:highlight w:val="none"/>
          <w:u w:val="none"/>
          <w:lang w:val="en-US" w:eastAsia="zh-CN" w:bidi="ar-SA"/>
        </w:rPr>
      </w:pPr>
      <w:r>
        <w:rPr>
          <w:rFonts w:hint="eastAsia" w:ascii="Times New Roman" w:hAnsi="Times New Roman" w:eastAsia="宋体" w:cs="Times New Roman"/>
          <w:b w:val="0"/>
          <w:bCs w:val="0"/>
          <w:kern w:val="0"/>
          <w:sz w:val="22"/>
          <w:szCs w:val="22"/>
          <w:highlight w:val="none"/>
          <w:u w:val="none"/>
          <w:lang w:val="en-US" w:eastAsia="zh-CN" w:bidi="ar-SA"/>
        </w:rPr>
        <w:t>2.投标人须知细则参照国家发改委2017年9月4日印发的《中华人民共和国标准设备采购招标文件（2017年版）》执行。</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2"/>
          <w:szCs w:val="22"/>
          <w:highlight w:val="none"/>
          <w:u w:val="none"/>
          <w:lang w:val="en-US" w:eastAsia="zh-CN" w:bidi="ar-SA"/>
        </w:rPr>
      </w:pPr>
    </w:p>
    <w:p>
      <w:pPr>
        <w:rPr>
          <w:rFonts w:hint="default" w:ascii="Times New Roman" w:hAnsi="Times New Roman" w:eastAsia="宋体" w:cs="Times New Roman"/>
          <w:b w:val="0"/>
          <w:bCs w:val="0"/>
          <w:kern w:val="0"/>
          <w:sz w:val="22"/>
          <w:szCs w:val="22"/>
          <w:highlight w:val="none"/>
          <w:u w:val="none"/>
          <w:lang w:val="en-US" w:eastAsia="zh-CN" w:bidi="ar-SA"/>
        </w:rPr>
      </w:pPr>
      <w:r>
        <w:rPr>
          <w:rFonts w:hint="default" w:ascii="Times New Roman" w:hAnsi="Times New Roman" w:eastAsia="宋体" w:cs="Times New Roman"/>
          <w:b w:val="0"/>
          <w:bCs w:val="0"/>
          <w:kern w:val="0"/>
          <w:sz w:val="22"/>
          <w:szCs w:val="22"/>
          <w:highlight w:val="none"/>
          <w:u w:val="none"/>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bCs/>
          <w:kern w:val="0"/>
          <w:sz w:val="22"/>
          <w:szCs w:val="22"/>
          <w:highlight w:val="none"/>
          <w:u w:val="none"/>
          <w:lang w:val="en-US" w:eastAsia="zh-CN" w:bidi="ar-SA"/>
        </w:rPr>
      </w:pPr>
      <w:r>
        <w:rPr>
          <w:rFonts w:hint="eastAsia" w:ascii="黑体" w:hAnsi="黑体" w:eastAsia="黑体" w:cs="黑体"/>
          <w:b/>
          <w:bCs/>
          <w:kern w:val="0"/>
          <w:sz w:val="22"/>
          <w:szCs w:val="22"/>
          <w:highlight w:val="none"/>
          <w:u w:val="none"/>
          <w:lang w:val="en-US" w:eastAsia="zh-CN" w:bidi="ar-SA"/>
        </w:rPr>
        <w:t>七、技术服务和质保期服务计划</w:t>
      </w:r>
    </w:p>
    <w:p>
      <w:pPr>
        <w:jc w:val="center"/>
        <w:rPr>
          <w:rFonts w:hint="default" w:ascii="黑体" w:hAnsi="黑体" w:eastAsia="黑体" w:cs="黑体"/>
          <w:b/>
          <w:bCs/>
          <w:kern w:val="0"/>
          <w:sz w:val="22"/>
          <w:szCs w:val="22"/>
          <w:highlight w:val="none"/>
          <w:u w:val="none"/>
          <w:lang w:val="en-US" w:eastAsia="zh-CN" w:bidi="ar-SA"/>
        </w:rPr>
      </w:pPr>
      <w:r>
        <w:rPr>
          <w:rFonts w:hint="default" w:ascii="黑体" w:hAnsi="黑体" w:eastAsia="黑体" w:cs="黑体"/>
          <w:b/>
          <w:bCs/>
          <w:kern w:val="0"/>
          <w:sz w:val="22"/>
          <w:szCs w:val="22"/>
          <w:highlight w:val="none"/>
          <w:u w:val="none"/>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bCs/>
          <w:kern w:val="0"/>
          <w:sz w:val="22"/>
          <w:szCs w:val="22"/>
          <w:highlight w:val="none"/>
          <w:u w:val="none"/>
          <w:lang w:val="en-US" w:eastAsia="zh-CN" w:bidi="ar-SA"/>
        </w:rPr>
      </w:pPr>
      <w:r>
        <w:rPr>
          <w:rFonts w:hint="eastAsia" w:ascii="黑体" w:hAnsi="黑体" w:eastAsia="黑体" w:cs="黑体"/>
          <w:b/>
          <w:bCs/>
          <w:kern w:val="0"/>
          <w:sz w:val="22"/>
          <w:szCs w:val="22"/>
          <w:highlight w:val="none"/>
          <w:u w:val="none"/>
          <w:lang w:val="en-US" w:eastAsia="zh-CN" w:bidi="ar-SA"/>
        </w:rPr>
        <w:t>八、其他资料</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bCs/>
          <w:kern w:val="0"/>
          <w:sz w:val="22"/>
          <w:szCs w:val="22"/>
          <w:highlight w:val="none"/>
          <w:u w:val="none"/>
          <w:lang w:val="en-US" w:eastAsia="zh-CN" w:bidi="ar-SA"/>
        </w:rPr>
      </w:pPr>
    </w:p>
    <w:p>
      <w:pPr>
        <w:ind w:firstLine="440" w:firstLineChars="200"/>
        <w:jc w:val="center"/>
        <w:rPr>
          <w:rFonts w:hint="default" w:ascii="黑体" w:hAnsi="黑体" w:eastAsia="黑体" w:cs="黑体"/>
          <w:b/>
          <w:bCs/>
          <w:kern w:val="0"/>
          <w:sz w:val="32"/>
          <w:szCs w:val="32"/>
          <w:highlight w:val="none"/>
          <w:u w:val="none"/>
          <w:lang w:val="en-US" w:eastAsia="zh-CN" w:bidi="ar-SA"/>
        </w:rPr>
      </w:pPr>
      <w:r>
        <w:rPr>
          <w:rFonts w:hint="eastAsia" w:ascii="Times New Roman" w:hAnsi="Times New Roman"/>
          <w:sz w:val="22"/>
          <w:szCs w:val="22"/>
        </w:rPr>
        <w:t>第</w:t>
      </w:r>
      <w:r>
        <w:rPr>
          <w:rFonts w:hint="eastAsia" w:ascii="Times New Roman" w:hAnsi="Times New Roman"/>
          <w:sz w:val="22"/>
          <w:szCs w:val="22"/>
          <w:lang w:val="en-US" w:eastAsia="zh-CN"/>
        </w:rPr>
        <w:t>六</w:t>
      </w:r>
      <w:r>
        <w:rPr>
          <w:rFonts w:hint="eastAsia" w:ascii="Times New Roman" w:hAnsi="Times New Roman"/>
          <w:sz w:val="22"/>
          <w:szCs w:val="22"/>
        </w:rPr>
        <w:t>章“投标文件格式”未详尽列举，但招标</w:t>
      </w:r>
      <w:r>
        <w:rPr>
          <w:rFonts w:hint="eastAsia" w:ascii="Times New Roman" w:hAnsi="Times New Roman"/>
        </w:rPr>
        <w:t>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sectPr>
      <w:headerReference r:id="rId4" w:type="default"/>
      <w:footerReference r:id="rId5"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0"/>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10"/>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A4B92"/>
    <w:rsid w:val="002609D3"/>
    <w:rsid w:val="002C069E"/>
    <w:rsid w:val="003702B1"/>
    <w:rsid w:val="0040224D"/>
    <w:rsid w:val="00733B0B"/>
    <w:rsid w:val="00764376"/>
    <w:rsid w:val="00796B76"/>
    <w:rsid w:val="0145105E"/>
    <w:rsid w:val="015F02B9"/>
    <w:rsid w:val="019846E3"/>
    <w:rsid w:val="01CB0CDF"/>
    <w:rsid w:val="01CD2334"/>
    <w:rsid w:val="01E05571"/>
    <w:rsid w:val="01E140D3"/>
    <w:rsid w:val="01F16263"/>
    <w:rsid w:val="021D348F"/>
    <w:rsid w:val="02674E56"/>
    <w:rsid w:val="026E5FAB"/>
    <w:rsid w:val="028E3135"/>
    <w:rsid w:val="02970DAE"/>
    <w:rsid w:val="02983D41"/>
    <w:rsid w:val="02A46690"/>
    <w:rsid w:val="02AC508C"/>
    <w:rsid w:val="02BE075F"/>
    <w:rsid w:val="030E103A"/>
    <w:rsid w:val="0324584F"/>
    <w:rsid w:val="035021B2"/>
    <w:rsid w:val="03C10800"/>
    <w:rsid w:val="03C96DCC"/>
    <w:rsid w:val="03FB71CD"/>
    <w:rsid w:val="042B07FF"/>
    <w:rsid w:val="042C575E"/>
    <w:rsid w:val="04382327"/>
    <w:rsid w:val="043F5557"/>
    <w:rsid w:val="044363A4"/>
    <w:rsid w:val="04885B47"/>
    <w:rsid w:val="04A52387"/>
    <w:rsid w:val="04CD15E8"/>
    <w:rsid w:val="04CF4810"/>
    <w:rsid w:val="04D63FDF"/>
    <w:rsid w:val="04E92477"/>
    <w:rsid w:val="04EB08D2"/>
    <w:rsid w:val="04EC7DA2"/>
    <w:rsid w:val="0572490A"/>
    <w:rsid w:val="058253F2"/>
    <w:rsid w:val="05D9116E"/>
    <w:rsid w:val="061F0438"/>
    <w:rsid w:val="063F4D83"/>
    <w:rsid w:val="06501BB5"/>
    <w:rsid w:val="067240CC"/>
    <w:rsid w:val="06A848F7"/>
    <w:rsid w:val="06C04C24"/>
    <w:rsid w:val="06D9502E"/>
    <w:rsid w:val="06E329B2"/>
    <w:rsid w:val="06EB4F76"/>
    <w:rsid w:val="06ED1728"/>
    <w:rsid w:val="06F81D74"/>
    <w:rsid w:val="074267A8"/>
    <w:rsid w:val="074A7C93"/>
    <w:rsid w:val="07666E00"/>
    <w:rsid w:val="07972327"/>
    <w:rsid w:val="07A85930"/>
    <w:rsid w:val="07EE56D8"/>
    <w:rsid w:val="07F80374"/>
    <w:rsid w:val="08385526"/>
    <w:rsid w:val="08554A0D"/>
    <w:rsid w:val="086D3DA1"/>
    <w:rsid w:val="08774BE1"/>
    <w:rsid w:val="088F5820"/>
    <w:rsid w:val="08932D8F"/>
    <w:rsid w:val="08C24E75"/>
    <w:rsid w:val="08ED571D"/>
    <w:rsid w:val="091A6BBE"/>
    <w:rsid w:val="0967298A"/>
    <w:rsid w:val="09A71C3D"/>
    <w:rsid w:val="09AF2C22"/>
    <w:rsid w:val="09B32D8C"/>
    <w:rsid w:val="09C37FE6"/>
    <w:rsid w:val="09D236A1"/>
    <w:rsid w:val="09DB25D9"/>
    <w:rsid w:val="0A2D16E9"/>
    <w:rsid w:val="0A3B332D"/>
    <w:rsid w:val="0A5234C1"/>
    <w:rsid w:val="0A8B5261"/>
    <w:rsid w:val="0A8E5075"/>
    <w:rsid w:val="0AA913FB"/>
    <w:rsid w:val="0AAC16AC"/>
    <w:rsid w:val="0AAE6B76"/>
    <w:rsid w:val="0AB930A2"/>
    <w:rsid w:val="0AC91DF1"/>
    <w:rsid w:val="0AD3168A"/>
    <w:rsid w:val="0ADD0DF0"/>
    <w:rsid w:val="0AEB40E8"/>
    <w:rsid w:val="0B01721D"/>
    <w:rsid w:val="0B045872"/>
    <w:rsid w:val="0B416906"/>
    <w:rsid w:val="0B5D1C2A"/>
    <w:rsid w:val="0B7202E7"/>
    <w:rsid w:val="0BB06A43"/>
    <w:rsid w:val="0C110CA2"/>
    <w:rsid w:val="0C773477"/>
    <w:rsid w:val="0CDD15B2"/>
    <w:rsid w:val="0CF072F3"/>
    <w:rsid w:val="0D2466BD"/>
    <w:rsid w:val="0D7F3B4D"/>
    <w:rsid w:val="0DA277FF"/>
    <w:rsid w:val="0DA734F2"/>
    <w:rsid w:val="0DB8057F"/>
    <w:rsid w:val="0DC57869"/>
    <w:rsid w:val="0DD331D8"/>
    <w:rsid w:val="0DDB677F"/>
    <w:rsid w:val="0E093A81"/>
    <w:rsid w:val="0E122356"/>
    <w:rsid w:val="0E2F2C12"/>
    <w:rsid w:val="0E3C08A3"/>
    <w:rsid w:val="0E4519A5"/>
    <w:rsid w:val="0E626142"/>
    <w:rsid w:val="0E6D3EE4"/>
    <w:rsid w:val="0E8168AC"/>
    <w:rsid w:val="0E9601D9"/>
    <w:rsid w:val="0EDF4D5E"/>
    <w:rsid w:val="0EF860F0"/>
    <w:rsid w:val="0F024085"/>
    <w:rsid w:val="0F1438EF"/>
    <w:rsid w:val="0F4B0F6A"/>
    <w:rsid w:val="0F5F5CB1"/>
    <w:rsid w:val="0F860C64"/>
    <w:rsid w:val="0FA819A2"/>
    <w:rsid w:val="0FCA08C0"/>
    <w:rsid w:val="0FCA14B6"/>
    <w:rsid w:val="0FE42DE8"/>
    <w:rsid w:val="0FF852FE"/>
    <w:rsid w:val="101038A7"/>
    <w:rsid w:val="101E2D38"/>
    <w:rsid w:val="104957CA"/>
    <w:rsid w:val="1069417C"/>
    <w:rsid w:val="106C1E4B"/>
    <w:rsid w:val="108A23D3"/>
    <w:rsid w:val="1095298B"/>
    <w:rsid w:val="11114551"/>
    <w:rsid w:val="11224C0C"/>
    <w:rsid w:val="11356135"/>
    <w:rsid w:val="11800917"/>
    <w:rsid w:val="118955AD"/>
    <w:rsid w:val="1197226B"/>
    <w:rsid w:val="11CD444A"/>
    <w:rsid w:val="11E4194F"/>
    <w:rsid w:val="11FC3F3B"/>
    <w:rsid w:val="125A52C4"/>
    <w:rsid w:val="12633F0E"/>
    <w:rsid w:val="12655D96"/>
    <w:rsid w:val="12834808"/>
    <w:rsid w:val="128E3C38"/>
    <w:rsid w:val="12BF2922"/>
    <w:rsid w:val="12C942C8"/>
    <w:rsid w:val="12DA6E0D"/>
    <w:rsid w:val="12DC5F5E"/>
    <w:rsid w:val="12DC7F8C"/>
    <w:rsid w:val="12E82A0B"/>
    <w:rsid w:val="13274F9C"/>
    <w:rsid w:val="13417410"/>
    <w:rsid w:val="134A448A"/>
    <w:rsid w:val="134F7EA7"/>
    <w:rsid w:val="135107A8"/>
    <w:rsid w:val="136066CF"/>
    <w:rsid w:val="13657E31"/>
    <w:rsid w:val="1387094F"/>
    <w:rsid w:val="13D35238"/>
    <w:rsid w:val="13E3273A"/>
    <w:rsid w:val="14061B66"/>
    <w:rsid w:val="147A47E0"/>
    <w:rsid w:val="147E2423"/>
    <w:rsid w:val="1487273A"/>
    <w:rsid w:val="14881935"/>
    <w:rsid w:val="14944440"/>
    <w:rsid w:val="14A059A0"/>
    <w:rsid w:val="14B97B05"/>
    <w:rsid w:val="14CD31B9"/>
    <w:rsid w:val="14E67563"/>
    <w:rsid w:val="15021B62"/>
    <w:rsid w:val="150A21BA"/>
    <w:rsid w:val="1522437E"/>
    <w:rsid w:val="15283931"/>
    <w:rsid w:val="158374C1"/>
    <w:rsid w:val="15A62ECC"/>
    <w:rsid w:val="15C516BD"/>
    <w:rsid w:val="166266B1"/>
    <w:rsid w:val="16B838DD"/>
    <w:rsid w:val="16D411E7"/>
    <w:rsid w:val="170756D4"/>
    <w:rsid w:val="170F4587"/>
    <w:rsid w:val="176115DC"/>
    <w:rsid w:val="176D7525"/>
    <w:rsid w:val="17824660"/>
    <w:rsid w:val="178F2FF8"/>
    <w:rsid w:val="17C41ABF"/>
    <w:rsid w:val="18175D56"/>
    <w:rsid w:val="18276B10"/>
    <w:rsid w:val="182E21FB"/>
    <w:rsid w:val="1884599F"/>
    <w:rsid w:val="189B5F22"/>
    <w:rsid w:val="18A70256"/>
    <w:rsid w:val="18B73074"/>
    <w:rsid w:val="18DA76F1"/>
    <w:rsid w:val="18E96CF7"/>
    <w:rsid w:val="18ED6EBB"/>
    <w:rsid w:val="19034C2D"/>
    <w:rsid w:val="1916127C"/>
    <w:rsid w:val="193D465D"/>
    <w:rsid w:val="196C6238"/>
    <w:rsid w:val="198A59D6"/>
    <w:rsid w:val="19A73D74"/>
    <w:rsid w:val="19AA5416"/>
    <w:rsid w:val="19C22142"/>
    <w:rsid w:val="19D70C6D"/>
    <w:rsid w:val="19E2271F"/>
    <w:rsid w:val="1A075570"/>
    <w:rsid w:val="1A1C623A"/>
    <w:rsid w:val="1A270D5F"/>
    <w:rsid w:val="1A2736FD"/>
    <w:rsid w:val="1A4D4CED"/>
    <w:rsid w:val="1A6B6217"/>
    <w:rsid w:val="1A797469"/>
    <w:rsid w:val="1A8850B8"/>
    <w:rsid w:val="1ADB0B95"/>
    <w:rsid w:val="1ADD6364"/>
    <w:rsid w:val="1B262D26"/>
    <w:rsid w:val="1B2670F4"/>
    <w:rsid w:val="1B2D1E19"/>
    <w:rsid w:val="1B3A5220"/>
    <w:rsid w:val="1B3B258E"/>
    <w:rsid w:val="1B652C95"/>
    <w:rsid w:val="1B6E1AD8"/>
    <w:rsid w:val="1B70155F"/>
    <w:rsid w:val="1B723039"/>
    <w:rsid w:val="1B7700FA"/>
    <w:rsid w:val="1B8C1172"/>
    <w:rsid w:val="1BAC2103"/>
    <w:rsid w:val="1BB12BB2"/>
    <w:rsid w:val="1BD12722"/>
    <w:rsid w:val="1C100B6A"/>
    <w:rsid w:val="1C2075D6"/>
    <w:rsid w:val="1C2B6CB4"/>
    <w:rsid w:val="1C2F1E22"/>
    <w:rsid w:val="1C40355C"/>
    <w:rsid w:val="1C5D5F8B"/>
    <w:rsid w:val="1C6E241C"/>
    <w:rsid w:val="1C7037F9"/>
    <w:rsid w:val="1CB07DF9"/>
    <w:rsid w:val="1CB502EB"/>
    <w:rsid w:val="1CC3681B"/>
    <w:rsid w:val="1CF251D3"/>
    <w:rsid w:val="1CFF3217"/>
    <w:rsid w:val="1D1D0D81"/>
    <w:rsid w:val="1D5835F0"/>
    <w:rsid w:val="1D8C5045"/>
    <w:rsid w:val="1D931CEA"/>
    <w:rsid w:val="1DC177D9"/>
    <w:rsid w:val="1E1A236E"/>
    <w:rsid w:val="1E225BB3"/>
    <w:rsid w:val="1E2A6113"/>
    <w:rsid w:val="1E2D212B"/>
    <w:rsid w:val="1E7E7A0B"/>
    <w:rsid w:val="1EA573D8"/>
    <w:rsid w:val="1EB0513B"/>
    <w:rsid w:val="1EB72F76"/>
    <w:rsid w:val="1EE36B2C"/>
    <w:rsid w:val="1F020A44"/>
    <w:rsid w:val="1F041BC7"/>
    <w:rsid w:val="1F0A0A2E"/>
    <w:rsid w:val="1F127B09"/>
    <w:rsid w:val="1F1311CB"/>
    <w:rsid w:val="1F36160E"/>
    <w:rsid w:val="1F671677"/>
    <w:rsid w:val="1F722047"/>
    <w:rsid w:val="1F8928E7"/>
    <w:rsid w:val="1F904945"/>
    <w:rsid w:val="1FAA6A2E"/>
    <w:rsid w:val="1FC11059"/>
    <w:rsid w:val="1FC4309B"/>
    <w:rsid w:val="1FE570E2"/>
    <w:rsid w:val="1FE7673E"/>
    <w:rsid w:val="200E38F2"/>
    <w:rsid w:val="201E585F"/>
    <w:rsid w:val="202A4378"/>
    <w:rsid w:val="204833CE"/>
    <w:rsid w:val="2049266D"/>
    <w:rsid w:val="20534B67"/>
    <w:rsid w:val="20557DC5"/>
    <w:rsid w:val="207C33EE"/>
    <w:rsid w:val="2092345E"/>
    <w:rsid w:val="209740BF"/>
    <w:rsid w:val="2099242E"/>
    <w:rsid w:val="20B0411F"/>
    <w:rsid w:val="20D658C9"/>
    <w:rsid w:val="20D95B5B"/>
    <w:rsid w:val="20DC2416"/>
    <w:rsid w:val="20F22231"/>
    <w:rsid w:val="21015C26"/>
    <w:rsid w:val="211105C2"/>
    <w:rsid w:val="21121083"/>
    <w:rsid w:val="211518DD"/>
    <w:rsid w:val="212B2F31"/>
    <w:rsid w:val="21327DB2"/>
    <w:rsid w:val="213D7BD8"/>
    <w:rsid w:val="214C4EC5"/>
    <w:rsid w:val="2153567F"/>
    <w:rsid w:val="217422B6"/>
    <w:rsid w:val="21A61686"/>
    <w:rsid w:val="21C13A32"/>
    <w:rsid w:val="224D73DD"/>
    <w:rsid w:val="22592601"/>
    <w:rsid w:val="226302D8"/>
    <w:rsid w:val="22F94741"/>
    <w:rsid w:val="233F5F96"/>
    <w:rsid w:val="235F4D23"/>
    <w:rsid w:val="236D4028"/>
    <w:rsid w:val="238A4DFC"/>
    <w:rsid w:val="24226CC5"/>
    <w:rsid w:val="24312A4A"/>
    <w:rsid w:val="244A5E9A"/>
    <w:rsid w:val="244C4BB8"/>
    <w:rsid w:val="245F5723"/>
    <w:rsid w:val="24691193"/>
    <w:rsid w:val="246C3A46"/>
    <w:rsid w:val="251A7612"/>
    <w:rsid w:val="25237A22"/>
    <w:rsid w:val="252E0774"/>
    <w:rsid w:val="25481BCE"/>
    <w:rsid w:val="255B4135"/>
    <w:rsid w:val="25812F8D"/>
    <w:rsid w:val="25814DB7"/>
    <w:rsid w:val="25824959"/>
    <w:rsid w:val="25987A23"/>
    <w:rsid w:val="25C517A2"/>
    <w:rsid w:val="25DA4401"/>
    <w:rsid w:val="25F5789E"/>
    <w:rsid w:val="25FD6A72"/>
    <w:rsid w:val="2608561B"/>
    <w:rsid w:val="26261861"/>
    <w:rsid w:val="26382AAC"/>
    <w:rsid w:val="264B23CF"/>
    <w:rsid w:val="264F502E"/>
    <w:rsid w:val="26506FAD"/>
    <w:rsid w:val="26656277"/>
    <w:rsid w:val="26663117"/>
    <w:rsid w:val="26807144"/>
    <w:rsid w:val="268A362E"/>
    <w:rsid w:val="269560EE"/>
    <w:rsid w:val="26D16018"/>
    <w:rsid w:val="26DB3228"/>
    <w:rsid w:val="26DF6074"/>
    <w:rsid w:val="26F32E5A"/>
    <w:rsid w:val="26FE679C"/>
    <w:rsid w:val="27301EDB"/>
    <w:rsid w:val="276C029F"/>
    <w:rsid w:val="27982DD4"/>
    <w:rsid w:val="27994261"/>
    <w:rsid w:val="27DD09CE"/>
    <w:rsid w:val="27EC553C"/>
    <w:rsid w:val="2813394B"/>
    <w:rsid w:val="283610D5"/>
    <w:rsid w:val="285F5293"/>
    <w:rsid w:val="28622D71"/>
    <w:rsid w:val="286E69FD"/>
    <w:rsid w:val="28FA546B"/>
    <w:rsid w:val="28FE025E"/>
    <w:rsid w:val="29586D7A"/>
    <w:rsid w:val="29691425"/>
    <w:rsid w:val="29720172"/>
    <w:rsid w:val="29772B51"/>
    <w:rsid w:val="2984235F"/>
    <w:rsid w:val="2993273A"/>
    <w:rsid w:val="29967FD2"/>
    <w:rsid w:val="29C56C3A"/>
    <w:rsid w:val="29E1380C"/>
    <w:rsid w:val="29E85046"/>
    <w:rsid w:val="29F37FD4"/>
    <w:rsid w:val="2A017BFD"/>
    <w:rsid w:val="2A9154D8"/>
    <w:rsid w:val="2AA04C57"/>
    <w:rsid w:val="2AD750C3"/>
    <w:rsid w:val="2AE77D08"/>
    <w:rsid w:val="2B652A8D"/>
    <w:rsid w:val="2B6C55DB"/>
    <w:rsid w:val="2BF4029C"/>
    <w:rsid w:val="2C270D43"/>
    <w:rsid w:val="2C6436A6"/>
    <w:rsid w:val="2C7A2A8F"/>
    <w:rsid w:val="2C9023A5"/>
    <w:rsid w:val="2C937549"/>
    <w:rsid w:val="2C9D6A04"/>
    <w:rsid w:val="2CB62598"/>
    <w:rsid w:val="2CFE607B"/>
    <w:rsid w:val="2D095409"/>
    <w:rsid w:val="2D3A3199"/>
    <w:rsid w:val="2D5470D9"/>
    <w:rsid w:val="2D772574"/>
    <w:rsid w:val="2DAB1C25"/>
    <w:rsid w:val="2DCC12FC"/>
    <w:rsid w:val="2DD66E3A"/>
    <w:rsid w:val="2E652B8E"/>
    <w:rsid w:val="2E66167A"/>
    <w:rsid w:val="2E6C7EF1"/>
    <w:rsid w:val="2E6F6584"/>
    <w:rsid w:val="2E933BCE"/>
    <w:rsid w:val="2E9C6490"/>
    <w:rsid w:val="2EAA3B87"/>
    <w:rsid w:val="2EB66E96"/>
    <w:rsid w:val="2EBC23A0"/>
    <w:rsid w:val="2EFA0191"/>
    <w:rsid w:val="2F436846"/>
    <w:rsid w:val="2F4556CE"/>
    <w:rsid w:val="2F6F3C93"/>
    <w:rsid w:val="2F754A27"/>
    <w:rsid w:val="305C41A9"/>
    <w:rsid w:val="30820205"/>
    <w:rsid w:val="308E41B5"/>
    <w:rsid w:val="30952C59"/>
    <w:rsid w:val="30FF4D69"/>
    <w:rsid w:val="310B1D5C"/>
    <w:rsid w:val="3113559B"/>
    <w:rsid w:val="31226BB2"/>
    <w:rsid w:val="3127420C"/>
    <w:rsid w:val="315523B1"/>
    <w:rsid w:val="3198056E"/>
    <w:rsid w:val="31CD31BF"/>
    <w:rsid w:val="31E10F55"/>
    <w:rsid w:val="3219008D"/>
    <w:rsid w:val="32193436"/>
    <w:rsid w:val="32200C4A"/>
    <w:rsid w:val="32215B79"/>
    <w:rsid w:val="322241F2"/>
    <w:rsid w:val="322D5AFA"/>
    <w:rsid w:val="32575B93"/>
    <w:rsid w:val="32974C7A"/>
    <w:rsid w:val="32BB4ABE"/>
    <w:rsid w:val="32C8549C"/>
    <w:rsid w:val="32CA16D9"/>
    <w:rsid w:val="32E83928"/>
    <w:rsid w:val="338F53C2"/>
    <w:rsid w:val="33925662"/>
    <w:rsid w:val="339B7AA1"/>
    <w:rsid w:val="33A23DF7"/>
    <w:rsid w:val="33B7637D"/>
    <w:rsid w:val="33D405CB"/>
    <w:rsid w:val="33D4661F"/>
    <w:rsid w:val="342A5DF5"/>
    <w:rsid w:val="344851FD"/>
    <w:rsid w:val="34866E50"/>
    <w:rsid w:val="34AA020B"/>
    <w:rsid w:val="34BC17DA"/>
    <w:rsid w:val="34D015E3"/>
    <w:rsid w:val="34E0234C"/>
    <w:rsid w:val="34F85DA8"/>
    <w:rsid w:val="3509398E"/>
    <w:rsid w:val="35314846"/>
    <w:rsid w:val="3554479E"/>
    <w:rsid w:val="357D63E5"/>
    <w:rsid w:val="357F00D0"/>
    <w:rsid w:val="35894506"/>
    <w:rsid w:val="35F52BF3"/>
    <w:rsid w:val="360530D8"/>
    <w:rsid w:val="36162F1C"/>
    <w:rsid w:val="366244D5"/>
    <w:rsid w:val="36A82C1D"/>
    <w:rsid w:val="36B34449"/>
    <w:rsid w:val="36C342D9"/>
    <w:rsid w:val="370F2E93"/>
    <w:rsid w:val="374E35E0"/>
    <w:rsid w:val="37560CC6"/>
    <w:rsid w:val="378D0CEB"/>
    <w:rsid w:val="379A026D"/>
    <w:rsid w:val="37A2207E"/>
    <w:rsid w:val="37ED6D6E"/>
    <w:rsid w:val="38962896"/>
    <w:rsid w:val="38AE496C"/>
    <w:rsid w:val="38B54D45"/>
    <w:rsid w:val="38D242CD"/>
    <w:rsid w:val="393E0C7A"/>
    <w:rsid w:val="39821F75"/>
    <w:rsid w:val="398C3DB7"/>
    <w:rsid w:val="39F227B1"/>
    <w:rsid w:val="3A2670F4"/>
    <w:rsid w:val="3A292038"/>
    <w:rsid w:val="3A524E6B"/>
    <w:rsid w:val="3A6B22F1"/>
    <w:rsid w:val="3A762A49"/>
    <w:rsid w:val="3A9D28F5"/>
    <w:rsid w:val="3ACD43C9"/>
    <w:rsid w:val="3B2F69DB"/>
    <w:rsid w:val="3B5B2612"/>
    <w:rsid w:val="3B932344"/>
    <w:rsid w:val="3B9D20F5"/>
    <w:rsid w:val="3BB33F88"/>
    <w:rsid w:val="3BD93153"/>
    <w:rsid w:val="3BDA6996"/>
    <w:rsid w:val="3C0A3047"/>
    <w:rsid w:val="3C2E50FB"/>
    <w:rsid w:val="3C37637A"/>
    <w:rsid w:val="3C4A12AD"/>
    <w:rsid w:val="3C5125FC"/>
    <w:rsid w:val="3C690ECB"/>
    <w:rsid w:val="3C960BC8"/>
    <w:rsid w:val="3CA509D1"/>
    <w:rsid w:val="3CA71AB2"/>
    <w:rsid w:val="3CD93879"/>
    <w:rsid w:val="3D2571D3"/>
    <w:rsid w:val="3D7A2818"/>
    <w:rsid w:val="3D8106EA"/>
    <w:rsid w:val="3D834DF8"/>
    <w:rsid w:val="3DA352B1"/>
    <w:rsid w:val="3DAD6754"/>
    <w:rsid w:val="3E100FFC"/>
    <w:rsid w:val="3E201534"/>
    <w:rsid w:val="3E651EE9"/>
    <w:rsid w:val="3EB65E71"/>
    <w:rsid w:val="3EC61DB3"/>
    <w:rsid w:val="3ED10F8D"/>
    <w:rsid w:val="3EF346D8"/>
    <w:rsid w:val="3F3C595E"/>
    <w:rsid w:val="3F59346C"/>
    <w:rsid w:val="3F657308"/>
    <w:rsid w:val="3F7856B5"/>
    <w:rsid w:val="3F8003ED"/>
    <w:rsid w:val="3F860126"/>
    <w:rsid w:val="3F8A7FA4"/>
    <w:rsid w:val="3FD0326B"/>
    <w:rsid w:val="3FD34D1A"/>
    <w:rsid w:val="3FE47934"/>
    <w:rsid w:val="40000C4D"/>
    <w:rsid w:val="40031733"/>
    <w:rsid w:val="40076D3D"/>
    <w:rsid w:val="401F65F0"/>
    <w:rsid w:val="404C2292"/>
    <w:rsid w:val="405D572D"/>
    <w:rsid w:val="408D1EA0"/>
    <w:rsid w:val="409D2A1A"/>
    <w:rsid w:val="40B21FB5"/>
    <w:rsid w:val="40C17F9E"/>
    <w:rsid w:val="40C43B66"/>
    <w:rsid w:val="40EE5966"/>
    <w:rsid w:val="41192305"/>
    <w:rsid w:val="413450D1"/>
    <w:rsid w:val="415978C8"/>
    <w:rsid w:val="415C1B4D"/>
    <w:rsid w:val="417843F2"/>
    <w:rsid w:val="418A1799"/>
    <w:rsid w:val="41A61C3F"/>
    <w:rsid w:val="41B17185"/>
    <w:rsid w:val="41F05895"/>
    <w:rsid w:val="420724EC"/>
    <w:rsid w:val="420E11B6"/>
    <w:rsid w:val="4226611D"/>
    <w:rsid w:val="425402BB"/>
    <w:rsid w:val="42564ADA"/>
    <w:rsid w:val="4257142C"/>
    <w:rsid w:val="42747A95"/>
    <w:rsid w:val="42BD2AEE"/>
    <w:rsid w:val="42FA6BD0"/>
    <w:rsid w:val="42FB4E01"/>
    <w:rsid w:val="4301585B"/>
    <w:rsid w:val="431B31A4"/>
    <w:rsid w:val="43412297"/>
    <w:rsid w:val="43413ED4"/>
    <w:rsid w:val="43594499"/>
    <w:rsid w:val="43611117"/>
    <w:rsid w:val="43636C3F"/>
    <w:rsid w:val="438073DF"/>
    <w:rsid w:val="439D6340"/>
    <w:rsid w:val="43DA4A64"/>
    <w:rsid w:val="43FD7280"/>
    <w:rsid w:val="441532B2"/>
    <w:rsid w:val="441C5686"/>
    <w:rsid w:val="442C59F4"/>
    <w:rsid w:val="44477A7A"/>
    <w:rsid w:val="444E7789"/>
    <w:rsid w:val="44DC0CFE"/>
    <w:rsid w:val="44DC4FCA"/>
    <w:rsid w:val="45295729"/>
    <w:rsid w:val="454276A8"/>
    <w:rsid w:val="45465AD9"/>
    <w:rsid w:val="456B75B6"/>
    <w:rsid w:val="45A31600"/>
    <w:rsid w:val="45EF5694"/>
    <w:rsid w:val="45F32D75"/>
    <w:rsid w:val="45FE4441"/>
    <w:rsid w:val="463A35BA"/>
    <w:rsid w:val="463C1987"/>
    <w:rsid w:val="46A86AC5"/>
    <w:rsid w:val="46AF0ACC"/>
    <w:rsid w:val="46CD2EA3"/>
    <w:rsid w:val="46EB5C2E"/>
    <w:rsid w:val="471B210D"/>
    <w:rsid w:val="47330BB1"/>
    <w:rsid w:val="474340E1"/>
    <w:rsid w:val="4754737E"/>
    <w:rsid w:val="476E5DEA"/>
    <w:rsid w:val="47914A33"/>
    <w:rsid w:val="479B0044"/>
    <w:rsid w:val="479C10BC"/>
    <w:rsid w:val="47A4380D"/>
    <w:rsid w:val="47A6297A"/>
    <w:rsid w:val="47B35BF8"/>
    <w:rsid w:val="47C041C7"/>
    <w:rsid w:val="47CD1E0C"/>
    <w:rsid w:val="48012A31"/>
    <w:rsid w:val="481D4366"/>
    <w:rsid w:val="484468C2"/>
    <w:rsid w:val="485803F1"/>
    <w:rsid w:val="486942C4"/>
    <w:rsid w:val="48842F37"/>
    <w:rsid w:val="48B05292"/>
    <w:rsid w:val="48B971DC"/>
    <w:rsid w:val="48F556EA"/>
    <w:rsid w:val="491946D3"/>
    <w:rsid w:val="49276380"/>
    <w:rsid w:val="494B0B0D"/>
    <w:rsid w:val="49820EB7"/>
    <w:rsid w:val="499416E9"/>
    <w:rsid w:val="49A63EAD"/>
    <w:rsid w:val="49FD2EE4"/>
    <w:rsid w:val="4A0B4FDE"/>
    <w:rsid w:val="4A497D35"/>
    <w:rsid w:val="4A8B4AB2"/>
    <w:rsid w:val="4AD9595B"/>
    <w:rsid w:val="4B311212"/>
    <w:rsid w:val="4B43535A"/>
    <w:rsid w:val="4B476348"/>
    <w:rsid w:val="4B4B3E93"/>
    <w:rsid w:val="4B625BF7"/>
    <w:rsid w:val="4BB54107"/>
    <w:rsid w:val="4BB67EEE"/>
    <w:rsid w:val="4BDC5109"/>
    <w:rsid w:val="4BE84FA7"/>
    <w:rsid w:val="4BF70C92"/>
    <w:rsid w:val="4BFD0513"/>
    <w:rsid w:val="4C005E77"/>
    <w:rsid w:val="4C2B76C1"/>
    <w:rsid w:val="4C417548"/>
    <w:rsid w:val="4C5429A3"/>
    <w:rsid w:val="4C645A11"/>
    <w:rsid w:val="4C87254B"/>
    <w:rsid w:val="4CCD0327"/>
    <w:rsid w:val="4D1C2C8C"/>
    <w:rsid w:val="4D1E77BE"/>
    <w:rsid w:val="4D245FC5"/>
    <w:rsid w:val="4D2B3B2C"/>
    <w:rsid w:val="4DA943B0"/>
    <w:rsid w:val="4DAE4CF4"/>
    <w:rsid w:val="4DC1077C"/>
    <w:rsid w:val="4DD64458"/>
    <w:rsid w:val="4DF143B7"/>
    <w:rsid w:val="4E135BFA"/>
    <w:rsid w:val="4E2A6EC2"/>
    <w:rsid w:val="4E355E12"/>
    <w:rsid w:val="4E897F88"/>
    <w:rsid w:val="4E9B1112"/>
    <w:rsid w:val="4EA06365"/>
    <w:rsid w:val="4ED4046B"/>
    <w:rsid w:val="4ED6139B"/>
    <w:rsid w:val="4EDF4B15"/>
    <w:rsid w:val="4EF43B16"/>
    <w:rsid w:val="4F3153D3"/>
    <w:rsid w:val="4F5F3ED1"/>
    <w:rsid w:val="4F804E7C"/>
    <w:rsid w:val="4F944D8F"/>
    <w:rsid w:val="4FED0FB9"/>
    <w:rsid w:val="50A4392E"/>
    <w:rsid w:val="50A97681"/>
    <w:rsid w:val="50AE3B94"/>
    <w:rsid w:val="50E93575"/>
    <w:rsid w:val="50F04D4E"/>
    <w:rsid w:val="50F57385"/>
    <w:rsid w:val="50F6016F"/>
    <w:rsid w:val="51023D9D"/>
    <w:rsid w:val="51132FF4"/>
    <w:rsid w:val="51151213"/>
    <w:rsid w:val="513F5114"/>
    <w:rsid w:val="515E6A1B"/>
    <w:rsid w:val="516B705C"/>
    <w:rsid w:val="5177537A"/>
    <w:rsid w:val="51983AEB"/>
    <w:rsid w:val="51A1217B"/>
    <w:rsid w:val="51BC2004"/>
    <w:rsid w:val="51CB74F6"/>
    <w:rsid w:val="51D13948"/>
    <w:rsid w:val="51EB5979"/>
    <w:rsid w:val="521A0101"/>
    <w:rsid w:val="522D1CB6"/>
    <w:rsid w:val="52576382"/>
    <w:rsid w:val="52660A26"/>
    <w:rsid w:val="52717995"/>
    <w:rsid w:val="528315FB"/>
    <w:rsid w:val="52990759"/>
    <w:rsid w:val="52B87033"/>
    <w:rsid w:val="531B72EC"/>
    <w:rsid w:val="531E35FC"/>
    <w:rsid w:val="532C2C22"/>
    <w:rsid w:val="533E6E17"/>
    <w:rsid w:val="5343182D"/>
    <w:rsid w:val="536C4A63"/>
    <w:rsid w:val="53A201DA"/>
    <w:rsid w:val="53B22D34"/>
    <w:rsid w:val="53D32EEB"/>
    <w:rsid w:val="540540F5"/>
    <w:rsid w:val="542913B3"/>
    <w:rsid w:val="543F18BA"/>
    <w:rsid w:val="54883400"/>
    <w:rsid w:val="54A86F55"/>
    <w:rsid w:val="550E49C6"/>
    <w:rsid w:val="55A47D96"/>
    <w:rsid w:val="55D07E11"/>
    <w:rsid w:val="55DA287E"/>
    <w:rsid w:val="56073162"/>
    <w:rsid w:val="563D619D"/>
    <w:rsid w:val="56537C47"/>
    <w:rsid w:val="56A010C0"/>
    <w:rsid w:val="56D42684"/>
    <w:rsid w:val="56DD2471"/>
    <w:rsid w:val="57210A6D"/>
    <w:rsid w:val="57543081"/>
    <w:rsid w:val="57781FB0"/>
    <w:rsid w:val="57C83C57"/>
    <w:rsid w:val="582028C2"/>
    <w:rsid w:val="582908A2"/>
    <w:rsid w:val="583D07DD"/>
    <w:rsid w:val="585F1862"/>
    <w:rsid w:val="58620D26"/>
    <w:rsid w:val="5870298C"/>
    <w:rsid w:val="58706FB1"/>
    <w:rsid w:val="5873253E"/>
    <w:rsid w:val="587C5983"/>
    <w:rsid w:val="588B4586"/>
    <w:rsid w:val="58E8415E"/>
    <w:rsid w:val="591C580B"/>
    <w:rsid w:val="5926497A"/>
    <w:rsid w:val="59A11353"/>
    <w:rsid w:val="59E21E3C"/>
    <w:rsid w:val="5A0336C4"/>
    <w:rsid w:val="5A20315B"/>
    <w:rsid w:val="5A70211C"/>
    <w:rsid w:val="5AAB2A29"/>
    <w:rsid w:val="5AAC7307"/>
    <w:rsid w:val="5AD07CB2"/>
    <w:rsid w:val="5AEF1DC1"/>
    <w:rsid w:val="5B4B2EB1"/>
    <w:rsid w:val="5B570332"/>
    <w:rsid w:val="5B5F0395"/>
    <w:rsid w:val="5B6300A3"/>
    <w:rsid w:val="5B6C0ED6"/>
    <w:rsid w:val="5B790B4E"/>
    <w:rsid w:val="5B7A2400"/>
    <w:rsid w:val="5BD32897"/>
    <w:rsid w:val="5C295CCC"/>
    <w:rsid w:val="5C872DAA"/>
    <w:rsid w:val="5C974816"/>
    <w:rsid w:val="5CA97228"/>
    <w:rsid w:val="5CBA57BD"/>
    <w:rsid w:val="5CEE7B85"/>
    <w:rsid w:val="5CF73D69"/>
    <w:rsid w:val="5D4700C2"/>
    <w:rsid w:val="5D6C4615"/>
    <w:rsid w:val="5D7C5A81"/>
    <w:rsid w:val="5DD31E8F"/>
    <w:rsid w:val="5DDF2196"/>
    <w:rsid w:val="5DFF05CD"/>
    <w:rsid w:val="5E1672C2"/>
    <w:rsid w:val="5E1B6033"/>
    <w:rsid w:val="5E2612F9"/>
    <w:rsid w:val="5E534129"/>
    <w:rsid w:val="5E6E3C24"/>
    <w:rsid w:val="5E7255BD"/>
    <w:rsid w:val="5EF83794"/>
    <w:rsid w:val="5F475677"/>
    <w:rsid w:val="5F567498"/>
    <w:rsid w:val="5F8420E2"/>
    <w:rsid w:val="5F887220"/>
    <w:rsid w:val="5F9022AB"/>
    <w:rsid w:val="5FB81E56"/>
    <w:rsid w:val="5FD85FDC"/>
    <w:rsid w:val="5FEC00EE"/>
    <w:rsid w:val="600951D4"/>
    <w:rsid w:val="601A25EF"/>
    <w:rsid w:val="60250EC1"/>
    <w:rsid w:val="6044067F"/>
    <w:rsid w:val="607611B6"/>
    <w:rsid w:val="60793AF7"/>
    <w:rsid w:val="6099592B"/>
    <w:rsid w:val="60A13AB9"/>
    <w:rsid w:val="60A7744C"/>
    <w:rsid w:val="60CF04AB"/>
    <w:rsid w:val="60D443AF"/>
    <w:rsid w:val="60DB5486"/>
    <w:rsid w:val="60E82C1A"/>
    <w:rsid w:val="60EC0541"/>
    <w:rsid w:val="60FD245E"/>
    <w:rsid w:val="61251167"/>
    <w:rsid w:val="61EA093B"/>
    <w:rsid w:val="62117D72"/>
    <w:rsid w:val="62210A89"/>
    <w:rsid w:val="62285DB7"/>
    <w:rsid w:val="62923991"/>
    <w:rsid w:val="62F26EC0"/>
    <w:rsid w:val="6312135F"/>
    <w:rsid w:val="632A3D0D"/>
    <w:rsid w:val="633443AB"/>
    <w:rsid w:val="638857E1"/>
    <w:rsid w:val="63AB78F4"/>
    <w:rsid w:val="63C85688"/>
    <w:rsid w:val="63CD5666"/>
    <w:rsid w:val="63D01EF3"/>
    <w:rsid w:val="63D2038C"/>
    <w:rsid w:val="63EB605E"/>
    <w:rsid w:val="63F66CE6"/>
    <w:rsid w:val="640E7E19"/>
    <w:rsid w:val="64181ED9"/>
    <w:rsid w:val="64651273"/>
    <w:rsid w:val="647527CB"/>
    <w:rsid w:val="648A0F84"/>
    <w:rsid w:val="648C5D17"/>
    <w:rsid w:val="648E4974"/>
    <w:rsid w:val="649E65A7"/>
    <w:rsid w:val="64B70C4D"/>
    <w:rsid w:val="64D14920"/>
    <w:rsid w:val="64EA382F"/>
    <w:rsid w:val="64ED3306"/>
    <w:rsid w:val="6511603A"/>
    <w:rsid w:val="651D7618"/>
    <w:rsid w:val="65434194"/>
    <w:rsid w:val="65477730"/>
    <w:rsid w:val="654912E0"/>
    <w:rsid w:val="656A4332"/>
    <w:rsid w:val="65733372"/>
    <w:rsid w:val="657845AE"/>
    <w:rsid w:val="65991D3E"/>
    <w:rsid w:val="65B74A52"/>
    <w:rsid w:val="65BD55BD"/>
    <w:rsid w:val="6602655A"/>
    <w:rsid w:val="66037BA1"/>
    <w:rsid w:val="660D45C7"/>
    <w:rsid w:val="66280ABB"/>
    <w:rsid w:val="666717B3"/>
    <w:rsid w:val="6668032B"/>
    <w:rsid w:val="667C4290"/>
    <w:rsid w:val="66C95898"/>
    <w:rsid w:val="66F8201A"/>
    <w:rsid w:val="671C5A04"/>
    <w:rsid w:val="676777C3"/>
    <w:rsid w:val="677D4B8A"/>
    <w:rsid w:val="67802ACE"/>
    <w:rsid w:val="67804B33"/>
    <w:rsid w:val="67850617"/>
    <w:rsid w:val="67C40A09"/>
    <w:rsid w:val="67D020A7"/>
    <w:rsid w:val="67D600B8"/>
    <w:rsid w:val="68337E89"/>
    <w:rsid w:val="685314B5"/>
    <w:rsid w:val="685C5B46"/>
    <w:rsid w:val="688C0656"/>
    <w:rsid w:val="68AE1735"/>
    <w:rsid w:val="68D60630"/>
    <w:rsid w:val="695C25DE"/>
    <w:rsid w:val="697E7396"/>
    <w:rsid w:val="69A009FE"/>
    <w:rsid w:val="69F66247"/>
    <w:rsid w:val="69F86AAF"/>
    <w:rsid w:val="6A0C06D0"/>
    <w:rsid w:val="6A1F6154"/>
    <w:rsid w:val="6A2746CC"/>
    <w:rsid w:val="6A5517EC"/>
    <w:rsid w:val="6A694BA1"/>
    <w:rsid w:val="6A816DF4"/>
    <w:rsid w:val="6A9B3030"/>
    <w:rsid w:val="6ABC3292"/>
    <w:rsid w:val="6AD34458"/>
    <w:rsid w:val="6ADC4801"/>
    <w:rsid w:val="6ADF25FC"/>
    <w:rsid w:val="6B020CD0"/>
    <w:rsid w:val="6B1148AC"/>
    <w:rsid w:val="6B4A5562"/>
    <w:rsid w:val="6B565807"/>
    <w:rsid w:val="6B7A369F"/>
    <w:rsid w:val="6B865226"/>
    <w:rsid w:val="6BAC2823"/>
    <w:rsid w:val="6BBD5024"/>
    <w:rsid w:val="6BF37DF1"/>
    <w:rsid w:val="6C17215E"/>
    <w:rsid w:val="6C630CE9"/>
    <w:rsid w:val="6C9B2676"/>
    <w:rsid w:val="6CEC0F34"/>
    <w:rsid w:val="6CF73CA4"/>
    <w:rsid w:val="6D005FF7"/>
    <w:rsid w:val="6D05105B"/>
    <w:rsid w:val="6D207FCD"/>
    <w:rsid w:val="6D2859FA"/>
    <w:rsid w:val="6D2B5B01"/>
    <w:rsid w:val="6D381497"/>
    <w:rsid w:val="6D6A2DB3"/>
    <w:rsid w:val="6D6A69AA"/>
    <w:rsid w:val="6D79127B"/>
    <w:rsid w:val="6DBC54A6"/>
    <w:rsid w:val="6E01482E"/>
    <w:rsid w:val="6E0D1941"/>
    <w:rsid w:val="6E403BCF"/>
    <w:rsid w:val="6E424CF7"/>
    <w:rsid w:val="6E96703D"/>
    <w:rsid w:val="6E984122"/>
    <w:rsid w:val="6EBD0F25"/>
    <w:rsid w:val="6EC4761A"/>
    <w:rsid w:val="6ED26905"/>
    <w:rsid w:val="6EE20566"/>
    <w:rsid w:val="6EF513F6"/>
    <w:rsid w:val="6F1F0771"/>
    <w:rsid w:val="6F3669E2"/>
    <w:rsid w:val="6F3A0437"/>
    <w:rsid w:val="6F452492"/>
    <w:rsid w:val="6F4E1ABB"/>
    <w:rsid w:val="6F65489B"/>
    <w:rsid w:val="6F9E4E98"/>
    <w:rsid w:val="6FC169C6"/>
    <w:rsid w:val="6FED3809"/>
    <w:rsid w:val="700148B1"/>
    <w:rsid w:val="70262445"/>
    <w:rsid w:val="709304FC"/>
    <w:rsid w:val="70BA4068"/>
    <w:rsid w:val="70F36F46"/>
    <w:rsid w:val="71231B23"/>
    <w:rsid w:val="714633CE"/>
    <w:rsid w:val="718621EE"/>
    <w:rsid w:val="71894FD2"/>
    <w:rsid w:val="71A3311F"/>
    <w:rsid w:val="71C6285A"/>
    <w:rsid w:val="72005730"/>
    <w:rsid w:val="72386C6E"/>
    <w:rsid w:val="723A3057"/>
    <w:rsid w:val="72400885"/>
    <w:rsid w:val="724B6026"/>
    <w:rsid w:val="725273EA"/>
    <w:rsid w:val="72596AE4"/>
    <w:rsid w:val="725B1897"/>
    <w:rsid w:val="72603689"/>
    <w:rsid w:val="726C47BC"/>
    <w:rsid w:val="72CD2240"/>
    <w:rsid w:val="72DC19E2"/>
    <w:rsid w:val="72EC4E12"/>
    <w:rsid w:val="733F7A24"/>
    <w:rsid w:val="735C44F0"/>
    <w:rsid w:val="7364084A"/>
    <w:rsid w:val="736A01CD"/>
    <w:rsid w:val="73741988"/>
    <w:rsid w:val="73814929"/>
    <w:rsid w:val="7393399F"/>
    <w:rsid w:val="73984022"/>
    <w:rsid w:val="73E2421D"/>
    <w:rsid w:val="74000D97"/>
    <w:rsid w:val="746A6AAD"/>
    <w:rsid w:val="747A4FBC"/>
    <w:rsid w:val="74D94903"/>
    <w:rsid w:val="74DC7834"/>
    <w:rsid w:val="74E271F1"/>
    <w:rsid w:val="75291E12"/>
    <w:rsid w:val="75326EC3"/>
    <w:rsid w:val="754612DD"/>
    <w:rsid w:val="7551327B"/>
    <w:rsid w:val="755F782E"/>
    <w:rsid w:val="75A16A9F"/>
    <w:rsid w:val="75BC6CCF"/>
    <w:rsid w:val="75E27D49"/>
    <w:rsid w:val="761867BE"/>
    <w:rsid w:val="76365AD0"/>
    <w:rsid w:val="765D57EA"/>
    <w:rsid w:val="7688585F"/>
    <w:rsid w:val="768E33FF"/>
    <w:rsid w:val="76F54CF0"/>
    <w:rsid w:val="76FD5906"/>
    <w:rsid w:val="770B684E"/>
    <w:rsid w:val="77204CB1"/>
    <w:rsid w:val="77A14CDE"/>
    <w:rsid w:val="77AA2F7D"/>
    <w:rsid w:val="77F66DE6"/>
    <w:rsid w:val="7827421F"/>
    <w:rsid w:val="782B4A23"/>
    <w:rsid w:val="7830253A"/>
    <w:rsid w:val="78302F8F"/>
    <w:rsid w:val="78510397"/>
    <w:rsid w:val="78754CBA"/>
    <w:rsid w:val="78A61554"/>
    <w:rsid w:val="78CB3FEB"/>
    <w:rsid w:val="793B5CE2"/>
    <w:rsid w:val="796B6AEA"/>
    <w:rsid w:val="797B3C8A"/>
    <w:rsid w:val="797F45FC"/>
    <w:rsid w:val="79970647"/>
    <w:rsid w:val="79DB75C0"/>
    <w:rsid w:val="79E37881"/>
    <w:rsid w:val="79EA2E0E"/>
    <w:rsid w:val="79ED08FA"/>
    <w:rsid w:val="7A067AFA"/>
    <w:rsid w:val="7A0C585A"/>
    <w:rsid w:val="7A2C7450"/>
    <w:rsid w:val="7A326B5A"/>
    <w:rsid w:val="7A616D0A"/>
    <w:rsid w:val="7A6F39BC"/>
    <w:rsid w:val="7A7F2C76"/>
    <w:rsid w:val="7A94071A"/>
    <w:rsid w:val="7AAC462A"/>
    <w:rsid w:val="7AF84FA0"/>
    <w:rsid w:val="7AF909C6"/>
    <w:rsid w:val="7B6F1BD0"/>
    <w:rsid w:val="7B732126"/>
    <w:rsid w:val="7B755C15"/>
    <w:rsid w:val="7B8E1216"/>
    <w:rsid w:val="7B9A1345"/>
    <w:rsid w:val="7BCA6C86"/>
    <w:rsid w:val="7C044DA1"/>
    <w:rsid w:val="7C68444F"/>
    <w:rsid w:val="7CA33449"/>
    <w:rsid w:val="7D0A0BA4"/>
    <w:rsid w:val="7D4253C7"/>
    <w:rsid w:val="7D4C5341"/>
    <w:rsid w:val="7D8E577D"/>
    <w:rsid w:val="7D9A426A"/>
    <w:rsid w:val="7DE3436B"/>
    <w:rsid w:val="7E333E03"/>
    <w:rsid w:val="7E391FE6"/>
    <w:rsid w:val="7E7406F9"/>
    <w:rsid w:val="7E916762"/>
    <w:rsid w:val="7EA916FD"/>
    <w:rsid w:val="7EE53C64"/>
    <w:rsid w:val="7F541580"/>
    <w:rsid w:val="7F667225"/>
    <w:rsid w:val="7F6C45C7"/>
    <w:rsid w:val="7F6E19BE"/>
    <w:rsid w:val="7F844A6E"/>
    <w:rsid w:val="7FAA1C29"/>
    <w:rsid w:val="7FAC4830"/>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8792</Words>
  <Characters>9826</Characters>
  <Lines>0</Lines>
  <Paragraphs>0</Paragraphs>
  <TotalTime>38</TotalTime>
  <ScaleCrop>false</ScaleCrop>
  <LinksUpToDate>false</LinksUpToDate>
  <CharactersWithSpaces>11635</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才凤英</cp:lastModifiedBy>
  <cp:lastPrinted>2019-12-11T09:19:00Z</cp:lastPrinted>
  <dcterms:modified xsi:type="dcterms:W3CDTF">2020-01-13T03:09:51Z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