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default" w:ascii="Times New Roman" w:hAnsi="Times New Roman" w:eastAsia="黑体" w:cs="Times New Roman"/>
          <w:color w:val="auto"/>
          <w:sz w:val="52"/>
          <w:szCs w:val="52"/>
          <w:highlight w:val="none"/>
          <w:shd w:val="clear" w:color="auto" w:fill="auto"/>
          <w:lang w:val="en-US" w:eastAsia="zh-CN"/>
        </w:rPr>
      </w:pPr>
      <w:r>
        <w:rPr>
          <w:rFonts w:hint="eastAsia" w:ascii="Times New Roman" w:hAnsi="Times New Roman" w:eastAsia="黑体" w:cs="Times New Roman"/>
          <w:color w:val="auto"/>
          <w:sz w:val="52"/>
          <w:szCs w:val="52"/>
          <w:highlight w:val="none"/>
          <w:shd w:val="clear" w:color="auto" w:fill="auto"/>
          <w:lang w:val="en-US" w:eastAsia="zh-CN"/>
        </w:rPr>
        <w:t>亳州市公共交通集团有限公司驾驶员智能监控装置采购安装项目</w:t>
      </w:r>
      <w:r>
        <w:rPr>
          <w:rFonts w:hint="default" w:ascii="Times New Roman" w:hAnsi="Times New Roman" w:eastAsia="黑体" w:cs="Times New Roman"/>
          <w:color w:val="auto"/>
          <w:sz w:val="52"/>
          <w:szCs w:val="52"/>
          <w:highlight w:val="none"/>
          <w:shd w:val="clear" w:color="auto" w:fill="auto"/>
          <w:lang w:val="en-US" w:eastAsia="zh-CN"/>
        </w:rPr>
        <w:t>招标文件</w:t>
      </w:r>
    </w:p>
    <w:p>
      <w:pPr>
        <w:keepNext w:val="0"/>
        <w:keepLines w:val="0"/>
        <w:pageBreakBefore w:val="0"/>
        <w:widowControl w:val="0"/>
        <w:tabs>
          <w:tab w:val="left" w:pos="7408"/>
        </w:tabs>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楷体" w:cs="Times New Roman"/>
          <w:color w:val="auto"/>
          <w:sz w:val="84"/>
          <w:szCs w:val="8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color w:val="auto"/>
          <w:sz w:val="28"/>
          <w:szCs w:val="28"/>
          <w:highlight w:val="none"/>
          <w:lang w:val="en-US" w:eastAsia="zh-CN"/>
        </w:rPr>
      </w:pPr>
      <w:r>
        <w:rPr>
          <w:rFonts w:hint="default" w:ascii="Times New Roman" w:hAnsi="Times New Roman" w:eastAsia="楷体_GB2312" w:cs="Times New Roman"/>
          <w:color w:val="auto"/>
          <w:sz w:val="28"/>
          <w:szCs w:val="28"/>
          <w:highlight w:val="none"/>
          <w:lang w:val="en-US" w:eastAsia="zh-CN"/>
        </w:rPr>
        <w:t>项目编号</w:t>
      </w:r>
      <w:r>
        <w:rPr>
          <w:rFonts w:hint="default" w:ascii="Times New Roman" w:hAnsi="Times New Roman" w:eastAsia="楷体_GB2312" w:cs="Times New Roman"/>
          <w:color w:val="auto"/>
          <w:sz w:val="28"/>
          <w:szCs w:val="28"/>
          <w:highlight w:val="none"/>
          <w:shd w:val="clear" w:color="auto" w:fill="auto"/>
          <w:lang w:val="en-US" w:eastAsia="zh-CN"/>
        </w:rPr>
        <w:t>：</w:t>
      </w:r>
      <w:r>
        <w:rPr>
          <w:rFonts w:hint="eastAsia" w:ascii="Times New Roman" w:hAnsi="Times New Roman" w:eastAsia="楷体_GB2312" w:cs="Times New Roman"/>
          <w:color w:val="auto"/>
          <w:sz w:val="28"/>
          <w:szCs w:val="28"/>
          <w:highlight w:val="none"/>
          <w:shd w:val="clear" w:color="auto" w:fill="auto"/>
          <w:lang w:val="en-US" w:eastAsia="zh-CN"/>
        </w:rPr>
        <w:t>BZJK-2019-083号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r>
        <w:rPr>
          <w:rFonts w:hint="eastAsia" w:ascii="Times New Roman" w:hAnsi="Times New Roman" w:eastAsia="楷体_GB2312" w:cs="Times New Roman"/>
          <w:color w:val="auto"/>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楷体" w:cs="Times New Roman"/>
          <w:color w:val="auto"/>
          <w:sz w:val="32"/>
          <w:szCs w:val="32"/>
          <w:highlight w:val="none"/>
          <w:shd w:val="clear" w:color="auto" w:fill="auto"/>
          <w:lang w:val="en-US" w:eastAsia="zh-CN"/>
        </w:rPr>
      </w:pPr>
      <w:r>
        <w:rPr>
          <w:rFonts w:hint="default" w:ascii="Times New Roman" w:hAnsi="Times New Roman" w:eastAsia="楷体" w:cs="Times New Roman"/>
          <w:color w:val="auto"/>
          <w:sz w:val="32"/>
          <w:szCs w:val="32"/>
          <w:highlight w:val="none"/>
          <w:shd w:val="clear" w:color="auto" w:fill="auto"/>
          <w:lang w:val="en-US" w:eastAsia="zh-CN"/>
        </w:rPr>
        <w:t>招标单位：</w:t>
      </w:r>
      <w:r>
        <w:rPr>
          <w:rFonts w:hint="eastAsia" w:ascii="Times New Roman" w:hAnsi="Times New Roman" w:eastAsia="楷体" w:cs="Times New Roman"/>
          <w:color w:val="auto"/>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楷体" w:cs="Times New Roman"/>
          <w:color w:val="auto"/>
          <w:sz w:val="32"/>
          <w:szCs w:val="32"/>
          <w:highlight w:val="none"/>
          <w:lang w:val="en-US" w:eastAsia="zh-CN"/>
        </w:rPr>
      </w:pPr>
      <w:r>
        <w:rPr>
          <w:rFonts w:hint="default" w:ascii="Times New Roman" w:hAnsi="Times New Roman" w:eastAsia="楷体" w:cs="Times New Roman"/>
          <w:color w:val="auto"/>
          <w:sz w:val="32"/>
          <w:szCs w:val="32"/>
          <w:highlight w:val="none"/>
          <w:shd w:val="clear" w:color="auto" w:fill="auto"/>
          <w:lang w:val="en-US" w:eastAsia="zh-CN"/>
        </w:rPr>
        <w:t>编制日期：</w:t>
      </w:r>
      <w:r>
        <w:rPr>
          <w:rFonts w:hint="eastAsia" w:ascii="Times New Roman" w:hAnsi="Times New Roman" w:eastAsia="楷体" w:cs="Times New Roman"/>
          <w:color w:val="auto"/>
          <w:sz w:val="32"/>
          <w:szCs w:val="32"/>
          <w:highlight w:val="none"/>
          <w:shd w:val="clear" w:color="auto" w:fill="auto"/>
          <w:lang w:val="en-US" w:eastAsia="zh-CN"/>
        </w:rPr>
        <w:t>二〇一九年十二月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sz w:val="32"/>
          <w:szCs w:val="32"/>
          <w:highlight w:val="none"/>
          <w:lang w:val="en-US" w:eastAsia="zh-CN"/>
        </w:rPr>
      </w:pPr>
      <w:r>
        <w:rPr>
          <w:rFonts w:hint="default" w:ascii="Times New Roman" w:hAnsi="Times New Roman" w:eastAsia="楷体" w:cs="Times New Roman"/>
          <w:color w:val="auto"/>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第一章 招标公告...................</w:t>
      </w:r>
      <w:r>
        <w:rPr>
          <w:rFonts w:hint="eastAsia" w:ascii="Times New Roman" w:hAnsi="Times New Roman" w:eastAsia="黑体" w:cs="Times New Roman"/>
          <w:color w:val="auto"/>
          <w:sz w:val="32"/>
          <w:szCs w:val="32"/>
          <w:highlight w:val="none"/>
          <w:lang w:val="en-US" w:eastAsia="zh-CN"/>
        </w:rPr>
        <w:t>.............................................</w:t>
      </w:r>
      <w:r>
        <w:rPr>
          <w:rFonts w:hint="default" w:ascii="Times New Roman" w:hAnsi="Times New Roman" w:eastAsia="黑体" w:cs="Times New Roman"/>
          <w:color w:val="auto"/>
          <w:sz w:val="32"/>
          <w:szCs w:val="32"/>
          <w:highlight w:val="none"/>
          <w:lang w:val="en-US" w:eastAsia="zh-CN"/>
        </w:rPr>
        <w:t>.......</w:t>
      </w:r>
      <w:r>
        <w:rPr>
          <w:rFonts w:hint="eastAsia" w:ascii="Times New Roman" w:hAnsi="Times New Roman" w:eastAsia="黑体" w:cs="Times New Roman"/>
          <w:color w:val="auto"/>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第二章 投标人须知...................................................................</w:t>
      </w:r>
      <w:r>
        <w:rPr>
          <w:rFonts w:hint="eastAsia" w:ascii="Times New Roman" w:hAnsi="Times New Roman" w:eastAsia="黑体" w:cs="Times New Roman"/>
          <w:color w:val="auto"/>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第三章 评标办法.....................................................................</w:t>
      </w:r>
      <w:r>
        <w:rPr>
          <w:rFonts w:hint="eastAsia" w:ascii="Times New Roman" w:hAnsi="Times New Roman" w:eastAsia="黑体" w:cs="Times New Roman"/>
          <w:color w:val="auto"/>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第四章 采购内容及需求.........................................................</w:t>
      </w:r>
      <w:r>
        <w:rPr>
          <w:rFonts w:hint="eastAsia" w:ascii="Times New Roman" w:hAnsi="Times New Roman" w:eastAsia="黑体" w:cs="Times New Roman"/>
          <w:color w:val="auto"/>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第五章 合同条款及格式.........................................................</w:t>
      </w:r>
      <w:r>
        <w:rPr>
          <w:rFonts w:hint="eastAsia" w:ascii="Times New Roman" w:hAnsi="Times New Roman" w:eastAsia="黑体" w:cs="Times New Roman"/>
          <w:color w:val="auto"/>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第六章 投标文件格式.............................................................</w:t>
      </w:r>
      <w:r>
        <w:rPr>
          <w:rFonts w:hint="eastAsia" w:ascii="Times New Roman" w:hAnsi="Times New Roman" w:eastAsia="黑体" w:cs="Times New Roman"/>
          <w:color w:val="auto"/>
          <w:sz w:val="32"/>
          <w:szCs w:val="32"/>
          <w:highlight w:val="none"/>
          <w:lang w:val="en-US" w:eastAsia="zh-CN"/>
        </w:rPr>
        <w:t>23</w:t>
      </w:r>
      <w:bookmarkStart w:id="75" w:name="_GoBack"/>
      <w:bookmarkEnd w:id="75"/>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FullWidth"/>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color w:val="auto"/>
          <w:sz w:val="28"/>
          <w:szCs w:val="28"/>
          <w:highlight w:val="none"/>
          <w:lang w:val="en-US" w:eastAsia="zh-CN"/>
        </w:rPr>
      </w:pPr>
      <w:r>
        <w:rPr>
          <w:rFonts w:hint="eastAsia" w:ascii="Times New Roman" w:hAnsi="Times New Roman" w:eastAsia="黑体" w:cs="Times New Roman"/>
          <w:color w:val="auto"/>
          <w:sz w:val="28"/>
          <w:szCs w:val="28"/>
          <w:highlight w:val="none"/>
          <w:lang w:val="en-US" w:eastAsia="zh-CN"/>
        </w:rPr>
        <w:t>亳州市公共交通集团有限公司驾驶员智能监控装置采购安装项目</w:t>
      </w:r>
      <w:r>
        <w:rPr>
          <w:rFonts w:hint="default" w:ascii="Times New Roman" w:hAnsi="Times New Roman" w:eastAsia="黑体" w:cs="Times New Roman"/>
          <w:color w:val="auto"/>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一、招标条件</w:t>
      </w:r>
      <w:r>
        <w:rPr>
          <w:rFonts w:hint="default" w:ascii="Times New Roman" w:hAnsi="Times New Roman" w:eastAsia="仿宋_GB2312" w:cs="Times New Roman"/>
          <w:color w:val="auto"/>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152045520"/>
      <w:bookmarkStart w:id="1" w:name="_Toc246996167"/>
      <w:bookmarkStart w:id="2" w:name="_Toc152042296"/>
      <w:bookmarkStart w:id="3" w:name="_Toc144974488"/>
      <w:bookmarkStart w:id="4" w:name="_Toc246996910"/>
      <w:bookmarkStart w:id="5" w:name="_Toc179632537"/>
      <w:bookmarkStart w:id="6" w:name="_Toc296602411"/>
      <w:bookmarkStart w:id="7" w:name="_Toc247085681"/>
      <w:r>
        <w:rPr>
          <w:rFonts w:hint="eastAsia" w:ascii="Times New Roman" w:hAnsi="Times New Roman" w:eastAsia="仿宋_GB2312" w:cs="Times New Roman"/>
          <w:color w:val="auto"/>
          <w:sz w:val="28"/>
          <w:szCs w:val="28"/>
          <w:highlight w:val="none"/>
          <w:lang w:val="en-US" w:eastAsia="zh-CN"/>
        </w:rPr>
        <w:t>本招标项目为</w:t>
      </w:r>
      <w:r>
        <w:rPr>
          <w:rFonts w:hint="eastAsia" w:ascii="Times New Roman" w:hAnsi="Times New Roman" w:eastAsia="仿宋_GB2312" w:cs="Times New Roman"/>
          <w:color w:val="auto"/>
          <w:sz w:val="28"/>
          <w:szCs w:val="28"/>
          <w:highlight w:val="none"/>
          <w:u w:val="single"/>
          <w:lang w:val="en-US" w:eastAsia="zh-CN"/>
        </w:rPr>
        <w:t>亳州市公共交通集团有限公司驾驶员智能监控装置采购安装项目（项目编号：BZJK-2019-083号）</w:t>
      </w:r>
      <w:r>
        <w:rPr>
          <w:rFonts w:hint="eastAsia" w:ascii="Times New Roman" w:hAnsi="Times New Roman" w:eastAsia="仿宋_GB2312" w:cs="Times New Roman"/>
          <w:color w:val="auto"/>
          <w:sz w:val="28"/>
          <w:szCs w:val="28"/>
          <w:highlight w:val="none"/>
          <w:lang w:val="en-US" w:eastAsia="zh-CN"/>
        </w:rPr>
        <w:t>，招标人为</w:t>
      </w:r>
      <w:r>
        <w:rPr>
          <w:rFonts w:hint="eastAsia" w:ascii="Times New Roman" w:hAnsi="Times New Roman" w:eastAsia="仿宋_GB2312" w:cs="Times New Roman"/>
          <w:color w:val="auto"/>
          <w:sz w:val="28"/>
          <w:szCs w:val="28"/>
          <w:highlight w:val="none"/>
          <w:u w:val="single"/>
          <w:lang w:val="en-US" w:eastAsia="zh-CN"/>
        </w:rPr>
        <w:t>亳州市公共交通集团有限公司</w:t>
      </w:r>
      <w:r>
        <w:rPr>
          <w:rFonts w:hint="eastAsia" w:ascii="Times New Roman" w:hAnsi="Times New Roman" w:eastAsia="仿宋_GB2312" w:cs="Times New Roman"/>
          <w:color w:val="auto"/>
          <w:sz w:val="28"/>
          <w:szCs w:val="28"/>
          <w:highlight w:val="none"/>
          <w:lang w:val="en-US" w:eastAsia="zh-CN"/>
        </w:rPr>
        <w:t>，资金来自</w:t>
      </w:r>
      <w:r>
        <w:rPr>
          <w:rFonts w:hint="eastAsia" w:ascii="Times New Roman" w:hAnsi="Times New Roman" w:eastAsia="仿宋_GB2312" w:cs="Times New Roman"/>
          <w:color w:val="auto"/>
          <w:sz w:val="28"/>
          <w:szCs w:val="28"/>
          <w:highlight w:val="none"/>
          <w:u w:val="single"/>
          <w:lang w:val="en-US" w:eastAsia="zh-CN"/>
        </w:rPr>
        <w:t>财政资金</w:t>
      </w:r>
      <w:r>
        <w:rPr>
          <w:rFonts w:hint="eastAsia" w:ascii="Times New Roman" w:hAnsi="Times New Roman" w:eastAsia="仿宋_GB2312" w:cs="Times New Roman"/>
          <w:color w:val="auto"/>
          <w:sz w:val="28"/>
          <w:szCs w:val="28"/>
          <w:highlight w:val="none"/>
          <w:lang w:val="en-US" w:eastAsia="zh-CN"/>
        </w:rPr>
        <w:t>。项目已具备招标条件，现对该项目进行自主公开招标，欢迎符合条件的供应商参加投标。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二、项目概况与招标范围</w:t>
      </w:r>
      <w:bookmarkEnd w:id="0"/>
      <w:bookmarkEnd w:id="1"/>
      <w:bookmarkEnd w:id="2"/>
      <w:bookmarkEnd w:id="3"/>
      <w:bookmarkEnd w:id="4"/>
      <w:bookmarkEnd w:id="5"/>
      <w:bookmarkEnd w:id="6"/>
      <w:bookmark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一）项目概况：亳州市公共交通集团有限公司对所属388台公交车驾驶员智能监控装置进行招标，包括但不限于项目的测量、设计、安装、调试和售后服务等内容（因车辆数存在变动因素，故具体数量以公交集团提供的车辆台账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（二）招标范围：具体详见招标文件第四章“采购内容及需求”。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（三）服务期：自合同签订之日起60个日历日（含现场勘测和设计时间）。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（四）质保期：三年。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（五）质量要求：合格，其他要求详见招标文件第四章“采购内容及需求”。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（六）付款方式：全部设施安装调试完毕并经甲方验收合格，甲方出具合格文件后30个工作日内支付中标价款的90%，余款自验收合格之日起满一年付清。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（七）采购预算（最高投标限价）：人民币（大写）</w:t>
      </w:r>
      <w:r>
        <w:rPr>
          <w:rFonts w:hint="eastAsia" w:ascii="Times New Roman" w:hAnsi="Times New Roman" w:eastAsia="仿宋_GB2312" w:cs="Times New Roman"/>
          <w:b/>
          <w:bCs/>
          <w:color w:val="auto"/>
          <w:sz w:val="28"/>
          <w:szCs w:val="28"/>
          <w:highlight w:val="none"/>
          <w:u w:val="single"/>
          <w:lang w:val="en-US" w:eastAsia="zh-CN"/>
        </w:rPr>
        <w:t>壹佰叁拾伍万捌仟元</w:t>
      </w:r>
      <w:r>
        <w:rPr>
          <w:rFonts w:hint="eastAsia" w:ascii="Times New Roman" w:hAnsi="Times New Roman" w:eastAsia="仿宋_GB2312" w:cs="Times New Roman"/>
          <w:b/>
          <w:bCs/>
          <w:color w:val="auto"/>
          <w:sz w:val="28"/>
          <w:szCs w:val="28"/>
          <w:highlight w:val="none"/>
          <w:u w:val="none"/>
          <w:lang w:val="en-US" w:eastAsia="zh-CN"/>
        </w:rPr>
        <w:t>，</w:t>
      </w:r>
      <w:r>
        <w:rPr>
          <w:rFonts w:hint="eastAsia" w:ascii="Times New Roman" w:hAnsi="Times New Roman" w:eastAsia="仿宋_GB2312" w:cs="Times New Roman"/>
          <w:color w:val="auto"/>
          <w:sz w:val="28"/>
          <w:szCs w:val="28"/>
          <w:highlight w:val="none"/>
          <w:lang w:val="en-US" w:eastAsia="zh-CN"/>
        </w:rPr>
        <w:t>（小写）</w:t>
      </w:r>
      <w:r>
        <w:rPr>
          <w:rFonts w:hint="eastAsia" w:ascii="Times New Roman" w:hAnsi="Times New Roman" w:eastAsia="仿宋_GB2312" w:cs="Times New Roman"/>
          <w:b/>
          <w:bCs/>
          <w:color w:val="auto"/>
          <w:sz w:val="28"/>
          <w:szCs w:val="28"/>
          <w:highlight w:val="none"/>
          <w:u w:val="single"/>
          <w:lang w:val="en-US" w:eastAsia="zh-CN"/>
        </w:rPr>
        <w:t>1358000元</w:t>
      </w:r>
      <w:r>
        <w:rPr>
          <w:rFonts w:hint="eastAsia" w:ascii="Times New Roman" w:hAnsi="Times New Roman" w:eastAsia="仿宋_GB2312" w:cs="Times New Roman"/>
          <w:color w:val="auto"/>
          <w:sz w:val="28"/>
          <w:szCs w:val="28"/>
          <w:highlight w:val="none"/>
          <w:lang w:val="en-US" w:eastAsia="zh-CN"/>
        </w:rPr>
        <w:t>；投标报价不得高于最高投标限价，否则按无效投标处理；投标报价应包括采购、运输、人工、检测、售后服务、税费等所有费用。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三、投标人资质条件、能力、信誉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（一）</w:t>
      </w:r>
      <w:r>
        <w:rPr>
          <w:rFonts w:hint="eastAsia" w:ascii="Times New Roman" w:hAnsi="Times New Roman" w:eastAsia="仿宋_GB2312" w:cs="Times New Roman"/>
          <w:color w:val="auto"/>
          <w:sz w:val="28"/>
          <w:szCs w:val="28"/>
          <w:highlight w:val="none"/>
          <w:lang w:val="en-US" w:eastAsia="zh-CN"/>
        </w:rPr>
        <w:t>本次招标要求投标人须具有独立法人资格，具备独立承担民事责任的能力；有依法缴纳税收的良好记录；商业信誉良好，有健全的财务会计制度；参加本次采购活动前三年内，在经营活动中没有重大违法违规记录；营业执照经营范围内包含本次采购的货物和相关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（二）投标人存在以下不良信用记录情形之一的，不得推荐为中标候选人，更不得确定为中标人：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2.投标人或其法定代表人或拟派项目负责人被人民检察院列入行贿犯罪档案的；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（三）本次招标接受联合体投标。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凡有意参加</w:t>
      </w:r>
      <w:r>
        <w:rPr>
          <w:rFonts w:hint="eastAsia" w:ascii="Times New Roman" w:hAnsi="Times New Roman" w:eastAsia="仿宋_GB2312" w:cs="Times New Roman"/>
          <w:color w:val="auto"/>
          <w:sz w:val="28"/>
          <w:szCs w:val="28"/>
          <w:highlight w:val="none"/>
          <w:lang w:val="en-US" w:eastAsia="zh-CN"/>
        </w:rPr>
        <w:t>投标</w:t>
      </w:r>
      <w:r>
        <w:rPr>
          <w:rFonts w:hint="default" w:ascii="Times New Roman" w:hAnsi="Times New Roman" w:eastAsia="仿宋_GB2312" w:cs="Times New Roman"/>
          <w:color w:val="auto"/>
          <w:sz w:val="28"/>
          <w:szCs w:val="28"/>
          <w:highlight w:val="none"/>
          <w:lang w:val="en-US" w:eastAsia="zh-CN"/>
        </w:rPr>
        <w:t>者，请于</w:t>
      </w:r>
      <w:r>
        <w:rPr>
          <w:rFonts w:hint="eastAsia" w:ascii="Times New Roman" w:hAnsi="Times New Roman" w:eastAsia="仿宋_GB2312" w:cs="Times New Roman"/>
          <w:color w:val="auto"/>
          <w:sz w:val="28"/>
          <w:szCs w:val="28"/>
          <w:highlight w:val="none"/>
          <w:lang w:val="en-US" w:eastAsia="zh-CN"/>
        </w:rPr>
        <w:t>投标</w:t>
      </w:r>
      <w:r>
        <w:rPr>
          <w:rFonts w:hint="default" w:ascii="Times New Roman" w:hAnsi="Times New Roman" w:eastAsia="仿宋_GB2312" w:cs="Times New Roman"/>
          <w:color w:val="auto"/>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color w:val="auto"/>
          <w:sz w:val="28"/>
          <w:szCs w:val="28"/>
          <w:highlight w:val="none"/>
          <w:lang w:val="en-US" w:eastAsia="zh-CN"/>
        </w:rPr>
        <w:t>信息公开栏</w:t>
      </w:r>
      <w:r>
        <w:rPr>
          <w:rFonts w:hint="default" w:ascii="Times New Roman" w:hAnsi="Times New Roman" w:eastAsia="仿宋_GB2312" w:cs="Times New Roman"/>
          <w:color w:val="auto"/>
          <w:sz w:val="28"/>
          <w:szCs w:val="28"/>
          <w:highlight w:val="none"/>
          <w:lang w:val="en-US" w:eastAsia="zh-CN"/>
        </w:rPr>
        <w:t>（www.bzjkjt.com/article/index-94.html）自行下载招标文件及其</w:t>
      </w:r>
      <w:r>
        <w:rPr>
          <w:rFonts w:hint="eastAsia" w:ascii="Times New Roman" w:hAnsi="Times New Roman" w:eastAsia="仿宋_GB2312" w:cs="Times New Roman"/>
          <w:color w:val="auto"/>
          <w:sz w:val="28"/>
          <w:szCs w:val="28"/>
          <w:highlight w:val="none"/>
          <w:lang w:val="en-US" w:eastAsia="zh-CN"/>
        </w:rPr>
        <w:t>它</w:t>
      </w:r>
      <w:r>
        <w:rPr>
          <w:rFonts w:hint="default" w:ascii="Times New Roman" w:hAnsi="Times New Roman" w:eastAsia="仿宋_GB2312" w:cs="Times New Roman"/>
          <w:color w:val="auto"/>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（一）</w:t>
      </w:r>
      <w:r>
        <w:rPr>
          <w:rFonts w:hint="eastAsia" w:ascii="Times New Roman" w:hAnsi="Times New Roman" w:eastAsia="仿宋_GB2312" w:cs="Times New Roman"/>
          <w:color w:val="auto"/>
          <w:sz w:val="28"/>
          <w:szCs w:val="28"/>
          <w:highlight w:val="none"/>
          <w:lang w:val="en-US" w:eastAsia="zh-CN"/>
        </w:rPr>
        <w:t>投标</w:t>
      </w:r>
      <w:r>
        <w:rPr>
          <w:rFonts w:hint="default" w:ascii="Times New Roman" w:hAnsi="Times New Roman" w:eastAsia="仿宋_GB2312" w:cs="Times New Roman"/>
          <w:color w:val="auto"/>
          <w:sz w:val="28"/>
          <w:szCs w:val="28"/>
          <w:highlight w:val="none"/>
          <w:lang w:val="en-US" w:eastAsia="zh-CN"/>
        </w:rPr>
        <w:t>文件递交的截止时间（投标截止时间，下同）为</w:t>
      </w:r>
      <w:r>
        <w:rPr>
          <w:rFonts w:hint="eastAsia" w:ascii="Times New Roman" w:hAnsi="Times New Roman" w:eastAsia="仿宋_GB2312" w:cs="Times New Roman"/>
          <w:color w:val="auto"/>
          <w:sz w:val="28"/>
          <w:szCs w:val="28"/>
          <w:highlight w:val="none"/>
          <w:lang w:val="en-US" w:eastAsia="zh-CN"/>
        </w:rPr>
        <w:t>2019年12月24日9时00分</w:t>
      </w:r>
      <w:r>
        <w:rPr>
          <w:rFonts w:hint="default" w:ascii="Times New Roman" w:hAnsi="Times New Roman" w:eastAsia="仿宋_GB2312" w:cs="Times New Roman"/>
          <w:color w:val="auto"/>
          <w:sz w:val="28"/>
          <w:szCs w:val="28"/>
          <w:highlight w:val="none"/>
          <w:lang w:val="en-US" w:eastAsia="zh-CN"/>
        </w:rPr>
        <w:t>，地点为亳州交通投资控股集团有限公司</w:t>
      </w:r>
      <w:r>
        <w:rPr>
          <w:rFonts w:hint="eastAsia" w:ascii="Times New Roman" w:hAnsi="Times New Roman" w:eastAsia="仿宋_GB2312" w:cs="Times New Roman"/>
          <w:color w:val="auto"/>
          <w:sz w:val="28"/>
          <w:szCs w:val="28"/>
          <w:highlight w:val="none"/>
          <w:lang w:val="en-US" w:eastAsia="zh-CN"/>
        </w:rPr>
        <w:t>8楼</w:t>
      </w:r>
      <w:r>
        <w:rPr>
          <w:rFonts w:hint="default" w:ascii="Times New Roman" w:hAnsi="Times New Roman" w:eastAsia="仿宋_GB2312" w:cs="Times New Roman"/>
          <w:color w:val="auto"/>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color w:val="auto"/>
          <w:sz w:val="28"/>
          <w:szCs w:val="28"/>
          <w:highlight w:val="none"/>
          <w:lang w:val="en-US" w:eastAsia="zh-CN"/>
        </w:rPr>
        <w:t>，</w:t>
      </w:r>
      <w:r>
        <w:rPr>
          <w:rFonts w:hint="default" w:ascii="Times New Roman" w:hAnsi="Times New Roman" w:eastAsia="仿宋_GB2312" w:cs="Times New Roman"/>
          <w:color w:val="auto"/>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招</w:t>
      </w:r>
      <w:r>
        <w:rPr>
          <w:rFonts w:hint="eastAsia"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lang w:val="en-US" w:eastAsia="zh-CN"/>
        </w:rPr>
        <w:t>标</w:t>
      </w:r>
      <w:r>
        <w:rPr>
          <w:rFonts w:hint="eastAsia"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lang w:val="en-US" w:eastAsia="zh-CN"/>
        </w:rPr>
        <w:t>人：亳州市公共交通集团有限公司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地</w:t>
      </w:r>
      <w:r>
        <w:rPr>
          <w:rFonts w:hint="eastAsia"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联</w:t>
      </w:r>
      <w:r>
        <w:rPr>
          <w:rFonts w:hint="eastAsia"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lang w:val="en-US" w:eastAsia="zh-CN"/>
        </w:rPr>
        <w:t>系</w:t>
      </w:r>
      <w:r>
        <w:rPr>
          <w:rFonts w:hint="eastAsia" w:ascii="Times New Roman" w:hAnsi="Times New Roman" w:eastAsia="仿宋_GB2312" w:cs="Times New Roman"/>
          <w:color w:val="auto"/>
          <w:sz w:val="28"/>
          <w:szCs w:val="28"/>
          <w:highlight w:val="none"/>
          <w:lang w:val="en-US" w:eastAsia="zh-CN"/>
        </w:rPr>
        <w:t xml:space="preserve"> </w:t>
      </w:r>
      <w:r>
        <w:rPr>
          <w:rFonts w:hint="default" w:ascii="Times New Roman" w:hAnsi="Times New Roman" w:eastAsia="仿宋_GB2312" w:cs="Times New Roman"/>
          <w:color w:val="auto"/>
          <w:sz w:val="28"/>
          <w:szCs w:val="28"/>
          <w:highlight w:val="none"/>
          <w:lang w:val="en-US" w:eastAsia="zh-CN"/>
        </w:rPr>
        <w:t>人：</w:t>
      </w:r>
      <w:r>
        <w:rPr>
          <w:rFonts w:hint="eastAsia" w:ascii="Times New Roman" w:hAnsi="Times New Roman" w:eastAsia="仿宋_GB2312" w:cs="Times New Roman"/>
          <w:color w:val="auto"/>
          <w:sz w:val="28"/>
          <w:szCs w:val="28"/>
          <w:highlight w:val="none"/>
          <w:lang w:val="en-US" w:eastAsia="zh-CN"/>
        </w:rPr>
        <w:t>石</w:t>
      </w:r>
      <w:r>
        <w:rPr>
          <w:rFonts w:hint="default" w:ascii="Times New Roman" w:hAnsi="Times New Roman" w:eastAsia="仿宋_GB2312" w:cs="Times New Roman"/>
          <w:color w:val="auto"/>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电    话</w:t>
      </w:r>
      <w:r>
        <w:rPr>
          <w:rFonts w:hint="default" w:ascii="Times New Roman" w:hAnsi="Times New Roman" w:eastAsia="仿宋_GB2312" w:cs="Times New Roman"/>
          <w:color w:val="auto"/>
          <w:sz w:val="28"/>
          <w:szCs w:val="28"/>
          <w:highlight w:val="none"/>
          <w:lang w:val="en-US" w:eastAsia="zh-CN"/>
        </w:rPr>
        <w:t>：</w:t>
      </w:r>
      <w:r>
        <w:rPr>
          <w:rFonts w:hint="eastAsia" w:ascii="Times New Roman" w:hAnsi="Times New Roman" w:eastAsia="仿宋_GB2312" w:cs="Times New Roman"/>
          <w:color w:val="auto"/>
          <w:sz w:val="28"/>
          <w:szCs w:val="28"/>
          <w:highlight w:val="none"/>
          <w:lang w:val="en-US" w:eastAsia="zh-CN"/>
        </w:rPr>
        <w:t>15055805585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联 系 人：才工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6160" w:firstLineChars="2200"/>
        <w:jc w:val="both"/>
        <w:textAlignment w:val="auto"/>
        <w:outlineLvl w:val="9"/>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2019年12月20日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4"/>
        <w:tblW w:w="89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41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  款  名  称</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亳州市公共交通集团有限公司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招标</w:t>
            </w:r>
            <w:r>
              <w:rPr>
                <w:rFonts w:hint="eastAsia" w:ascii="Times New Roman" w:hAnsi="Times New Roman" w:cs="Times New Roman"/>
                <w:color w:val="auto"/>
                <w:szCs w:val="21"/>
                <w:highlight w:val="none"/>
                <w:lang w:val="en-US" w:eastAsia="zh-CN"/>
              </w:rPr>
              <w:t>平台</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亳州交控集团招投标中心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项目名称</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亳州市公共交通集团有限公司驾驶员智能监控装置采购安装项目</w:t>
            </w:r>
            <w:r>
              <w:rPr>
                <w:rFonts w:hint="default" w:ascii="Times New Roman" w:hAnsi="Times New Roman" w:cs="Times New Roman"/>
                <w:color w:val="auto"/>
                <w:szCs w:val="21"/>
                <w:highlight w:val="none"/>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资金来源及比例</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财政自筹，100%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资金落实情况</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招标范围</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eastAsiaTheme="minorEastAsia"/>
                <w:color w:val="auto"/>
                <w:szCs w:val="21"/>
                <w:highlight w:val="none"/>
                <w:lang w:val="en-US" w:eastAsia="zh-CN"/>
              </w:rPr>
              <w:t>具体详见招标文件第四章“采购内容及需求”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服务期</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自合同签订之日起60个日历日（含现场勘测和设计时间）。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交货地点</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eastAsia="zh-CN"/>
              </w:rPr>
              <w:t>招标人指定地点（市区范围内）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技术性能指标</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详见第四章采购内容及需求。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信誉</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本次招标要求投标人须具有独立法人资格，具备独立承担民事责任的能力；有依法缴纳税收的良好记录；商业信誉良好，有健全的财务会计制度；参加本次采购活动前三年内，在经营活动中没有重大违法违规记录；营业执照经营范围内包含本次采购的货物和相关服务；</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是否接受联合体投标</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32"/>
                <w:szCs w:val="32"/>
                <w:highlight w:val="none"/>
                <w:lang w:eastAsia="zh-CN"/>
              </w:rPr>
            </w:pPr>
            <w:r>
              <w:rPr>
                <w:rFonts w:hint="default" w:ascii="Times New Roman" w:hAnsi="Times New Roman" w:cs="Times New Roman"/>
                <w:color w:val="auto"/>
                <w:sz w:val="32"/>
                <w:szCs w:val="32"/>
                <w:highlight w:val="none"/>
              </w:rPr>
              <w:sym w:font="Wingdings 2" w:char="0052"/>
            </w:r>
            <w:r>
              <w:rPr>
                <w:rFonts w:hint="eastAsia" w:ascii="Times New Roman" w:hAnsi="Times New Roman" w:cs="Times New Roman"/>
                <w:color w:val="auto"/>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投标人不得存在的情形</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eastAsiaTheme="minorEastAsia"/>
                <w:color w:val="auto"/>
                <w:sz w:val="32"/>
                <w:szCs w:val="32"/>
                <w:highlight w:val="none"/>
                <w:lang w:val="en-US" w:eastAsia="zh-CN"/>
              </w:rPr>
            </w:pPr>
            <w:r>
              <w:rPr>
                <w:rFonts w:hint="eastAsia" w:ascii="Times New Roman" w:hAnsi="Times New Roman" w:cs="Times New Roman"/>
                <w:color w:val="auto"/>
                <w:kern w:val="2"/>
                <w:sz w:val="21"/>
                <w:szCs w:val="21"/>
                <w:highlight w:val="none"/>
                <w:lang w:val="en-US" w:eastAsia="zh-CN" w:bidi="ar-SA"/>
              </w:rPr>
              <w:t>参考国家发改委2017年9月4日印发的《中华人民共和国标准设备采购招标文件》第二章投标人须知有关规定执行</w:t>
            </w:r>
            <w:r>
              <w:rPr>
                <w:rFonts w:hint="default" w:ascii="Times New Roman" w:hAnsi="Times New Roman" w:cs="Times New Roman" w:eastAsiaTheme="minorEastAsia"/>
                <w:color w:val="auto"/>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不得推荐为中标候选人或确定为中标人的情形</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投标人存在以下不良信用记录情形之一的，不得推荐为中标候选人，更不得确定为中标人：</w:t>
            </w:r>
          </w:p>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1.投标人被人民法院列入失信被执行人的；</w:t>
            </w:r>
          </w:p>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2.投标人或其法定代表人或拟派项目负责人被人民检察院列入行贿犯罪档案的；</w:t>
            </w:r>
          </w:p>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3.投标人被工商行政管理部门列入企业经营异常名录的；</w:t>
            </w:r>
          </w:p>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4.投标人被税务部门列入重大税收违法案件当事人名单的；</w:t>
            </w:r>
          </w:p>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5.投标人被人力资源社会保障行政部门列入拖欠农民工工资“黑名单”的。</w:t>
            </w:r>
          </w:p>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9</w:t>
            </w:r>
            <w:r>
              <w:rPr>
                <w:rFonts w:hint="default" w:ascii="Times New Roman" w:hAnsi="Times New Roman" w:cs="Times New Roman"/>
                <w:color w:val="auto"/>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 w:val="32"/>
                <w:szCs w:val="32"/>
                <w:highlight w:val="none"/>
              </w:rPr>
              <w:sym w:font="Wingdings 2" w:char="0052"/>
            </w:r>
            <w:r>
              <w:rPr>
                <w:rFonts w:hint="default" w:ascii="Times New Roman" w:hAnsi="Times New Roman" w:cs="Times New Roman"/>
                <w:color w:val="auto"/>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分包</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32"/>
                <w:szCs w:val="32"/>
                <w:highlight w:val="none"/>
                <w:lang w:eastAsia="zh-CN"/>
              </w:rPr>
            </w:pPr>
            <w:r>
              <w:rPr>
                <w:rFonts w:hint="default" w:ascii="Times New Roman" w:hAnsi="Times New Roman" w:cs="Times New Roman"/>
                <w:color w:val="auto"/>
                <w:sz w:val="32"/>
                <w:szCs w:val="32"/>
                <w:highlight w:val="none"/>
              </w:rPr>
              <w:sym w:font="Wingdings 2" w:char="0052"/>
            </w:r>
            <w:r>
              <w:rPr>
                <w:rFonts w:hint="eastAsia" w:ascii="Times New Roman" w:hAnsi="Times New Roman" w:cs="Times New Roman"/>
                <w:color w:val="auto"/>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 w:val="32"/>
                <w:szCs w:val="32"/>
                <w:highlight w:val="none"/>
              </w:rPr>
            </w:pPr>
            <w:r>
              <w:rPr>
                <w:rFonts w:hint="eastAsia" w:ascii="Times New Roman" w:hAnsi="Times New Roman" w:cs="Times New Roman"/>
                <w:color w:val="auto"/>
                <w:sz w:val="21"/>
                <w:szCs w:val="21"/>
                <w:highlight w:val="none"/>
                <w:lang w:val="en-US" w:eastAsia="zh-CN"/>
              </w:rPr>
              <w:t>详见第四章采购内容及需求和第五章合同条款及格式</w:t>
            </w:r>
            <w:r>
              <w:rPr>
                <w:rFonts w:hint="default" w:ascii="Times New Roman" w:hAnsi="Times New Roman" w:cs="Times New Roman"/>
                <w:color w:val="auto"/>
                <w:sz w:val="21"/>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其他可以被接收的技术支持资料</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32"/>
                <w:szCs w:val="32"/>
                <w:highlight w:val="none"/>
              </w:rPr>
              <w:sym w:font="Wingdings 2" w:char="0052"/>
            </w:r>
            <w:r>
              <w:rPr>
                <w:rFonts w:hint="eastAsia" w:ascii="Times New Roman" w:hAnsi="Times New Roman" w:cs="Times New Roman"/>
                <w:color w:val="auto"/>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1.11</w:t>
            </w:r>
            <w:r>
              <w:rPr>
                <w:rFonts w:hint="eastAsia" w:ascii="Times New Roman" w:hAnsi="Times New Roman" w:cs="Times New Roman"/>
                <w:color w:val="auto"/>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偏离</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构成招标文件的其他材料</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投标人要求澄清招标文件</w:t>
            </w:r>
            <w:r>
              <w:rPr>
                <w:rFonts w:hint="eastAsia" w:ascii="Times New Roman" w:hAnsi="Times New Roman" w:cs="Times New Roman"/>
                <w:color w:val="auto"/>
                <w:szCs w:val="21"/>
                <w:highlight w:val="none"/>
                <w:lang w:val="en-US" w:eastAsia="zh-CN"/>
              </w:rPr>
              <w:t>及招标文件澄清、修改及补充发出的形式</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投标人确认收到招标文件澄清、修改及补充的时间与形式</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构成投标文件的其他材料</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增值税税金的计算方法</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3.2.</w:t>
            </w:r>
            <w:r>
              <w:rPr>
                <w:rFonts w:hint="eastAsia" w:ascii="Times New Roman" w:hAnsi="Times New Roman" w:cs="Times New Roman"/>
                <w:color w:val="auto"/>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最高投标限价</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 w:val="32"/>
                <w:szCs w:val="32"/>
                <w:highlight w:val="none"/>
              </w:rPr>
              <w:sym w:font="Wingdings 2" w:char="0052"/>
            </w:r>
            <w:r>
              <w:rPr>
                <w:rFonts w:hint="eastAsia" w:ascii="Times New Roman" w:hAnsi="Times New Roman" w:cs="Times New Roman"/>
                <w:color w:val="auto"/>
                <w:sz w:val="21"/>
                <w:szCs w:val="21"/>
                <w:highlight w:val="none"/>
                <w:lang w:val="en-US" w:eastAsia="zh-CN"/>
              </w:rPr>
              <w:t>有，最高投标限价：人民币（大写）壹佰叁拾伍万捌仟元，（小写）1358000元；投标报价不得高于最高投标限价，否则按无效投标处理；投标报价应包括采购、运输、人工、检测、售后服务、税费等所有费用。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投标报价应包括采购、运输、人工、检测、售后服务、税费等所有费用。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投标有效期</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投标截止之日起</w:t>
            </w:r>
            <w:r>
              <w:rPr>
                <w:rFonts w:hint="default" w:ascii="Times New Roman" w:hAnsi="Times New Roman" w:cs="Times New Roman"/>
                <w:color w:val="auto"/>
                <w:szCs w:val="21"/>
                <w:highlight w:val="none"/>
                <w:u w:val="single"/>
              </w:rPr>
              <w:t>90</w:t>
            </w:r>
            <w:r>
              <w:rPr>
                <w:rFonts w:hint="default" w:ascii="Times New Roman" w:hAnsi="Times New Roman" w:cs="Times New Roman"/>
                <w:color w:val="auto"/>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 w:val="32"/>
                <w:szCs w:val="32"/>
                <w:highlight w:val="none"/>
              </w:rPr>
              <w:sym w:font="Wingdings 2" w:char="0052"/>
            </w:r>
            <w:r>
              <w:rPr>
                <w:rFonts w:hint="default" w:ascii="Times New Roman" w:hAnsi="Times New Roman" w:cs="Times New Roman"/>
                <w:color w:val="auto"/>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投标保证金的金额：人民币（大写）</w:t>
            </w:r>
            <w:r>
              <w:rPr>
                <w:rFonts w:hint="eastAsia" w:ascii="Times New Roman" w:hAnsi="Times New Roman" w:cs="Times New Roman"/>
                <w:b/>
                <w:bCs/>
                <w:color w:val="auto"/>
                <w:szCs w:val="21"/>
                <w:highlight w:val="none"/>
                <w:u w:val="single"/>
                <w:lang w:val="en-US" w:eastAsia="zh-CN"/>
              </w:rPr>
              <w:t>贰万柒仟</w:t>
            </w:r>
            <w:r>
              <w:rPr>
                <w:rFonts w:hint="default" w:ascii="Times New Roman" w:hAnsi="Times New Roman" w:cs="Times New Roman"/>
                <w:color w:val="auto"/>
                <w:szCs w:val="21"/>
                <w:highlight w:val="none"/>
                <w:u w:val="single"/>
              </w:rPr>
              <w:t>整</w:t>
            </w:r>
            <w:r>
              <w:rPr>
                <w:rFonts w:hint="default" w:ascii="Times New Roman" w:hAnsi="Times New Roman" w:cs="Times New Roman"/>
                <w:color w:val="auto"/>
                <w:szCs w:val="21"/>
                <w:highlight w:val="none"/>
              </w:rPr>
              <w:t>，（小写）</w:t>
            </w:r>
            <w:r>
              <w:rPr>
                <w:rFonts w:hint="eastAsia" w:ascii="Times New Roman" w:hAnsi="Times New Roman" w:cs="Times New Roman"/>
                <w:b/>
                <w:bCs/>
                <w:color w:val="auto"/>
                <w:szCs w:val="21"/>
                <w:highlight w:val="none"/>
                <w:u w:val="single"/>
                <w:lang w:val="en-US" w:eastAsia="zh-CN"/>
              </w:rPr>
              <w:t>27000</w:t>
            </w:r>
            <w:r>
              <w:rPr>
                <w:rFonts w:hint="default" w:ascii="Times New Roman" w:hAnsi="Times New Roman" w:cs="Times New Roman"/>
                <w:color w:val="auto"/>
                <w:szCs w:val="21"/>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pPr>
              <w:keepNext w:val="0"/>
              <w:keepLines w:val="0"/>
              <w:pageBreakBefore w:val="0"/>
              <w:widowControl w:val="0"/>
              <w:tabs>
                <w:tab w:val="left" w:pos="335"/>
              </w:tabs>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w:t>
            </w:r>
            <w:r>
              <w:rPr>
                <w:rFonts w:hint="default" w:ascii="Times New Roman" w:hAnsi="Times New Roman" w:cs="Times New Roman"/>
                <w:b/>
                <w:bCs/>
                <w:color w:val="auto"/>
                <w:szCs w:val="21"/>
                <w:highlight w:val="none"/>
              </w:rPr>
              <w:t>投标截止时间前</w:t>
            </w:r>
            <w:r>
              <w:rPr>
                <w:rFonts w:hint="default" w:ascii="Times New Roman" w:hAnsi="Times New Roman" w:cs="Times New Roman"/>
                <w:color w:val="auto"/>
                <w:szCs w:val="21"/>
                <w:highlight w:val="none"/>
              </w:rPr>
              <w:t>，由投标人在中华人民共和国境内注册经营的银行基本账户</w:t>
            </w:r>
            <w:r>
              <w:rPr>
                <w:rFonts w:hint="default" w:ascii="Times New Roman" w:hAnsi="Times New Roman" w:cs="Times New Roman"/>
                <w:b/>
                <w:bCs/>
                <w:color w:val="auto"/>
                <w:szCs w:val="21"/>
                <w:highlight w:val="none"/>
              </w:rPr>
              <w:t>汇入到</w:t>
            </w:r>
            <w:r>
              <w:rPr>
                <w:rFonts w:hint="default" w:ascii="Times New Roman" w:hAnsi="Times New Roman" w:cs="Times New Roman"/>
                <w:color w:val="auto"/>
                <w:szCs w:val="21"/>
                <w:highlight w:val="none"/>
              </w:rPr>
              <w:t>指定银行账号，确保银行记录可查询，转账或电汇时须在附言处备注</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BZJK-2019-083号保证金”</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（2）中标侯选人公示期满且确定中标人后，未中标人的投标保证金</w:t>
            </w:r>
            <w:r>
              <w:rPr>
                <w:rFonts w:hint="eastAsia" w:ascii="Times New Roman" w:hAnsi="Times New Roman" w:cs="Times New Roman"/>
                <w:color w:val="auto"/>
                <w:szCs w:val="21"/>
                <w:highlight w:val="none"/>
                <w:lang w:val="en-US" w:eastAsia="zh-CN"/>
              </w:rPr>
              <w:t>在</w:t>
            </w:r>
            <w:r>
              <w:rPr>
                <w:rFonts w:hint="default" w:ascii="Times New Roman" w:hAnsi="Times New Roman" w:cs="Times New Roman"/>
                <w:color w:val="auto"/>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其他可以不予退还投标保证金的情形</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资格审查资料的特殊要求</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 w:val="32"/>
                <w:szCs w:val="32"/>
                <w:highlight w:val="none"/>
              </w:rPr>
              <w:sym w:font="Wingdings 2" w:char="0052"/>
            </w:r>
            <w:r>
              <w:rPr>
                <w:rFonts w:hint="eastAsia" w:ascii="Times New Roman" w:hAnsi="Times New Roman" w:cs="Times New Roman"/>
                <w:color w:val="auto"/>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近年财务状况的年份要求</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 w:val="32"/>
                <w:szCs w:val="32"/>
                <w:highlight w:val="none"/>
                <w:lang w:val="en-US" w:eastAsia="zh-CN"/>
              </w:rPr>
            </w:pPr>
            <w:r>
              <w:rPr>
                <w:rFonts w:hint="eastAsia" w:ascii="Times New Roman" w:hAnsi="Times New Roman" w:cs="Times New Roman"/>
                <w:color w:val="auto"/>
                <w:szCs w:val="21"/>
                <w:highlight w:val="none"/>
                <w:lang w:val="en-US" w:eastAsia="zh-CN"/>
              </w:rPr>
              <w:t>2017年至2018年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近年完成的类似项目情况的时间要求</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 w:val="32"/>
                <w:szCs w:val="32"/>
                <w:highlight w:val="none"/>
                <w:lang w:val="en-US" w:eastAsia="zh-CN"/>
              </w:rPr>
            </w:pPr>
            <w:r>
              <w:rPr>
                <w:rFonts w:hint="eastAsia" w:ascii="Times New Roman" w:hAnsi="Times New Roman" w:cs="Times New Roman"/>
                <w:color w:val="auto"/>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近年发生的诉讼及仲裁情况的时间要求</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2016年1月1日至2019年9月1日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 w:val="32"/>
                <w:szCs w:val="32"/>
                <w:highlight w:val="none"/>
              </w:rPr>
              <w:sym w:font="Wingdings 2" w:char="0052"/>
            </w:r>
            <w:r>
              <w:rPr>
                <w:rFonts w:hint="eastAsia" w:ascii="Times New Roman" w:hAnsi="Times New Roman" w:cs="Times New Roman"/>
                <w:color w:val="auto"/>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3</w:t>
            </w:r>
            <w:r>
              <w:rPr>
                <w:rFonts w:hint="eastAsia" w:ascii="Times New Roman" w:hAnsi="Times New Roman" w:cs="Times New Roman"/>
                <w:color w:val="auto"/>
                <w:szCs w:val="21"/>
                <w:highlight w:val="none"/>
                <w:lang w:val="en-US" w:eastAsia="zh-CN"/>
              </w:rPr>
              <w:t>.7.3A（2）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投标文件份数及其他要求</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投标文件份数：一正四副。</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其他要求：（1）所有正本与副本封装在一个密封袋中，且在投标文件封面标明“正本”或“副本”的字样；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 w:val="32"/>
                <w:szCs w:val="32"/>
                <w:highlight w:val="none"/>
              </w:rPr>
              <w:sym w:font="Wingdings 2" w:char="0052"/>
            </w:r>
            <w:r>
              <w:rPr>
                <w:rFonts w:hint="eastAsia" w:ascii="Times New Roman" w:hAnsi="Times New Roman" w:cs="Times New Roman"/>
                <w:color w:val="auto"/>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投标文件所附证书证件要求</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投标文件签字或盖章要求</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封套上应载明的信息</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招标人名称：</w:t>
            </w:r>
            <w:r>
              <w:rPr>
                <w:rFonts w:hint="eastAsia" w:ascii="Times New Roman" w:hAnsi="Times New Roman" w:cs="Times New Roman"/>
                <w:color w:val="auto"/>
                <w:szCs w:val="21"/>
                <w:highlight w:val="none"/>
                <w:lang w:val="en-US" w:eastAsia="zh-CN"/>
              </w:rPr>
              <w:t>亳州公共交通集团有限公司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b/>
                <w:bCs/>
                <w:color w:val="auto"/>
                <w:szCs w:val="21"/>
                <w:highlight w:val="none"/>
              </w:rPr>
              <w:t>招标人地址：</w:t>
            </w:r>
            <w:r>
              <w:rPr>
                <w:rFonts w:hint="eastAsia" w:ascii="Times New Roman" w:hAnsi="Times New Roman" w:cs="Times New Roman"/>
                <w:color w:val="auto"/>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招标项目编号：</w:t>
            </w:r>
            <w:r>
              <w:rPr>
                <w:rFonts w:hint="eastAsia" w:ascii="Times New Roman" w:hAnsi="Times New Roman" w:cs="Times New Roman"/>
                <w:color w:val="auto"/>
                <w:szCs w:val="21"/>
                <w:highlight w:val="none"/>
                <w:lang w:val="en-US" w:eastAsia="zh-CN"/>
              </w:rPr>
              <w:t>BZJK-2019-083号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亳州公共交通集团有限公司驾驶员智能监控装置采购安装项目</w:t>
            </w:r>
            <w:r>
              <w:rPr>
                <w:rFonts w:hint="default" w:ascii="Times New Roman" w:hAnsi="Times New Roman" w:cs="Times New Roman"/>
                <w:color w:val="auto"/>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在</w:t>
            </w:r>
            <w:r>
              <w:rPr>
                <w:rFonts w:hint="eastAsia" w:ascii="Times New Roman" w:hAnsi="Times New Roman" w:cs="Times New Roman"/>
                <w:color w:val="auto"/>
                <w:szCs w:val="21"/>
                <w:highlight w:val="none"/>
                <w:u w:val="single"/>
                <w:lang w:eastAsia="zh-CN"/>
              </w:rPr>
              <w:t>2019年12月24日9时00分</w:t>
            </w:r>
            <w:r>
              <w:rPr>
                <w:rFonts w:hint="default" w:ascii="Times New Roman" w:hAnsi="Times New Roman" w:cs="Times New Roman"/>
                <w:color w:val="auto"/>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投标截止时间</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u w:val="single"/>
                <w:lang w:eastAsia="zh-CN"/>
              </w:rPr>
              <w:t>2019年12月24日9时00分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4.2.2</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A</w:t>
            </w:r>
            <w:r>
              <w:rPr>
                <w:rFonts w:hint="eastAsia" w:ascii="Times New Roman" w:hAnsi="Times New Roman" w:cs="Times New Roman"/>
                <w:color w:val="auto"/>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递交投标文件地点</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是否退还投标文件</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 w:val="32"/>
                <w:szCs w:val="32"/>
                <w:highlight w:val="none"/>
              </w:rPr>
              <w:sym w:font="Wingdings 2" w:char="0052"/>
            </w:r>
            <w:r>
              <w:rPr>
                <w:rFonts w:hint="default" w:ascii="Times New Roman" w:hAnsi="Times New Roman" w:cs="Times New Roman"/>
                <w:color w:val="auto"/>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5.1</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A</w:t>
            </w:r>
            <w:r>
              <w:rPr>
                <w:rFonts w:hint="eastAsia" w:ascii="Times New Roman" w:hAnsi="Times New Roman" w:cs="Times New Roman"/>
                <w:color w:val="auto"/>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开标时间和地点</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开标地点：</w:t>
            </w:r>
            <w:r>
              <w:rPr>
                <w:rFonts w:hint="eastAsia" w:ascii="Times New Roman" w:hAnsi="Times New Roman" w:cs="Times New Roman"/>
                <w:color w:val="auto"/>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b/>
                <w:bCs/>
                <w:color w:val="auto"/>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5.2</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4</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A</w:t>
            </w:r>
            <w:r>
              <w:rPr>
                <w:rFonts w:hint="eastAsia" w:ascii="Times New Roman" w:hAnsi="Times New Roman" w:cs="Times New Roman"/>
                <w:color w:val="auto"/>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开标程序</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评标委员会的组建</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评标委员会构成：</w:t>
            </w:r>
            <w:r>
              <w:rPr>
                <w:rFonts w:hint="eastAsia" w:ascii="Times New Roman" w:hAnsi="Times New Roman" w:cs="Times New Roman"/>
                <w:b/>
                <w:bCs/>
                <w:color w:val="auto"/>
                <w:szCs w:val="21"/>
                <w:highlight w:val="none"/>
                <w:u w:val="single"/>
                <w:lang w:val="en-US" w:eastAsia="zh-CN"/>
              </w:rPr>
              <w:t>5</w:t>
            </w:r>
            <w:r>
              <w:rPr>
                <w:rFonts w:hint="default" w:ascii="Times New Roman" w:hAnsi="Times New Roman" w:cs="Times New Roman"/>
                <w:color w:val="auto"/>
                <w:szCs w:val="21"/>
                <w:highlight w:val="none"/>
              </w:rPr>
              <w:t>人，其中招标人代表</w:t>
            </w:r>
            <w:r>
              <w:rPr>
                <w:rFonts w:hint="eastAsia" w:ascii="Times New Roman" w:hAnsi="Times New Roman" w:cs="Times New Roman"/>
                <w:b/>
                <w:bCs/>
                <w:color w:val="auto"/>
                <w:szCs w:val="21"/>
                <w:highlight w:val="none"/>
                <w:u w:val="single"/>
                <w:lang w:val="en-US" w:eastAsia="zh-CN"/>
              </w:rPr>
              <w:t>1</w:t>
            </w:r>
            <w:r>
              <w:rPr>
                <w:rFonts w:hint="default" w:ascii="Times New Roman" w:hAnsi="Times New Roman" w:cs="Times New Roman"/>
                <w:color w:val="auto"/>
                <w:szCs w:val="21"/>
                <w:highlight w:val="none"/>
              </w:rPr>
              <w:t>人，专家</w:t>
            </w:r>
            <w:r>
              <w:rPr>
                <w:rFonts w:hint="eastAsia" w:ascii="Times New Roman" w:hAnsi="Times New Roman" w:cs="Times New Roman"/>
                <w:b/>
                <w:bCs/>
                <w:color w:val="auto"/>
                <w:szCs w:val="21"/>
                <w:highlight w:val="none"/>
                <w:u w:val="single"/>
                <w:lang w:val="en-US" w:eastAsia="zh-CN"/>
              </w:rPr>
              <w:t>4</w:t>
            </w:r>
            <w:r>
              <w:rPr>
                <w:rFonts w:hint="default" w:ascii="Times New Roman" w:hAnsi="Times New Roman" w:cs="Times New Roman"/>
                <w:color w:val="auto"/>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评标委员会推荐中标候选人的人数</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 w:val="32"/>
                <w:szCs w:val="32"/>
                <w:highlight w:val="none"/>
                <w:lang w:val="en-US" w:eastAsia="zh-CN"/>
              </w:rPr>
            </w:pPr>
            <w:r>
              <w:rPr>
                <w:rFonts w:hint="eastAsia" w:ascii="Times New Roman" w:hAnsi="Times New Roman" w:cs="Times New Roman"/>
                <w:color w:val="auto"/>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7.</w:t>
            </w:r>
            <w:r>
              <w:rPr>
                <w:rFonts w:hint="eastAsia" w:ascii="Times New Roman" w:hAnsi="Times New Roman" w:cs="Times New Roman"/>
                <w:color w:val="auto"/>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中标候选人公示媒介</w:t>
            </w:r>
            <w:r>
              <w:rPr>
                <w:rFonts w:hint="eastAsia" w:ascii="Times New Roman" w:hAnsi="Times New Roman" w:cs="Times New Roman"/>
                <w:color w:val="auto"/>
                <w:szCs w:val="21"/>
                <w:highlight w:val="none"/>
                <w:lang w:val="en-US" w:eastAsia="zh-CN"/>
              </w:rPr>
              <w:t>及期限</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是否授权评标委员会确定中标人</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 w:val="32"/>
                <w:szCs w:val="32"/>
                <w:highlight w:val="none"/>
              </w:rPr>
              <w:sym w:font="Wingdings 2" w:char="0052"/>
            </w:r>
            <w:r>
              <w:rPr>
                <w:rFonts w:hint="default" w:ascii="Times New Roman" w:hAnsi="Times New Roman" w:cs="Times New Roman"/>
                <w:color w:val="auto"/>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7.</w:t>
            </w:r>
            <w:r>
              <w:rPr>
                <w:rFonts w:hint="eastAsia" w:ascii="Times New Roman" w:hAnsi="Times New Roman" w:cs="Times New Roman"/>
                <w:color w:val="auto"/>
                <w:szCs w:val="21"/>
                <w:highlight w:val="none"/>
                <w:lang w:val="en-US" w:eastAsia="zh-CN"/>
              </w:rPr>
              <w:t>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履约担保</w:t>
            </w:r>
            <w:r>
              <w:rPr>
                <w:rFonts w:hint="eastAsia" w:ascii="Times New Roman" w:hAnsi="Times New Roman" w:cs="Times New Roman"/>
                <w:color w:val="auto"/>
                <w:szCs w:val="21"/>
                <w:highlight w:val="none"/>
                <w:lang w:val="en-US" w:eastAsia="zh-CN"/>
              </w:rPr>
              <w:t>金</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 w:val="32"/>
                <w:szCs w:val="32"/>
                <w:highlight w:val="none"/>
              </w:rPr>
              <w:sym w:font="Wingdings 2" w:char="0052"/>
            </w:r>
            <w:r>
              <w:rPr>
                <w:rFonts w:hint="eastAsia" w:ascii="Times New Roman" w:hAnsi="Times New Roman" w:cs="Times New Roman"/>
                <w:color w:val="auto"/>
                <w:sz w:val="21"/>
                <w:szCs w:val="21"/>
                <w:highlight w:val="none"/>
                <w:lang w:val="en-US" w:eastAsia="zh-CN"/>
              </w:rPr>
              <w:t>要求，</w:t>
            </w:r>
            <w:r>
              <w:rPr>
                <w:rFonts w:hint="default" w:ascii="Times New Roman" w:hAnsi="Times New Roman" w:cs="Times New Roman"/>
                <w:color w:val="auto"/>
                <w:szCs w:val="21"/>
                <w:highlight w:val="none"/>
              </w:rPr>
              <w:t>履约担保的形式：中标后，投标保证金自动转为履约保证金，履约保证金不足部分由中标人在收到中标通知书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15</w:t>
            </w:r>
            <w:r>
              <w:rPr>
                <w:rFonts w:hint="default" w:ascii="Times New Roman" w:hAnsi="Times New Roman" w:cs="Times New Roman"/>
                <w:color w:val="auto"/>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履约担保的金额：中标价的10%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履约保证金的退还：无违约行为发生或违约行为已处理的情况下，</w:t>
            </w:r>
            <w:r>
              <w:rPr>
                <w:rFonts w:hint="eastAsia" w:ascii="Times New Roman" w:hAnsi="Times New Roman" w:cs="Times New Roman"/>
                <w:color w:val="auto"/>
                <w:szCs w:val="21"/>
                <w:highlight w:val="none"/>
                <w:lang w:val="en-US" w:eastAsia="zh-CN"/>
              </w:rPr>
              <w:t>设施验收合格后15日内</w:t>
            </w:r>
            <w:r>
              <w:rPr>
                <w:rFonts w:hint="default" w:ascii="Times New Roman" w:hAnsi="Times New Roman" w:cs="Times New Roman"/>
                <w:color w:val="auto"/>
                <w:szCs w:val="21"/>
                <w:highlight w:val="none"/>
              </w:rPr>
              <w:t>返还全部履约保证金（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90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color w:val="auto"/>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szCs w:val="21"/>
                <w:highlight w:val="none"/>
                <w:lang w:val="en-US" w:eastAsia="zh-CN"/>
              </w:rPr>
            </w:pPr>
            <w:r>
              <w:rPr>
                <w:rFonts w:hint="eastAsia" w:ascii="Times New Roman" w:hAnsi="Times New Roman" w:cs="Times New Roman"/>
                <w:b/>
                <w:color w:val="auto"/>
                <w:szCs w:val="21"/>
                <w:highlight w:val="none"/>
                <w:lang w:val="en-US" w:eastAsia="zh-CN"/>
              </w:rPr>
              <w:t>10</w:t>
            </w:r>
          </w:p>
        </w:tc>
        <w:tc>
          <w:tcPr>
            <w:tcW w:w="789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10</w:t>
            </w:r>
            <w:r>
              <w:rPr>
                <w:rFonts w:hint="eastAsia" w:ascii="Times New Roman" w:hAnsi="Times New Roman" w:cs="Times New Roman"/>
                <w:color w:val="auto"/>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需要补充的其他内容</w:t>
            </w:r>
          </w:p>
        </w:tc>
        <w:tc>
          <w:tcPr>
            <w:tcW w:w="41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89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auto"/>
          <w:highlight w:val="none"/>
        </w:rPr>
      </w:pPr>
      <w:r>
        <w:rPr>
          <w:rFonts w:hint="default" w:ascii="Times New Roman" w:hAnsi="Times New Roman" w:eastAsia="黑体" w:cs="Times New Roman"/>
          <w:color w:val="auto"/>
          <w:highlight w:val="none"/>
        </w:rPr>
        <w:t>说明：</w:t>
      </w:r>
      <w:r>
        <w:rPr>
          <w:rFonts w:hint="default" w:ascii="Times New Roman" w:hAnsi="Times New Roman" w:cs="Times New Roman"/>
          <w:color w:val="auto"/>
          <w:highlight w:val="none"/>
        </w:rPr>
        <w:t>投标人须知细则</w:t>
      </w:r>
      <w:r>
        <w:rPr>
          <w:rFonts w:hint="eastAsia" w:ascii="Times New Roman" w:hAnsi="Times New Roman" w:cs="Times New Roman"/>
          <w:color w:val="auto"/>
          <w:highlight w:val="none"/>
          <w:lang w:val="en-US" w:eastAsia="zh-CN"/>
        </w:rPr>
        <w:t>参</w:t>
      </w:r>
      <w:r>
        <w:rPr>
          <w:rFonts w:hint="default" w:ascii="Times New Roman" w:hAnsi="Times New Roman" w:cs="Times New Roman"/>
          <w:color w:val="auto"/>
          <w:highlight w:val="none"/>
        </w:rPr>
        <w:t>照国家发改委2017年9月4日印发的《中华人民共和国标准</w:t>
      </w:r>
      <w:r>
        <w:rPr>
          <w:rFonts w:hint="default" w:ascii="Times New Roman" w:hAnsi="Times New Roman" w:cs="Times New Roman"/>
          <w:color w:val="auto"/>
          <w:highlight w:val="none"/>
          <w:lang w:val="en-US" w:eastAsia="zh-CN"/>
        </w:rPr>
        <w:t>设备采购</w:t>
      </w:r>
      <w:r>
        <w:rPr>
          <w:rFonts w:hint="default" w:ascii="Times New Roman" w:hAnsi="Times New Roman" w:cs="Times New Roman"/>
          <w:color w:val="auto"/>
          <w:highlight w:val="none"/>
        </w:rPr>
        <w:t>招标文件》执行。招标文件相关内容与投标人须知前附表不一致的，以投标人须知前附表为准。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评标办法前附表</w:t>
      </w:r>
    </w:p>
    <w:tbl>
      <w:tblPr>
        <w:tblStyle w:val="14"/>
        <w:tblW w:w="914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46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评审因素</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投标人名称</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投标函签字盖章</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投标文件格式</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符合第</w:t>
            </w:r>
            <w:r>
              <w:rPr>
                <w:rFonts w:hint="default" w:ascii="Times New Roman" w:hAnsi="Times New Roman" w:cs="Times New Roman"/>
                <w:color w:val="auto"/>
                <w:sz w:val="21"/>
                <w:szCs w:val="21"/>
                <w:highlight w:val="none"/>
                <w:lang w:val="en-US" w:eastAsia="zh-CN"/>
              </w:rPr>
              <w:t>六</w:t>
            </w:r>
            <w:r>
              <w:rPr>
                <w:rFonts w:hint="default" w:ascii="Times New Roman" w:hAnsi="Times New Roman" w:cs="Times New Roman" w:eastAsiaTheme="minorEastAsia"/>
                <w:color w:val="auto"/>
                <w:sz w:val="21"/>
                <w:szCs w:val="21"/>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报价唯一</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2.1.2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营业执照</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77"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投标人资质条件、能力、信誉</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一）本次招标要求投标人须具有独立法人资格，具备独立承担民事责任的能力；有依法缴纳税收的良好记录；商业信誉良好，有健全的财务会计制度；参加本次采购活动前三年内，在经营活动中没有重大违法违规记录；营业执照经营范围内包含本次采购的货物和相关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投标报价</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符合第二章投标人须知</w:t>
            </w:r>
            <w:r>
              <w:rPr>
                <w:rFonts w:hint="eastAsia" w:ascii="Times New Roman" w:hAnsi="Times New Roman" w:cs="Times New Roman"/>
                <w:color w:val="auto"/>
                <w:sz w:val="21"/>
                <w:szCs w:val="21"/>
                <w:highlight w:val="none"/>
                <w:lang w:val="en-US" w:eastAsia="zh-CN"/>
              </w:rPr>
              <w:t>规</w:t>
            </w:r>
            <w:r>
              <w:rPr>
                <w:rFonts w:hint="default" w:ascii="Times New Roman" w:hAnsi="Times New Roman" w:cs="Times New Roman" w:eastAsiaTheme="minorEastAsia"/>
                <w:color w:val="auto"/>
                <w:sz w:val="21"/>
                <w:szCs w:val="21"/>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投标内容</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符合第二章投标人须知</w:t>
            </w:r>
            <w:r>
              <w:rPr>
                <w:rFonts w:hint="eastAsia" w:ascii="Times New Roman" w:hAnsi="Times New Roman" w:cs="Times New Roman"/>
                <w:color w:val="auto"/>
                <w:sz w:val="21"/>
                <w:szCs w:val="21"/>
                <w:highlight w:val="none"/>
                <w:lang w:val="en-US" w:eastAsia="zh-CN"/>
              </w:rPr>
              <w:t>规</w:t>
            </w:r>
            <w:r>
              <w:rPr>
                <w:rFonts w:hint="default" w:ascii="Times New Roman" w:hAnsi="Times New Roman" w:cs="Times New Roman" w:eastAsiaTheme="minorEastAsia"/>
                <w:color w:val="auto"/>
                <w:sz w:val="21"/>
                <w:szCs w:val="21"/>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服务期</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符合第二章投标人须知</w:t>
            </w:r>
            <w:r>
              <w:rPr>
                <w:rFonts w:hint="eastAsia" w:ascii="Times New Roman" w:hAnsi="Times New Roman" w:cs="Times New Roman"/>
                <w:color w:val="auto"/>
                <w:sz w:val="21"/>
                <w:szCs w:val="21"/>
                <w:highlight w:val="none"/>
                <w:lang w:val="en-US" w:eastAsia="zh-CN"/>
              </w:rPr>
              <w:t>规</w:t>
            </w:r>
            <w:r>
              <w:rPr>
                <w:rFonts w:hint="default" w:ascii="Times New Roman" w:hAnsi="Times New Roman" w:cs="Times New Roman" w:eastAsiaTheme="minorEastAsia"/>
                <w:color w:val="auto"/>
                <w:sz w:val="21"/>
                <w:szCs w:val="21"/>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技术性能指标</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符合第第四章采购内容及需求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投标</w:t>
            </w:r>
            <w:r>
              <w:rPr>
                <w:rFonts w:hint="eastAsia" w:ascii="Times New Roman" w:hAnsi="Times New Roman" w:cs="Times New Roman"/>
                <w:color w:val="auto"/>
                <w:sz w:val="21"/>
                <w:szCs w:val="21"/>
                <w:highlight w:val="none"/>
                <w:lang w:val="en-US" w:eastAsia="zh-CN"/>
              </w:rPr>
              <w:t>有效期</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符合第二章投标人须知</w:t>
            </w:r>
            <w:r>
              <w:rPr>
                <w:rFonts w:hint="eastAsia" w:ascii="Times New Roman" w:hAnsi="Times New Roman" w:cs="Times New Roman"/>
                <w:color w:val="auto"/>
                <w:sz w:val="21"/>
                <w:szCs w:val="21"/>
                <w:highlight w:val="none"/>
                <w:lang w:val="en-US" w:eastAsia="zh-CN"/>
              </w:rPr>
              <w:t>规</w:t>
            </w:r>
            <w:r>
              <w:rPr>
                <w:rFonts w:hint="default" w:ascii="Times New Roman" w:hAnsi="Times New Roman" w:cs="Times New Roman" w:eastAsiaTheme="minorEastAsia"/>
                <w:color w:val="auto"/>
                <w:sz w:val="21"/>
                <w:szCs w:val="21"/>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7"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投标保证金</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符合第二章投标人须知</w:t>
            </w:r>
            <w:r>
              <w:rPr>
                <w:rFonts w:hint="eastAsia" w:ascii="Times New Roman" w:hAnsi="Times New Roman" w:cs="Times New Roman"/>
                <w:color w:val="auto"/>
                <w:sz w:val="21"/>
                <w:szCs w:val="21"/>
                <w:highlight w:val="none"/>
                <w:lang w:val="en-US" w:eastAsia="zh-CN"/>
              </w:rPr>
              <w:t>规</w:t>
            </w:r>
            <w:r>
              <w:rPr>
                <w:rFonts w:hint="default" w:ascii="Times New Roman" w:hAnsi="Times New Roman" w:cs="Times New Roman" w:eastAsiaTheme="minorEastAsia"/>
                <w:color w:val="auto"/>
                <w:sz w:val="21"/>
                <w:szCs w:val="21"/>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权利义务</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符合第二章投标人须知规定</w:t>
            </w:r>
            <w:r>
              <w:rPr>
                <w:rFonts w:hint="eastAsia" w:ascii="Times New Roman" w:hAnsi="Times New Roman" w:cs="Times New Roman"/>
                <w:color w:val="auto"/>
                <w:sz w:val="21"/>
                <w:szCs w:val="21"/>
                <w:highlight w:val="none"/>
                <w:lang w:val="en-US" w:eastAsia="zh-CN"/>
              </w:rPr>
              <w:t>和第五章合同条款及格式中的实质性要求和条件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color w:val="auto"/>
                <w:sz w:val="21"/>
                <w:szCs w:val="21"/>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投标设备及技术服务</w:t>
            </w:r>
          </w:p>
        </w:tc>
        <w:tc>
          <w:tcPr>
            <w:tcW w:w="5461"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符合第</w:t>
            </w:r>
            <w:r>
              <w:rPr>
                <w:rFonts w:hint="eastAsia" w:ascii="Times New Roman" w:hAnsi="Times New Roman" w:cs="Times New Roman"/>
                <w:color w:val="auto"/>
                <w:sz w:val="21"/>
                <w:szCs w:val="21"/>
                <w:highlight w:val="none"/>
                <w:lang w:val="en-US" w:eastAsia="zh-CN"/>
              </w:rPr>
              <w:t>四</w:t>
            </w:r>
            <w:r>
              <w:rPr>
                <w:rFonts w:hint="default" w:ascii="Times New Roman" w:hAnsi="Times New Roman" w:cs="Times New Roman" w:eastAsiaTheme="minorEastAsia"/>
                <w:color w:val="auto"/>
                <w:sz w:val="21"/>
                <w:szCs w:val="21"/>
                <w:highlight w:val="none"/>
              </w:rPr>
              <w:t>章</w:t>
            </w:r>
            <w:r>
              <w:rPr>
                <w:rFonts w:hint="eastAsia" w:ascii="Times New Roman" w:hAnsi="Times New Roman" w:cs="Times New Roman"/>
                <w:color w:val="auto"/>
                <w:sz w:val="21"/>
                <w:szCs w:val="21"/>
                <w:highlight w:val="none"/>
                <w:lang w:val="en-US" w:eastAsia="zh-CN"/>
              </w:rPr>
              <w:t>采购内容及需求中的实质性要求和条件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color w:val="auto"/>
          <w:sz w:val="21"/>
          <w:szCs w:val="21"/>
          <w:highlight w:val="none"/>
        </w:rPr>
      </w:pPr>
      <w:bookmarkStart w:id="8" w:name="_Toc152045589"/>
      <w:bookmarkStart w:id="9" w:name="_Toc144974556"/>
      <w:bookmarkStart w:id="10" w:name="_Toc247085747"/>
      <w:bookmarkStart w:id="11" w:name="_Toc296602477"/>
      <w:bookmarkStart w:id="12" w:name="_Toc152042366"/>
      <w:bookmarkStart w:id="13" w:name="_Toc179632607"/>
      <w:bookmarkStart w:id="14" w:name="_Toc246996975"/>
      <w:bookmarkStart w:id="15" w:name="_Toc246996232"/>
      <w:r>
        <w:rPr>
          <w:rFonts w:hint="eastAsia" w:ascii="宋体" w:hAnsi="宋体" w:eastAsia="宋体" w:cs="宋体"/>
          <w:b/>
          <w:bCs/>
          <w:color w:val="auto"/>
          <w:sz w:val="21"/>
          <w:szCs w:val="21"/>
          <w:highlight w:val="none"/>
        </w:rPr>
        <w:br w:type="page"/>
      </w:r>
    </w:p>
    <w:tbl>
      <w:tblPr>
        <w:tblStyle w:val="14"/>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422"/>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8664" w:type="dxa"/>
            <w:gridSpan w:val="2"/>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 分 标 准</w:t>
            </w:r>
          </w:p>
        </w:tc>
        <w:tc>
          <w:tcPr>
            <w:tcW w:w="600" w:type="dxa"/>
            <w:vAlign w:val="center"/>
          </w:tcPr>
          <w:p>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2" w:hRule="atLeast"/>
        </w:trPr>
        <w:tc>
          <w:tcPr>
            <w:tcW w:w="124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（30分）</w:t>
            </w: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有效投标人</w:t>
            </w:r>
            <w:r>
              <w:rPr>
                <w:rFonts w:hint="eastAsia" w:ascii="宋体" w:hAnsi="宋体" w:eastAsia="宋体" w:cs="宋体"/>
                <w:color w:val="auto"/>
                <w:sz w:val="21"/>
                <w:szCs w:val="21"/>
                <w:highlight w:val="none"/>
              </w:rPr>
              <w:t>在5家以内的（含5家），以平均价作为基准价；超过5家的</w:t>
            </w:r>
            <w:r>
              <w:rPr>
                <w:rFonts w:hint="eastAsia" w:ascii="宋体" w:hAnsi="宋体" w:eastAsia="宋体" w:cs="宋体"/>
                <w:color w:val="auto"/>
                <w:sz w:val="21"/>
                <w:szCs w:val="21"/>
                <w:highlight w:val="none"/>
                <w:lang w:eastAsia="zh-CN"/>
              </w:rPr>
              <w:t>则</w:t>
            </w:r>
            <w:r>
              <w:rPr>
                <w:rFonts w:hint="eastAsia" w:ascii="宋体" w:hAnsi="宋体" w:eastAsia="宋体" w:cs="宋体"/>
                <w:color w:val="auto"/>
                <w:sz w:val="21"/>
                <w:szCs w:val="21"/>
                <w:highlight w:val="none"/>
              </w:rPr>
              <w:t>取去掉最高价和最低价后的</w:t>
            </w:r>
            <w:r>
              <w:rPr>
                <w:rFonts w:hint="eastAsia" w:ascii="宋体" w:hAnsi="宋体" w:eastAsia="宋体" w:cs="宋体"/>
                <w:color w:val="auto"/>
                <w:sz w:val="21"/>
                <w:szCs w:val="21"/>
                <w:highlight w:val="none"/>
                <w:lang w:eastAsia="zh-CN"/>
              </w:rPr>
              <w:t>取平均值</w:t>
            </w:r>
            <w:r>
              <w:rPr>
                <w:rFonts w:hint="eastAsia" w:ascii="宋体" w:hAnsi="宋体" w:eastAsia="宋体" w:cs="宋体"/>
                <w:color w:val="auto"/>
                <w:sz w:val="21"/>
                <w:szCs w:val="21"/>
                <w:highlight w:val="none"/>
              </w:rPr>
              <w:t>作为基准价</w:t>
            </w:r>
            <w:r>
              <w:rPr>
                <w:rFonts w:hint="eastAsia" w:ascii="宋体" w:hAnsi="宋体" w:eastAsia="宋体" w:cs="宋体"/>
                <w:color w:val="auto"/>
                <w:sz w:val="21"/>
                <w:szCs w:val="21"/>
                <w:highlight w:val="none"/>
                <w:lang w:eastAsia="zh-CN"/>
              </w:rPr>
              <w:t>（基准价取整数，四舍五入）</w:t>
            </w:r>
            <w:r>
              <w:rPr>
                <w:rFonts w:hint="eastAsia" w:ascii="宋体" w:hAnsi="宋体" w:eastAsia="宋体" w:cs="宋体"/>
                <w:color w:val="auto"/>
                <w:sz w:val="21"/>
                <w:szCs w:val="21"/>
                <w:highlight w:val="none"/>
              </w:rPr>
              <w:t>；投标报价等于基准价得满分，投标报价低于基准价的，每低1万，扣0.1分，高于基准价的，每超出1万，扣0.1分；其价格分满分为30分。</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24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技术响应情况</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0分）</w:t>
            </w: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据各投标人对用户需求技术参数响应情况进行评价，全部满足或优于得</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0分。</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其中带“★”号的技术参数响应项，投标文件中须提供对应的证明资料，并在评分索引表中标识所在页码，每有一项无法提供证明材料的扣2分，扣完为止。</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1242" w:type="dxa"/>
            <w:vMerge w:val="restart"/>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技术部分</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分）</w:t>
            </w: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1.项目理解需求分析</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对项目建设现状及需求进行分析，方案描述清晰、贴合现状、理解深刻得2分，方案描述合理、符合现状得1分，方案描述不合理不得分。</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242" w:type="dxa"/>
            <w:vMerge w:val="continue"/>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2.项目设计方案</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根据项目设计方案的成熟性、安全性、扩展性、先进性等方面描述严谨逻辑清晰（需包括：系统功能架构图、系统技术架构图、系统数据架构图及其描述）得2分；方案描述逻辑性和可行性一般得1分；方案无可行性，对项目总体设计无理解的不得分。</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242" w:type="dxa"/>
            <w:vMerge w:val="continue"/>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3.项目实施方案</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项目实施方案要求从项目进度控制、质量保证、配置管理、文档管理、风险控制、人员控制等方面进行阐述，根据方案的完善性、规范性、合理性，并能对项目的管理过程提出优化意见的得2分；方案合理可行但未提出优化意见的，得1分；方案不合理不具有可行性的不得分。</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3" w:hRule="atLeast"/>
        </w:trPr>
        <w:tc>
          <w:tcPr>
            <w:tcW w:w="1242" w:type="dxa"/>
            <w:vMerge w:val="continue"/>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系统演示(</w:t>
            </w:r>
            <w:r>
              <w:rPr>
                <w:rFonts w:hint="eastAsia" w:ascii="宋体" w:hAnsi="宋体" w:eastAsia="宋体" w:cs="宋体"/>
                <w:color w:val="auto"/>
                <w:sz w:val="21"/>
                <w:szCs w:val="21"/>
                <w:highlight w:val="none"/>
                <w:lang w:val="en-US" w:eastAsia="zh-CN"/>
              </w:rPr>
              <w:t>现场演示实时系统</w:t>
            </w:r>
            <w:r>
              <w:rPr>
                <w:rFonts w:hint="eastAsia" w:ascii="宋体" w:hAnsi="宋体" w:eastAsia="宋体" w:cs="宋体"/>
                <w:color w:val="auto"/>
                <w:sz w:val="21"/>
                <w:szCs w:val="21"/>
                <w:highlight w:val="none"/>
              </w:rPr>
              <w:t>。)</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主动安全设备（20分）</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平台对接演示，能够现场对接亳州公交现有平台演示</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1.能现场模拟</w:t>
            </w:r>
            <w:r>
              <w:rPr>
                <w:rFonts w:hint="eastAsia" w:ascii="宋体" w:hAnsi="宋体" w:eastAsia="宋体" w:cs="宋体"/>
                <w:color w:val="auto"/>
                <w:sz w:val="21"/>
                <w:szCs w:val="21"/>
                <w:highlight w:val="none"/>
              </w:rPr>
              <w:t>开车打哈欠、疲劳驾驶行为监控及上报</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8分</w:t>
            </w:r>
            <w:r>
              <w:rPr>
                <w:rFonts w:hint="eastAsia" w:ascii="宋体" w:hAnsi="宋体" w:eastAsia="宋体" w:cs="宋体"/>
                <w:color w:val="auto"/>
                <w:sz w:val="21"/>
                <w:szCs w:val="21"/>
                <w:highlight w:val="none"/>
                <w:lang w:eastAsia="zh-CN"/>
              </w:rPr>
              <w:t>）</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2.能现场模拟</w:t>
            </w:r>
            <w:r>
              <w:rPr>
                <w:rFonts w:hint="eastAsia" w:ascii="宋体" w:hAnsi="宋体" w:eastAsia="宋体" w:cs="宋体"/>
                <w:color w:val="auto"/>
                <w:sz w:val="21"/>
                <w:szCs w:val="21"/>
                <w:highlight w:val="none"/>
              </w:rPr>
              <w:t>开车打电话行为监控及上报</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6分</w:t>
            </w:r>
            <w:r>
              <w:rPr>
                <w:rFonts w:hint="eastAsia" w:ascii="宋体" w:hAnsi="宋体" w:eastAsia="宋体" w:cs="宋体"/>
                <w:color w:val="auto"/>
                <w:sz w:val="21"/>
                <w:szCs w:val="21"/>
                <w:highlight w:val="none"/>
                <w:lang w:eastAsia="zh-CN"/>
              </w:rPr>
              <w:t>）</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3.能现场模拟</w:t>
            </w:r>
            <w:r>
              <w:rPr>
                <w:rFonts w:hint="eastAsia" w:ascii="宋体" w:hAnsi="宋体" w:eastAsia="宋体" w:cs="宋体"/>
                <w:color w:val="auto"/>
                <w:sz w:val="21"/>
                <w:szCs w:val="21"/>
                <w:highlight w:val="none"/>
              </w:rPr>
              <w:t>开车吸烟行为监控及上报</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6分</w:t>
            </w:r>
            <w:r>
              <w:rPr>
                <w:rFonts w:hint="eastAsia" w:ascii="宋体" w:hAnsi="宋体" w:eastAsia="宋体" w:cs="宋体"/>
                <w:color w:val="auto"/>
                <w:sz w:val="21"/>
                <w:szCs w:val="21"/>
                <w:highlight w:val="none"/>
                <w:lang w:eastAsia="zh-CN"/>
              </w:rPr>
              <w:t>）</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242" w:type="dxa"/>
            <w:vMerge w:val="restart"/>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商务部分</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24</w:t>
            </w:r>
            <w:r>
              <w:rPr>
                <w:rFonts w:hint="eastAsia" w:ascii="宋体" w:hAnsi="宋体" w:eastAsia="宋体" w:cs="宋体"/>
                <w:color w:val="auto"/>
                <w:sz w:val="21"/>
                <w:szCs w:val="21"/>
                <w:highlight w:val="none"/>
              </w:rPr>
              <w:t>分）</w:t>
            </w: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投标人同时具有以下智能公共交通类软件著作权且在有效期内：公交出行服务类APP软件（“掌上公交信息服务”）、全部同时满足具备以上字样的得2分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其他不得分。</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注：以上软件必须是投标人自主研发的系统，投标文件中须提供软件著作权证书复印件并加盖投标人公章，并提供证书原件</w:t>
            </w:r>
            <w:r>
              <w:rPr>
                <w:rFonts w:hint="eastAsia" w:ascii="宋体" w:hAnsi="宋体" w:eastAsia="宋体" w:cs="宋体"/>
                <w:color w:val="auto"/>
                <w:sz w:val="21"/>
                <w:szCs w:val="21"/>
                <w:highlight w:val="none"/>
                <w:lang w:eastAsia="zh-CN"/>
              </w:rPr>
              <w:t>核验</w:t>
            </w:r>
            <w:r>
              <w:rPr>
                <w:rFonts w:hint="eastAsia" w:ascii="宋体" w:hAnsi="宋体" w:eastAsia="宋体" w:cs="宋体"/>
                <w:color w:val="auto"/>
                <w:sz w:val="21"/>
                <w:szCs w:val="21"/>
                <w:highlight w:val="none"/>
              </w:rPr>
              <w:t>，不提供不得分。</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42" w:type="dxa"/>
            <w:vMerge w:val="continue"/>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投标人拟委派项目经理具有系统集成类高级项目经理，得3分。</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投标人拟委派项目成员具有中级项目经理及以上职称每人得1分，最高得3分。</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注：投标文件中提供合同复印件并加盖公章，不提供不得分。</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242" w:type="dxa"/>
            <w:vMerge w:val="continue"/>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提供2018年10月（以合同签订时间为准）以来,客车生产企业签订的供货合同：合同清单内容必</w:t>
            </w:r>
            <w:r>
              <w:rPr>
                <w:rFonts w:hint="eastAsia" w:ascii="宋体" w:hAnsi="宋体" w:eastAsia="宋体" w:cs="宋体"/>
                <w:color w:val="auto"/>
                <w:sz w:val="21"/>
                <w:szCs w:val="21"/>
                <w:highlight w:val="none"/>
              </w:rPr>
              <w:t>须包括“</w:t>
            </w:r>
            <w:r>
              <w:rPr>
                <w:rFonts w:hint="eastAsia" w:ascii="宋体" w:hAnsi="宋体" w:eastAsia="宋体" w:cs="宋体"/>
                <w:color w:val="auto"/>
                <w:sz w:val="21"/>
                <w:szCs w:val="21"/>
                <w:highlight w:val="none"/>
                <w:lang w:val="en-US" w:eastAsia="zh-CN"/>
              </w:rPr>
              <w:t>司机违规监控</w:t>
            </w:r>
            <w:r>
              <w:rPr>
                <w:rFonts w:hint="eastAsia" w:ascii="宋体" w:hAnsi="宋体" w:eastAsia="宋体" w:cs="宋体"/>
                <w:color w:val="auto"/>
                <w:sz w:val="21"/>
                <w:szCs w:val="21"/>
                <w:highlight w:val="none"/>
              </w:rPr>
              <w:t>”相关内容，单个合同金额必须350万以上的，每个得3分，最高得6分；</w:t>
            </w:r>
            <w:r>
              <w:rPr>
                <w:rFonts w:hint="eastAsia" w:ascii="宋体" w:hAnsi="宋体" w:eastAsia="宋体" w:cs="宋体"/>
                <w:color w:val="auto"/>
                <w:sz w:val="21"/>
                <w:szCs w:val="21"/>
                <w:highlight w:val="none"/>
                <w:lang w:val="en-US" w:eastAsia="zh-CN"/>
              </w:rPr>
              <w:t xml:space="preserve"> </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注：投标文件中提供合同复印件并加盖公章，不提供不得分。</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242" w:type="dxa"/>
            <w:vMerge w:val="continue"/>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能免费提供</w:t>
            </w:r>
            <w:r>
              <w:rPr>
                <w:rFonts w:hint="eastAsia" w:ascii="宋体" w:hAnsi="宋体" w:eastAsia="宋体" w:cs="宋体"/>
                <w:color w:val="auto"/>
                <w:sz w:val="21"/>
                <w:szCs w:val="21"/>
                <w:highlight w:val="none"/>
              </w:rPr>
              <w:t>驾驶员在线培训平台APP，通过身份证、人脸识别认证注册，登陆后可查看个人运营业绩、违规情况、待学习项目、考试项目及公告资讯。</w:t>
            </w: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0" w:hRule="atLeast"/>
        </w:trPr>
        <w:tc>
          <w:tcPr>
            <w:tcW w:w="124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售后服务</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7422"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投标人承诺在系统发生故障时，1小时响应，维修人员能够在1小时内赶到现场，4小时内解决故障的得2分。</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注：须</w:t>
            </w:r>
            <w:r>
              <w:rPr>
                <w:rFonts w:hint="eastAsia" w:ascii="宋体" w:hAnsi="宋体" w:eastAsia="宋体" w:cs="宋体"/>
                <w:color w:val="auto"/>
                <w:sz w:val="21"/>
                <w:szCs w:val="21"/>
                <w:highlight w:val="none"/>
              </w:rPr>
              <w:t>提供加盖单位公章的承诺书，放投标文件中</w:t>
            </w:r>
            <w:r>
              <w:rPr>
                <w:rFonts w:hint="eastAsia" w:ascii="宋体" w:hAnsi="宋体" w:eastAsia="宋体" w:cs="宋体"/>
                <w:color w:val="auto"/>
                <w:sz w:val="21"/>
                <w:szCs w:val="21"/>
                <w:highlight w:val="none"/>
                <w:lang w:eastAsia="zh-CN"/>
              </w:rPr>
              <w:t>。</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投标人的注册地在亳州市区并设立售后服务机构的，需要提供单位营业执照，并且有三名及三名以上服务人员，必须提供</w:t>
            </w:r>
            <w:r>
              <w:rPr>
                <w:rFonts w:hint="eastAsia" w:ascii="宋体" w:hAnsi="宋体" w:eastAsia="宋体" w:cs="宋体"/>
                <w:color w:val="auto"/>
                <w:sz w:val="21"/>
                <w:szCs w:val="21"/>
                <w:highlight w:val="none"/>
                <w:lang w:val="en-US" w:eastAsia="zh-CN"/>
              </w:rPr>
              <w:t>2019年1月1日至今连续</w:t>
            </w:r>
            <w:r>
              <w:rPr>
                <w:rFonts w:hint="eastAsia" w:ascii="宋体" w:hAnsi="宋体" w:eastAsia="宋体" w:cs="宋体"/>
                <w:color w:val="auto"/>
                <w:sz w:val="21"/>
                <w:szCs w:val="21"/>
                <w:highlight w:val="none"/>
              </w:rPr>
              <w:t>三个月社保证明，满足得</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分，亳州地区以外的不得分。</w:t>
            </w:r>
            <w:r>
              <w:rPr>
                <w:rFonts w:hint="eastAsia" w:ascii="宋体" w:hAnsi="宋体" w:eastAsia="宋体" w:cs="宋体"/>
                <w:color w:val="auto"/>
                <w:sz w:val="21"/>
                <w:szCs w:val="21"/>
                <w:highlight w:val="none"/>
                <w:lang w:val="en-US" w:eastAsia="zh-CN"/>
              </w:rPr>
              <w:t>注：</w:t>
            </w:r>
            <w:r>
              <w:rPr>
                <w:rFonts w:hint="eastAsia" w:ascii="宋体" w:hAnsi="宋体" w:eastAsia="宋体" w:cs="宋体"/>
                <w:color w:val="auto"/>
                <w:sz w:val="21"/>
                <w:szCs w:val="21"/>
                <w:highlight w:val="none"/>
              </w:rPr>
              <w:t>提供加盖单位公章的营业执照复印件，放投标文件中，未提供不得分）</w:t>
            </w:r>
          </w:p>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rPr>
            </w:pPr>
          </w:p>
        </w:tc>
        <w:tc>
          <w:tcPr>
            <w:tcW w:w="600" w:type="dxa"/>
            <w:vAlign w:val="center"/>
          </w:tcPr>
          <w:p>
            <w:pPr>
              <w:pageBreakBefore w:val="0"/>
              <w:kinsoku/>
              <w:wordWrap w:val="0"/>
              <w:overflowPunct/>
              <w:autoSpaceDE/>
              <w:autoSpaceDN/>
              <w:bidi w:val="0"/>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r>
      <w:bookmarkEnd w:id="8"/>
      <w:bookmarkEnd w:id="9"/>
      <w:bookmarkEnd w:id="10"/>
      <w:bookmarkEnd w:id="11"/>
      <w:bookmarkEnd w:id="12"/>
      <w:bookmarkEnd w:id="13"/>
      <w:bookmarkEnd w:id="14"/>
      <w:bookmarkEnd w:id="15"/>
    </w:tbl>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1. 评标方法</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left"/>
        <w:textAlignment w:val="auto"/>
        <w:outlineLvl w:val="9"/>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本次评标采用综合评估法。评标委员会对满足招标文件实质性要求的投标文件，按照本章规定的评分标准进行打分，并按得分</w:t>
      </w:r>
      <w:r>
        <w:rPr>
          <w:rFonts w:hint="eastAsia" w:ascii="宋体" w:hAnsi="宋体" w:eastAsia="宋体" w:cs="宋体"/>
          <w:b/>
          <w:bCs/>
          <w:color w:val="auto"/>
          <w:sz w:val="21"/>
          <w:szCs w:val="21"/>
          <w:highlight w:val="none"/>
          <w:lang w:eastAsia="zh-CN"/>
        </w:rPr>
        <w:t>由高到低</w:t>
      </w:r>
      <w:r>
        <w:rPr>
          <w:rFonts w:hint="eastAsia" w:ascii="宋体" w:hAnsi="宋体" w:eastAsia="宋体" w:cs="宋体"/>
          <w:b w:val="0"/>
          <w:bCs w:val="0"/>
          <w:color w:val="auto"/>
          <w:sz w:val="21"/>
          <w:szCs w:val="21"/>
          <w:highlight w:val="none"/>
          <w:lang w:eastAsia="zh-CN"/>
        </w:rPr>
        <w:t>顺序推荐中标候选人，或根据招标人授权直接确定中标人，但投标报价低于其成本的除外。综合评分相等时，以投标报价低的优先；投标报价也相等的，以企业业绩得分高的优先；如果企业业绩得分也相等，由评标委员会投票确定中标候选人排序。</w:t>
      </w:r>
    </w:p>
    <w:p>
      <w:pPr>
        <w:keepNext w:val="0"/>
        <w:keepLines w:val="0"/>
        <w:pageBreakBefore w:val="0"/>
        <w:widowControl w:val="0"/>
        <w:kinsoku/>
        <w:wordWrap w:val="0"/>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color w:val="auto"/>
          <w:kern w:val="0"/>
          <w:sz w:val="24"/>
          <w:szCs w:val="24"/>
          <w:highlight w:val="none"/>
        </w:rPr>
      </w:pPr>
      <w:bookmarkStart w:id="16" w:name="_Toc246996233"/>
      <w:bookmarkStart w:id="17" w:name="_Toc144974557"/>
      <w:bookmarkStart w:id="18" w:name="_Toc296602478"/>
      <w:bookmarkStart w:id="19" w:name="_Toc246996976"/>
      <w:bookmarkStart w:id="20" w:name="_Toc152042367"/>
      <w:bookmarkStart w:id="21" w:name="_Toc247085748"/>
      <w:bookmarkStart w:id="22" w:name="_Toc152045590"/>
      <w:bookmarkStart w:id="23" w:name="_Toc179632608"/>
      <w:r>
        <w:rPr>
          <w:rFonts w:hint="eastAsia" w:ascii="宋体" w:hAnsi="宋体" w:eastAsia="宋体" w:cs="宋体"/>
          <w:b/>
          <w:bCs/>
          <w:color w:val="auto"/>
          <w:kern w:val="0"/>
          <w:sz w:val="24"/>
          <w:szCs w:val="24"/>
          <w:highlight w:val="none"/>
        </w:rPr>
        <w:t>2. 评审标准</w:t>
      </w:r>
      <w:bookmarkEnd w:id="16"/>
      <w:bookmarkEnd w:id="17"/>
      <w:bookmarkEnd w:id="18"/>
      <w:bookmarkEnd w:id="19"/>
      <w:bookmarkEnd w:id="20"/>
      <w:bookmarkEnd w:id="21"/>
      <w:bookmarkEnd w:id="22"/>
      <w:bookmarkEnd w:id="23"/>
    </w:p>
    <w:p>
      <w:pPr>
        <w:keepNext w:val="0"/>
        <w:keepLines w:val="0"/>
        <w:pageBreakBefore w:val="0"/>
        <w:widowControl w:val="0"/>
        <w:kinsoku/>
        <w:wordWrap w:val="0"/>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color w:val="auto"/>
          <w:kern w:val="0"/>
          <w:sz w:val="24"/>
          <w:szCs w:val="24"/>
          <w:highlight w:val="none"/>
        </w:rPr>
      </w:pPr>
      <w:bookmarkStart w:id="24" w:name="_Toc296602479"/>
      <w:bookmarkStart w:id="25" w:name="_Toc247085749"/>
      <w:bookmarkStart w:id="26" w:name="_Toc246996234"/>
      <w:bookmarkStart w:id="27" w:name="_Toc144974558"/>
      <w:bookmarkStart w:id="28" w:name="_Toc152042368"/>
      <w:bookmarkStart w:id="29" w:name="_Toc179632609"/>
      <w:bookmarkStart w:id="30" w:name="_Toc152045591"/>
      <w:bookmarkStart w:id="31" w:name="_Toc246996977"/>
      <w:r>
        <w:rPr>
          <w:rFonts w:hint="eastAsia" w:ascii="宋体" w:hAnsi="宋体" w:eastAsia="宋体" w:cs="宋体"/>
          <w:b/>
          <w:bCs/>
          <w:color w:val="auto"/>
          <w:kern w:val="0"/>
          <w:sz w:val="24"/>
          <w:szCs w:val="24"/>
          <w:highlight w:val="none"/>
        </w:rPr>
        <w:t xml:space="preserve">2.1 </w:t>
      </w:r>
      <w:r>
        <w:rPr>
          <w:rFonts w:hint="eastAsia" w:ascii="宋体" w:hAnsi="宋体" w:eastAsia="宋体" w:cs="宋体"/>
          <w:b/>
          <w:bCs/>
          <w:color w:val="auto"/>
          <w:kern w:val="0"/>
          <w:sz w:val="24"/>
          <w:szCs w:val="24"/>
          <w:highlight w:val="none"/>
          <w:lang w:val="en-US" w:eastAsia="zh-CN"/>
        </w:rPr>
        <w:t>初步</w:t>
      </w:r>
      <w:r>
        <w:rPr>
          <w:rFonts w:hint="eastAsia" w:ascii="宋体" w:hAnsi="宋体" w:eastAsia="宋体" w:cs="宋体"/>
          <w:b/>
          <w:bCs/>
          <w:color w:val="auto"/>
          <w:kern w:val="0"/>
          <w:sz w:val="24"/>
          <w:szCs w:val="24"/>
          <w:highlight w:val="none"/>
        </w:rPr>
        <w:t>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color w:val="auto"/>
          <w:kern w:val="0"/>
          <w:sz w:val="24"/>
          <w:szCs w:val="24"/>
          <w:highlight w:val="none"/>
          <w:lang w:val="en-US"/>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2</w:t>
      </w:r>
      <w:r>
        <w:rPr>
          <w:rFonts w:hint="eastAsia" w:ascii="宋体" w:hAnsi="宋体" w:eastAsia="宋体" w:cs="宋体"/>
          <w:b/>
          <w:bCs/>
          <w:color w:val="auto"/>
          <w:kern w:val="0"/>
          <w:sz w:val="24"/>
          <w:szCs w:val="24"/>
          <w:highlight w:val="none"/>
        </w:rPr>
        <w:t xml:space="preserve"> </w:t>
      </w:r>
      <w:r>
        <w:rPr>
          <w:rFonts w:hint="eastAsia" w:ascii="宋体" w:hAnsi="宋体" w:eastAsia="宋体" w:cs="宋体"/>
          <w:b/>
          <w:bCs/>
          <w:color w:val="auto"/>
          <w:kern w:val="0"/>
          <w:sz w:val="24"/>
          <w:szCs w:val="24"/>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2.2.1 分值构成</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eastAsia="zh-CN"/>
        </w:rPr>
        <w:t>投标报价部分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技术响应情况部分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技术部分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商务部分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售后服务部分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2.2.4 评分标准</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bookmarkStart w:id="32" w:name="_Toc247085751"/>
      <w:bookmarkStart w:id="33" w:name="_Toc152042370"/>
      <w:bookmarkStart w:id="34" w:name="_Toc246996979"/>
      <w:bookmarkStart w:id="35" w:name="_Toc152045593"/>
      <w:bookmarkStart w:id="36" w:name="_Toc179632611"/>
      <w:bookmarkStart w:id="37" w:name="_Toc144974560"/>
      <w:bookmarkStart w:id="38" w:name="_Toc246996236"/>
      <w:bookmarkStart w:id="39" w:name="_Toc296602481"/>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eastAsia="zh-CN"/>
        </w:rPr>
        <w:t>投标报价部分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技术响应情况部分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技术部分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商务部分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售后服务部分</w:t>
      </w:r>
      <w:r>
        <w:rPr>
          <w:rFonts w:hint="eastAsia" w:ascii="宋体" w:hAnsi="宋体" w:eastAsia="宋体" w:cs="宋体"/>
          <w:color w:val="auto"/>
          <w:kern w:val="0"/>
          <w:sz w:val="21"/>
          <w:szCs w:val="21"/>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color w:val="auto"/>
          <w:kern w:val="0"/>
          <w:sz w:val="24"/>
          <w:szCs w:val="24"/>
          <w:highlight w:val="none"/>
        </w:rPr>
      </w:pPr>
      <w:bookmarkStart w:id="40" w:name="_Toc179632612"/>
      <w:bookmarkStart w:id="41" w:name="_Toc152042371"/>
      <w:bookmarkStart w:id="42" w:name="_Toc246996980"/>
      <w:bookmarkStart w:id="43" w:name="_Toc152045594"/>
      <w:bookmarkStart w:id="44" w:name="_Toc247085752"/>
      <w:bookmarkStart w:id="45" w:name="_Toc144974561"/>
      <w:bookmarkStart w:id="46" w:name="_Toc296602482"/>
      <w:bookmarkStart w:id="47" w:name="_Toc246996237"/>
      <w:r>
        <w:rPr>
          <w:rFonts w:hint="eastAsia" w:ascii="宋体" w:hAnsi="宋体" w:eastAsia="宋体" w:cs="宋体"/>
          <w:b/>
          <w:bCs/>
          <w:color w:val="auto"/>
          <w:kern w:val="0"/>
          <w:sz w:val="24"/>
          <w:szCs w:val="24"/>
          <w:highlight w:val="none"/>
        </w:rPr>
        <w:t>3.1 初步评审</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3.1.1评标委员会可以要求投标人提交第二章</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投标人须知</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val="en-US" w:eastAsia="zh-CN"/>
        </w:rPr>
        <w:t>国家发改委发布的</w:t>
      </w:r>
      <w:r>
        <w:rPr>
          <w:rFonts w:hint="eastAsia" w:ascii="宋体" w:hAnsi="宋体" w:eastAsia="宋体" w:cs="宋体"/>
          <w:color w:val="auto"/>
          <w:kern w:val="0"/>
          <w:sz w:val="21"/>
          <w:szCs w:val="21"/>
          <w:highlight w:val="none"/>
        </w:rPr>
        <w:t>《中华人民共和国简明标准</w:t>
      </w:r>
      <w:r>
        <w:rPr>
          <w:rFonts w:hint="eastAsia" w:ascii="宋体" w:hAnsi="宋体" w:eastAsia="宋体" w:cs="宋体"/>
          <w:color w:val="auto"/>
          <w:kern w:val="0"/>
          <w:sz w:val="21"/>
          <w:szCs w:val="21"/>
          <w:highlight w:val="none"/>
          <w:lang w:eastAsia="zh-CN"/>
        </w:rPr>
        <w:t>设备采购</w:t>
      </w:r>
      <w:r>
        <w:rPr>
          <w:rFonts w:hint="eastAsia" w:ascii="宋体" w:hAnsi="宋体" w:eastAsia="宋体" w:cs="宋体"/>
          <w:color w:val="auto"/>
          <w:kern w:val="0"/>
          <w:sz w:val="21"/>
          <w:szCs w:val="21"/>
          <w:highlight w:val="none"/>
        </w:rPr>
        <w:t>招标文件》第二章</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投标人须知</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细则中第1.4.3款</w:t>
      </w:r>
      <w:r>
        <w:rPr>
          <w:rFonts w:hint="eastAsia" w:ascii="宋体" w:hAnsi="宋体" w:eastAsia="宋体" w:cs="宋体"/>
          <w:color w:val="auto"/>
          <w:kern w:val="0"/>
          <w:sz w:val="21"/>
          <w:szCs w:val="21"/>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color w:val="auto"/>
          <w:kern w:val="0"/>
          <w:sz w:val="24"/>
          <w:szCs w:val="24"/>
          <w:highlight w:val="none"/>
        </w:rPr>
      </w:pPr>
      <w:bookmarkStart w:id="48" w:name="_Toc144974562"/>
      <w:bookmarkStart w:id="49" w:name="_Toc247085753"/>
      <w:bookmarkStart w:id="50" w:name="_Toc246996238"/>
      <w:bookmarkStart w:id="51" w:name="_Toc246996981"/>
      <w:bookmarkStart w:id="52" w:name="_Toc296602483"/>
      <w:bookmarkStart w:id="53" w:name="_Toc152042372"/>
      <w:bookmarkStart w:id="54" w:name="_Toc152045595"/>
      <w:bookmarkStart w:id="55" w:name="_Toc179632613"/>
      <w:r>
        <w:rPr>
          <w:rFonts w:hint="eastAsia" w:ascii="宋体" w:hAnsi="宋体" w:eastAsia="宋体" w:cs="宋体"/>
          <w:b/>
          <w:bCs/>
          <w:color w:val="auto"/>
          <w:kern w:val="0"/>
          <w:sz w:val="24"/>
          <w:szCs w:val="24"/>
          <w:highlight w:val="none"/>
        </w:rPr>
        <w:t>3.2 详细评审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3.2.1 评标委员会按本章规定的量化因素和分值进行打分，并计算出综合评估得分。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（1）按本章规定的评审因素和分值对</w:t>
      </w:r>
      <w:r>
        <w:rPr>
          <w:rFonts w:hint="eastAsia" w:ascii="宋体" w:hAnsi="宋体" w:eastAsia="宋体" w:cs="宋体"/>
          <w:color w:val="auto"/>
          <w:kern w:val="0"/>
          <w:sz w:val="21"/>
          <w:szCs w:val="21"/>
          <w:highlight w:val="none"/>
          <w:lang w:eastAsia="zh-CN"/>
        </w:rPr>
        <w:t>投标报价部分</w:t>
      </w:r>
      <w:r>
        <w:rPr>
          <w:rFonts w:hint="eastAsia" w:ascii="宋体" w:hAnsi="宋体" w:eastAsia="宋体" w:cs="宋体"/>
          <w:color w:val="auto"/>
          <w:kern w:val="0"/>
          <w:sz w:val="21"/>
          <w:szCs w:val="21"/>
          <w:highlight w:val="none"/>
        </w:rPr>
        <w:t>计算出得分A；</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（2）按本章规定的评审因素和分值对</w:t>
      </w:r>
      <w:r>
        <w:rPr>
          <w:rFonts w:hint="eastAsia" w:ascii="宋体" w:hAnsi="宋体" w:eastAsia="宋体" w:cs="宋体"/>
          <w:color w:val="auto"/>
          <w:kern w:val="0"/>
          <w:sz w:val="21"/>
          <w:szCs w:val="21"/>
          <w:highlight w:val="none"/>
          <w:lang w:eastAsia="zh-CN"/>
        </w:rPr>
        <w:t>技术响应情况部分</w:t>
      </w:r>
      <w:r>
        <w:rPr>
          <w:rFonts w:hint="eastAsia" w:ascii="宋体" w:hAnsi="宋体" w:eastAsia="宋体" w:cs="宋体"/>
          <w:color w:val="auto"/>
          <w:kern w:val="0"/>
          <w:sz w:val="21"/>
          <w:szCs w:val="21"/>
          <w:highlight w:val="none"/>
        </w:rPr>
        <w:t>计算出得分B；</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）按本章规定的评审因素和分值对</w:t>
      </w:r>
      <w:r>
        <w:rPr>
          <w:rFonts w:hint="eastAsia" w:ascii="宋体" w:hAnsi="宋体" w:eastAsia="宋体" w:cs="宋体"/>
          <w:color w:val="auto"/>
          <w:kern w:val="0"/>
          <w:sz w:val="21"/>
          <w:szCs w:val="21"/>
          <w:highlight w:val="none"/>
          <w:lang w:eastAsia="zh-CN"/>
        </w:rPr>
        <w:t>技术部分</w:t>
      </w:r>
      <w:r>
        <w:rPr>
          <w:rFonts w:hint="eastAsia" w:ascii="宋体" w:hAnsi="宋体" w:eastAsia="宋体" w:cs="宋体"/>
          <w:color w:val="auto"/>
          <w:kern w:val="0"/>
          <w:sz w:val="21"/>
          <w:szCs w:val="21"/>
          <w:highlight w:val="none"/>
        </w:rPr>
        <w:t>计算出得分</w:t>
      </w:r>
      <w:r>
        <w:rPr>
          <w:rFonts w:hint="eastAsia" w:ascii="宋体" w:hAnsi="宋体" w:eastAsia="宋体" w:cs="宋体"/>
          <w:color w:val="auto"/>
          <w:kern w:val="0"/>
          <w:sz w:val="21"/>
          <w:szCs w:val="21"/>
          <w:highlight w:val="none"/>
          <w:lang w:val="en-US" w:eastAsia="zh-CN"/>
        </w:rPr>
        <w:t>C</w:t>
      </w:r>
      <w:r>
        <w:rPr>
          <w:rFonts w:hint="eastAsia" w:ascii="宋体" w:hAnsi="宋体" w:eastAsia="宋体" w:cs="宋体"/>
          <w:color w:val="auto"/>
          <w:kern w:val="0"/>
          <w:sz w:val="21"/>
          <w:szCs w:val="21"/>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）按本章规定的评审因素和分值对</w:t>
      </w:r>
      <w:r>
        <w:rPr>
          <w:rFonts w:hint="eastAsia" w:ascii="宋体" w:hAnsi="宋体" w:eastAsia="宋体" w:cs="宋体"/>
          <w:color w:val="auto"/>
          <w:kern w:val="0"/>
          <w:sz w:val="21"/>
          <w:szCs w:val="21"/>
          <w:highlight w:val="none"/>
          <w:lang w:eastAsia="zh-CN"/>
        </w:rPr>
        <w:t>商务部分</w:t>
      </w:r>
      <w:r>
        <w:rPr>
          <w:rFonts w:hint="eastAsia" w:ascii="宋体" w:hAnsi="宋体" w:eastAsia="宋体" w:cs="宋体"/>
          <w:color w:val="auto"/>
          <w:kern w:val="0"/>
          <w:sz w:val="21"/>
          <w:szCs w:val="21"/>
          <w:highlight w:val="none"/>
        </w:rPr>
        <w:t>计算出得分</w:t>
      </w:r>
      <w:r>
        <w:rPr>
          <w:rFonts w:hint="eastAsia" w:ascii="宋体" w:hAnsi="宋体" w:eastAsia="宋体" w:cs="宋体"/>
          <w:color w:val="auto"/>
          <w:kern w:val="0"/>
          <w:sz w:val="21"/>
          <w:szCs w:val="21"/>
          <w:highlight w:val="none"/>
          <w:lang w:val="en-US" w:eastAsia="zh-CN"/>
        </w:rPr>
        <w:t>D</w:t>
      </w:r>
      <w:r>
        <w:rPr>
          <w:rFonts w:hint="eastAsia" w:ascii="宋体" w:hAnsi="宋体" w:eastAsia="宋体" w:cs="宋体"/>
          <w:color w:val="auto"/>
          <w:kern w:val="0"/>
          <w:sz w:val="21"/>
          <w:szCs w:val="21"/>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）按本章规定的评审因素和分值对</w:t>
      </w:r>
      <w:r>
        <w:rPr>
          <w:rFonts w:hint="eastAsia" w:ascii="宋体" w:hAnsi="宋体" w:eastAsia="宋体" w:cs="宋体"/>
          <w:color w:val="auto"/>
          <w:kern w:val="0"/>
          <w:sz w:val="21"/>
          <w:szCs w:val="21"/>
          <w:highlight w:val="none"/>
          <w:lang w:eastAsia="zh-CN"/>
        </w:rPr>
        <w:t>售后服务部分</w:t>
      </w:r>
      <w:r>
        <w:rPr>
          <w:rFonts w:hint="eastAsia" w:ascii="宋体" w:hAnsi="宋体" w:eastAsia="宋体" w:cs="宋体"/>
          <w:color w:val="auto"/>
          <w:kern w:val="0"/>
          <w:sz w:val="21"/>
          <w:szCs w:val="21"/>
          <w:highlight w:val="none"/>
        </w:rPr>
        <w:t>计算出得分</w:t>
      </w:r>
      <w:r>
        <w:rPr>
          <w:rFonts w:hint="eastAsia" w:ascii="宋体" w:hAnsi="宋体" w:eastAsia="宋体" w:cs="宋体"/>
          <w:color w:val="auto"/>
          <w:kern w:val="0"/>
          <w:sz w:val="21"/>
          <w:szCs w:val="21"/>
          <w:highlight w:val="none"/>
          <w:lang w:val="en-US" w:eastAsia="zh-CN"/>
        </w:rPr>
        <w:t>E</w:t>
      </w:r>
      <w:r>
        <w:rPr>
          <w:rFonts w:hint="eastAsia" w:ascii="宋体" w:hAnsi="宋体" w:eastAsia="宋体" w:cs="宋体"/>
          <w:color w:val="auto"/>
          <w:kern w:val="0"/>
          <w:sz w:val="21"/>
          <w:szCs w:val="21"/>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3.2.2 评分分值计算保留小数点后两位，小数点后第三位</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四舍五入</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3.2.3 投标人得分=A+B+</w:t>
      </w:r>
      <w:r>
        <w:rPr>
          <w:rFonts w:hint="eastAsia" w:ascii="宋体" w:hAnsi="宋体" w:eastAsia="宋体" w:cs="宋体"/>
          <w:color w:val="auto"/>
          <w:kern w:val="0"/>
          <w:sz w:val="21"/>
          <w:szCs w:val="21"/>
          <w:highlight w:val="none"/>
          <w:lang w:val="en-US" w:eastAsia="zh-CN"/>
        </w:rPr>
        <w:t>C</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D+E</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color w:val="auto"/>
          <w:kern w:val="0"/>
          <w:sz w:val="24"/>
          <w:szCs w:val="24"/>
          <w:highlight w:val="none"/>
        </w:rPr>
      </w:pPr>
      <w:bookmarkStart w:id="56" w:name="_Toc144974563"/>
      <w:bookmarkStart w:id="57" w:name="_Toc247085754"/>
      <w:bookmarkStart w:id="58" w:name="_Toc246996982"/>
      <w:bookmarkStart w:id="59" w:name="_Toc152042373"/>
      <w:bookmarkStart w:id="60" w:name="_Toc179632614"/>
      <w:bookmarkStart w:id="61" w:name="_Toc296602484"/>
      <w:bookmarkStart w:id="62" w:name="_Toc152045596"/>
      <w:bookmarkStart w:id="63" w:name="_Toc246996239"/>
      <w:r>
        <w:rPr>
          <w:rFonts w:hint="eastAsia" w:ascii="宋体" w:hAnsi="宋体" w:eastAsia="宋体" w:cs="宋体"/>
          <w:b/>
          <w:bCs/>
          <w:color w:val="auto"/>
          <w:kern w:val="0"/>
          <w:sz w:val="24"/>
          <w:szCs w:val="24"/>
          <w:highlight w:val="none"/>
        </w:rPr>
        <w:t>3.3 投标文件的澄清</w:t>
      </w:r>
      <w:bookmarkEnd w:id="56"/>
      <w:r>
        <w:rPr>
          <w:rFonts w:hint="eastAsia" w:ascii="宋体" w:hAnsi="宋体" w:eastAsia="宋体" w:cs="宋体"/>
          <w:b/>
          <w:bCs/>
          <w:color w:val="auto"/>
          <w:kern w:val="0"/>
          <w:sz w:val="24"/>
          <w:szCs w:val="24"/>
          <w:highlight w:val="none"/>
        </w:rPr>
        <w:t>和补正</w:t>
      </w:r>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bCs/>
          <w:color w:val="auto"/>
          <w:kern w:val="0"/>
          <w:sz w:val="24"/>
          <w:szCs w:val="24"/>
          <w:highlight w:val="none"/>
        </w:rPr>
      </w:pPr>
      <w:bookmarkStart w:id="64" w:name="_Toc144974564"/>
      <w:bookmarkStart w:id="65" w:name="_Toc246996983"/>
      <w:bookmarkStart w:id="66" w:name="_Toc247085755"/>
      <w:bookmarkStart w:id="67" w:name="_Toc246996240"/>
      <w:bookmarkStart w:id="68" w:name="_Toc179632615"/>
      <w:bookmarkStart w:id="69" w:name="_Toc152045597"/>
      <w:bookmarkStart w:id="70" w:name="_Toc152042374"/>
      <w:bookmarkStart w:id="71" w:name="_Toc296602485"/>
      <w:r>
        <w:rPr>
          <w:rFonts w:hint="eastAsia" w:ascii="宋体" w:hAnsi="宋体" w:eastAsia="宋体" w:cs="宋体"/>
          <w:b/>
          <w:bCs/>
          <w:color w:val="auto"/>
          <w:kern w:val="0"/>
          <w:sz w:val="24"/>
          <w:szCs w:val="24"/>
          <w:highlight w:val="none"/>
        </w:rPr>
        <w:t>3.4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3.4.1 除第二章</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投标人须知</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eastAsiaTheme="minorEastAsia"/>
          <w:color w:val="auto"/>
          <w:sz w:val="21"/>
          <w:szCs w:val="21"/>
          <w:highlight w:val="none"/>
        </w:rPr>
      </w:pPr>
      <w:r>
        <w:rPr>
          <w:rFonts w:hint="eastAsia" w:ascii="宋体" w:hAnsi="宋体" w:eastAsia="宋体" w:cs="宋体"/>
          <w:color w:val="auto"/>
          <w:kern w:val="0"/>
          <w:sz w:val="21"/>
          <w:szCs w:val="21"/>
          <w:highlight w:val="none"/>
        </w:rPr>
        <w:t>3.4.2 评标委员会完成评标后，应当向招标人提交书面评标报告和中标候选人名单。</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21"/>
          <w:szCs w:val="21"/>
          <w:highlight w:val="none"/>
          <w:lang w:val="en-US" w:eastAsia="zh-CN"/>
        </w:rPr>
      </w:pPr>
      <w:r>
        <w:rPr>
          <w:rFonts w:hint="default" w:ascii="Times New Roman" w:hAnsi="Times New Roman" w:eastAsia="黑体" w:cs="Times New Roman"/>
          <w:color w:val="auto"/>
          <w:sz w:val="21"/>
          <w:szCs w:val="21"/>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第四章 采购内容及需求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color w:val="auto"/>
          <w:sz w:val="28"/>
          <w:szCs w:val="28"/>
          <w:highlight w:val="none"/>
          <w:lang w:val="en-US" w:eastAsia="zh-CN"/>
        </w:rPr>
      </w:pPr>
      <w:r>
        <w:rPr>
          <w:rFonts w:hint="eastAsia" w:ascii="Times New Roman" w:hAnsi="Times New Roman" w:cs="Times New Roman" w:eastAsiaTheme="minorEastAsia"/>
          <w:b/>
          <w:bCs/>
          <w:color w:val="auto"/>
          <w:sz w:val="28"/>
          <w:szCs w:val="28"/>
          <w:highlight w:val="none"/>
          <w:lang w:val="en-US" w:eastAsia="zh-CN"/>
        </w:rPr>
        <w:t>一、采购需求总体说明</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亳州市公共交通集团有限公司对所属388台公交车驾驶员智能监控装置进行招标，包括但不限于项目的测量、设计、安装、调试和售后服务等内容（因车辆数存在变动因素，故具体数量以公交集团提供的车辆台账为准）。</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二、采购内容及技术要求</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eastAsia" w:ascii="宋体" w:hAnsi="宋体" w:eastAsia="宋体" w:cs="宋体"/>
          <w:color w:val="auto"/>
          <w:sz w:val="21"/>
          <w:szCs w:val="21"/>
          <w:highlight w:val="none"/>
          <w:lang w:val="en-US" w:eastAsia="zh-CN"/>
        </w:rPr>
      </w:pPr>
    </w:p>
    <w:tbl>
      <w:tblPr>
        <w:tblStyle w:val="14"/>
        <w:tblW w:w="9803" w:type="dxa"/>
        <w:tblInd w:w="-6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728"/>
        <w:gridCol w:w="6099"/>
        <w:gridCol w:w="10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5" w:type="dxa"/>
            <w:shd w:val="clear" w:color="auto" w:fill="80C588" w:themeFill="background1" w:themeFillShade="BF"/>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序号</w:t>
            </w:r>
          </w:p>
        </w:tc>
        <w:tc>
          <w:tcPr>
            <w:tcW w:w="1728" w:type="dxa"/>
            <w:shd w:val="clear" w:color="auto" w:fill="80C588" w:themeFill="background1" w:themeFillShade="BF"/>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货物名称</w:t>
            </w:r>
          </w:p>
        </w:tc>
        <w:tc>
          <w:tcPr>
            <w:tcW w:w="6099" w:type="dxa"/>
            <w:shd w:val="clear" w:color="auto" w:fill="80C588" w:themeFill="background1" w:themeFillShade="BF"/>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技术配置</w:t>
            </w:r>
          </w:p>
        </w:tc>
        <w:tc>
          <w:tcPr>
            <w:tcW w:w="1061" w:type="dxa"/>
            <w:shd w:val="clear" w:color="auto" w:fill="80C588" w:themeFill="background1" w:themeFillShade="BF"/>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数量/套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803" w:type="dxa"/>
            <w:gridSpan w:val="4"/>
            <w:shd w:val="clear" w:color="auto" w:fill="80C588" w:themeFill="background1" w:themeFillShade="BF"/>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第一部分 硬件部分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915"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w:t>
            </w:r>
          </w:p>
        </w:tc>
        <w:tc>
          <w:tcPr>
            <w:tcW w:w="8888" w:type="dxa"/>
            <w:gridSpan w:val="3"/>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车载硬件部分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915"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728"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司机主动安全设备</w:t>
            </w:r>
          </w:p>
        </w:tc>
        <w:tc>
          <w:tcPr>
            <w:tcW w:w="6099"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不低于4核 ARM Cotex-A7 @1GHz 嵌入式处理器，512MB DDR3内存。4G全网通支持 TD-LTE、FDD-LTE、TD-SCDMA、WCDMA，适应中国移动，中国联通，中国电信等运营商（支持4G网络协议，并兼容未来5G网络协议）。支持GPS/BD双模，精度2.5m, 冷启动时间&lt;29s, 灵敏度-162dBm。支持定制化播报、统计规则，可通过手机APP远程设置（功能开关、预警间隔、灵敏度和语音等）。可以通过眼睛和面部变化检测司机的疲劳程度，并给出不同等级告警；支持不安全驾驶行为监控、抓拍、上报平台；开车打哈欠、疲劳驾驶行为监控及上报；开车打电话行为监控及上报；开车吸烟行为监控及上报；开车离开驾驶视线提示及上报；摄像头遮挡告警上报。车辆上线后，监管人员可以根据平台实时监控车辆，自动抓拍违规报警图片，自动上传异常违规报警视频，自动语音提示监管人员前端异常驾驶情况。异常驾驶情况下，设备前端主动优先提示驾驶正确驾驶。平台根据情况及时查看车辆运行情况，通知相关责任人到现场采取应急措施。</w:t>
            </w:r>
          </w:p>
        </w:tc>
        <w:tc>
          <w:tcPr>
            <w:tcW w:w="106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388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5"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w:t>
            </w:r>
          </w:p>
        </w:tc>
        <w:tc>
          <w:tcPr>
            <w:tcW w:w="8888" w:type="dxa"/>
            <w:gridSpan w:val="3"/>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平台软件部分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915"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728"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主动安全系统平台</w:t>
            </w:r>
          </w:p>
        </w:tc>
        <w:tc>
          <w:tcPr>
            <w:tcW w:w="6099"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使用亳州公交现有主动安全系统平台（中标方负责对接接入）。</w:t>
            </w:r>
          </w:p>
        </w:tc>
        <w:tc>
          <w:tcPr>
            <w:tcW w:w="1061"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w:t>
      </w:r>
      <w:bookmarkStart w:id="72" w:name="_Toc10793"/>
      <w:r>
        <w:rPr>
          <w:rFonts w:hint="eastAsia" w:ascii="宋体" w:hAnsi="宋体" w:eastAsia="宋体" w:cs="宋体"/>
          <w:color w:val="auto"/>
          <w:sz w:val="21"/>
          <w:szCs w:val="21"/>
          <w:highlight w:val="none"/>
          <w:lang w:val="en-US" w:eastAsia="zh-CN"/>
        </w:rPr>
        <w:t>4.产品需要满足的技术参数</w:t>
      </w:r>
      <w:bookmarkEnd w:id="72"/>
    </w:p>
    <w:tbl>
      <w:tblPr>
        <w:tblStyle w:val="14"/>
        <w:tblW w:w="9810" w:type="dxa"/>
        <w:tblInd w:w="-21" w:type="dxa"/>
        <w:tblLayout w:type="fixed"/>
        <w:tblCellMar>
          <w:top w:w="0" w:type="dxa"/>
          <w:left w:w="108" w:type="dxa"/>
          <w:bottom w:w="0" w:type="dxa"/>
          <w:right w:w="108" w:type="dxa"/>
        </w:tblCellMar>
      </w:tblPr>
      <w:tblGrid>
        <w:gridCol w:w="915"/>
        <w:gridCol w:w="1695"/>
        <w:gridCol w:w="7200"/>
      </w:tblGrid>
      <w:tr>
        <w:tblPrEx>
          <w:tblCellMar>
            <w:top w:w="0" w:type="dxa"/>
            <w:left w:w="108" w:type="dxa"/>
            <w:bottom w:w="0" w:type="dxa"/>
            <w:right w:w="108" w:type="dxa"/>
          </w:tblCellMar>
        </w:tblPrEx>
        <w:trPr>
          <w:trHeight w:val="405" w:hRule="atLeast"/>
        </w:trPr>
        <w:tc>
          <w:tcPr>
            <w:tcW w:w="915"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类别</w:t>
            </w:r>
          </w:p>
        </w:tc>
        <w:tc>
          <w:tcPr>
            <w:tcW w:w="1695" w:type="dxa"/>
            <w:tcBorders>
              <w:top w:val="single" w:color="auto" w:sz="4" w:space="0"/>
              <w:left w:val="nil"/>
              <w:bottom w:val="single" w:color="auto" w:sz="4" w:space="0"/>
              <w:right w:val="single" w:color="auto" w:sz="4" w:space="0"/>
            </w:tcBorders>
            <w:shd w:val="clear" w:color="auto" w:fill="CCE8CF" w:themeFill="background1"/>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名称</w:t>
            </w:r>
          </w:p>
        </w:tc>
        <w:tc>
          <w:tcPr>
            <w:tcW w:w="7200" w:type="dxa"/>
            <w:tcBorders>
              <w:top w:val="single" w:color="auto" w:sz="4" w:space="0"/>
              <w:left w:val="nil"/>
              <w:bottom w:val="single" w:color="auto" w:sz="4" w:space="0"/>
              <w:right w:val="single" w:color="auto" w:sz="4" w:space="0"/>
            </w:tcBorders>
            <w:shd w:val="clear" w:color="auto" w:fill="CCE8CF" w:themeFill="background1"/>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参数描述</w:t>
            </w:r>
          </w:p>
        </w:tc>
      </w:tr>
      <w:tr>
        <w:tblPrEx>
          <w:tblCellMar>
            <w:top w:w="0" w:type="dxa"/>
            <w:left w:w="108" w:type="dxa"/>
            <w:bottom w:w="0" w:type="dxa"/>
            <w:right w:w="108" w:type="dxa"/>
          </w:tblCellMar>
        </w:tblPrEx>
        <w:trPr>
          <w:trHeight w:val="285" w:hRule="atLeast"/>
        </w:trPr>
        <w:tc>
          <w:tcPr>
            <w:tcW w:w="915" w:type="dxa"/>
            <w:vMerge w:val="restart"/>
            <w:tcBorders>
              <w:left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主机</w:t>
            </w: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操作系统</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Linux</w:t>
            </w:r>
          </w:p>
        </w:tc>
      </w:tr>
      <w:tr>
        <w:tblPrEx>
          <w:tblCellMar>
            <w:top w:w="0" w:type="dxa"/>
            <w:left w:w="108" w:type="dxa"/>
            <w:bottom w:w="0" w:type="dxa"/>
            <w:right w:w="108" w:type="dxa"/>
          </w:tblCellMar>
        </w:tblPrEx>
        <w:trPr>
          <w:trHeight w:val="285" w:hRule="atLeast"/>
        </w:trPr>
        <w:tc>
          <w:tcPr>
            <w:tcW w:w="915"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波特率</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需求采用115200 Baud</w:t>
            </w:r>
          </w:p>
        </w:tc>
      </w:tr>
      <w:tr>
        <w:tblPrEx>
          <w:tblCellMar>
            <w:top w:w="0" w:type="dxa"/>
            <w:left w:w="108" w:type="dxa"/>
            <w:bottom w:w="0" w:type="dxa"/>
            <w:right w:w="108" w:type="dxa"/>
          </w:tblCellMar>
        </w:tblPrEx>
        <w:trPr>
          <w:trHeight w:val="285" w:hRule="atLeast"/>
        </w:trPr>
        <w:tc>
          <w:tcPr>
            <w:tcW w:w="915"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CPU</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★不低于4核 ARM Cotex-A7 @1GHz 嵌入式处理器</w:t>
            </w:r>
          </w:p>
        </w:tc>
      </w:tr>
      <w:tr>
        <w:tblPrEx>
          <w:tblCellMar>
            <w:top w:w="0" w:type="dxa"/>
            <w:left w:w="108" w:type="dxa"/>
            <w:bottom w:w="0" w:type="dxa"/>
            <w:right w:w="108" w:type="dxa"/>
          </w:tblCellMar>
        </w:tblPrEx>
        <w:trPr>
          <w:trHeight w:val="285"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内存RAM</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★大于等于512MB DDR3 </w:t>
            </w:r>
          </w:p>
        </w:tc>
      </w:tr>
      <w:tr>
        <w:tblPrEx>
          <w:tblCellMar>
            <w:top w:w="0" w:type="dxa"/>
            <w:left w:w="108" w:type="dxa"/>
            <w:bottom w:w="0" w:type="dxa"/>
            <w:right w:w="108" w:type="dxa"/>
          </w:tblCellMar>
        </w:tblPrEx>
        <w:trPr>
          <w:trHeight w:val="285"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TF卡</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★需支持TF卡,最大至32GB</w:t>
            </w:r>
          </w:p>
        </w:tc>
      </w:tr>
      <w:tr>
        <w:tblPrEx>
          <w:tblCellMar>
            <w:top w:w="0" w:type="dxa"/>
            <w:left w:w="108" w:type="dxa"/>
            <w:bottom w:w="0" w:type="dxa"/>
            <w:right w:w="108" w:type="dxa"/>
          </w:tblCellMar>
        </w:tblPrEx>
        <w:trPr>
          <w:trHeight w:val="855"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4G通讯</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需支持 TD-LTE、FDD-LTE、TD-SCDMA、WCDMA，适应中国移动，中国联通，中国电信等运营商</w:t>
            </w:r>
          </w:p>
        </w:tc>
      </w:tr>
      <w:tr>
        <w:tblPrEx>
          <w:tblCellMar>
            <w:top w:w="0" w:type="dxa"/>
            <w:left w:w="108" w:type="dxa"/>
            <w:bottom w:w="0" w:type="dxa"/>
            <w:right w:w="108" w:type="dxa"/>
          </w:tblCellMar>
        </w:tblPrEx>
        <w:trPr>
          <w:trHeight w:val="570"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GPS定位</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需支持GPS/BD双模，精度2.5m, 冷启动时间&lt;29s, </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灵敏度-162dBm</w:t>
            </w:r>
          </w:p>
        </w:tc>
      </w:tr>
      <w:tr>
        <w:tblPrEx>
          <w:tblCellMar>
            <w:top w:w="0" w:type="dxa"/>
            <w:left w:w="108" w:type="dxa"/>
            <w:bottom w:w="0" w:type="dxa"/>
            <w:right w:w="108" w:type="dxa"/>
          </w:tblCellMar>
        </w:tblPrEx>
        <w:trPr>
          <w:trHeight w:val="570"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对外接口</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至少有一个RS-232、以太网、USB</w:t>
            </w:r>
          </w:p>
        </w:tc>
      </w:tr>
      <w:tr>
        <w:tblPrEx>
          <w:tblCellMar>
            <w:top w:w="0" w:type="dxa"/>
            <w:left w:w="108" w:type="dxa"/>
            <w:bottom w:w="0" w:type="dxa"/>
            <w:right w:w="108" w:type="dxa"/>
          </w:tblCellMar>
        </w:tblPrEx>
        <w:trPr>
          <w:trHeight w:val="570"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工作电压</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满足9V～36V</w:t>
            </w:r>
          </w:p>
        </w:tc>
      </w:tr>
      <w:tr>
        <w:tblPrEx>
          <w:tblCellMar>
            <w:top w:w="0" w:type="dxa"/>
            <w:left w:w="108" w:type="dxa"/>
            <w:bottom w:w="0" w:type="dxa"/>
            <w:right w:w="108" w:type="dxa"/>
          </w:tblCellMar>
        </w:tblPrEx>
        <w:trPr>
          <w:trHeight w:val="570"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工作电流</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在此范围内：580mA-670mA</w:t>
            </w:r>
          </w:p>
        </w:tc>
      </w:tr>
      <w:tr>
        <w:tblPrEx>
          <w:tblCellMar>
            <w:top w:w="0" w:type="dxa"/>
            <w:left w:w="108" w:type="dxa"/>
            <w:bottom w:w="0" w:type="dxa"/>
            <w:right w:w="108" w:type="dxa"/>
          </w:tblCellMar>
        </w:tblPrEx>
        <w:trPr>
          <w:trHeight w:val="570"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平均功率</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&lt;7.7W</w:t>
            </w:r>
          </w:p>
        </w:tc>
      </w:tr>
      <w:tr>
        <w:tblPrEx>
          <w:tblCellMar>
            <w:top w:w="0" w:type="dxa"/>
            <w:left w:w="108" w:type="dxa"/>
            <w:bottom w:w="0" w:type="dxa"/>
            <w:right w:w="108" w:type="dxa"/>
          </w:tblCellMar>
        </w:tblPrEx>
        <w:trPr>
          <w:trHeight w:val="570"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温度范围</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满足-20°～+70°</w:t>
            </w:r>
          </w:p>
        </w:tc>
      </w:tr>
      <w:tr>
        <w:tblPrEx>
          <w:tblCellMar>
            <w:top w:w="0" w:type="dxa"/>
            <w:left w:w="108" w:type="dxa"/>
            <w:bottom w:w="0" w:type="dxa"/>
            <w:right w:w="108" w:type="dxa"/>
          </w:tblCellMar>
        </w:tblPrEx>
        <w:trPr>
          <w:trHeight w:val="570"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湿度范围</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&lt;=85%无水珠或结冰</w:t>
            </w:r>
          </w:p>
        </w:tc>
      </w:tr>
      <w:tr>
        <w:tblPrEx>
          <w:tblCellMar>
            <w:top w:w="0" w:type="dxa"/>
            <w:left w:w="108" w:type="dxa"/>
            <w:bottom w:w="0" w:type="dxa"/>
            <w:right w:w="108" w:type="dxa"/>
          </w:tblCellMar>
        </w:tblPrEx>
        <w:trPr>
          <w:trHeight w:val="570" w:hRule="atLeast"/>
        </w:trPr>
        <w:tc>
          <w:tcPr>
            <w:tcW w:w="915"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尺寸</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安装尺寸不大于154.5mm x 120mm x 40.8mm</w:t>
            </w:r>
          </w:p>
        </w:tc>
      </w:tr>
      <w:tr>
        <w:tblPrEx>
          <w:tblCellMar>
            <w:top w:w="0" w:type="dxa"/>
            <w:left w:w="108" w:type="dxa"/>
            <w:bottom w:w="0" w:type="dxa"/>
            <w:right w:w="108" w:type="dxa"/>
          </w:tblCellMar>
        </w:tblPrEx>
        <w:trPr>
          <w:trHeight w:val="285" w:hRule="atLeast"/>
        </w:trPr>
        <w:tc>
          <w:tcPr>
            <w:tcW w:w="915" w:type="dxa"/>
            <w:vMerge w:val="restart"/>
            <w:tcBorders>
              <w:top w:val="nil"/>
              <w:left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DSM疲劳摄像头</w:t>
            </w: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分辨率</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1280*960</w:t>
            </w:r>
          </w:p>
        </w:tc>
      </w:tr>
      <w:tr>
        <w:tblPrEx>
          <w:tblCellMar>
            <w:top w:w="0" w:type="dxa"/>
            <w:left w:w="108" w:type="dxa"/>
            <w:bottom w:w="0" w:type="dxa"/>
            <w:right w:w="108" w:type="dxa"/>
          </w:tblCellMar>
        </w:tblPrEx>
        <w:trPr>
          <w:trHeight w:val="285"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镜头参数</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5G1P，f=6mm, 50°（H）,IR 940nm</w:t>
            </w:r>
          </w:p>
        </w:tc>
      </w:tr>
      <w:tr>
        <w:tblPrEx>
          <w:tblCellMar>
            <w:top w:w="0" w:type="dxa"/>
            <w:left w:w="108" w:type="dxa"/>
            <w:bottom w:w="0" w:type="dxa"/>
            <w:right w:w="108" w:type="dxa"/>
          </w:tblCellMar>
        </w:tblPrEx>
        <w:trPr>
          <w:trHeight w:val="285"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最佳拍摄距离</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满足70cm ~ 100cm</w:t>
            </w:r>
          </w:p>
        </w:tc>
      </w:tr>
      <w:tr>
        <w:tblPrEx>
          <w:tblCellMar>
            <w:top w:w="0" w:type="dxa"/>
            <w:left w:w="108" w:type="dxa"/>
            <w:bottom w:w="0" w:type="dxa"/>
            <w:right w:w="108" w:type="dxa"/>
          </w:tblCellMar>
        </w:tblPrEx>
        <w:trPr>
          <w:trHeight w:val="285"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帧率</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支持25fps</w:t>
            </w:r>
          </w:p>
        </w:tc>
      </w:tr>
      <w:tr>
        <w:tblPrEx>
          <w:tblCellMar>
            <w:top w:w="0" w:type="dxa"/>
            <w:left w:w="108" w:type="dxa"/>
            <w:bottom w:w="0" w:type="dxa"/>
            <w:right w:w="108" w:type="dxa"/>
          </w:tblCellMar>
        </w:tblPrEx>
        <w:trPr>
          <w:trHeight w:val="285" w:hRule="atLeast"/>
        </w:trPr>
        <w:tc>
          <w:tcPr>
            <w:tcW w:w="915" w:type="dxa"/>
            <w:vMerge w:val="continue"/>
            <w:tcBorders>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视频格式</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支持USB输出，YUV或MJPEG</w:t>
            </w:r>
          </w:p>
        </w:tc>
      </w:tr>
      <w:tr>
        <w:tblPrEx>
          <w:tblCellMar>
            <w:top w:w="0" w:type="dxa"/>
            <w:left w:w="108" w:type="dxa"/>
            <w:bottom w:w="0" w:type="dxa"/>
            <w:right w:w="108" w:type="dxa"/>
          </w:tblCellMar>
        </w:tblPrEx>
        <w:trPr>
          <w:trHeight w:val="285" w:hRule="atLeast"/>
        </w:trPr>
        <w:tc>
          <w:tcPr>
            <w:tcW w:w="915"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尺寸</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安装尺寸不大于123mm x 53mm x 38mm</w:t>
            </w:r>
          </w:p>
        </w:tc>
      </w:tr>
      <w:tr>
        <w:tblPrEx>
          <w:tblCellMar>
            <w:top w:w="0" w:type="dxa"/>
            <w:left w:w="108" w:type="dxa"/>
            <w:bottom w:w="0" w:type="dxa"/>
            <w:right w:w="108" w:type="dxa"/>
          </w:tblCellMar>
        </w:tblPrEx>
        <w:trPr>
          <w:trHeight w:val="285" w:hRule="atLeast"/>
        </w:trPr>
        <w:tc>
          <w:tcPr>
            <w:tcW w:w="91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扬声器</w:t>
            </w: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外形尺寸</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直径 不大于60mm, 厚度不大于 35mm</w:t>
            </w:r>
          </w:p>
        </w:tc>
      </w:tr>
      <w:tr>
        <w:tblPrEx>
          <w:tblCellMar>
            <w:top w:w="0" w:type="dxa"/>
            <w:left w:w="108" w:type="dxa"/>
            <w:bottom w:w="0" w:type="dxa"/>
            <w:right w:w="108" w:type="dxa"/>
          </w:tblCellMar>
        </w:tblPrEx>
        <w:trPr>
          <w:trHeight w:val="285" w:hRule="atLeast"/>
        </w:trPr>
        <w:tc>
          <w:tcPr>
            <w:tcW w:w="91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参数</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4欧 2W</w:t>
            </w:r>
          </w:p>
        </w:tc>
      </w:tr>
      <w:tr>
        <w:tblPrEx>
          <w:tblCellMar>
            <w:top w:w="0" w:type="dxa"/>
            <w:left w:w="108" w:type="dxa"/>
            <w:bottom w:w="0" w:type="dxa"/>
            <w:right w:w="108" w:type="dxa"/>
          </w:tblCellMar>
        </w:tblPrEx>
        <w:trPr>
          <w:trHeight w:val="285" w:hRule="atLeast"/>
        </w:trPr>
        <w:tc>
          <w:tcPr>
            <w:tcW w:w="91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报警抓图及视频</w:t>
            </w: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报警抓图</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支持格式:JPG  图片大小 40-50KB</w:t>
            </w:r>
          </w:p>
        </w:tc>
      </w:tr>
      <w:tr>
        <w:tblPrEx>
          <w:tblCellMar>
            <w:top w:w="0" w:type="dxa"/>
            <w:left w:w="108" w:type="dxa"/>
            <w:bottom w:w="0" w:type="dxa"/>
            <w:right w:w="108" w:type="dxa"/>
          </w:tblCellMar>
        </w:tblPrEx>
        <w:trPr>
          <w:trHeight w:val="285" w:hRule="atLeast"/>
        </w:trPr>
        <w:tc>
          <w:tcPr>
            <w:tcW w:w="91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报警视频</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满足时长6-10s, 格式 avi</w:t>
            </w:r>
          </w:p>
        </w:tc>
      </w:tr>
      <w:tr>
        <w:tblPrEx>
          <w:tblCellMar>
            <w:top w:w="0" w:type="dxa"/>
            <w:left w:w="108" w:type="dxa"/>
            <w:bottom w:w="0" w:type="dxa"/>
            <w:right w:w="108" w:type="dxa"/>
          </w:tblCellMar>
        </w:tblPrEx>
        <w:trPr>
          <w:trHeight w:val="285" w:hRule="atLeast"/>
        </w:trPr>
        <w:tc>
          <w:tcPr>
            <w:tcW w:w="91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c>
          <w:tcPr>
            <w:tcW w:w="16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视频输出</w:t>
            </w:r>
          </w:p>
        </w:tc>
        <w:tc>
          <w:tcPr>
            <w:tcW w:w="72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满足两路输出，疲劳视频为CVBS信号，采用4Pin标准航空头输出</w:t>
            </w:r>
          </w:p>
        </w:tc>
      </w:tr>
      <w:tr>
        <w:tblPrEx>
          <w:tblCellMar>
            <w:top w:w="0" w:type="dxa"/>
            <w:left w:w="108" w:type="dxa"/>
            <w:bottom w:w="0" w:type="dxa"/>
            <w:right w:w="108" w:type="dxa"/>
          </w:tblCellMar>
        </w:tblPrEx>
        <w:trPr>
          <w:trHeight w:val="285" w:hRule="atLeast"/>
        </w:trPr>
        <w:tc>
          <w:tcPr>
            <w:tcW w:w="91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符合标准</w:t>
            </w:r>
          </w:p>
        </w:tc>
        <w:tc>
          <w:tcPr>
            <w:tcW w:w="169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设备主机</w:t>
            </w:r>
          </w:p>
        </w:tc>
        <w:tc>
          <w:tcPr>
            <w:tcW w:w="72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需具有多界面、完全符合欧盟RoHS标准。</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bookmarkStart w:id="73" w:name="_Toc32280"/>
      <w:r>
        <w:rPr>
          <w:rFonts w:hint="eastAsia" w:ascii="宋体" w:hAnsi="宋体" w:eastAsia="宋体" w:cs="宋体"/>
          <w:color w:val="auto"/>
          <w:sz w:val="21"/>
          <w:szCs w:val="21"/>
          <w:highlight w:val="none"/>
          <w:lang w:val="en-US" w:eastAsia="zh-CN"/>
        </w:rPr>
        <w:t>5.产品需要满足的功能及预警规则</w:t>
      </w:r>
      <w:bookmarkEnd w:id="73"/>
    </w:p>
    <w:tbl>
      <w:tblPr>
        <w:tblStyle w:val="15"/>
        <w:tblW w:w="92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4"/>
        <w:gridCol w:w="6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2284"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功能特点</w:t>
            </w:r>
          </w:p>
        </w:tc>
        <w:tc>
          <w:tcPr>
            <w:tcW w:w="6944"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4"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设备主机</w:t>
            </w:r>
          </w:p>
        </w:tc>
        <w:tc>
          <w:tcPr>
            <w:tcW w:w="6944" w:type="dxa"/>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具备摄像头高清录像，不跳帧不漏秒，优质的影像效果，实时保存行车影像。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4"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系统说明</w:t>
            </w:r>
          </w:p>
        </w:tc>
        <w:tc>
          <w:tcPr>
            <w:tcW w:w="6944" w:type="dxa"/>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 linux系统：</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疲劳驾驶预警系统（DMS）</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 超90%的识别准确率</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 需要可定制化播报、统计规则</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 可手机APP远程设置（功能开关、预警间隔、灵敏度和语音等）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4"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产品功能</w:t>
            </w:r>
          </w:p>
        </w:tc>
        <w:tc>
          <w:tcPr>
            <w:tcW w:w="6944" w:type="dxa"/>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（1）司机疲劳驾驶实时监控并语音警示</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通过眼睛和面部变化检测司机的疲劳程度，并给出不同等级告警</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全天候环境适应</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（2）司机身份合法性识别，确保合法司机驾驶</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2秒钟内身份识别完成</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驾驶人员身份注册、认证、查询功能</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支持识别结果语音提示及上报功能</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（3）不安全驾驶行为监控、抓拍、上报平台</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开车打哈欠、疲劳驾驶行为监控及上报</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开车打电话行为监控及上报</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开车吸烟行为监控及上报</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开车离开驾驶视线提示及上报</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变道不打转向灯提示及上报</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摄像头遮挡告警上报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2284"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预警规则</w:t>
            </w:r>
          </w:p>
        </w:tc>
        <w:tc>
          <w:tcPr>
            <w:tcW w:w="6944" w:type="dxa"/>
          </w:tcPr>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疲劳驾驶预警系统（DMS）</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驾驶员驾驶行为分析，具体要求如下：</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一、★疲劳驾驶预警</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 触发条件：</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 最低预警速度：10km/h；</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 司机持续低头、眯眼、闭眼0.5s；</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2）预警提示音：“请小心驾驶”。</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 司机持续低头、眯眼、闭眼1s。</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2）预警提示音：“危险请注意”。</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二、★离开驾驶视线预警</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 触发条件：</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 最低预警速度：10km/h；</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 司机左右方向转头1s，正视前方4s后解除状态；</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 预警提示音：“请注意路况”。</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三、★打电话预警</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 触发条件:</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 最低预警速度：10km/h；</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 司机打电话7s,放下电话7s后解除状态，5分钟内最多报2次；</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 预警提示方式：</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 预警语音提示：“请不要打电话”。</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四、★吸烟预警</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 触发条件:</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 最低预警速度：10km/h；</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 司机吸烟两口以上，4分钟内最多报1次；</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 预警提示方式：</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 预警语音提示：“请勿吸烟”。</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五、★摄像头遮挡预警</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 触发条件：</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 最低预警速度：10km/h；</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 障碍物完全挡住镜头10s。</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 预警提示方式：语音提示“请不要遮挡”。</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六、★设备故障预警</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 触发条件：</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 车辆速度10km/h；</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 连续3s取不到图像；</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 预警语音提示“摄像头故障”。</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七、★打哈欠预警</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 触发条件：</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 最低预警速度：10km/h；</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 司机打哈欠动作3s，5分钟内最多报3次；</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 预警提示音：“请注意休息”。</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bookmarkStart w:id="74" w:name="_Toc5009"/>
      <w:r>
        <w:rPr>
          <w:rFonts w:hint="eastAsia" w:ascii="宋体" w:hAnsi="宋体" w:eastAsia="宋体" w:cs="宋体"/>
          <w:color w:val="auto"/>
          <w:sz w:val="21"/>
          <w:szCs w:val="21"/>
          <w:highlight w:val="none"/>
          <w:lang w:val="en-US" w:eastAsia="zh-CN"/>
        </w:rPr>
        <w:t>三、产品</w:t>
      </w:r>
      <w:bookmarkEnd w:id="74"/>
      <w:r>
        <w:rPr>
          <w:rFonts w:hint="eastAsia" w:ascii="宋体" w:hAnsi="宋体" w:eastAsia="宋体" w:cs="宋体"/>
          <w:color w:val="auto"/>
          <w:sz w:val="21"/>
          <w:szCs w:val="21"/>
          <w:highlight w:val="none"/>
          <w:lang w:val="en-US" w:eastAsia="zh-CN"/>
        </w:rPr>
        <w:t>其它要求</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▲需要分体式主机，主机安装到驾驶员设备箱内，摄像头安装到A柱上，不遮挡驾驶员视线。独立的喇叭、GPS天线和4G天线可以延长安装到指定位置。</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四、主动安全防控系统平台</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▲必须与亳州公交现有的主动安全系统平台对接，出具亳州公交提供的对接测试确认报告原件。投标方负责承担因此产生的一切费用。</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五、售后服务</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按国家三包规定提供售后服务，设备现场免费维保三年，投标人承诺在系统发生故障时，1小时响应，维修人员能够在1小时内赶到现场，4小时内解决故障。维保期过后提供五年免费上门维护服务，设备成本维修。服务期间每台设备提供一次免费移机服务。（需要提供服务承诺函）</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highlight w:val="none"/>
          <w:lang w:val="en-US" w:eastAsia="zh-CN"/>
        </w:rPr>
        <w:t>注：1.采购需求标有 “▲”的参数为实质性参数，必须响应或优于响应，否则，其投标无效。2.投标报价包括采购、运输、人工、安装、调试、售后、验收、税费等所有费用。</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方正小标宋简体" w:hAnsi="方正小标宋简体" w:eastAsia="方正小标宋简体" w:cs="方正小标宋简体"/>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eastAsia" w:asciiTheme="minorEastAsia" w:hAnsiTheme="minorEastAsia" w:eastAsiaTheme="minorEastAsia" w:cstheme="minorEastAsia"/>
          <w:b/>
          <w:bCs/>
          <w:color w:val="auto"/>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eastAsia" w:asciiTheme="minorEastAsia" w:hAnsiTheme="minorEastAsia" w:eastAsiaTheme="minorEastAsia" w:cstheme="minorEastAsia"/>
          <w:b/>
          <w:bCs/>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w:t>
      </w:r>
      <w:r>
        <w:rPr>
          <w:rFonts w:hint="eastAsia" w:asciiTheme="majorEastAsia" w:hAnsiTheme="majorEastAsia" w:eastAsiaTheme="majorEastAsia" w:cstheme="majorEastAsia"/>
          <w:b/>
          <w:bCs/>
          <w:color w:val="auto"/>
          <w:sz w:val="32"/>
          <w:szCs w:val="32"/>
          <w:highlight w:val="none"/>
          <w:lang w:val="en-US" w:eastAsia="zh-CN"/>
        </w:rPr>
        <w:t>五</w:t>
      </w:r>
      <w:r>
        <w:rPr>
          <w:rFonts w:hint="default" w:asciiTheme="majorEastAsia" w:hAnsiTheme="majorEastAsia" w:eastAsiaTheme="majorEastAsia" w:cstheme="majorEastAsia"/>
          <w:b/>
          <w:bCs/>
          <w:color w:val="auto"/>
          <w:sz w:val="32"/>
          <w:szCs w:val="32"/>
          <w:highlight w:val="none"/>
          <w:lang w:val="en-US" w:eastAsia="zh-CN"/>
        </w:rPr>
        <w:t xml:space="preserve">章 </w:t>
      </w:r>
      <w:r>
        <w:rPr>
          <w:rFonts w:hint="eastAsia" w:asciiTheme="majorEastAsia" w:hAnsiTheme="majorEastAsia" w:eastAsiaTheme="majorEastAsia" w:cstheme="majorEastAsia"/>
          <w:b/>
          <w:bCs/>
          <w:color w:val="auto"/>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4"/>
        <w:tblW w:w="92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44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b/>
                <w:color w:val="auto"/>
                <w:szCs w:val="21"/>
                <w:highlight w:val="none"/>
                <w:lang w:eastAsia="zh-CN"/>
              </w:rPr>
            </w:pPr>
            <w:r>
              <w:rPr>
                <w:rFonts w:hint="eastAsia" w:ascii="Times New Roman" w:hAnsi="Times New Roman" w:cs="Times New Roman"/>
                <w:b/>
                <w:color w:val="auto"/>
                <w:szCs w:val="21"/>
                <w:highlight w:val="none"/>
                <w:lang w:val="en-US" w:eastAsia="zh-CN"/>
              </w:rPr>
              <w:t>序号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  款  名  称</w:t>
            </w:r>
          </w:p>
        </w:tc>
        <w:tc>
          <w:tcPr>
            <w:tcW w:w="4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付款人</w:t>
            </w:r>
          </w:p>
        </w:tc>
        <w:tc>
          <w:tcPr>
            <w:tcW w:w="4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亳州市公共交通集团有限公司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服务期</w:t>
            </w:r>
          </w:p>
        </w:tc>
        <w:tc>
          <w:tcPr>
            <w:tcW w:w="4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自合同签订之日起60个日历日（含现场勘测和设计时间）。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服务地点</w:t>
            </w:r>
          </w:p>
        </w:tc>
        <w:tc>
          <w:tcPr>
            <w:tcW w:w="4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亳州市公共交通集团有限公司</w:t>
            </w:r>
            <w:r>
              <w:rPr>
                <w:rFonts w:hint="eastAsia" w:ascii="Times New Roman" w:hAnsi="Times New Roman" w:cs="Times New Roman"/>
                <w:color w:val="auto"/>
                <w:szCs w:val="21"/>
                <w:highlight w:val="none"/>
                <w:lang w:eastAsia="zh-CN"/>
              </w:rPr>
              <w:t>指定地点（市区范围内）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付款条件</w:t>
            </w:r>
          </w:p>
        </w:tc>
        <w:tc>
          <w:tcPr>
            <w:tcW w:w="4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全部设施安装调试完毕并经甲方验收合格，甲方出具合格文件后30个工作日内支付中标价款的90%，余款自验收合格之日起满一年付清</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付款</w:t>
            </w:r>
            <w:r>
              <w:rPr>
                <w:rFonts w:hint="default" w:ascii="Times New Roman" w:hAnsi="Times New Roman" w:cs="Times New Roman"/>
                <w:color w:val="auto"/>
                <w:szCs w:val="21"/>
                <w:highlight w:val="none"/>
              </w:rPr>
              <w:t>前</w:t>
            </w:r>
            <w:r>
              <w:rPr>
                <w:rFonts w:hint="eastAsia" w:ascii="Times New Roman" w:hAnsi="Times New Roman" w:cs="Times New Roman"/>
                <w:color w:val="auto"/>
                <w:szCs w:val="21"/>
                <w:highlight w:val="none"/>
                <w:lang w:eastAsia="zh-CN"/>
              </w:rPr>
              <w:t>中标人</w:t>
            </w:r>
            <w:r>
              <w:rPr>
                <w:rFonts w:hint="default" w:ascii="Times New Roman" w:hAnsi="Times New Roman" w:cs="Times New Roman"/>
                <w:color w:val="auto"/>
                <w:szCs w:val="21"/>
                <w:highlight w:val="none"/>
              </w:rPr>
              <w:t>应按招标人财务要求提供等额增值税专用发票。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质量及责任要求</w:t>
            </w:r>
          </w:p>
        </w:tc>
        <w:tc>
          <w:tcPr>
            <w:tcW w:w="4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1.投标方投标</w:t>
            </w:r>
            <w:r>
              <w:rPr>
                <w:rFonts w:hint="eastAsia" w:ascii="Times New Roman" w:hAnsi="Times New Roman" w:cs="Times New Roman"/>
                <w:color w:val="auto"/>
                <w:szCs w:val="21"/>
                <w:highlight w:val="none"/>
                <w:lang w:eastAsia="zh-CN"/>
              </w:rPr>
              <w:t>产品</w:t>
            </w:r>
            <w:r>
              <w:rPr>
                <w:rFonts w:hint="default" w:ascii="Times New Roman" w:hAnsi="Times New Roman" w:cs="Times New Roman"/>
                <w:color w:val="auto"/>
                <w:szCs w:val="21"/>
                <w:highlight w:val="none"/>
              </w:rPr>
              <w:t>基本参数、技术性能指标和质量符合国家和行业合格标准。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2.明确所供</w:t>
            </w:r>
            <w:r>
              <w:rPr>
                <w:rFonts w:hint="eastAsia" w:ascii="Times New Roman" w:hAnsi="Times New Roman" w:cs="Times New Roman"/>
                <w:color w:val="auto"/>
                <w:szCs w:val="21"/>
                <w:highlight w:val="none"/>
                <w:lang w:eastAsia="zh-CN"/>
              </w:rPr>
              <w:t>产品</w:t>
            </w:r>
            <w:r>
              <w:rPr>
                <w:rFonts w:hint="default" w:ascii="Times New Roman" w:hAnsi="Times New Roman" w:cs="Times New Roman"/>
                <w:color w:val="auto"/>
                <w:szCs w:val="21"/>
                <w:highlight w:val="none"/>
              </w:rPr>
              <w:t>的质保期</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质保期内发生质量问题时应及时更换并承担相应费用。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3.因所</w:t>
            </w:r>
            <w:r>
              <w:rPr>
                <w:rFonts w:hint="eastAsia" w:ascii="Times New Roman" w:hAnsi="Times New Roman" w:cs="Times New Roman"/>
                <w:color w:val="auto"/>
                <w:szCs w:val="21"/>
                <w:highlight w:val="none"/>
                <w:lang w:eastAsia="zh-CN"/>
              </w:rPr>
              <w:t>安装产品存在</w:t>
            </w:r>
            <w:r>
              <w:rPr>
                <w:rFonts w:hint="default" w:ascii="Times New Roman" w:hAnsi="Times New Roman" w:cs="Times New Roman"/>
                <w:color w:val="auto"/>
                <w:szCs w:val="21"/>
                <w:highlight w:val="none"/>
              </w:rPr>
              <w:t>质量问题导致招标人财产受到损失或发生事故，应由供货方承担全部责任。</w:t>
            </w:r>
          </w:p>
        </w:tc>
      </w:tr>
    </w:tbl>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w:t>
      </w:r>
      <w:r>
        <w:rPr>
          <w:rFonts w:hint="default" w:ascii="Times New Roman" w:hAnsi="Times New Roman" w:cs="Times New Roman"/>
          <w:color w:val="auto"/>
          <w:szCs w:val="21"/>
          <w:highlight w:val="none"/>
          <w:lang w:val="en-US" w:eastAsia="zh-CN"/>
        </w:rPr>
        <w:t>具体合同条款及格式由招标人与中标人在不违背招标文件要求和投标文件承诺的条件下友好协商签订。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第六章 投标文件格式</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outlineLvl w:val="9"/>
        <w:rPr>
          <w:rFonts w:hint="default" w:ascii="Times New Roman" w:hAnsi="Times New Roman" w:eastAsia="黑体" w:cs="Times New Roman"/>
          <w:color w:val="auto"/>
          <w:sz w:val="44"/>
          <w:szCs w:val="44"/>
          <w:highlight w:val="none"/>
          <w:shd w:val="clear" w:color="auto" w:fill="auto"/>
          <w:lang w:val="en-US" w:eastAsia="zh-CN"/>
        </w:rPr>
      </w:pPr>
      <w:r>
        <w:rPr>
          <w:rFonts w:hint="eastAsia" w:ascii="Times New Roman" w:hAnsi="Times New Roman" w:eastAsia="黑体" w:cs="Times New Roman"/>
          <w:color w:val="auto"/>
          <w:sz w:val="44"/>
          <w:szCs w:val="44"/>
          <w:highlight w:val="none"/>
          <w:shd w:val="clear" w:color="auto" w:fill="auto"/>
          <w:lang w:val="en-US" w:eastAsia="zh-CN"/>
        </w:rPr>
        <w:t>亳州市公共交通集团有限公司驾驶员智能监控装置采购安装项目投</w:t>
      </w:r>
      <w:r>
        <w:rPr>
          <w:rFonts w:hint="default" w:ascii="Times New Roman" w:hAnsi="Times New Roman" w:eastAsia="黑体" w:cs="Times New Roman"/>
          <w:color w:val="auto"/>
          <w:sz w:val="44"/>
          <w:szCs w:val="44"/>
          <w:highlight w:val="none"/>
          <w:shd w:val="clear" w:color="auto" w:fill="auto"/>
          <w:lang w:val="en-US" w:eastAsia="zh-CN"/>
        </w:rPr>
        <w:t>标文件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sz w:val="84"/>
          <w:szCs w:val="8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color w:val="auto"/>
          <w:sz w:val="28"/>
          <w:szCs w:val="28"/>
          <w:highlight w:val="none"/>
          <w:lang w:val="en-US" w:eastAsia="zh-CN"/>
        </w:rPr>
      </w:pPr>
      <w:r>
        <w:rPr>
          <w:rFonts w:hint="default" w:ascii="Times New Roman" w:hAnsi="Times New Roman" w:eastAsia="楷体_GB2312" w:cs="Times New Roman"/>
          <w:color w:val="auto"/>
          <w:sz w:val="28"/>
          <w:szCs w:val="28"/>
          <w:highlight w:val="none"/>
          <w:lang w:val="en-US" w:eastAsia="zh-CN"/>
        </w:rPr>
        <w:t>项目编号</w:t>
      </w:r>
      <w:r>
        <w:rPr>
          <w:rFonts w:hint="default" w:ascii="Times New Roman" w:hAnsi="Times New Roman" w:eastAsia="楷体_GB2312" w:cs="Times New Roman"/>
          <w:color w:val="auto"/>
          <w:sz w:val="28"/>
          <w:szCs w:val="28"/>
          <w:highlight w:val="none"/>
          <w:shd w:val="clear" w:color="auto" w:fill="auto"/>
          <w:lang w:val="en-US" w:eastAsia="zh-CN"/>
        </w:rPr>
        <w:t>：</w:t>
      </w:r>
      <w:r>
        <w:rPr>
          <w:rFonts w:hint="eastAsia" w:ascii="Times New Roman" w:hAnsi="Times New Roman" w:eastAsia="楷体_GB2312" w:cs="Times New Roman"/>
          <w:color w:val="auto"/>
          <w:sz w:val="28"/>
          <w:szCs w:val="28"/>
          <w:highlight w:val="none"/>
          <w:shd w:val="clear" w:color="auto" w:fill="auto"/>
          <w:lang w:val="en-US" w:eastAsia="zh-CN"/>
        </w:rPr>
        <w:t>BZJK-2019-083号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r>
        <w:rPr>
          <w:rFonts w:hint="eastAsia" w:ascii="Times New Roman" w:hAnsi="Times New Roman" w:eastAsia="楷体_GB2312" w:cs="Times New Roman"/>
          <w:color w:val="auto"/>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楷体" w:cs="Times New Roman"/>
          <w:color w:val="auto"/>
          <w:sz w:val="32"/>
          <w:szCs w:val="32"/>
          <w:highlight w:val="none"/>
          <w:u w:val="none"/>
          <w:shd w:val="clear" w:color="auto" w:fill="auto"/>
          <w:lang w:val="en-US" w:eastAsia="zh-CN"/>
        </w:rPr>
      </w:pPr>
      <w:r>
        <w:rPr>
          <w:rFonts w:hint="eastAsia" w:ascii="Times New Roman" w:hAnsi="Times New Roman" w:eastAsia="楷体" w:cs="Times New Roman"/>
          <w:color w:val="auto"/>
          <w:sz w:val="32"/>
          <w:szCs w:val="32"/>
          <w:highlight w:val="none"/>
          <w:shd w:val="clear" w:color="auto" w:fill="auto"/>
          <w:lang w:val="en-US" w:eastAsia="zh-CN"/>
        </w:rPr>
        <w:t>投标</w:t>
      </w:r>
      <w:r>
        <w:rPr>
          <w:rFonts w:hint="default" w:ascii="Times New Roman" w:hAnsi="Times New Roman" w:eastAsia="楷体" w:cs="Times New Roman"/>
          <w:color w:val="auto"/>
          <w:sz w:val="32"/>
          <w:szCs w:val="32"/>
          <w:highlight w:val="none"/>
          <w:shd w:val="clear" w:color="auto" w:fill="auto"/>
          <w:lang w:val="en-US" w:eastAsia="zh-CN"/>
        </w:rPr>
        <w:t>单位：</w:t>
      </w:r>
      <w:r>
        <w:rPr>
          <w:rFonts w:hint="eastAsia" w:ascii="Times New Roman" w:hAnsi="Times New Roman" w:eastAsia="楷体" w:cs="Times New Roman"/>
          <w:color w:val="auto"/>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both"/>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楷体" w:cs="Times New Roman"/>
          <w:color w:val="auto"/>
          <w:sz w:val="32"/>
          <w:szCs w:val="32"/>
          <w:highlight w:val="none"/>
          <w:shd w:val="clear" w:color="auto" w:fill="auto"/>
          <w:lang w:val="en-US" w:eastAsia="zh-CN"/>
        </w:rPr>
        <w:t>编制日期：</w:t>
      </w:r>
      <w:r>
        <w:rPr>
          <w:rFonts w:hint="eastAsia" w:ascii="Times New Roman" w:hAnsi="Times New Roman" w:eastAsia="楷体" w:cs="Times New Roman"/>
          <w:color w:val="auto"/>
          <w:sz w:val="32"/>
          <w:szCs w:val="32"/>
          <w:highlight w:val="none"/>
          <w:shd w:val="clear" w:color="auto" w:fill="auto"/>
          <w:lang w:val="en-US" w:eastAsia="zh-CN"/>
        </w:rPr>
        <w:t>二〇一九年十二月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color w:val="auto"/>
          <w:sz w:val="32"/>
          <w:szCs w:val="32"/>
          <w:highlight w:val="none"/>
          <w:lang w:val="en-US" w:eastAsia="zh-CN"/>
        </w:rPr>
      </w:pPr>
      <w:r>
        <w:rPr>
          <w:rFonts w:hint="default" w:ascii="Times New Roman" w:hAnsi="Times New Roman" w:cs="Times New Roman"/>
          <w:b/>
          <w:bCs/>
          <w:color w:val="auto"/>
          <w:sz w:val="32"/>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亳州市公共交通集团有限公司</w:t>
      </w:r>
      <w:r>
        <w:rPr>
          <w:rFonts w:hint="default" w:ascii="Times New Roman" w:hAnsi="Times New Roman" w:cs="Times New Roman"/>
          <w:b/>
          <w:bCs/>
          <w:color w:val="auto"/>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color w:val="auto"/>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 xml:space="preserve">  1.我方授权</w:t>
      </w:r>
      <w:r>
        <w:rPr>
          <w:rFonts w:hint="default" w:ascii="Times New Roman" w:hAnsi="Times New Roman" w:cs="Times New Roman"/>
          <w:b w:val="0"/>
          <w:bCs w:val="0"/>
          <w:color w:val="auto"/>
          <w:sz w:val="24"/>
          <w:szCs w:val="24"/>
          <w:highlight w:val="none"/>
          <w:u w:val="single"/>
          <w:lang w:val="en-US" w:eastAsia="zh-CN"/>
        </w:rPr>
        <w:t xml:space="preserve">      </w:t>
      </w:r>
      <w:r>
        <w:rPr>
          <w:rFonts w:hint="eastAsia" w:ascii="Times New Roman" w:hAnsi="Times New Roman" w:cs="Times New Roman"/>
          <w:b w:val="0"/>
          <w:bCs w:val="0"/>
          <w:color w:val="auto"/>
          <w:sz w:val="24"/>
          <w:szCs w:val="24"/>
          <w:highlight w:val="none"/>
          <w:u w:val="single"/>
          <w:lang w:val="en-US" w:eastAsia="zh-CN"/>
        </w:rPr>
        <w:t xml:space="preserve">      </w:t>
      </w:r>
      <w:r>
        <w:rPr>
          <w:rFonts w:hint="default" w:ascii="Times New Roman" w:hAnsi="Times New Roman" w:cs="Times New Roman"/>
          <w:b w:val="0"/>
          <w:bCs w:val="0"/>
          <w:color w:val="auto"/>
          <w:sz w:val="24"/>
          <w:szCs w:val="24"/>
          <w:highlight w:val="none"/>
          <w:u w:val="single"/>
          <w:lang w:val="en-US" w:eastAsia="zh-CN"/>
        </w:rPr>
        <w:t xml:space="preserve">  (姓名和职务)</w:t>
      </w:r>
      <w:r>
        <w:rPr>
          <w:rFonts w:hint="default" w:ascii="Times New Roman" w:hAnsi="Times New Roman" w:cs="Times New Roman"/>
          <w:b w:val="0"/>
          <w:bCs w:val="0"/>
          <w:color w:val="auto"/>
          <w:sz w:val="24"/>
          <w:szCs w:val="24"/>
          <w:highlight w:val="none"/>
          <w:lang w:val="en-US" w:eastAsia="zh-CN"/>
        </w:rPr>
        <w:t>代表我方</w:t>
      </w:r>
      <w:r>
        <w:rPr>
          <w:rFonts w:hint="default" w:ascii="Times New Roman" w:hAnsi="Times New Roman" w:cs="Times New Roman"/>
          <w:b w:val="0"/>
          <w:bCs w:val="0"/>
          <w:color w:val="auto"/>
          <w:sz w:val="24"/>
          <w:szCs w:val="24"/>
          <w:highlight w:val="none"/>
          <w:u w:val="single"/>
          <w:lang w:val="en-US" w:eastAsia="zh-CN"/>
        </w:rPr>
        <w:t xml:space="preserve">               （投标单位的名称）</w:t>
      </w:r>
      <w:r>
        <w:rPr>
          <w:rFonts w:hint="default" w:ascii="Times New Roman" w:hAnsi="Times New Roman" w:cs="Times New Roman"/>
          <w:b w:val="0"/>
          <w:bCs w:val="0"/>
          <w:color w:val="auto"/>
          <w:sz w:val="24"/>
          <w:szCs w:val="24"/>
          <w:highlight w:val="none"/>
          <w:lang w:val="en-US" w:eastAsia="zh-CN"/>
        </w:rPr>
        <w:t>全权处理</w:t>
      </w:r>
      <w:r>
        <w:rPr>
          <w:rFonts w:hint="default" w:ascii="Times New Roman" w:hAnsi="Times New Roman" w:cs="Times New Roman"/>
          <w:b w:val="0"/>
          <w:bCs w:val="0"/>
          <w:color w:val="auto"/>
          <w:sz w:val="24"/>
          <w:szCs w:val="24"/>
          <w:highlight w:val="none"/>
          <w:u w:val="single"/>
          <w:lang w:val="en-US" w:eastAsia="zh-CN"/>
        </w:rPr>
        <w:t xml:space="preserve">      </w:t>
      </w:r>
      <w:r>
        <w:rPr>
          <w:rFonts w:hint="eastAsia" w:ascii="Times New Roman" w:hAnsi="Times New Roman" w:cs="Times New Roman"/>
          <w:b w:val="0"/>
          <w:bCs w:val="0"/>
          <w:color w:val="auto"/>
          <w:sz w:val="24"/>
          <w:szCs w:val="24"/>
          <w:highlight w:val="none"/>
          <w:u w:val="single"/>
          <w:lang w:val="en-US" w:eastAsia="zh-CN"/>
        </w:rPr>
        <w:t xml:space="preserve">    （</w:t>
      </w:r>
      <w:r>
        <w:rPr>
          <w:rFonts w:hint="default" w:ascii="Times New Roman" w:hAnsi="Times New Roman" w:cs="Times New Roman"/>
          <w:b w:val="0"/>
          <w:bCs w:val="0"/>
          <w:color w:val="auto"/>
          <w:sz w:val="24"/>
          <w:szCs w:val="24"/>
          <w:highlight w:val="none"/>
          <w:u w:val="single"/>
          <w:lang w:val="en-US" w:eastAsia="zh-CN"/>
        </w:rPr>
        <w:t>项目名称</w:t>
      </w:r>
      <w:r>
        <w:rPr>
          <w:rFonts w:hint="eastAsia" w:ascii="Times New Roman" w:hAnsi="Times New Roman" w:cs="Times New Roman"/>
          <w:b w:val="0"/>
          <w:bCs w:val="0"/>
          <w:color w:val="auto"/>
          <w:sz w:val="24"/>
          <w:szCs w:val="24"/>
          <w:highlight w:val="none"/>
          <w:u w:val="single"/>
          <w:lang w:val="en-US" w:eastAsia="zh-CN"/>
        </w:rPr>
        <w:t>）</w:t>
      </w:r>
      <w:r>
        <w:rPr>
          <w:rFonts w:hint="default" w:ascii="Times New Roman" w:hAnsi="Times New Roman" w:cs="Times New Roman"/>
          <w:b w:val="0"/>
          <w:bCs w:val="0"/>
          <w:color w:val="auto"/>
          <w:sz w:val="24"/>
          <w:szCs w:val="24"/>
          <w:highlight w:val="none"/>
          <w:lang w:val="en-US" w:eastAsia="zh-CN"/>
        </w:rPr>
        <w:t>项目投标的有关事宜。遵照招标文件（含补充文件）的要求承担本招标项目的实施，向甲方提供所需的货物和服务。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4.我方同意按照招标文件的要求，向贵公司递交金额为人民币（大写）</w:t>
      </w:r>
      <w:r>
        <w:rPr>
          <w:rFonts w:hint="default" w:ascii="Times New Roman" w:hAnsi="Times New Roman" w:cs="Times New Roman"/>
          <w:b w:val="0"/>
          <w:bCs w:val="0"/>
          <w:color w:val="auto"/>
          <w:sz w:val="24"/>
          <w:szCs w:val="24"/>
          <w:highlight w:val="none"/>
          <w:u w:val="single"/>
          <w:lang w:val="en-US" w:eastAsia="zh-CN"/>
        </w:rPr>
        <w:t xml:space="preserve">    </w:t>
      </w:r>
      <w:r>
        <w:rPr>
          <w:rFonts w:hint="default" w:ascii="Times New Roman" w:hAnsi="Times New Roman" w:cs="Times New Roman"/>
          <w:b w:val="0"/>
          <w:bCs w:val="0"/>
          <w:color w:val="auto"/>
          <w:sz w:val="24"/>
          <w:szCs w:val="24"/>
          <w:highlight w:val="none"/>
          <w:lang w:val="en-US" w:eastAsia="zh-CN"/>
        </w:rPr>
        <w:t>元（小写：</w:t>
      </w:r>
      <w:r>
        <w:rPr>
          <w:rFonts w:hint="default" w:ascii="Times New Roman" w:hAnsi="Times New Roman" w:cs="Times New Roman"/>
          <w:b w:val="0"/>
          <w:bCs w:val="0"/>
          <w:color w:val="auto"/>
          <w:sz w:val="24"/>
          <w:szCs w:val="24"/>
          <w:highlight w:val="none"/>
          <w:u w:val="single"/>
          <w:lang w:val="en-US" w:eastAsia="zh-CN"/>
        </w:rPr>
        <w:t xml:space="preserve">    </w:t>
      </w:r>
      <w:r>
        <w:rPr>
          <w:rFonts w:hint="default" w:ascii="Times New Roman" w:hAnsi="Times New Roman" w:cs="Times New Roman"/>
          <w:b w:val="0"/>
          <w:bCs w:val="0"/>
          <w:color w:val="auto"/>
          <w:sz w:val="24"/>
          <w:szCs w:val="24"/>
          <w:highlight w:val="none"/>
          <w:lang w:val="en-US" w:eastAsia="zh-CN"/>
        </w:rPr>
        <w:t>元）的投标保证金。并且承诺，在投标有效期内如果我方撤回投标书或中标后拒绝签订合同，我方将放弃要求贵公司退还该投标保证金的权力。</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7.我方完全理解贵公司不一定将合同授予最低报价的投标人。</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color w:val="auto"/>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single"/>
          <w:lang w:val="en-US" w:eastAsia="zh-CN"/>
        </w:rPr>
      </w:pPr>
      <w:r>
        <w:rPr>
          <w:rFonts w:hint="default" w:ascii="Times New Roman" w:hAnsi="Times New Roman" w:cs="Times New Roman"/>
          <w:b w:val="0"/>
          <w:bCs w:val="0"/>
          <w:color w:val="auto"/>
          <w:sz w:val="24"/>
          <w:szCs w:val="24"/>
          <w:highlight w:val="none"/>
          <w:lang w:val="en-US" w:eastAsia="zh-CN"/>
        </w:rPr>
        <w:t>投标人：</w:t>
      </w:r>
      <w:r>
        <w:rPr>
          <w:rFonts w:hint="default" w:ascii="Times New Roman" w:hAnsi="Times New Roman" w:cs="Times New Roman"/>
          <w:b w:val="0"/>
          <w:bCs w:val="0"/>
          <w:color w:val="auto"/>
          <w:sz w:val="24"/>
          <w:szCs w:val="24"/>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单位地址及邮政编码：</w:t>
      </w:r>
      <w:r>
        <w:rPr>
          <w:rFonts w:hint="default" w:ascii="Times New Roman" w:hAnsi="Times New Roman" w:cs="Times New Roman"/>
          <w:b w:val="0"/>
          <w:bCs w:val="0"/>
          <w:color w:val="auto"/>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single"/>
          <w:lang w:val="en-US" w:eastAsia="zh-CN"/>
        </w:rPr>
      </w:pPr>
      <w:r>
        <w:rPr>
          <w:rFonts w:hint="default" w:ascii="Times New Roman" w:hAnsi="Times New Roman" w:cs="Times New Roman"/>
          <w:b w:val="0"/>
          <w:bCs w:val="0"/>
          <w:color w:val="auto"/>
          <w:sz w:val="24"/>
          <w:szCs w:val="24"/>
          <w:highlight w:val="none"/>
          <w:lang w:val="en-US" w:eastAsia="zh-CN"/>
        </w:rPr>
        <w:t>法定代表人：</w:t>
      </w:r>
      <w:r>
        <w:rPr>
          <w:rFonts w:hint="default" w:ascii="Times New Roman" w:hAnsi="Times New Roman" w:cs="Times New Roman"/>
          <w:b w:val="0"/>
          <w:bCs w:val="0"/>
          <w:color w:val="auto"/>
          <w:sz w:val="24"/>
          <w:szCs w:val="24"/>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single"/>
          <w:lang w:val="en-US" w:eastAsia="zh-CN"/>
        </w:rPr>
      </w:pPr>
      <w:r>
        <w:rPr>
          <w:rFonts w:hint="default" w:ascii="Times New Roman" w:hAnsi="Times New Roman" w:cs="Times New Roman"/>
          <w:b w:val="0"/>
          <w:bCs w:val="0"/>
          <w:color w:val="auto"/>
          <w:sz w:val="24"/>
          <w:szCs w:val="24"/>
          <w:highlight w:val="none"/>
          <w:lang w:val="en-US" w:eastAsia="zh-CN"/>
        </w:rPr>
        <w:t>联系电话（传真）：</w:t>
      </w:r>
      <w:r>
        <w:rPr>
          <w:rFonts w:hint="default" w:ascii="Times New Roman" w:hAnsi="Times New Roman" w:cs="Times New Roman"/>
          <w:b w:val="0"/>
          <w:bCs w:val="0"/>
          <w:color w:val="auto"/>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right"/>
        <w:textAlignment w:val="auto"/>
        <w:outlineLvl w:val="9"/>
        <w:rPr>
          <w:rFonts w:hint="default" w:ascii="Times New Roman" w:hAnsi="Times New Roman" w:cs="Times New Roman"/>
          <w:b w:val="0"/>
          <w:bCs w:val="0"/>
          <w:color w:val="auto"/>
          <w:sz w:val="24"/>
          <w:szCs w:val="24"/>
          <w:highlight w:val="none"/>
          <w:u w:val="none"/>
          <w:lang w:val="en-US" w:eastAsia="zh-CN"/>
        </w:rPr>
      </w:pPr>
      <w:r>
        <w:rPr>
          <w:rFonts w:hint="default" w:ascii="Times New Roman" w:hAnsi="Times New Roman" w:cs="Times New Roman"/>
          <w:b w:val="0"/>
          <w:bCs w:val="0"/>
          <w:color w:val="auto"/>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color w:val="auto"/>
          <w:sz w:val="32"/>
          <w:szCs w:val="32"/>
          <w:highlight w:val="none"/>
          <w:lang w:val="en-US" w:eastAsia="zh-CN"/>
        </w:rPr>
      </w:pPr>
      <w:r>
        <w:rPr>
          <w:rFonts w:hint="default" w:ascii="Times New Roman" w:hAnsi="Times New Roman" w:cs="Times New Roman"/>
          <w:b/>
          <w:bCs/>
          <w:color w:val="auto"/>
          <w:sz w:val="32"/>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color w:val="auto"/>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color w:val="auto"/>
          <w:sz w:val="24"/>
          <w:szCs w:val="24"/>
          <w:highlight w:val="none"/>
          <w:u w:val="single"/>
          <w:lang w:val="en-US" w:eastAsia="zh-CN"/>
        </w:rPr>
      </w:pPr>
      <w:r>
        <w:rPr>
          <w:rFonts w:hint="default" w:ascii="Times New Roman" w:hAnsi="Times New Roman" w:cs="Times New Roman"/>
          <w:b/>
          <w:bCs/>
          <w:color w:val="auto"/>
          <w:sz w:val="24"/>
          <w:szCs w:val="24"/>
          <w:highlight w:val="none"/>
          <w:lang w:val="en-US" w:eastAsia="zh-CN"/>
        </w:rPr>
        <w:t>投标人名称：</w:t>
      </w:r>
      <w:r>
        <w:rPr>
          <w:rFonts w:hint="default" w:ascii="Times New Roman" w:hAnsi="Times New Roman" w:cs="Times New Roman"/>
          <w:b/>
          <w:bCs/>
          <w:color w:val="auto"/>
          <w:sz w:val="24"/>
          <w:szCs w:val="24"/>
          <w:highlight w:val="none"/>
          <w:u w:val="single"/>
          <w:lang w:val="en-US" w:eastAsia="zh-CN"/>
        </w:rPr>
        <w:t xml:space="preserve">                                           </w:t>
      </w:r>
    </w:p>
    <w:tbl>
      <w:tblPr>
        <w:tblStyle w:val="15"/>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color w:val="auto"/>
                <w:sz w:val="24"/>
                <w:szCs w:val="24"/>
                <w:highlight w:val="none"/>
                <w:u w:val="none"/>
                <w:vertAlign w:val="baseline"/>
                <w:lang w:val="en-US" w:eastAsia="zh-CN"/>
              </w:rPr>
            </w:pPr>
            <w:r>
              <w:rPr>
                <w:rFonts w:hint="default" w:ascii="Times New Roman" w:hAnsi="Times New Roman" w:cs="Times New Roman"/>
                <w:b/>
                <w:bCs/>
                <w:color w:val="auto"/>
                <w:sz w:val="24"/>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color w:val="auto"/>
                <w:sz w:val="24"/>
                <w:szCs w:val="24"/>
                <w:highlight w:val="none"/>
                <w:u w:val="none"/>
                <w:vertAlign w:val="baseline"/>
                <w:lang w:val="en-US" w:eastAsia="zh-CN"/>
              </w:rPr>
            </w:pPr>
            <w:r>
              <w:rPr>
                <w:rFonts w:hint="default" w:ascii="Times New Roman" w:hAnsi="Times New Roman" w:cs="Times New Roman"/>
                <w:b/>
                <w:bCs/>
                <w:color w:val="auto"/>
                <w:sz w:val="24"/>
                <w:szCs w:val="24"/>
                <w:highlight w:val="none"/>
                <w:u w:val="none"/>
                <w:vertAlign w:val="baseline"/>
                <w:lang w:val="en-US" w:eastAsia="zh-CN"/>
              </w:rPr>
              <w:t>投标报价</w:t>
            </w:r>
            <w:r>
              <w:rPr>
                <w:rFonts w:hint="eastAsia" w:ascii="Times New Roman" w:hAnsi="Times New Roman" w:cs="Times New Roman"/>
                <w:b/>
                <w:bCs/>
                <w:color w:val="auto"/>
                <w:sz w:val="24"/>
                <w:szCs w:val="24"/>
                <w:highlight w:val="none"/>
                <w:u w:val="none"/>
                <w:vertAlign w:val="baseline"/>
                <w:lang w:val="en-US" w:eastAsia="zh-CN"/>
              </w:rPr>
              <w:t>（含税）</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none"/>
                <w:vertAlign w:val="baseline"/>
                <w:lang w:val="en-US" w:eastAsia="zh-CN"/>
              </w:rPr>
            </w:pPr>
            <w:r>
              <w:rPr>
                <w:rFonts w:hint="default" w:ascii="Times New Roman" w:hAnsi="Times New Roman" w:cs="Times New Roman"/>
                <w:b w:val="0"/>
                <w:bCs w:val="0"/>
                <w:color w:val="auto"/>
                <w:sz w:val="24"/>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none"/>
                <w:vertAlign w:val="baseline"/>
                <w:lang w:val="en-US" w:eastAsia="zh-CN"/>
              </w:rPr>
            </w:pPr>
            <w:r>
              <w:rPr>
                <w:rFonts w:hint="default" w:ascii="Times New Roman" w:hAnsi="Times New Roman" w:cs="Times New Roman"/>
                <w:b w:val="0"/>
                <w:bCs w:val="0"/>
                <w:color w:val="auto"/>
                <w:sz w:val="24"/>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color w:val="auto"/>
                <w:sz w:val="24"/>
                <w:szCs w:val="24"/>
                <w:highlight w:val="none"/>
                <w:u w:val="none"/>
                <w:vertAlign w:val="baseline"/>
                <w:lang w:val="en-US" w:eastAsia="zh-CN"/>
              </w:rPr>
            </w:pPr>
            <w:r>
              <w:rPr>
                <w:rFonts w:hint="eastAsia" w:ascii="Times New Roman" w:hAnsi="Times New Roman" w:cs="Times New Roman"/>
                <w:b/>
                <w:bCs/>
                <w:color w:val="auto"/>
                <w:sz w:val="24"/>
                <w:szCs w:val="24"/>
                <w:highlight w:val="none"/>
                <w:u w:val="none"/>
                <w:vertAlign w:val="baseline"/>
                <w:lang w:val="en-US" w:eastAsia="zh-CN"/>
              </w:rPr>
              <w:t>质保期</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eastAsia" w:ascii="Times New Roman" w:hAnsi="Times New Roman" w:cs="Times New Roman"/>
                <w:b w:val="0"/>
                <w:bCs w:val="0"/>
                <w:color w:val="auto"/>
                <w:sz w:val="24"/>
                <w:szCs w:val="24"/>
                <w:highlight w:val="none"/>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eastAsia" w:ascii="Times New Roman" w:hAnsi="Times New Roman" w:cs="Times New Roman"/>
                <w:b w:val="0"/>
                <w:bCs w:val="0"/>
                <w:color w:val="auto"/>
                <w:sz w:val="24"/>
                <w:szCs w:val="24"/>
                <w:highlight w:val="none"/>
                <w:u w:val="single"/>
                <w:lang w:val="en-US" w:eastAsia="zh-CN"/>
              </w:rPr>
            </w:pPr>
            <w:r>
              <w:rPr>
                <w:rFonts w:hint="eastAsia" w:ascii="Times New Roman" w:hAnsi="Times New Roman" w:cs="Times New Roman"/>
                <w:b w:val="0"/>
                <w:bCs w:val="0"/>
                <w:color w:val="auto"/>
                <w:sz w:val="24"/>
                <w:szCs w:val="24"/>
                <w:highlight w:val="none"/>
                <w:u w:val="none"/>
                <w:vertAlign w:val="baseline"/>
                <w:lang w:val="en-US" w:eastAsia="zh-CN"/>
              </w:rPr>
              <w:t>质保期：</w:t>
            </w:r>
            <w:r>
              <w:rPr>
                <w:rFonts w:hint="default" w:ascii="Times New Roman" w:hAnsi="Times New Roman" w:cs="Times New Roman"/>
                <w:b w:val="0"/>
                <w:bCs w:val="0"/>
                <w:color w:val="auto"/>
                <w:sz w:val="24"/>
                <w:szCs w:val="24"/>
                <w:highlight w:val="none"/>
                <w:u w:val="single"/>
                <w:lang w:val="en-US" w:eastAsia="zh-CN"/>
              </w:rPr>
              <w:t xml:space="preserve">         </w:t>
            </w:r>
            <w:r>
              <w:rPr>
                <w:rFonts w:hint="eastAsia" w:ascii="Times New Roman" w:hAnsi="Times New Roman" w:cs="Times New Roman"/>
                <w:b w:val="0"/>
                <w:bCs w:val="0"/>
                <w:color w:val="auto"/>
                <w:sz w:val="24"/>
                <w:szCs w:val="24"/>
                <w:highlight w:val="none"/>
                <w:u w:val="single"/>
                <w:lang w:val="en-US" w:eastAsia="zh-CN"/>
              </w:rPr>
              <w:t xml:space="preserve">   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color w:val="auto"/>
                <w:sz w:val="24"/>
                <w:szCs w:val="24"/>
                <w:highlight w:val="none"/>
                <w:u w:val="none"/>
                <w:vertAlign w:val="baseline"/>
                <w:lang w:val="en-US" w:eastAsia="zh-CN"/>
              </w:rPr>
            </w:pPr>
            <w:r>
              <w:rPr>
                <w:rFonts w:hint="eastAsia" w:ascii="Times New Roman" w:hAnsi="Times New Roman" w:cs="Times New Roman"/>
                <w:b/>
                <w:bCs/>
                <w:color w:val="auto"/>
                <w:sz w:val="24"/>
                <w:szCs w:val="24"/>
                <w:highlight w:val="none"/>
                <w:u w:val="none"/>
                <w:vertAlign w:val="baseline"/>
                <w:lang w:val="en-US" w:eastAsia="zh-CN"/>
              </w:rPr>
              <w:t>服务</w:t>
            </w:r>
            <w:r>
              <w:rPr>
                <w:rFonts w:hint="default" w:ascii="Times New Roman" w:hAnsi="Times New Roman" w:cs="Times New Roman"/>
                <w:b/>
                <w:bCs/>
                <w:color w:val="auto"/>
                <w:sz w:val="24"/>
                <w:szCs w:val="24"/>
                <w:highlight w:val="none"/>
                <w:u w:val="none"/>
                <w:vertAlign w:val="baseline"/>
                <w:lang w:val="en-US" w:eastAsia="zh-CN"/>
              </w:rPr>
              <w:t>期承诺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color w:val="auto"/>
                <w:sz w:val="24"/>
                <w:szCs w:val="24"/>
                <w:highlight w:val="none"/>
                <w:u w:val="none"/>
                <w:vertAlign w:val="baseline"/>
                <w:lang w:val="en-US" w:eastAsia="zh-CN"/>
              </w:rPr>
            </w:pPr>
            <w:r>
              <w:rPr>
                <w:rFonts w:hint="default" w:ascii="Times New Roman" w:hAnsi="Times New Roman" w:cs="Times New Roman"/>
                <w:b w:val="0"/>
                <w:bCs w:val="0"/>
                <w:color w:val="auto"/>
                <w:sz w:val="24"/>
                <w:szCs w:val="24"/>
                <w:highlight w:val="none"/>
                <w:u w:val="single"/>
                <w:vertAlign w:val="baseline"/>
                <w:lang w:val="en-US" w:eastAsia="zh-CN"/>
              </w:rPr>
              <w:t>（投标人自拟，必须响应招标文件实质性要求）</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color w:val="auto"/>
                <w:sz w:val="24"/>
                <w:szCs w:val="24"/>
                <w:highlight w:val="none"/>
                <w:u w:val="none"/>
                <w:vertAlign w:val="baseline"/>
                <w:lang w:val="en-US" w:eastAsia="zh-CN"/>
              </w:rPr>
            </w:pPr>
            <w:r>
              <w:rPr>
                <w:rFonts w:hint="default" w:ascii="Times New Roman" w:hAnsi="Times New Roman" w:cs="Times New Roman"/>
                <w:b/>
                <w:bCs/>
                <w:color w:val="auto"/>
                <w:sz w:val="24"/>
                <w:szCs w:val="24"/>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color w:val="auto"/>
                <w:sz w:val="24"/>
                <w:szCs w:val="24"/>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bCs/>
          <w:color w:val="auto"/>
          <w:sz w:val="24"/>
          <w:szCs w:val="24"/>
          <w:highlight w:val="none"/>
          <w:u w:val="none"/>
          <w:lang w:val="en-US" w:eastAsia="zh-CN"/>
        </w:rPr>
      </w:pPr>
      <w:r>
        <w:rPr>
          <w:rFonts w:hint="default" w:ascii="Times New Roman" w:hAnsi="Times New Roman" w:cs="Times New Roman"/>
          <w:b/>
          <w:bCs/>
          <w:color w:val="auto"/>
          <w:sz w:val="24"/>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b w:val="0"/>
          <w:bCs w:val="0"/>
          <w:color w:val="auto"/>
          <w:sz w:val="24"/>
          <w:szCs w:val="24"/>
          <w:highlight w:val="none"/>
          <w:u w:val="none"/>
          <w:lang w:val="en-US" w:eastAsia="zh-CN"/>
        </w:rPr>
      </w:pPr>
      <w:r>
        <w:rPr>
          <w:rFonts w:hint="default" w:ascii="Times New Roman" w:hAnsi="Times New Roman" w:cs="Times New Roman"/>
          <w:b w:val="0"/>
          <w:bCs w:val="0"/>
          <w:color w:val="auto"/>
          <w:sz w:val="24"/>
          <w:szCs w:val="24"/>
          <w:highlight w:val="none"/>
          <w:u w:val="none"/>
          <w:lang w:val="en-US" w:eastAsia="zh-CN"/>
        </w:rPr>
        <w:t>1.表中投标报价即为优惠后报价，并作为评审及定标依据。任何有选择或有条件的投标报价或者表中某一包填写多个报价，均为无效报价。报价包括采购、运输、人工</w:t>
      </w:r>
      <w:r>
        <w:rPr>
          <w:rFonts w:hint="eastAsia" w:ascii="Times New Roman" w:hAnsi="Times New Roman" w:cs="Times New Roman"/>
          <w:b w:val="0"/>
          <w:bCs w:val="0"/>
          <w:color w:val="auto"/>
          <w:sz w:val="24"/>
          <w:szCs w:val="24"/>
          <w:highlight w:val="none"/>
          <w:u w:val="none"/>
          <w:lang w:val="en-US" w:eastAsia="zh-CN"/>
        </w:rPr>
        <w:t>、检测</w:t>
      </w:r>
      <w:r>
        <w:rPr>
          <w:rFonts w:hint="default" w:ascii="Times New Roman" w:hAnsi="Times New Roman" w:cs="Times New Roman"/>
          <w:b w:val="0"/>
          <w:bCs w:val="0"/>
          <w:color w:val="auto"/>
          <w:sz w:val="24"/>
          <w:szCs w:val="24"/>
          <w:highlight w:val="none"/>
          <w:u w:val="none"/>
          <w:lang w:val="en-US" w:eastAsia="zh-CN"/>
        </w:rPr>
        <w:t>、售后服务、税费等所有费用。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color w:val="auto"/>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color w:val="auto"/>
          <w:sz w:val="24"/>
          <w:szCs w:val="24"/>
          <w:highlight w:val="none"/>
          <w:u w:val="none"/>
          <w:lang w:val="en-US" w:eastAsia="zh-CN"/>
        </w:rPr>
      </w:pPr>
      <w:r>
        <w:rPr>
          <w:rFonts w:hint="default" w:ascii="Times New Roman" w:hAnsi="Times New Roman" w:cs="Times New Roman"/>
          <w:b w:val="0"/>
          <w:bCs w:val="0"/>
          <w:color w:val="auto"/>
          <w:sz w:val="24"/>
          <w:szCs w:val="24"/>
          <w:highlight w:val="none"/>
          <w:u w:val="none"/>
          <w:lang w:val="en-US" w:eastAsia="zh-CN"/>
        </w:rPr>
        <w:t>法定代表人（签字或盖章）：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color w:val="auto"/>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color w:val="auto"/>
          <w:sz w:val="24"/>
          <w:szCs w:val="24"/>
          <w:highlight w:val="none"/>
          <w:u w:val="none"/>
          <w:lang w:val="en-US" w:eastAsia="zh-CN"/>
        </w:rPr>
      </w:pPr>
      <w:r>
        <w:rPr>
          <w:rFonts w:hint="default" w:ascii="Times New Roman" w:hAnsi="Times New Roman" w:cs="Times New Roman"/>
          <w:b w:val="0"/>
          <w:bCs w:val="0"/>
          <w:color w:val="auto"/>
          <w:sz w:val="24"/>
          <w:szCs w:val="24"/>
          <w:highlight w:val="none"/>
          <w:u w:val="none"/>
          <w:lang w:val="en-US" w:eastAsia="zh-CN"/>
        </w:rPr>
        <w:t>投标人（盖单位章）：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color w:val="auto"/>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outlineLvl w:val="9"/>
        <w:rPr>
          <w:rFonts w:hint="default" w:ascii="Times New Roman" w:hAnsi="Times New Roman" w:cs="Times New Roman"/>
          <w:b w:val="0"/>
          <w:bCs w:val="0"/>
          <w:color w:val="auto"/>
          <w:sz w:val="24"/>
          <w:szCs w:val="24"/>
          <w:highlight w:val="none"/>
          <w:u w:val="none"/>
          <w:lang w:val="en-US" w:eastAsia="zh-CN"/>
        </w:rPr>
      </w:pPr>
      <w:r>
        <w:rPr>
          <w:rFonts w:hint="default" w:ascii="Times New Roman" w:hAnsi="Times New Roman" w:cs="Times New Roman"/>
          <w:b w:val="0"/>
          <w:bCs w:val="0"/>
          <w:color w:val="auto"/>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color w:val="auto"/>
          <w:sz w:val="24"/>
          <w:szCs w:val="24"/>
          <w:highlight w:val="none"/>
          <w:u w:val="none"/>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pStyle w:val="4"/>
        <w:pageBreakBefore w:val="0"/>
        <w:kinsoku/>
        <w:wordWrap w:val="0"/>
        <w:overflowPunct/>
        <w:autoSpaceDE/>
        <w:autoSpaceDN/>
        <w:bidi w:val="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三、投标分项报价表（格式）</w:t>
      </w: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18"/>
          <w:highlight w:val="none"/>
        </w:rPr>
      </w:pPr>
      <w:r>
        <w:rPr>
          <w:rFonts w:hint="default" w:ascii="Times New Roman" w:hAnsi="Times New Roman" w:cs="Times New Roman"/>
          <w:color w:val="auto"/>
          <w:szCs w:val="18"/>
          <w:highlight w:val="none"/>
        </w:rPr>
        <w:t>投标人名称：</w:t>
      </w:r>
      <w:r>
        <w:rPr>
          <w:rFonts w:hint="default" w:ascii="Times New Roman" w:hAnsi="Times New Roman" w:cs="Times New Roman"/>
          <w:color w:val="auto"/>
          <w:szCs w:val="18"/>
          <w:highlight w:val="none"/>
          <w:u w:val="single"/>
        </w:rPr>
        <w:t xml:space="preserve">                       </w:t>
      </w:r>
      <w:r>
        <w:rPr>
          <w:rFonts w:hint="default" w:ascii="Times New Roman" w:hAnsi="Times New Roman" w:cs="Times New Roman"/>
          <w:color w:val="auto"/>
          <w:szCs w:val="18"/>
          <w:highlight w:val="none"/>
        </w:rPr>
        <w:t xml:space="preserve">   招标项目编号：</w:t>
      </w:r>
      <w:r>
        <w:rPr>
          <w:rFonts w:hint="default" w:ascii="Times New Roman" w:hAnsi="Times New Roman" w:cs="Times New Roman"/>
          <w:color w:val="auto"/>
          <w:szCs w:val="18"/>
          <w:highlight w:val="none"/>
          <w:u w:val="single"/>
        </w:rPr>
        <w:t xml:space="preserve">                  </w:t>
      </w:r>
      <w:r>
        <w:rPr>
          <w:rFonts w:hint="default" w:ascii="Times New Roman" w:hAnsi="Times New Roman" w:cs="Times New Roman"/>
          <w:color w:val="auto"/>
          <w:szCs w:val="18"/>
          <w:highlight w:val="none"/>
        </w:rPr>
        <w:t xml:space="preserve">            标包号（如为整包发标项目可不填）：</w:t>
      </w: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18"/>
          <w:highlight w:val="none"/>
        </w:rPr>
      </w:pPr>
    </w:p>
    <w:tbl>
      <w:tblPr>
        <w:tblStyle w:val="14"/>
        <w:tblW w:w="144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396" w:type="dxa"/>
            <w:noWrap w:val="0"/>
            <w:vAlign w:val="center"/>
          </w:tcPr>
          <w:p>
            <w:pPr>
              <w:pageBreakBefore w:val="0"/>
              <w:kinsoku/>
              <w:wordWrap w:val="0"/>
              <w:overflowPunct/>
              <w:autoSpaceDE/>
              <w:autoSpaceDN/>
              <w:bidi w:val="0"/>
              <w:spacing w:line="520" w:lineRule="exact"/>
              <w:ind w:firstLine="482" w:firstLineChars="200"/>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序</w:t>
            </w:r>
          </w:p>
          <w:p>
            <w:pPr>
              <w:pageBreakBefore w:val="0"/>
              <w:kinsoku/>
              <w:wordWrap w:val="0"/>
              <w:overflowPunct/>
              <w:autoSpaceDE/>
              <w:autoSpaceDN/>
              <w:bidi w:val="0"/>
              <w:spacing w:line="520" w:lineRule="exact"/>
              <w:ind w:firstLine="482" w:firstLineChars="200"/>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号</w:t>
            </w:r>
          </w:p>
        </w:tc>
        <w:tc>
          <w:tcPr>
            <w:tcW w:w="3771" w:type="dxa"/>
            <w:noWrap w:val="0"/>
            <w:vAlign w:val="center"/>
          </w:tcPr>
          <w:p>
            <w:pPr>
              <w:pageBreakBefore w:val="0"/>
              <w:kinsoku/>
              <w:wordWrap w:val="0"/>
              <w:overflowPunct/>
              <w:autoSpaceDE/>
              <w:autoSpaceDN/>
              <w:bidi w:val="0"/>
              <w:spacing w:line="520" w:lineRule="exact"/>
              <w:ind w:firstLine="482" w:firstLineChars="200"/>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产品名称</w:t>
            </w:r>
          </w:p>
        </w:tc>
        <w:tc>
          <w:tcPr>
            <w:tcW w:w="3771" w:type="dxa"/>
            <w:noWrap w:val="0"/>
            <w:vAlign w:val="center"/>
          </w:tcPr>
          <w:p>
            <w:pPr>
              <w:pageBreakBefore w:val="0"/>
              <w:kinsoku/>
              <w:wordWrap w:val="0"/>
              <w:overflowPunct/>
              <w:autoSpaceDE/>
              <w:autoSpaceDN/>
              <w:bidi w:val="0"/>
              <w:spacing w:line="520" w:lineRule="exact"/>
              <w:ind w:firstLine="482" w:firstLineChars="200"/>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产品品牌及规格型号</w:t>
            </w:r>
          </w:p>
        </w:tc>
        <w:tc>
          <w:tcPr>
            <w:tcW w:w="1234" w:type="dxa"/>
            <w:noWrap w:val="0"/>
            <w:vAlign w:val="center"/>
          </w:tcPr>
          <w:p>
            <w:pPr>
              <w:pageBreakBefore w:val="0"/>
              <w:kinsoku/>
              <w:wordWrap w:val="0"/>
              <w:overflowPunct/>
              <w:autoSpaceDE/>
              <w:autoSpaceDN/>
              <w:bidi w:val="0"/>
              <w:spacing w:line="520" w:lineRule="exact"/>
              <w:ind w:firstLine="482" w:firstLineChars="200"/>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单位</w:t>
            </w:r>
          </w:p>
        </w:tc>
        <w:tc>
          <w:tcPr>
            <w:tcW w:w="1234" w:type="dxa"/>
            <w:noWrap w:val="0"/>
            <w:vAlign w:val="center"/>
          </w:tcPr>
          <w:p>
            <w:pPr>
              <w:pageBreakBefore w:val="0"/>
              <w:kinsoku/>
              <w:wordWrap w:val="0"/>
              <w:overflowPunct/>
              <w:autoSpaceDE/>
              <w:autoSpaceDN/>
              <w:bidi w:val="0"/>
              <w:spacing w:line="520" w:lineRule="exact"/>
              <w:ind w:firstLine="482" w:firstLineChars="200"/>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数量</w:t>
            </w:r>
          </w:p>
        </w:tc>
        <w:tc>
          <w:tcPr>
            <w:tcW w:w="1446" w:type="dxa"/>
            <w:noWrap w:val="0"/>
            <w:vAlign w:val="center"/>
          </w:tcPr>
          <w:p>
            <w:pPr>
              <w:pageBreakBefore w:val="0"/>
              <w:kinsoku/>
              <w:wordWrap w:val="0"/>
              <w:overflowPunct/>
              <w:autoSpaceDE/>
              <w:autoSpaceDN/>
              <w:bidi w:val="0"/>
              <w:spacing w:line="520" w:lineRule="exact"/>
              <w:jc w:val="both"/>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单价（元）</w:t>
            </w:r>
          </w:p>
        </w:tc>
        <w:tc>
          <w:tcPr>
            <w:tcW w:w="1446" w:type="dxa"/>
            <w:noWrap w:val="0"/>
            <w:vAlign w:val="center"/>
          </w:tcPr>
          <w:p>
            <w:pPr>
              <w:pageBreakBefore w:val="0"/>
              <w:kinsoku/>
              <w:wordWrap w:val="0"/>
              <w:overflowPunct/>
              <w:autoSpaceDE/>
              <w:autoSpaceDN/>
              <w:bidi w:val="0"/>
              <w:spacing w:line="520" w:lineRule="exact"/>
              <w:jc w:val="both"/>
              <w:textAlignment w:val="auto"/>
              <w:rPr>
                <w:rFonts w:hint="eastAsia" w:ascii="宋体" w:hAnsi="宋体" w:eastAsia="宋体" w:cs="宋体"/>
                <w:b/>
                <w:bCs/>
                <w:color w:val="auto"/>
                <w:kern w:val="0"/>
                <w:sz w:val="24"/>
                <w:szCs w:val="24"/>
                <w:highlight w:val="none"/>
              </w:rPr>
            </w:pPr>
            <w:r>
              <w:rPr>
                <w:rFonts w:hint="eastAsia" w:ascii="宋体" w:hAnsi="宋体" w:cs="宋体"/>
                <w:b/>
                <w:bCs/>
                <w:color w:val="auto"/>
                <w:kern w:val="0"/>
                <w:sz w:val="24"/>
                <w:szCs w:val="24"/>
                <w:highlight w:val="none"/>
                <w:lang w:eastAsia="zh-CN"/>
              </w:rPr>
              <w:t>合价</w:t>
            </w:r>
            <w:r>
              <w:rPr>
                <w:rFonts w:hint="eastAsia" w:ascii="宋体" w:hAnsi="宋体" w:eastAsia="宋体" w:cs="宋体"/>
                <w:b/>
                <w:bCs/>
                <w:color w:val="auto"/>
                <w:kern w:val="0"/>
                <w:sz w:val="24"/>
                <w:szCs w:val="24"/>
                <w:highlight w:val="none"/>
              </w:rPr>
              <w:t>（元）</w:t>
            </w:r>
          </w:p>
        </w:tc>
        <w:tc>
          <w:tcPr>
            <w:tcW w:w="1191" w:type="dxa"/>
            <w:noWrap w:val="0"/>
            <w:vAlign w:val="center"/>
          </w:tcPr>
          <w:p>
            <w:pPr>
              <w:pageBreakBefore w:val="0"/>
              <w:kinsoku/>
              <w:wordWrap w:val="0"/>
              <w:overflowPunct/>
              <w:autoSpaceDE/>
              <w:autoSpaceDN/>
              <w:bidi w:val="0"/>
              <w:spacing w:line="520" w:lineRule="exact"/>
              <w:jc w:val="both"/>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96"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3771"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3771"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234"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234"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446"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446"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191" w:type="dxa"/>
            <w:vMerge w:val="restart"/>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167" w:type="dxa"/>
            <w:gridSpan w:val="2"/>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合计</w:t>
            </w:r>
          </w:p>
        </w:tc>
        <w:tc>
          <w:tcPr>
            <w:tcW w:w="3771"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234"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234"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446"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446" w:type="dxa"/>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c>
          <w:tcPr>
            <w:tcW w:w="1191" w:type="dxa"/>
            <w:vMerge w:val="continue"/>
            <w:noWrap w:val="0"/>
            <w:vAlign w:val="center"/>
          </w:tcPr>
          <w:p>
            <w:pPr>
              <w:pageBreakBefore w:val="0"/>
              <w:kinsoku/>
              <w:wordWrap w:val="0"/>
              <w:overflowPunct/>
              <w:autoSpaceDE/>
              <w:autoSpaceDN/>
              <w:bidi w:val="0"/>
              <w:spacing w:line="520" w:lineRule="exact"/>
              <w:ind w:firstLine="480" w:firstLineChars="200"/>
              <w:jc w:val="center"/>
              <w:textAlignment w:val="auto"/>
              <w:rPr>
                <w:rFonts w:hint="eastAsia" w:ascii="宋体" w:hAnsi="宋体" w:eastAsia="宋体" w:cs="宋体"/>
                <w:color w:val="auto"/>
                <w:kern w:val="0"/>
                <w:sz w:val="24"/>
                <w:szCs w:val="24"/>
                <w:highlight w:val="none"/>
              </w:rPr>
            </w:pPr>
          </w:p>
        </w:tc>
      </w:tr>
    </w:tbl>
    <w:p>
      <w:pPr>
        <w:pageBreakBefore w:val="0"/>
        <w:kinsoku/>
        <w:wordWrap w:val="0"/>
        <w:overflowPunct/>
        <w:autoSpaceDE/>
        <w:autoSpaceDN/>
        <w:bidi w:val="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投标人(盖</w:t>
      </w:r>
      <w:r>
        <w:rPr>
          <w:rFonts w:hint="default" w:ascii="Times New Roman" w:hAnsi="Times New Roman" w:cs="Times New Roman"/>
          <w:color w:val="auto"/>
          <w:szCs w:val="21"/>
          <w:highlight w:val="none"/>
          <w:lang w:val="en-US" w:eastAsia="zh-CN"/>
        </w:rPr>
        <w:t>单位</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法定代表人（</w:t>
      </w:r>
      <w:r>
        <w:rPr>
          <w:rFonts w:hint="default" w:ascii="Times New Roman" w:hAnsi="Times New Roman" w:cs="Times New Roman"/>
          <w:color w:val="auto"/>
          <w:szCs w:val="21"/>
          <w:highlight w:val="none"/>
          <w:lang w:val="en-US" w:eastAsia="zh-CN"/>
        </w:rPr>
        <w:t>签字或</w:t>
      </w:r>
      <w:r>
        <w:rPr>
          <w:rFonts w:hint="default" w:ascii="Times New Roman" w:hAnsi="Times New Roman" w:cs="Times New Roman"/>
          <w:color w:val="auto"/>
          <w:szCs w:val="21"/>
          <w:highlight w:val="none"/>
        </w:rPr>
        <w:t>盖</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sz w:val="24"/>
          <w:szCs w:val="24"/>
          <w:highlight w:val="none"/>
        </w:rPr>
        <w:t xml:space="preserve"> </w:t>
      </w:r>
    </w:p>
    <w:p>
      <w:pPr>
        <w:pageBreakBefore w:val="0"/>
        <w:kinsoku/>
        <w:wordWrap w:val="0"/>
        <w:overflowPunct/>
        <w:autoSpaceDE/>
        <w:autoSpaceDN/>
        <w:bidi w:val="0"/>
        <w:spacing w:line="360" w:lineRule="exact"/>
        <w:ind w:left="420" w:hanging="420" w:hanging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注：1</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如果按单价计算的结果与总价不一致，以单价为准修正总价。</w:t>
      </w:r>
      <w:r>
        <w:rPr>
          <w:rFonts w:hint="default" w:ascii="Times New Roman" w:hAnsi="Times New Roman" w:cs="Times New Roman"/>
          <w:color w:val="auto"/>
          <w:highlight w:val="none"/>
        </w:rPr>
        <w:br w:type="textWrapping"/>
      </w:r>
      <w:r>
        <w:rPr>
          <w:rFonts w:hint="default" w:ascii="Times New Roman" w:hAnsi="Times New Roman" w:cs="Times New Roman"/>
          <w:color w:val="auto"/>
          <w:highlight w:val="none"/>
        </w:rPr>
        <w:t>2</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上述单价为综合单价，应包含一切税费。</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投标人根据项目实际填写，表中单项，项目招标要求不涉及的可留空或自行调整。</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color w:val="auto"/>
          <w:highlight w:val="none"/>
        </w:rPr>
        <w:sectPr>
          <w:headerReference r:id="rId5" w:type="default"/>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表格不够可以自行加页；具体配置请投标人填写完全，没有填写完全的则按无此配置评标。</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color w:val="auto"/>
          <w:sz w:val="24"/>
          <w:szCs w:val="24"/>
          <w:highlight w:val="none"/>
          <w:u w:val="none"/>
          <w:lang w:val="en-US" w:eastAsia="zh-CN"/>
        </w:rPr>
      </w:pPr>
    </w:p>
    <w:p>
      <w:pPr>
        <w:pStyle w:val="4"/>
        <w:pageBreakBefore w:val="0"/>
        <w:kinsoku/>
        <w:wordWrap w:val="0"/>
        <w:overflowPunct/>
        <w:autoSpaceDE/>
        <w:autoSpaceDN/>
        <w:bidi w:val="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四、规格响应表（格式）</w:t>
      </w:r>
    </w:p>
    <w:p>
      <w:pPr>
        <w:pageBreakBefore w:val="0"/>
        <w:kinsoku/>
        <w:wordWrap w:val="0"/>
        <w:overflowPunct/>
        <w:autoSpaceDE/>
        <w:autoSpaceDN/>
        <w:bidi w:val="0"/>
        <w:spacing w:line="360" w:lineRule="auto"/>
        <w:textAlignment w:val="auto"/>
        <w:rPr>
          <w:rFonts w:hint="default" w:ascii="Times New Roman" w:hAnsi="Times New Roman" w:cs="Times New Roman"/>
          <w:color w:val="auto"/>
          <w:sz w:val="36"/>
          <w:highlight w:val="none"/>
        </w:rPr>
      </w:pPr>
      <w:r>
        <w:rPr>
          <w:rFonts w:hint="default" w:ascii="Times New Roman" w:hAnsi="Times New Roman" w:cs="Times New Roman"/>
          <w:color w:val="auto"/>
          <w:szCs w:val="18"/>
          <w:highlight w:val="none"/>
        </w:rPr>
        <w:t>投标人名称：</w:t>
      </w:r>
      <w:r>
        <w:rPr>
          <w:rFonts w:hint="default" w:ascii="Times New Roman" w:hAnsi="Times New Roman" w:cs="Times New Roman"/>
          <w:color w:val="auto"/>
          <w:szCs w:val="18"/>
          <w:highlight w:val="none"/>
          <w:u w:val="single"/>
        </w:rPr>
        <w:t xml:space="preserve">                       </w:t>
      </w:r>
      <w:r>
        <w:rPr>
          <w:rFonts w:hint="default" w:ascii="Times New Roman" w:hAnsi="Times New Roman" w:cs="Times New Roman"/>
          <w:color w:val="auto"/>
          <w:szCs w:val="18"/>
          <w:highlight w:val="none"/>
        </w:rPr>
        <w:t xml:space="preserve">   招标项目编号：</w:t>
      </w:r>
      <w:r>
        <w:rPr>
          <w:rFonts w:hint="default" w:ascii="Times New Roman" w:hAnsi="Times New Roman" w:cs="Times New Roman"/>
          <w:color w:val="auto"/>
          <w:szCs w:val="18"/>
          <w:highlight w:val="none"/>
          <w:u w:val="single"/>
        </w:rPr>
        <w:t xml:space="preserve">                  </w:t>
      </w:r>
      <w:r>
        <w:rPr>
          <w:rFonts w:hint="default" w:ascii="Times New Roman" w:hAnsi="Times New Roman" w:cs="Times New Roman"/>
          <w:color w:val="auto"/>
          <w:szCs w:val="18"/>
          <w:highlight w:val="none"/>
        </w:rPr>
        <w:t xml:space="preserve">  </w:t>
      </w:r>
      <w:r>
        <w:rPr>
          <w:rFonts w:hint="default" w:ascii="Times New Roman" w:hAnsi="Times New Roman" w:cs="Times New Roman"/>
          <w:color w:val="auto"/>
          <w:szCs w:val="18"/>
          <w:highlight w:val="none"/>
        </w:rPr>
        <w:t xml:space="preserve"> </w:t>
      </w:r>
      <w:r>
        <w:rPr>
          <w:rFonts w:hint="default" w:ascii="Times New Roman" w:hAnsi="Times New Roman" w:cs="Times New Roman"/>
          <w:color w:val="auto"/>
          <w:szCs w:val="18"/>
          <w:highlight w:val="none"/>
        </w:rPr>
        <w:t xml:space="preserve">  标包号（如为整包发标项目可不填）：</w:t>
      </w:r>
    </w:p>
    <w:tbl>
      <w:tblPr>
        <w:tblStyle w:val="14"/>
        <w:tblW w:w="1293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625"/>
        <w:gridCol w:w="3725"/>
        <w:gridCol w:w="4013"/>
        <w:gridCol w:w="170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71" w:type="dxa"/>
            <w:vMerge w:val="restart"/>
            <w:tcBorders>
              <w:top w:val="single" w:color="auto" w:sz="4" w:space="0"/>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序号</w:t>
            </w:r>
          </w:p>
        </w:tc>
        <w:tc>
          <w:tcPr>
            <w:tcW w:w="2625"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名称</w:t>
            </w:r>
          </w:p>
        </w:tc>
        <w:tc>
          <w:tcPr>
            <w:tcW w:w="3725" w:type="dxa"/>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招标文件</w:t>
            </w:r>
            <w:r>
              <w:rPr>
                <w:rFonts w:hint="default" w:ascii="Times New Roman" w:hAnsi="Times New Roman" w:cs="Times New Roman"/>
                <w:b/>
                <w:bCs/>
                <w:color w:val="auto"/>
                <w:highlight w:val="none"/>
              </w:rPr>
              <w:t>要求部分</w:t>
            </w:r>
          </w:p>
        </w:tc>
        <w:tc>
          <w:tcPr>
            <w:tcW w:w="4013" w:type="dxa"/>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投标文件响应部分</w:t>
            </w:r>
          </w:p>
        </w:tc>
        <w:tc>
          <w:tcPr>
            <w:tcW w:w="1700" w:type="dxa"/>
            <w:vMerge w:val="restart"/>
            <w:tcBorders>
              <w:top w:val="single" w:color="auto" w:sz="4" w:space="0"/>
              <w:righ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r>
              <w:rPr>
                <w:rFonts w:hint="default" w:ascii="Times New Roman" w:hAnsi="Times New Roman" w:cs="Times New Roman"/>
                <w:b/>
                <w:bCs/>
                <w:color w:val="auto"/>
                <w:highlight w:val="none"/>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71" w:type="dxa"/>
            <w:vMerge w:val="continue"/>
            <w:tcBorders>
              <w:lef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auto"/>
                <w:highlight w:val="none"/>
              </w:rPr>
            </w:pPr>
          </w:p>
        </w:tc>
        <w:tc>
          <w:tcPr>
            <w:tcW w:w="2625"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auto"/>
                <w:highlight w:val="none"/>
              </w:rPr>
            </w:pPr>
          </w:p>
        </w:tc>
        <w:tc>
          <w:tcPr>
            <w:tcW w:w="37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技术参数</w:t>
            </w:r>
          </w:p>
        </w:tc>
        <w:tc>
          <w:tcPr>
            <w:tcW w:w="401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技术参数</w:t>
            </w:r>
          </w:p>
        </w:tc>
        <w:tc>
          <w:tcPr>
            <w:tcW w:w="1700" w:type="dxa"/>
            <w:vMerge w:val="continue"/>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71"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w:t>
            </w:r>
          </w:p>
        </w:tc>
        <w:tc>
          <w:tcPr>
            <w:tcW w:w="26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37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4013"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1700"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71"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c>
          <w:tcPr>
            <w:tcW w:w="26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37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4013"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1700"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71"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w:t>
            </w:r>
          </w:p>
        </w:tc>
        <w:tc>
          <w:tcPr>
            <w:tcW w:w="26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37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4013"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1700"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71" w:type="dxa"/>
            <w:vAlign w:val="center"/>
          </w:tcPr>
          <w:p>
            <w:pPr>
              <w:pageBreakBefore w:val="0"/>
              <w:kinsoku/>
              <w:wordWrap w:val="0"/>
              <w:overflowPunct/>
              <w:autoSpaceDE/>
              <w:autoSpaceDN/>
              <w:bidi w:val="0"/>
              <w:spacing w:line="360" w:lineRule="exact"/>
              <w:jc w:val="center"/>
              <w:textAlignment w:val="auto"/>
              <w:rPr>
                <w:rFonts w:hint="eastAsia"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4</w:t>
            </w:r>
          </w:p>
        </w:tc>
        <w:tc>
          <w:tcPr>
            <w:tcW w:w="26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w:t>
            </w:r>
          </w:p>
        </w:tc>
        <w:tc>
          <w:tcPr>
            <w:tcW w:w="37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4013"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1700"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71" w:type="dxa"/>
            <w:vAlign w:val="center"/>
          </w:tcPr>
          <w:p>
            <w:pPr>
              <w:pageBreakBefore w:val="0"/>
              <w:kinsoku/>
              <w:wordWrap w:val="0"/>
              <w:overflowPunct/>
              <w:autoSpaceDE/>
              <w:autoSpaceDN/>
              <w:bidi w:val="0"/>
              <w:spacing w:line="360" w:lineRule="exact"/>
              <w:jc w:val="center"/>
              <w:textAlignment w:val="auto"/>
              <w:rPr>
                <w:rFonts w:hint="eastAsia"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5</w:t>
            </w:r>
          </w:p>
        </w:tc>
        <w:tc>
          <w:tcPr>
            <w:tcW w:w="2625" w:type="dxa"/>
            <w:vAlign w:val="center"/>
          </w:tcPr>
          <w:p>
            <w:pPr>
              <w:pageBreakBefore w:val="0"/>
              <w:kinsoku/>
              <w:wordWrap w:val="0"/>
              <w:overflowPunct/>
              <w:autoSpaceDE/>
              <w:autoSpaceDN/>
              <w:bidi w:val="0"/>
              <w:spacing w:line="360" w:lineRule="exact"/>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w:t>
            </w:r>
          </w:p>
        </w:tc>
        <w:tc>
          <w:tcPr>
            <w:tcW w:w="37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4013"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1700"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71" w:type="dxa"/>
            <w:vAlign w:val="center"/>
          </w:tcPr>
          <w:p>
            <w:pPr>
              <w:pageBreakBefore w:val="0"/>
              <w:kinsoku/>
              <w:wordWrap w:val="0"/>
              <w:overflowPunct/>
              <w:autoSpaceDE/>
              <w:autoSpaceDN/>
              <w:bidi w:val="0"/>
              <w:spacing w:line="360" w:lineRule="exact"/>
              <w:jc w:val="center"/>
              <w:textAlignment w:val="auto"/>
              <w:rPr>
                <w:rFonts w:hint="eastAsia"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val="en-US" w:eastAsia="zh-CN"/>
              </w:rPr>
              <w:t>6</w:t>
            </w:r>
          </w:p>
        </w:tc>
        <w:tc>
          <w:tcPr>
            <w:tcW w:w="2625" w:type="dxa"/>
            <w:vAlign w:val="center"/>
          </w:tcPr>
          <w:p>
            <w:pPr>
              <w:pageBreakBefore w:val="0"/>
              <w:kinsoku/>
              <w:wordWrap w:val="0"/>
              <w:overflowPunct/>
              <w:autoSpaceDE/>
              <w:autoSpaceDN/>
              <w:bidi w:val="0"/>
              <w:spacing w:line="360" w:lineRule="exact"/>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w:t>
            </w:r>
          </w:p>
        </w:tc>
        <w:tc>
          <w:tcPr>
            <w:tcW w:w="37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4013"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c>
          <w:tcPr>
            <w:tcW w:w="1700"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color w:val="auto"/>
                <w:highlight w:val="none"/>
              </w:rPr>
            </w:pPr>
          </w:p>
        </w:tc>
      </w:tr>
    </w:tbl>
    <w:p>
      <w:pPr>
        <w:pageBreakBefore w:val="0"/>
        <w:kinsoku/>
        <w:wordWrap w:val="0"/>
        <w:overflowPunct/>
        <w:autoSpaceDE/>
        <w:autoSpaceDN/>
        <w:bidi w:val="0"/>
        <w:spacing w:line="300" w:lineRule="auto"/>
        <w:jc w:val="center"/>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投标人(盖单位</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r>
        <w:rPr>
          <w:rFonts w:hint="default" w:ascii="Times New Roman" w:hAnsi="Times New Roman" w:cs="Times New Roman"/>
          <w:color w:val="auto"/>
          <w:szCs w:val="18"/>
          <w:highlight w:val="none"/>
          <w:u w:val="single"/>
        </w:rPr>
        <w:t xml:space="preserve">                </w:t>
      </w:r>
      <w:r>
        <w:rPr>
          <w:rFonts w:hint="default" w:ascii="Times New Roman" w:hAnsi="Times New Roman" w:cs="Times New Roman"/>
          <w:color w:val="auto"/>
          <w:szCs w:val="18"/>
          <w:highlight w:val="none"/>
          <w:u w:val="single"/>
          <w:lang w:val="en-US" w:eastAsia="zh-CN"/>
        </w:rPr>
        <w:t xml:space="preserve">        </w:t>
      </w:r>
      <w:r>
        <w:rPr>
          <w:rFonts w:hint="default" w:ascii="Times New Roman" w:hAnsi="Times New Roman" w:cs="Times New Roman"/>
          <w:color w:val="auto"/>
          <w:szCs w:val="18"/>
          <w:highlight w:val="none"/>
          <w:u w:val="single"/>
        </w:rPr>
        <w:t xml:space="preserve">       </w:t>
      </w:r>
      <w:r>
        <w:rPr>
          <w:rFonts w:hint="default" w:ascii="Times New Roman" w:hAnsi="Times New Roman" w:cs="Times New Roman"/>
          <w:color w:val="auto"/>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法定代表人（</w:t>
      </w:r>
      <w:r>
        <w:rPr>
          <w:rFonts w:hint="default" w:ascii="Times New Roman" w:hAnsi="Times New Roman" w:cs="Times New Roman"/>
          <w:color w:val="auto"/>
          <w:szCs w:val="21"/>
          <w:highlight w:val="none"/>
          <w:lang w:val="en-US" w:eastAsia="zh-CN"/>
        </w:rPr>
        <w:t>签字或</w:t>
      </w:r>
      <w:r>
        <w:rPr>
          <w:rFonts w:hint="default" w:ascii="Times New Roman" w:hAnsi="Times New Roman" w:cs="Times New Roman"/>
          <w:color w:val="auto"/>
          <w:szCs w:val="21"/>
          <w:highlight w:val="none"/>
        </w:rPr>
        <w:t>盖</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r>
        <w:rPr>
          <w:rFonts w:hint="default" w:ascii="Times New Roman" w:hAnsi="Times New Roman" w:cs="Times New Roman"/>
          <w:color w:val="auto"/>
          <w:szCs w:val="18"/>
          <w:highlight w:val="none"/>
          <w:u w:val="single"/>
        </w:rPr>
        <w:t xml:space="preserve">                       </w:t>
      </w:r>
      <w:r>
        <w:rPr>
          <w:rFonts w:hint="default" w:ascii="Times New Roman" w:hAnsi="Times New Roman" w:cs="Times New Roman"/>
          <w:color w:val="auto"/>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注：1、本表填写时，</w:t>
      </w:r>
      <w:r>
        <w:rPr>
          <w:rFonts w:hint="default" w:ascii="Times New Roman" w:hAnsi="Times New Roman" w:cs="Times New Roman"/>
          <w:b/>
          <w:bCs/>
          <w:color w:val="auto"/>
          <w:highlight w:val="none"/>
        </w:rPr>
        <w:t>投标货物技术参数与规格不得复制招标文件的技术参数要求</w:t>
      </w:r>
      <w:r>
        <w:rPr>
          <w:rFonts w:hint="default" w:ascii="Times New Roman" w:hAnsi="Times New Roman" w:cs="Times New Roman"/>
          <w:color w:val="auto"/>
          <w:highlight w:val="none"/>
        </w:rPr>
        <w:t>，应据实填写。</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eastAsiaTheme="minorEastAsia"/>
          <w:color w:val="auto"/>
          <w:highlight w:val="none"/>
          <w:lang w:val="en-US" w:eastAsia="zh-CN"/>
        </w:rPr>
        <w:sectPr>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color w:val="auto"/>
          <w:highlight w:val="none"/>
        </w:rPr>
        <w:t>2、投标人根据项目</w:t>
      </w:r>
      <w:r>
        <w:rPr>
          <w:rFonts w:hint="eastAsia" w:ascii="Times New Roman" w:hAnsi="Times New Roman" w:cs="Times New Roman"/>
          <w:color w:val="auto"/>
          <w:highlight w:val="none"/>
          <w:lang w:eastAsia="zh-CN"/>
        </w:rPr>
        <w:t>采购人要求</w:t>
      </w:r>
      <w:r>
        <w:rPr>
          <w:rFonts w:hint="default" w:ascii="Times New Roman" w:hAnsi="Times New Roman" w:cs="Times New Roman"/>
          <w:color w:val="auto"/>
          <w:highlight w:val="none"/>
        </w:rPr>
        <w:t>填写，表中单项，项目招标要求不涉及的可留空或自行调</w:t>
      </w:r>
      <w:r>
        <w:rPr>
          <w:rFonts w:hint="default" w:ascii="Times New Roman" w:hAnsi="Times New Roman" w:cs="Times New Roman"/>
          <w:color w:val="auto"/>
          <w:highlight w:val="none"/>
          <w:lang w:val="en-US" w:eastAsia="zh-CN"/>
        </w:rPr>
        <w:t>整。</w:t>
      </w:r>
    </w:p>
    <w:p>
      <w:pPr>
        <w:pStyle w:val="4"/>
        <w:pageBreakBefore w:val="0"/>
        <w:kinsoku/>
        <w:wordWrap w:val="0"/>
        <w:overflowPunct/>
        <w:autoSpaceDE/>
        <w:autoSpaceDN/>
        <w:bidi w:val="0"/>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五、服务技术方案</w:t>
      </w:r>
      <w:r>
        <w:rPr>
          <w:rFonts w:hint="eastAsia" w:ascii="Times New Roman" w:hAnsi="Times New Roman" w:cs="Times New Roman"/>
          <w:color w:val="auto"/>
          <w:highlight w:val="none"/>
          <w:lang w:val="en-US" w:eastAsia="zh-CN"/>
        </w:rPr>
        <w:t>(格式和内容自拟）</w:t>
      </w: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color w:val="auto"/>
          <w:sz w:val="32"/>
          <w:szCs w:val="20"/>
          <w:highlight w:val="none"/>
        </w:rPr>
      </w:pPr>
    </w:p>
    <w:p>
      <w:pPr>
        <w:pageBreakBefore w:val="0"/>
        <w:kinsoku/>
        <w:wordWrap w:val="0"/>
        <w:overflowPunct/>
        <w:autoSpaceDE/>
        <w:autoSpaceDN/>
        <w:bidi w:val="0"/>
        <w:spacing w:line="300" w:lineRule="auto"/>
        <w:ind w:firstLine="4620" w:firstLineChars="2200"/>
        <w:jc w:val="lef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投标人：</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szCs w:val="21"/>
          <w:highlight w:val="none"/>
        </w:rPr>
        <w:t>(盖单位</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p>
    <w:p>
      <w:pPr>
        <w:pageBreakBefore w:val="0"/>
        <w:kinsoku/>
        <w:wordWrap w:val="0"/>
        <w:overflowPunct/>
        <w:autoSpaceDE/>
        <w:autoSpaceDN/>
        <w:bidi w:val="0"/>
        <w:adjustRightInd w:val="0"/>
        <w:snapToGrid w:val="0"/>
        <w:spacing w:line="540" w:lineRule="exact"/>
        <w:ind w:firstLine="4620" w:firstLineChars="2200"/>
        <w:jc w:val="left"/>
        <w:textAlignment w:val="auto"/>
        <w:rPr>
          <w:rFonts w:hint="default" w:ascii="Times New Roman" w:hAnsi="Times New Roman" w:eastAsia="仿宋_GB2312" w:cs="Times New Roman"/>
          <w:b/>
          <w:color w:val="auto"/>
          <w:sz w:val="28"/>
          <w:szCs w:val="28"/>
          <w:highlight w:val="none"/>
        </w:rPr>
      </w:pPr>
      <w:r>
        <w:rPr>
          <w:rFonts w:hint="default" w:ascii="Times New Roman" w:hAnsi="Times New Roman" w:cs="Times New Roman"/>
          <w:color w:val="auto"/>
          <w:highlight w:val="none"/>
          <w:lang w:val="en-US" w:eastAsia="zh-CN"/>
        </w:rPr>
        <w:t>日</w:t>
      </w:r>
      <w:r>
        <w:rPr>
          <w:rFonts w:hint="default" w:ascii="Times New Roman" w:hAnsi="Times New Roman" w:cs="Times New Roman"/>
          <w:color w:val="auto"/>
          <w:highlight w:val="none"/>
        </w:rPr>
        <w:t>期：</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年</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月</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日</w:t>
      </w:r>
    </w:p>
    <w:p>
      <w:pPr>
        <w:pageBreakBefore w:val="0"/>
        <w:kinsoku/>
        <w:wordWrap w:val="0"/>
        <w:overflowPunct/>
        <w:autoSpaceDE/>
        <w:autoSpaceDN/>
        <w:bidi w:val="0"/>
        <w:jc w:val="righ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b w:val="0"/>
          <w:color w:val="auto"/>
          <w:highlight w:val="none"/>
        </w:rPr>
      </w:pPr>
      <w:r>
        <w:rPr>
          <w:rFonts w:hint="default" w:ascii="Times New Roman" w:hAnsi="Times New Roman" w:cs="Times New Roman"/>
          <w:color w:val="auto"/>
          <w:highlight w:val="none"/>
        </w:rPr>
        <w:t>六、投标人关于产品质量和售后服务方面的承诺</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r>
        <w:rPr>
          <w:rFonts w:hint="default" w:ascii="Times New Roman" w:hAnsi="Times New Roman" w:cs="Times New Roman"/>
          <w:color w:val="auto"/>
          <w:szCs w:val="18"/>
          <w:highlight w:val="none"/>
        </w:rPr>
        <w:t>如：产品质量、保修范围、保修期长短及服务、保修期满后的服务等。投标人须提供盖单位公章</w:t>
      </w:r>
      <w:r>
        <w:rPr>
          <w:rFonts w:hint="default" w:ascii="Times New Roman" w:hAnsi="Times New Roman" w:cs="Times New Roman"/>
          <w:b w:val="0"/>
          <w:bCs w:val="0"/>
          <w:color w:val="auto"/>
          <w:szCs w:val="18"/>
          <w:highlight w:val="none"/>
        </w:rPr>
        <w:t>的</w:t>
      </w:r>
      <w:r>
        <w:rPr>
          <w:rFonts w:hint="default" w:ascii="Times New Roman" w:hAnsi="Times New Roman" w:cs="Times New Roman"/>
          <w:b/>
          <w:bCs/>
          <w:color w:val="auto"/>
          <w:szCs w:val="18"/>
          <w:highlight w:val="none"/>
        </w:rPr>
        <w:t>产品质量承诺和售后服务承诺</w:t>
      </w:r>
      <w:r>
        <w:rPr>
          <w:rFonts w:hint="default" w:ascii="Times New Roman" w:hAnsi="Times New Roman" w:cs="Times New Roman"/>
          <w:b/>
          <w:bCs/>
          <w:color w:val="auto"/>
          <w:highlight w:val="none"/>
        </w:rPr>
        <w:t>。</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投标人：</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szCs w:val="21"/>
          <w:highlight w:val="none"/>
        </w:rPr>
        <w:t>(盖单位</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color w:val="auto"/>
          <w:sz w:val="28"/>
          <w:szCs w:val="28"/>
          <w:highlight w:val="none"/>
        </w:rPr>
      </w:pPr>
      <w:r>
        <w:rPr>
          <w:rFonts w:hint="default" w:ascii="Times New Roman" w:hAnsi="Times New Roman" w:cs="Times New Roman"/>
          <w:color w:val="auto"/>
          <w:highlight w:val="none"/>
        </w:rPr>
        <w:t>日  期：</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年</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月</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日</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szCs w:val="18"/>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color w:val="auto"/>
          <w:szCs w:val="18"/>
          <w:highlight w:val="none"/>
        </w:rPr>
      </w:pPr>
      <w:r>
        <w:rPr>
          <w:rFonts w:hint="default" w:ascii="Times New Roman" w:hAnsi="Times New Roman" w:cs="Times New Roman"/>
          <w:color w:val="auto"/>
          <w:szCs w:val="18"/>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七、资格证明及有关材料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1</w:t>
      </w:r>
      <w:r>
        <w:rPr>
          <w:rFonts w:hint="eastAsia" w:ascii="Times New Roman" w:hAnsi="Times New Roman" w:cs="Times New Roman"/>
          <w:b/>
          <w:bCs/>
          <w:color w:val="auto"/>
          <w:szCs w:val="21"/>
          <w:highlight w:val="none"/>
          <w:lang w:eastAsia="zh-CN"/>
        </w:rPr>
        <w:t>.</w:t>
      </w:r>
      <w:r>
        <w:rPr>
          <w:rFonts w:hint="default" w:ascii="Times New Roman" w:hAnsi="Times New Roman" w:cs="Times New Roman"/>
          <w:b/>
          <w:bCs/>
          <w:color w:val="auto"/>
          <w:szCs w:val="21"/>
          <w:highlight w:val="none"/>
        </w:rPr>
        <w:t>营业执照</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eastAsiaTheme="minorEastAsia"/>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2.财务状况</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3.</w:t>
      </w:r>
      <w:r>
        <w:rPr>
          <w:rFonts w:hint="default" w:ascii="Times New Roman" w:hAnsi="Times New Roman" w:cs="Times New Roman"/>
          <w:b/>
          <w:bCs/>
          <w:color w:val="auto"/>
          <w:szCs w:val="21"/>
          <w:highlight w:val="none"/>
        </w:rPr>
        <w:t>依法缴纳税收证明材料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4.</w:t>
      </w:r>
      <w:r>
        <w:rPr>
          <w:rFonts w:hint="default" w:ascii="Times New Roman" w:hAnsi="Times New Roman" w:cs="Times New Roman"/>
          <w:b/>
          <w:bCs/>
          <w:color w:val="auto"/>
          <w:szCs w:val="21"/>
          <w:highlight w:val="none"/>
        </w:rPr>
        <w:t>履行合同的设备和专业技术能力材料（格式附后）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5.</w:t>
      </w:r>
      <w:r>
        <w:rPr>
          <w:rFonts w:hint="default" w:ascii="Times New Roman" w:hAnsi="Times New Roman" w:cs="Times New Roman"/>
          <w:b/>
          <w:bCs/>
          <w:color w:val="auto"/>
          <w:szCs w:val="21"/>
          <w:highlight w:val="none"/>
        </w:rPr>
        <w:t>无重大违法记录声明函（格式附后）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6.</w:t>
      </w:r>
      <w:r>
        <w:rPr>
          <w:rFonts w:hint="default" w:ascii="Times New Roman" w:hAnsi="Times New Roman" w:cs="Times New Roman"/>
          <w:b/>
          <w:bCs/>
          <w:color w:val="auto"/>
          <w:szCs w:val="21"/>
          <w:highlight w:val="none"/>
        </w:rPr>
        <w:t>法定代表人身份证明书、法定代表人授权书（格式附后）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eastAsiaTheme="minorEastAsia"/>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7.联合体协议（若有）</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8.</w:t>
      </w:r>
      <w:r>
        <w:rPr>
          <w:rFonts w:hint="default" w:ascii="Times New Roman" w:hAnsi="Times New Roman" w:cs="Times New Roman"/>
          <w:b/>
          <w:bCs/>
          <w:color w:val="auto"/>
          <w:szCs w:val="21"/>
          <w:highlight w:val="none"/>
        </w:rPr>
        <w:t>投标保证金有关证明材料（格式附后）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9.</w:t>
      </w:r>
      <w:r>
        <w:rPr>
          <w:rFonts w:hint="default" w:ascii="Times New Roman" w:hAnsi="Times New Roman" w:cs="Times New Roman"/>
          <w:b/>
          <w:bCs/>
          <w:color w:val="auto"/>
          <w:szCs w:val="21"/>
          <w:highlight w:val="none"/>
        </w:rPr>
        <w:t>其他资格要求（按招标公告要求提供</w:t>
      </w:r>
      <w:r>
        <w:rPr>
          <w:rFonts w:hint="eastAsia" w:ascii="Times New Roman" w:hAnsi="Times New Roman" w:cs="Times New Roman"/>
          <w:b/>
          <w:bCs/>
          <w:color w:val="auto"/>
          <w:szCs w:val="21"/>
          <w:highlight w:val="none"/>
          <w:lang w:eastAsia="zh-CN"/>
        </w:rPr>
        <w:t>，</w:t>
      </w:r>
      <w:r>
        <w:rPr>
          <w:rFonts w:hint="default" w:ascii="Times New Roman" w:hAnsi="Times New Roman" w:cs="Times New Roman"/>
          <w:b/>
          <w:bCs/>
          <w:color w:val="auto"/>
          <w:szCs w:val="21"/>
          <w:highlight w:val="none"/>
        </w:rPr>
        <w:t>）</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10.</w:t>
      </w:r>
      <w:r>
        <w:rPr>
          <w:rFonts w:hint="default" w:ascii="Times New Roman" w:hAnsi="Times New Roman" w:cs="Times New Roman"/>
          <w:b/>
          <w:bCs/>
          <w:color w:val="auto"/>
          <w:szCs w:val="21"/>
          <w:highlight w:val="none"/>
        </w:rPr>
        <w:t>承诺书（格式附后）</w:t>
      </w: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br w:type="page"/>
      </w:r>
    </w:p>
    <w:p>
      <w:pPr>
        <w:pageBreakBefore w:val="0"/>
        <w:kinsoku/>
        <w:wordWrap w:val="0"/>
        <w:overflowPunct/>
        <w:autoSpaceDE/>
        <w:autoSpaceDN/>
        <w:bidi w:val="0"/>
        <w:spacing w:line="360" w:lineRule="auto"/>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格式1</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法定代表人身份证明书（格式）</w:t>
      </w:r>
    </w:p>
    <w:p>
      <w:pPr>
        <w:pageBreakBefore w:val="0"/>
        <w:tabs>
          <w:tab w:val="left" w:pos="6300"/>
        </w:tabs>
        <w:kinsoku/>
        <w:wordWrap w:val="0"/>
        <w:overflowPunct/>
        <w:autoSpaceDE/>
        <w:autoSpaceDN/>
        <w:bidi w:val="0"/>
        <w:snapToGrid w:val="0"/>
        <w:spacing w:line="460" w:lineRule="exact"/>
        <w:ind w:firstLine="570"/>
        <w:textAlignment w:val="auto"/>
        <w:rPr>
          <w:rFonts w:hint="default" w:ascii="Times New Roman" w:hAnsi="Times New Roman" w:cs="Times New Roman"/>
          <w:color w:val="auto"/>
          <w:highlight w:val="none"/>
        </w:rPr>
      </w:pP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cs="Times New Roman"/>
          <w:color w:val="auto"/>
          <w:highlight w:val="none"/>
        </w:rPr>
        <w:t>投标人名称：</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color w:val="auto"/>
          <w:sz w:val="28"/>
          <w:szCs w:val="28"/>
          <w:highlight w:val="none"/>
          <w:u w:val="single"/>
        </w:rPr>
      </w:pPr>
      <w:r>
        <w:rPr>
          <w:rFonts w:hint="default" w:ascii="Times New Roman" w:hAnsi="Times New Roman" w:cs="Times New Roman"/>
          <w:color w:val="auto"/>
          <w:highlight w:val="none"/>
        </w:rPr>
        <w:t>单位性质：</w:t>
      </w:r>
      <w:r>
        <w:rPr>
          <w:rFonts w:hint="default" w:ascii="Times New Roman" w:hAnsi="Times New Roman" w:eastAsia="仿宋_GB2312" w:cs="Times New Roman"/>
          <w:color w:val="auto"/>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cs="Times New Roman"/>
          <w:color w:val="auto"/>
          <w:highlight w:val="none"/>
        </w:rPr>
        <w:t>地    址：</w:t>
      </w:r>
      <w:r>
        <w:rPr>
          <w:rFonts w:hint="default" w:ascii="Times New Roman" w:hAnsi="Times New Roman" w:eastAsia="仿宋_GB2312" w:cs="Times New Roman"/>
          <w:color w:val="auto"/>
          <w:sz w:val="28"/>
          <w:szCs w:val="28"/>
          <w:highlight w:val="none"/>
          <w:u w:val="single"/>
        </w:rPr>
        <w:tab/>
      </w:r>
      <w:r>
        <w:rPr>
          <w:rFonts w:hint="default" w:ascii="Times New Roman" w:hAnsi="Times New Roman" w:eastAsia="仿宋_GB2312" w:cs="Times New Roman"/>
          <w:color w:val="auto"/>
          <w:sz w:val="28"/>
          <w:szCs w:val="28"/>
          <w:highlight w:val="none"/>
          <w:u w:val="single"/>
        </w:rPr>
        <w:tab/>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u w:val="single"/>
        </w:rPr>
        <w:tab/>
      </w:r>
      <w:r>
        <w:rPr>
          <w:rFonts w:hint="default" w:ascii="Times New Roman" w:hAnsi="Times New Roman" w:eastAsia="仿宋_GB2312" w:cs="Times New Roman"/>
          <w:color w:val="auto"/>
          <w:sz w:val="28"/>
          <w:szCs w:val="28"/>
          <w:highlight w:val="none"/>
          <w:u w:val="single"/>
        </w:rPr>
        <w:tab/>
      </w:r>
      <w:r>
        <w:rPr>
          <w:rFonts w:hint="default" w:ascii="Times New Roman" w:hAnsi="Times New Roman" w:eastAsia="仿宋_GB2312" w:cs="Times New Roman"/>
          <w:color w:val="auto"/>
          <w:sz w:val="28"/>
          <w:szCs w:val="28"/>
          <w:highlight w:val="none"/>
          <w:u w:val="single"/>
        </w:rPr>
        <w:tab/>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u w:val="single"/>
        </w:rPr>
        <w:tab/>
      </w:r>
      <w:r>
        <w:rPr>
          <w:rFonts w:hint="default" w:ascii="Times New Roman" w:hAnsi="Times New Roman" w:eastAsia="仿宋_GB2312" w:cs="Times New Roman"/>
          <w:color w:val="auto"/>
          <w:sz w:val="28"/>
          <w:szCs w:val="28"/>
          <w:highlight w:val="none"/>
          <w:u w:val="single"/>
        </w:rPr>
        <w:tab/>
      </w:r>
      <w:r>
        <w:rPr>
          <w:rFonts w:hint="default" w:ascii="Times New Roman" w:hAnsi="Times New Roman" w:eastAsia="仿宋_GB2312" w:cs="Times New Roman"/>
          <w:color w:val="auto"/>
          <w:sz w:val="28"/>
          <w:szCs w:val="28"/>
          <w:highlight w:val="none"/>
          <w:u w:val="single"/>
        </w:rPr>
        <w:tab/>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u w:val="singl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cs="Times New Roman"/>
          <w:color w:val="auto"/>
          <w:highlight w:val="none"/>
        </w:rPr>
        <w:t>成立时间：</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 xml:space="preserve"> </w:t>
      </w:r>
      <w:r>
        <w:rPr>
          <w:rFonts w:hint="default" w:ascii="Times New Roman" w:hAnsi="Times New Roman" w:cs="Times New Roman"/>
          <w:color w:val="auto"/>
          <w:highlight w:val="none"/>
        </w:rPr>
        <w:t>年</w:t>
      </w:r>
      <w:r>
        <w:rPr>
          <w:rFonts w:hint="default" w:ascii="Times New Roman" w:hAnsi="Times New Roman" w:eastAsia="仿宋_GB2312" w:cs="Times New Roman"/>
          <w:color w:val="auto"/>
          <w:sz w:val="28"/>
          <w:szCs w:val="28"/>
          <w:highlight w:val="none"/>
        </w:rPr>
        <w:t xml:space="preserve"> </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 xml:space="preserve">月 </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日</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cs="Times New Roman"/>
          <w:color w:val="auto"/>
          <w:highlight w:val="none"/>
        </w:rPr>
        <w:t>经营期限：</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color w:val="auto"/>
          <w:sz w:val="28"/>
          <w:szCs w:val="28"/>
          <w:highlight w:val="none"/>
          <w:u w:val="single"/>
        </w:rPr>
      </w:pPr>
      <w:r>
        <w:rPr>
          <w:rFonts w:hint="default" w:ascii="Times New Roman" w:hAnsi="Times New Roman" w:cs="Times New Roman"/>
          <w:color w:val="auto"/>
          <w:highlight w:val="none"/>
        </w:rPr>
        <w:t>姓    名：</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 xml:space="preserve">  </w:t>
      </w:r>
      <w:r>
        <w:rPr>
          <w:rFonts w:hint="default" w:ascii="Times New Roman" w:hAnsi="Times New Roman" w:cs="Times New Roman"/>
          <w:color w:val="auto"/>
          <w:highlight w:val="none"/>
        </w:rPr>
        <w:t xml:space="preserve"> 性别：</w:t>
      </w:r>
      <w:r>
        <w:rPr>
          <w:rFonts w:hint="default" w:ascii="Times New Roman" w:hAnsi="Times New Roman" w:eastAsia="仿宋_GB2312" w:cs="Times New Roman"/>
          <w:color w:val="auto"/>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color w:val="auto"/>
          <w:sz w:val="28"/>
          <w:szCs w:val="28"/>
          <w:highlight w:val="none"/>
          <w:u w:val="single"/>
        </w:rPr>
      </w:pPr>
      <w:r>
        <w:rPr>
          <w:rFonts w:hint="default" w:ascii="Times New Roman" w:hAnsi="Times New Roman" w:cs="Times New Roman"/>
          <w:color w:val="auto"/>
          <w:highlight w:val="none"/>
        </w:rPr>
        <w:t>年    龄：</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 xml:space="preserve"> </w:t>
      </w:r>
      <w:r>
        <w:rPr>
          <w:rFonts w:hint="default" w:ascii="Times New Roman" w:hAnsi="Times New Roman" w:cs="Times New Roman"/>
          <w:color w:val="auto"/>
          <w:highlight w:val="none"/>
        </w:rPr>
        <w:t xml:space="preserve">  职务：</w:t>
      </w:r>
      <w:r>
        <w:rPr>
          <w:rFonts w:hint="default" w:ascii="Times New Roman" w:hAnsi="Times New Roman" w:eastAsia="仿宋_GB2312" w:cs="Times New Roman"/>
          <w:color w:val="auto"/>
          <w:sz w:val="28"/>
          <w:szCs w:val="28"/>
          <w:highlight w:val="none"/>
        </w:rPr>
        <w:tab/>
      </w:r>
      <w:r>
        <w:rPr>
          <w:rFonts w:hint="default" w:ascii="Times New Roman" w:hAnsi="Times New Roman" w:eastAsia="仿宋_GB2312" w:cs="Times New Roman"/>
          <w:color w:val="auto"/>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cs="Times New Roman"/>
          <w:color w:val="auto"/>
          <w:highlight w:val="none"/>
        </w:rPr>
        <w:t xml:space="preserve">系 </w:t>
      </w:r>
      <w:r>
        <w:rPr>
          <w:rFonts w:hint="default" w:ascii="Times New Roman" w:hAnsi="Times New Roman" w:eastAsia="仿宋_GB2312" w:cs="Times New Roman"/>
          <w:color w:val="auto"/>
          <w:sz w:val="28"/>
          <w:szCs w:val="28"/>
          <w:highlight w:val="none"/>
        </w:rPr>
        <w:t xml:space="preserve"> </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eastAsia="仿宋_GB2312" w:cs="Times New Roman"/>
          <w:color w:val="auto"/>
          <w:sz w:val="28"/>
          <w:szCs w:val="28"/>
          <w:highlight w:val="none"/>
        </w:rPr>
        <w:t xml:space="preserve"> </w:t>
      </w:r>
      <w:r>
        <w:rPr>
          <w:rFonts w:hint="default" w:ascii="Times New Roman" w:hAnsi="Times New Roman" w:cs="Times New Roman"/>
          <w:color w:val="auto"/>
          <w:highlight w:val="none"/>
        </w:rPr>
        <w:t>（投标人名称）的法定代表人。</w:t>
      </w:r>
    </w:p>
    <w:p>
      <w:pPr>
        <w:pageBreakBefore w:val="0"/>
        <w:kinsoku/>
        <w:wordWrap w:val="0"/>
        <w:overflowPunct/>
        <w:autoSpaceDE/>
        <w:autoSpaceDN/>
        <w:bidi w:val="0"/>
        <w:adjustRightInd w:val="0"/>
        <w:snapToGrid w:val="0"/>
        <w:spacing w:line="420" w:lineRule="exact"/>
        <w:ind w:firstLine="610"/>
        <w:textAlignment w:val="auto"/>
        <w:rPr>
          <w:rFonts w:hint="default" w:ascii="Times New Roman" w:hAnsi="Times New Roman" w:eastAsia="仿宋_GB2312" w:cs="Times New Roman"/>
          <w:color w:val="auto"/>
          <w:sz w:val="28"/>
          <w:szCs w:val="28"/>
          <w:highlight w:val="none"/>
        </w:rPr>
      </w:pPr>
    </w:p>
    <w:p>
      <w:pPr>
        <w:pStyle w:val="7"/>
        <w:pageBreakBefore w:val="0"/>
        <w:kinsoku/>
        <w:wordWrap w:val="0"/>
        <w:overflowPunct/>
        <w:autoSpaceDE/>
        <w:autoSpaceDN/>
        <w:bidi w:val="0"/>
        <w:adjustRightInd w:val="0"/>
        <w:snapToGrid w:val="0"/>
        <w:spacing w:after="0" w:line="420" w:lineRule="exact"/>
        <w:ind w:left="0" w:leftChars="0" w:firstLine="210" w:firstLineChars="1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特此证明。</w:t>
      </w:r>
    </w:p>
    <w:tbl>
      <w:tblPr>
        <w:tblStyle w:val="14"/>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color w:val="auto"/>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w:t>
            </w:r>
            <w:r>
              <w:rPr>
                <w:rFonts w:hint="default" w:ascii="Times New Roman" w:hAnsi="Times New Roman" w:cs="Times New Roman"/>
                <w:color w:val="auto"/>
                <w:highlight w:val="none"/>
              </w:rPr>
              <w:t>法定代表人身份证扫描件</w:t>
            </w:r>
          </w:p>
        </w:tc>
      </w:tr>
    </w:tbl>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color w:val="auto"/>
          <w:sz w:val="28"/>
          <w:szCs w:val="28"/>
          <w:highlight w:val="none"/>
        </w:rPr>
      </w:pP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 xml:space="preserve">  </w:t>
      </w: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color w:val="auto"/>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5320" w:firstLineChars="1900"/>
        <w:textAlignment w:val="auto"/>
        <w:rPr>
          <w:rFonts w:hint="default" w:ascii="Times New Roman" w:hAnsi="Times New Roman" w:eastAsia="仿宋_GB2312" w:cs="Times New Roman"/>
          <w:color w:val="auto"/>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color w:val="auto"/>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color w:val="auto"/>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color w:val="auto"/>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color w:val="auto"/>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color w:val="auto"/>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投标人：</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szCs w:val="21"/>
          <w:highlight w:val="none"/>
        </w:rPr>
        <w:t>(盖单位</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color w:val="auto"/>
          <w:sz w:val="28"/>
          <w:szCs w:val="28"/>
          <w:highlight w:val="none"/>
        </w:rPr>
      </w:pPr>
      <w:r>
        <w:rPr>
          <w:rFonts w:hint="default" w:ascii="Times New Roman" w:hAnsi="Times New Roman" w:cs="Times New Roman"/>
          <w:color w:val="auto"/>
          <w:highlight w:val="none"/>
        </w:rPr>
        <w:t>日  期：</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年</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月</w:t>
      </w:r>
      <w:r>
        <w:rPr>
          <w:rFonts w:hint="default" w:ascii="Times New Roman" w:hAnsi="Times New Roman" w:eastAsia="仿宋_GB2312" w:cs="Times New Roman"/>
          <w:color w:val="auto"/>
          <w:sz w:val="28"/>
          <w:szCs w:val="28"/>
          <w:highlight w:val="none"/>
          <w:u w:val="single"/>
        </w:rPr>
        <w:t xml:space="preserve">     </w:t>
      </w:r>
      <w:r>
        <w:rPr>
          <w:rFonts w:hint="default" w:ascii="Times New Roman" w:hAnsi="Times New Roman" w:cs="Times New Roman"/>
          <w:color w:val="auto"/>
          <w:highlight w:val="none"/>
        </w:rPr>
        <w:t>日</w:t>
      </w: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color w:val="auto"/>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color w:val="auto"/>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color w:val="auto"/>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color w:val="auto"/>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color w:val="auto"/>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color w:val="auto"/>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color w:val="auto"/>
          <w:sz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b/>
          <w:bCs/>
          <w:color w:val="auto"/>
          <w:sz w:val="32"/>
          <w:szCs w:val="32"/>
          <w:highlight w:val="none"/>
        </w:rPr>
      </w:pPr>
      <w:r>
        <w:rPr>
          <w:rFonts w:hint="default" w:ascii="Times New Roman" w:hAnsi="Times New Roman" w:cs="Times New Roman"/>
          <w:b/>
          <w:bCs/>
          <w:color w:val="auto"/>
          <w:szCs w:val="21"/>
          <w:highlight w:val="none"/>
        </w:rPr>
        <w:t>格式2</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授权委托书（格式）</w:t>
      </w:r>
    </w:p>
    <w:p>
      <w:pPr>
        <w:pageBreakBefore w:val="0"/>
        <w:kinsoku/>
        <w:wordWrap w:val="0"/>
        <w:overflowPunct/>
        <w:topLinePunct/>
        <w:autoSpaceDE/>
        <w:autoSpaceDN/>
        <w:bidi w:val="0"/>
        <w:spacing w:line="440" w:lineRule="exact"/>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（投标人名称）的法定代表人，现委托</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（姓名）为我方代理人。代理人根据授权，以我方名义签署、澄清、说明、补正、递交、撤回、修改</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（项目名称）投标文件、签订合同和处理有关事宜，其法律后果由我方承担。</w:t>
      </w: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代理人无转委托权。</w:t>
      </w:r>
    </w:p>
    <w:tbl>
      <w:tblPr>
        <w:tblStyle w:val="14"/>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授权委托人身份证的扫描件或复印件</w:t>
            </w:r>
          </w:p>
        </w:tc>
      </w:tr>
    </w:tbl>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签字或</w:t>
      </w:r>
      <w:r>
        <w:rPr>
          <w:rFonts w:hint="default" w:ascii="Times New Roman" w:hAnsi="Times New Roman" w:cs="Times New Roman"/>
          <w:color w:val="auto"/>
          <w:szCs w:val="21"/>
          <w:highlight w:val="none"/>
        </w:rPr>
        <w:t>盖</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委托代理人：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（签字或盖章） </w:t>
      </w: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440" w:lineRule="exact"/>
        <w:ind w:firstLine="2310" w:firstLineChars="1100"/>
        <w:jc w:val="righ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p>
      <w:pPr>
        <w:pageBreakBefore w:val="0"/>
        <w:kinsoku/>
        <w:wordWrap w:val="0"/>
        <w:overflowPunct/>
        <w:autoSpaceDE/>
        <w:autoSpaceDN/>
        <w:bidi w:val="0"/>
        <w:spacing w:line="440" w:lineRule="exact"/>
        <w:ind w:firstLine="2310" w:firstLineChars="1100"/>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注：如法定代表人代表公司参与本项目投标，则不需要授权委托书。</w:t>
      </w:r>
    </w:p>
    <w:p>
      <w:pPr>
        <w:pageBreakBefore w:val="0"/>
        <w:kinsoku/>
        <w:wordWrap w:val="0"/>
        <w:overflowPunct/>
        <w:autoSpaceDE/>
        <w:autoSpaceDN/>
        <w:bidi w:val="0"/>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格式3</w:t>
      </w: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auto"/>
          <w:sz w:val="30"/>
          <w:szCs w:val="30"/>
          <w:highlight w:val="none"/>
        </w:rPr>
      </w:pP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auto"/>
          <w:sz w:val="30"/>
          <w:szCs w:val="30"/>
          <w:highlight w:val="none"/>
        </w:rPr>
      </w:pPr>
      <w:r>
        <w:rPr>
          <w:rFonts w:hint="default" w:ascii="Times New Roman" w:hAnsi="Times New Roman" w:cs="Times New Roman"/>
          <w:b/>
          <w:color w:val="auto"/>
          <w:sz w:val="30"/>
          <w:szCs w:val="30"/>
          <w:highlight w:val="none"/>
        </w:rPr>
        <w:t>保证金有关证明材料</w:t>
      </w: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auto"/>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auto"/>
          <w:sz w:val="28"/>
          <w:szCs w:val="28"/>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1、</w:t>
      </w:r>
      <w:r>
        <w:rPr>
          <w:rFonts w:hint="default" w:ascii="Times New Roman" w:hAnsi="Times New Roman" w:cs="Times New Roman"/>
          <w:color w:val="auto"/>
          <w:sz w:val="24"/>
          <w:szCs w:val="24"/>
          <w:highlight w:val="none"/>
        </w:rPr>
        <w:t>中国人民银行核发的《基本存款账户开户许可证》或基本存款账户开户银行出具的《基本存款账户信息》（加盖银行印章）：</w:t>
      </w: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auto"/>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auto"/>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auto"/>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auto"/>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auto"/>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auto"/>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auto"/>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auto"/>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color w:val="auto"/>
          <w:sz w:val="24"/>
          <w:szCs w:val="24"/>
          <w:highlight w:val="none"/>
        </w:rPr>
      </w:pPr>
      <w:r>
        <w:rPr>
          <w:rFonts w:hint="default" w:ascii="Times New Roman" w:hAnsi="Times New Roman" w:cs="Times New Roman"/>
          <w:color w:val="auto"/>
          <w:sz w:val="24"/>
          <w:szCs w:val="24"/>
          <w:highlight w:val="none"/>
        </w:rPr>
        <w:t>2.保证金转账或电汇凭证</w:t>
      </w:r>
      <w:r>
        <w:rPr>
          <w:rFonts w:hint="default" w:ascii="Times New Roman" w:hAnsi="Times New Roman" w:cs="Times New Roman"/>
          <w:b/>
          <w:color w:val="auto"/>
          <w:sz w:val="24"/>
          <w:szCs w:val="24"/>
          <w:highlight w:val="none"/>
        </w:rPr>
        <w:t>：</w:t>
      </w: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auto"/>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auto"/>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auto"/>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auto"/>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auto"/>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备注：</w:t>
      </w:r>
      <w:r>
        <w:rPr>
          <w:rFonts w:hint="default" w:ascii="Times New Roman" w:hAnsi="Times New Roman" w:cs="Times New Roman"/>
          <w:color w:val="auto"/>
          <w:sz w:val="24"/>
          <w:szCs w:val="24"/>
          <w:highlight w:val="none"/>
        </w:rPr>
        <w:t>缴纳保证金的开户行、账号等信息须与基本存款账户信息一致</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格式4</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承诺书（格式）</w:t>
      </w: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我单位自愿参加该项目的采购活动，为此，我们郑重承诺：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一、遵守《招标投标法》、《合同法》等法律、法规，诚实守信，合法经营，严格自律，不参与、不做任何违法违纪的事。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三、如果我单位被确定为中标供应商，保证货物质量符合采购文件和合同要求，承诺在合同规定的时间内完成交货工作，确保设备正常投入使用，并认真履行合同约定的售后服务义务。</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五、我公司郑重承诺：我公司符合</w:t>
      </w:r>
      <w:r>
        <w:rPr>
          <w:rFonts w:hint="default" w:ascii="Times New Roman" w:hAnsi="Times New Roman" w:cs="Times New Roman"/>
          <w:color w:val="auto"/>
          <w:szCs w:val="21"/>
          <w:highlight w:val="none"/>
          <w:lang w:val="en-US" w:eastAsia="zh-CN"/>
        </w:rPr>
        <w:t>招标文件对投标人资质要求</w:t>
      </w:r>
      <w:r>
        <w:rPr>
          <w:rFonts w:hint="default" w:ascii="Times New Roman" w:hAnsi="Times New Roman" w:cs="Times New Roman"/>
          <w:color w:val="auto"/>
          <w:szCs w:val="21"/>
          <w:highlight w:val="none"/>
        </w:rPr>
        <w:t>有关规定。</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cs="Times New Roman"/>
          <w:color w:val="auto"/>
          <w:szCs w:val="21"/>
          <w:highlight w:val="none"/>
          <w:lang w:val="en-US" w:eastAsia="zh-CN"/>
        </w:rPr>
        <w:t>亳州交通投资控股集团有限公司</w:t>
      </w:r>
      <w:r>
        <w:rPr>
          <w:rFonts w:hint="default" w:ascii="Times New Roman" w:hAnsi="Times New Roman" w:cs="Times New Roman"/>
          <w:color w:val="auto"/>
          <w:szCs w:val="21"/>
          <w:highlight w:val="none"/>
        </w:rPr>
        <w:t>进行采购活动的处理，由此引起的一切后果和经济损失均由我单位承担。</w:t>
      </w:r>
    </w:p>
    <w:p>
      <w:pPr>
        <w:pageBreakBefore w:val="0"/>
        <w:kinsoku/>
        <w:wordWrap w:val="0"/>
        <w:overflowPunct/>
        <w:autoSpaceDE/>
        <w:autoSpaceDN/>
        <w:bidi w:val="0"/>
        <w:spacing w:line="30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投标人名称</w:t>
      </w:r>
      <w:r>
        <w:rPr>
          <w:rFonts w:hint="default" w:ascii="Times New Roman" w:hAnsi="Times New Roman" w:cs="Times New Roman"/>
          <w:color w:val="auto"/>
          <w:szCs w:val="21"/>
          <w:highlight w:val="none"/>
        </w:rPr>
        <w:t>(盖单位</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日期：     年   月   日</w:t>
      </w: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color w:val="auto"/>
          <w:szCs w:val="21"/>
          <w:highlight w:val="none"/>
          <w:lang w:val="en-US" w:eastAsia="zh-CN"/>
        </w:rPr>
      </w:pPr>
      <w:r>
        <w:rPr>
          <w:rFonts w:hint="default" w:ascii="Times New Roman" w:hAnsi="Times New Roman" w:cs="Times New Roman"/>
          <w:b/>
          <w:color w:val="auto"/>
          <w:szCs w:val="21"/>
          <w:highlight w:val="none"/>
        </w:rPr>
        <w:t>格式</w:t>
      </w:r>
      <w:r>
        <w:rPr>
          <w:rFonts w:hint="default" w:ascii="Times New Roman" w:hAnsi="Times New Roman" w:cs="Times New Roman"/>
          <w:b/>
          <w:color w:val="auto"/>
          <w:szCs w:val="21"/>
          <w:highlight w:val="none"/>
          <w:lang w:val="en-US" w:eastAsia="zh-CN"/>
        </w:rPr>
        <w:t>5</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jc w:val="center"/>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32"/>
          <w:szCs w:val="32"/>
          <w:highlight w:val="none"/>
        </w:rPr>
        <w:t>履行合同的设备和专业技术能力</w:t>
      </w:r>
    </w:p>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p>
      <w:pPr>
        <w:pageBreakBefore w:val="0"/>
        <w:numPr>
          <w:ilvl w:val="0"/>
          <w:numId w:val="2"/>
        </w:numPr>
        <w:kinsoku/>
        <w:wordWrap w:val="0"/>
        <w:overflowPunct/>
        <w:autoSpaceDE/>
        <w:autoSpaceDN/>
        <w:bidi w:val="0"/>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服务于本项目的专业设备一览表</w:t>
      </w:r>
    </w:p>
    <w:p>
      <w:pPr>
        <w:pageBreakBefore w:val="0"/>
        <w:numPr>
          <w:numId w:val="0"/>
        </w:numPr>
        <w:kinsoku/>
        <w:wordWrap w:val="0"/>
        <w:overflowPunct/>
        <w:autoSpaceDE/>
        <w:autoSpaceDN/>
        <w:bidi w:val="0"/>
        <w:textAlignment w:val="auto"/>
        <w:rPr>
          <w:rFonts w:hint="eastAsia" w:ascii="宋体" w:hAnsi="宋体" w:eastAsia="宋体" w:cs="宋体"/>
          <w:color w:val="auto"/>
          <w:sz w:val="21"/>
          <w:szCs w:val="21"/>
          <w:highlight w:val="none"/>
        </w:rPr>
      </w:pPr>
    </w:p>
    <w:tbl>
      <w:tblPr>
        <w:tblStyle w:val="14"/>
        <w:tblW w:w="907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451"/>
        <w:gridCol w:w="1445"/>
        <w:gridCol w:w="1010"/>
        <w:gridCol w:w="940"/>
        <w:gridCol w:w="836"/>
        <w:gridCol w:w="7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451"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设备名称</w:t>
            </w:r>
          </w:p>
        </w:tc>
        <w:tc>
          <w:tcPr>
            <w:tcW w:w="1445"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购入时间</w:t>
            </w:r>
          </w:p>
        </w:tc>
        <w:tc>
          <w:tcPr>
            <w:tcW w:w="101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价值</w:t>
            </w:r>
          </w:p>
        </w:tc>
        <w:tc>
          <w:tcPr>
            <w:tcW w:w="94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数量</w:t>
            </w:r>
          </w:p>
        </w:tc>
        <w:tc>
          <w:tcPr>
            <w:tcW w:w="836"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产地</w:t>
            </w:r>
          </w:p>
        </w:tc>
        <w:tc>
          <w:tcPr>
            <w:tcW w:w="718"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2451"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1445"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101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4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836"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718"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2451"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1445"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101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4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836"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718"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2451"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1445"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101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4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836"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718"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2451"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1445"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101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4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836"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718"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r>
    </w:tbl>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p>
      <w:pPr>
        <w:pageBreakBefore w:val="0"/>
        <w:numPr>
          <w:ilvl w:val="0"/>
          <w:numId w:val="2"/>
        </w:numPr>
        <w:kinsoku/>
        <w:wordWrap w:val="0"/>
        <w:overflowPunct/>
        <w:autoSpaceDE/>
        <w:autoSpaceDN/>
        <w:bidi w:val="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服务本项目人员一览表</w:t>
      </w:r>
    </w:p>
    <w:p>
      <w:pPr>
        <w:pageBreakBefore w:val="0"/>
        <w:numPr>
          <w:numId w:val="0"/>
        </w:numPr>
        <w:kinsoku/>
        <w:wordWrap w:val="0"/>
        <w:overflowPunct/>
        <w:autoSpaceDE/>
        <w:autoSpaceDN/>
        <w:bidi w:val="0"/>
        <w:ind w:leftChars="200"/>
        <w:textAlignment w:val="auto"/>
        <w:rPr>
          <w:rFonts w:hint="eastAsia" w:ascii="宋体" w:hAnsi="宋体" w:eastAsia="宋体" w:cs="宋体"/>
          <w:color w:val="auto"/>
          <w:sz w:val="21"/>
          <w:szCs w:val="21"/>
          <w:highlight w:val="none"/>
        </w:rPr>
      </w:pPr>
    </w:p>
    <w:tbl>
      <w:tblPr>
        <w:tblStyle w:val="14"/>
        <w:tblW w:w="9132" w:type="dxa"/>
        <w:tblInd w:w="344"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968"/>
        <w:gridCol w:w="1091"/>
        <w:gridCol w:w="1160"/>
        <w:gridCol w:w="1392"/>
        <w:gridCol w:w="900"/>
        <w:gridCol w:w="27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类别</w:t>
            </w:r>
          </w:p>
        </w:tc>
        <w:tc>
          <w:tcPr>
            <w:tcW w:w="968" w:type="dxa"/>
            <w:vMerge w:val="restart"/>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p>
        </w:tc>
        <w:tc>
          <w:tcPr>
            <w:tcW w:w="1091" w:type="dxa"/>
            <w:vMerge w:val="restart"/>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1160" w:type="dxa"/>
            <w:vMerge w:val="restart"/>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职称</w:t>
            </w:r>
          </w:p>
        </w:tc>
        <w:tc>
          <w:tcPr>
            <w:tcW w:w="1392" w:type="dxa"/>
            <w:vMerge w:val="restart"/>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手机号</w:t>
            </w:r>
          </w:p>
        </w:tc>
        <w:tc>
          <w:tcPr>
            <w:tcW w:w="3608" w:type="dxa"/>
            <w:gridSpan w:val="2"/>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68" w:type="dxa"/>
            <w:vMerge w:val="continue"/>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Merge w:val="continue"/>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Merge w:val="continue"/>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Merge w:val="continue"/>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名称</w:t>
            </w:r>
          </w:p>
        </w:tc>
        <w:tc>
          <w:tcPr>
            <w:tcW w:w="2708" w:type="dxa"/>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管理人员</w:t>
            </w: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技术人员</w:t>
            </w: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6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091"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16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1392"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900"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c>
          <w:tcPr>
            <w:tcW w:w="2708" w:type="dxa"/>
            <w:vAlign w:val="top"/>
          </w:tcPr>
          <w:p>
            <w:pPr>
              <w:pageBreakBefore w:val="0"/>
              <w:kinsoku/>
              <w:wordWrap w:val="0"/>
              <w:overflowPunct/>
              <w:autoSpaceDE/>
              <w:autoSpaceDN/>
              <w:bidi w:val="0"/>
              <w:textAlignment w:val="auto"/>
              <w:rPr>
                <w:rFonts w:hint="eastAsia" w:ascii="宋体" w:hAnsi="宋体" w:eastAsia="宋体" w:cs="宋体"/>
                <w:color w:val="auto"/>
                <w:sz w:val="21"/>
                <w:szCs w:val="21"/>
                <w:highlight w:val="none"/>
              </w:rPr>
            </w:pPr>
          </w:p>
        </w:tc>
      </w:tr>
    </w:tbl>
    <w:p>
      <w:pPr>
        <w:pageBreakBefore w:val="0"/>
        <w:widowControl/>
        <w:kinsoku/>
        <w:wordWrap w:val="0"/>
        <w:overflowPunct/>
        <w:autoSpaceDE/>
        <w:autoSpaceDN/>
        <w:bidi w:val="0"/>
        <w:spacing w:line="360" w:lineRule="auto"/>
        <w:jc w:val="left"/>
        <w:textAlignment w:val="auto"/>
        <w:rPr>
          <w:rFonts w:hint="eastAsia" w:ascii="宋体" w:hAnsi="宋体" w:eastAsia="宋体" w:cs="宋体"/>
          <w:color w:val="auto"/>
          <w:sz w:val="21"/>
          <w:szCs w:val="21"/>
          <w:highlight w:val="none"/>
        </w:rPr>
      </w:pPr>
    </w:p>
    <w:p>
      <w:pPr>
        <w:pageBreakBefore w:val="0"/>
        <w:widowControl/>
        <w:kinsoku/>
        <w:wordWrap w:val="0"/>
        <w:overflowPunct/>
        <w:autoSpaceDE/>
        <w:autoSpaceDN/>
        <w:bidi w:val="0"/>
        <w:spacing w:line="360" w:lineRule="auto"/>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注：关于项目人员职称：招标文件如对相关人员职称有要求的，须按招标文件要求填写。</w:t>
      </w:r>
    </w:p>
    <w:p>
      <w:pPr>
        <w:pageBreakBefore w:val="0"/>
        <w:widowControl/>
        <w:kinsoku/>
        <w:wordWrap w:val="0"/>
        <w:overflowPunct/>
        <w:autoSpaceDE/>
        <w:autoSpaceDN/>
        <w:bidi w:val="0"/>
        <w:spacing w:line="360" w:lineRule="auto"/>
        <w:jc w:val="left"/>
        <w:textAlignment w:val="auto"/>
        <w:rPr>
          <w:rFonts w:hint="eastAsia" w:ascii="宋体" w:hAnsi="宋体" w:eastAsia="宋体" w:cs="宋体"/>
          <w:color w:val="auto"/>
          <w:sz w:val="21"/>
          <w:szCs w:val="21"/>
          <w:highlight w:val="none"/>
        </w:rPr>
      </w:pPr>
    </w:p>
    <w:p>
      <w:pPr>
        <w:pageBreakBefore w:val="0"/>
        <w:kinsoku/>
        <w:wordWrap w:val="0"/>
        <w:overflowPunct/>
        <w:autoSpaceDE/>
        <w:autoSpaceDN/>
        <w:bidi w:val="0"/>
        <w:spacing w:line="300" w:lineRule="auto"/>
        <w:ind w:firstLine="4725" w:firstLineChars="22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投标人名称</w:t>
      </w:r>
      <w:r>
        <w:rPr>
          <w:rFonts w:hint="eastAsia" w:ascii="宋体" w:hAnsi="宋体" w:eastAsia="宋体" w:cs="宋体"/>
          <w:color w:val="auto"/>
          <w:sz w:val="21"/>
          <w:szCs w:val="21"/>
          <w:highlight w:val="none"/>
        </w:rPr>
        <w:t>(盖单位章</w:t>
      </w:r>
      <w:r>
        <w:rPr>
          <w:rFonts w:hint="eastAsia" w:ascii="宋体" w:hAnsi="宋体" w:eastAsia="宋体" w:cs="宋体"/>
          <w:color w:val="auto"/>
          <w:sz w:val="21"/>
          <w:szCs w:val="21"/>
          <w:highlight w:val="none"/>
        </w:rPr>
        <w:t>)：</w:t>
      </w:r>
    </w:p>
    <w:p>
      <w:pPr>
        <w:pageBreakBefore w:val="0"/>
        <w:kinsoku/>
        <w:wordWrap w:val="0"/>
        <w:overflowPunct/>
        <w:autoSpaceDE/>
        <w:autoSpaceDN/>
        <w:bidi w:val="0"/>
        <w:spacing w:line="360" w:lineRule="auto"/>
        <w:ind w:firstLine="4725" w:firstLineChars="2250"/>
        <w:textAlignment w:val="auto"/>
        <w:rPr>
          <w:rFonts w:hint="eastAsia" w:ascii="宋体" w:hAnsi="宋体" w:eastAsia="宋体" w:cs="宋体"/>
          <w:color w:val="auto"/>
          <w:sz w:val="21"/>
          <w:szCs w:val="21"/>
          <w:highlight w:val="none"/>
        </w:rPr>
      </w:pPr>
    </w:p>
    <w:p>
      <w:pPr>
        <w:pageBreakBefore w:val="0"/>
        <w:kinsoku/>
        <w:wordWrap w:val="0"/>
        <w:overflowPunct/>
        <w:autoSpaceDE/>
        <w:autoSpaceDN/>
        <w:bidi w:val="0"/>
        <w:spacing w:line="360" w:lineRule="auto"/>
        <w:ind w:firstLine="4725" w:firstLineChars="2250"/>
        <w:textAlignment w:val="auto"/>
        <w:rPr>
          <w:rFonts w:hint="eastAsia" w:ascii="宋体" w:hAnsi="宋体" w:eastAsia="宋体" w:cs="宋体"/>
          <w:color w:val="auto"/>
          <w:sz w:val="21"/>
          <w:szCs w:val="21"/>
          <w:highlight w:val="none"/>
        </w:rPr>
      </w:pPr>
    </w:p>
    <w:p>
      <w:pPr>
        <w:pageBreakBefore w:val="0"/>
        <w:kinsoku/>
        <w:wordWrap w:val="0"/>
        <w:overflowPunct/>
        <w:autoSpaceDE/>
        <w:autoSpaceDN/>
        <w:bidi w:val="0"/>
        <w:spacing w:line="360" w:lineRule="auto"/>
        <w:ind w:firstLine="4725" w:firstLineChars="225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color w:val="auto"/>
          <w:szCs w:val="21"/>
          <w:highlight w:val="none"/>
          <w:lang w:val="en-US" w:eastAsia="zh-CN"/>
        </w:rPr>
      </w:pPr>
      <w:r>
        <w:rPr>
          <w:rFonts w:hint="default" w:ascii="Times New Roman" w:hAnsi="Times New Roman" w:cs="Times New Roman"/>
          <w:b/>
          <w:color w:val="auto"/>
          <w:szCs w:val="21"/>
          <w:highlight w:val="none"/>
        </w:rPr>
        <w:t>格式</w:t>
      </w:r>
      <w:r>
        <w:rPr>
          <w:rFonts w:hint="default" w:ascii="Times New Roman" w:hAnsi="Times New Roman" w:cs="Times New Roman"/>
          <w:b/>
          <w:color w:val="auto"/>
          <w:szCs w:val="21"/>
          <w:highlight w:val="none"/>
          <w:lang w:val="en-US" w:eastAsia="zh-CN"/>
        </w:rPr>
        <w:t>6</w:t>
      </w:r>
    </w:p>
    <w:p>
      <w:pPr>
        <w:pageBreakBefore w:val="0"/>
        <w:widowControl/>
        <w:kinsoku/>
        <w:wordWrap w:val="0"/>
        <w:overflowPunct/>
        <w:autoSpaceDE/>
        <w:autoSpaceDN/>
        <w:bidi w:val="0"/>
        <w:spacing w:line="360" w:lineRule="auto"/>
        <w:jc w:val="center"/>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2"/>
          <w:highlight w:val="none"/>
        </w:rPr>
        <w:t>投标人</w:t>
      </w:r>
      <w:r>
        <w:rPr>
          <w:rFonts w:hint="eastAsia" w:asciiTheme="minorEastAsia" w:hAnsiTheme="minorEastAsia" w:eastAsiaTheme="minorEastAsia" w:cstheme="minorEastAsia"/>
          <w:b/>
          <w:color w:val="auto"/>
          <w:sz w:val="32"/>
          <w:highlight w:val="none"/>
        </w:rPr>
        <w:t>近三年</w:t>
      </w:r>
      <w:r>
        <w:rPr>
          <w:rFonts w:hint="eastAsia" w:asciiTheme="minorEastAsia" w:hAnsiTheme="minorEastAsia" w:eastAsiaTheme="minorEastAsia" w:cstheme="minorEastAsia"/>
          <w:b/>
          <w:color w:val="auto"/>
          <w:sz w:val="32"/>
          <w:highlight w:val="none"/>
        </w:rPr>
        <w:t>无重大违法记录声明函（格式自拟）</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color w:val="auto"/>
          <w:szCs w:val="21"/>
          <w:highlight w:val="none"/>
        </w:rPr>
      </w:pP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val="0"/>
          <w:bCs/>
          <w:color w:val="auto"/>
          <w:szCs w:val="21"/>
          <w:highlight w:val="none"/>
        </w:rPr>
      </w:pPr>
    </w:p>
    <w:p>
      <w:pPr>
        <w:pageBreakBefore w:val="0"/>
        <w:widowControl/>
        <w:kinsoku/>
        <w:wordWrap w:val="0"/>
        <w:overflowPunct/>
        <w:autoSpaceDE/>
        <w:autoSpaceDN/>
        <w:bidi w:val="0"/>
        <w:spacing w:line="360" w:lineRule="auto"/>
        <w:ind w:firstLine="1045" w:firstLineChars="498"/>
        <w:jc w:val="left"/>
        <w:textAlignment w:val="auto"/>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val="0"/>
          <w:bCs/>
          <w:color w:val="auto"/>
          <w:szCs w:val="21"/>
          <w:highlight w:val="none"/>
        </w:rPr>
        <w:t>我单位近三年（从   年   月至  年   月）无重大违法记录，特此声明。</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投标人名称</w:t>
      </w:r>
      <w:r>
        <w:rPr>
          <w:rFonts w:hint="default" w:ascii="Times New Roman" w:hAnsi="Times New Roman" w:cs="Times New Roman"/>
          <w:color w:val="auto"/>
          <w:szCs w:val="21"/>
          <w:highlight w:val="none"/>
        </w:rPr>
        <w:t>(盖单位</w:t>
      </w:r>
      <w:r>
        <w:rPr>
          <w:rFonts w:hint="default" w:ascii="Times New Roman" w:hAnsi="Times New Roman" w:cs="Times New Roman"/>
          <w:color w:val="auto"/>
          <w:highlight w:val="none"/>
        </w:rPr>
        <w:t>章</w:t>
      </w:r>
      <w:r>
        <w:rPr>
          <w:rFonts w:hint="default" w:ascii="Times New Roman" w:hAnsi="Times New Roman" w:cs="Times New Roman"/>
          <w:color w:val="auto"/>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color w:val="auto"/>
          <w:szCs w:val="21"/>
          <w:highlight w:val="none"/>
        </w:rPr>
      </w:pP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b/>
          <w:color w:val="auto"/>
          <w:szCs w:val="21"/>
          <w:highlight w:val="none"/>
        </w:rPr>
      </w:pPr>
    </w:p>
    <w:p>
      <w:pPr>
        <w:pageBreakBefore w:val="0"/>
        <w:kinsoku/>
        <w:wordWrap w:val="0"/>
        <w:overflowPunct/>
        <w:autoSpaceDE/>
        <w:autoSpaceDN/>
        <w:bidi w:val="0"/>
        <w:textAlignment w:val="auto"/>
        <w:rPr>
          <w:rFonts w:hint="default" w:ascii="Times New Roman" w:hAnsi="Times New Roman" w:cs="Times New Roman"/>
          <w:color w:val="auto"/>
          <w:highlight w:val="none"/>
        </w:rPr>
      </w:pPr>
    </w:p>
    <w:p>
      <w:pPr>
        <w:pageBreakBefore w:val="0"/>
        <w:kinsoku/>
        <w:wordWrap w:val="0"/>
        <w:overflowPunct/>
        <w:autoSpaceDE/>
        <w:autoSpaceDN/>
        <w:bidi w:val="0"/>
        <w:textAlignment w:val="auto"/>
        <w:rPr>
          <w:rFonts w:hint="default" w:ascii="Times New Roman" w:hAnsi="Times New Roman" w:cs="Times New Roman"/>
          <w:color w:val="auto"/>
          <w:highlight w:val="none"/>
        </w:rPr>
      </w:pPr>
    </w:p>
    <w:p>
      <w:pPr>
        <w:pageBreakBefore w:val="0"/>
        <w:kinsoku/>
        <w:wordWrap w:val="0"/>
        <w:overflowPunct/>
        <w:autoSpaceDE/>
        <w:autoSpaceDN/>
        <w:bidi w:val="0"/>
        <w:textAlignment w:val="auto"/>
        <w:rPr>
          <w:rFonts w:hint="default" w:ascii="Times New Roman" w:hAnsi="Times New Roman" w:cs="Times New Roman"/>
          <w:color w:val="auto"/>
          <w:highlight w:val="none"/>
        </w:rPr>
      </w:pPr>
    </w:p>
    <w:p>
      <w:pPr>
        <w:pageBreakBefore w:val="0"/>
        <w:kinsoku/>
        <w:wordWrap w:val="0"/>
        <w:overflowPunct/>
        <w:autoSpaceDE/>
        <w:autoSpaceDN/>
        <w:bidi w:val="0"/>
        <w:textAlignment w:val="auto"/>
        <w:rPr>
          <w:rFonts w:hint="default" w:ascii="Times New Roman" w:hAnsi="Times New Roman" w:cs="Times New Roman"/>
          <w:color w:val="auto"/>
          <w:highlight w:val="none"/>
        </w:rPr>
      </w:pPr>
    </w:p>
    <w:p>
      <w:pPr>
        <w:pageBreakBefore w:val="0"/>
        <w:kinsoku/>
        <w:wordWrap w:val="0"/>
        <w:overflowPunct/>
        <w:autoSpaceDE/>
        <w:autoSpaceDN/>
        <w:bidi w:val="0"/>
        <w:textAlignment w:val="auto"/>
        <w:rPr>
          <w:rFonts w:hint="default" w:ascii="Times New Roman" w:hAnsi="Times New Roman" w:cs="Times New Roman"/>
          <w:color w:val="auto"/>
          <w:highlight w:val="none"/>
        </w:rPr>
      </w:pPr>
    </w:p>
    <w:p>
      <w:pPr>
        <w:pStyle w:val="4"/>
        <w:pageBreakBefore w:val="0"/>
        <w:kinsoku/>
        <w:wordWrap w:val="0"/>
        <w:overflowPunct/>
        <w:autoSpaceDE/>
        <w:autoSpaceDN/>
        <w:bidi w:val="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pStyle w:val="4"/>
        <w:pageBreakBefore w:val="0"/>
        <w:kinsoku/>
        <w:wordWrap w:val="0"/>
        <w:overflowPunct/>
        <w:autoSpaceDE/>
        <w:autoSpaceDN/>
        <w:bidi w:val="0"/>
        <w:jc w:val="left"/>
        <w:textAlignment w:val="auto"/>
        <w:rPr>
          <w:rFonts w:hint="default" w:ascii="Times New Roman" w:hAnsi="Times New Roman" w:cs="Times New Roman"/>
          <w:color w:val="auto"/>
          <w:szCs w:val="18"/>
          <w:highlight w:val="none"/>
        </w:rPr>
        <w:sectPr>
          <w:headerReference r:id="rId6" w:type="default"/>
          <w:pgSz w:w="11907" w:h="16840"/>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color w:val="auto"/>
          <w:highlight w:val="none"/>
        </w:rPr>
        <w:t>八、其他资料</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color w:val="auto"/>
          <w:sz w:val="24"/>
          <w:szCs w:val="24"/>
          <w:highlight w:val="none"/>
          <w:u w:val="none"/>
          <w:lang w:val="en-US" w:eastAsia="zh-CN"/>
        </w:rPr>
      </w:pPr>
    </w:p>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PW6G0PDAgAA1gUAAA4AAAAA&#10;AAAAAQAgAAAAHwEAAGRycy9lMm9Eb2MueG1sUEsFBgAAAAAGAAYAWQEAAFQGA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LNJWO7QAAAABQEAAA8AAAAAAAAA&#10;AQAgAAAAIgAAAGRycy9kb3ducmV2LnhtbFBLAQIUABQAAAAIAIdO4kDixEvZxAIAANYFAAAOAAAA&#10;AAAAAAEAIAAAAB8BAABkcnMvZTJvRG9jLnhtbFBLBQYAAAAABgAGAFkBAABVBg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３９</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LNJWO7QAAAABQEAAA8AAAAAAAAA&#10;AQAgAAAAIgAAAGRycy9kb3ducmV2LnhtbFBLAQIUABQAAAAIAIdO4kDv7nuvxAIAANYFAAAOAAAA&#10;AAAAAAEAIAAAAB8BAABkcnMvZTJvRG9jLnhtbFBLBQYAAAAABgAGAFkBAABVBg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３９</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3403322"/>
    <w:multiLevelType w:val="multilevel"/>
    <w:tmpl w:val="F3403322"/>
    <w:lvl w:ilvl="0" w:tentative="0">
      <w:start w:val="1"/>
      <w:numFmt w:val="chineseCounting"/>
      <w:suff w:val="nothing"/>
      <w:lvlText w:val="第%1章 "/>
      <w:lvlJc w:val="left"/>
      <w:pPr>
        <w:ind w:left="432" w:hanging="432"/>
      </w:pPr>
      <w:rPr>
        <w:rFonts w:hint="eastAsia"/>
      </w:rPr>
    </w:lvl>
    <w:lvl w:ilvl="1" w:tentative="0">
      <w:start w:val="1"/>
      <w:numFmt w:val="decimal"/>
      <w:isLgl/>
      <w:lvlText w:val="2.%2."/>
      <w:lvlJc w:val="left"/>
      <w:pPr>
        <w:ind w:left="575" w:hanging="575"/>
      </w:pPr>
      <w:rPr>
        <w:rFonts w:hint="eastAsia" w:ascii="宋体" w:hAnsi="宋体" w:eastAsia="宋体" w:cs="宋体"/>
      </w:rPr>
    </w:lvl>
    <w:lvl w:ilvl="2" w:tentative="0">
      <w:start w:val="1"/>
      <w:numFmt w:val="decimal"/>
      <w:isLgl/>
      <w:lvlText w:val="%1.%2.%3."/>
      <w:lvlJc w:val="left"/>
      <w:pPr>
        <w:ind w:left="720" w:hanging="720"/>
      </w:pPr>
      <w:rPr>
        <w:rFonts w:hint="eastAsia"/>
      </w:rPr>
    </w:lvl>
    <w:lvl w:ilvl="3" w:tentative="0">
      <w:start w:val="1"/>
      <w:numFmt w:val="decimal"/>
      <w:pStyle w:val="5"/>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1">
    <w:nsid w:val="55A66EFD"/>
    <w:multiLevelType w:val="singleLevel"/>
    <w:tmpl w:val="55A66EF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E4C47"/>
    <w:rsid w:val="00733B0B"/>
    <w:rsid w:val="00764376"/>
    <w:rsid w:val="016A2025"/>
    <w:rsid w:val="022C2D25"/>
    <w:rsid w:val="033C5D25"/>
    <w:rsid w:val="03C76EFF"/>
    <w:rsid w:val="03EC3FE6"/>
    <w:rsid w:val="03FC6F1C"/>
    <w:rsid w:val="0482117E"/>
    <w:rsid w:val="04A52387"/>
    <w:rsid w:val="05673BD4"/>
    <w:rsid w:val="05FD6D71"/>
    <w:rsid w:val="066C12F8"/>
    <w:rsid w:val="06791590"/>
    <w:rsid w:val="06CD3E19"/>
    <w:rsid w:val="06E50AED"/>
    <w:rsid w:val="06EE6014"/>
    <w:rsid w:val="07012A48"/>
    <w:rsid w:val="073C221B"/>
    <w:rsid w:val="07972327"/>
    <w:rsid w:val="07B02996"/>
    <w:rsid w:val="08327B13"/>
    <w:rsid w:val="083E033F"/>
    <w:rsid w:val="086D3DA1"/>
    <w:rsid w:val="0890767D"/>
    <w:rsid w:val="08B31FD5"/>
    <w:rsid w:val="08EB4881"/>
    <w:rsid w:val="090C654E"/>
    <w:rsid w:val="09477945"/>
    <w:rsid w:val="09A210E9"/>
    <w:rsid w:val="09A435B3"/>
    <w:rsid w:val="09A62B1B"/>
    <w:rsid w:val="09C123D4"/>
    <w:rsid w:val="09C278CB"/>
    <w:rsid w:val="09F124C4"/>
    <w:rsid w:val="0A133147"/>
    <w:rsid w:val="0A4E6745"/>
    <w:rsid w:val="0A6E4E12"/>
    <w:rsid w:val="0A6F7870"/>
    <w:rsid w:val="0C2D47E3"/>
    <w:rsid w:val="0CAE5A87"/>
    <w:rsid w:val="0D2C079C"/>
    <w:rsid w:val="0D7F3B4D"/>
    <w:rsid w:val="0DB06685"/>
    <w:rsid w:val="0DB8057F"/>
    <w:rsid w:val="0E0026F7"/>
    <w:rsid w:val="0E3C08A3"/>
    <w:rsid w:val="0E7F5AAF"/>
    <w:rsid w:val="0E8168AC"/>
    <w:rsid w:val="0E894A53"/>
    <w:rsid w:val="0EAA5B65"/>
    <w:rsid w:val="0FB5589D"/>
    <w:rsid w:val="100019A1"/>
    <w:rsid w:val="101E2D38"/>
    <w:rsid w:val="105E6DE5"/>
    <w:rsid w:val="108056CE"/>
    <w:rsid w:val="1172689B"/>
    <w:rsid w:val="11824FD9"/>
    <w:rsid w:val="1197226B"/>
    <w:rsid w:val="12655D96"/>
    <w:rsid w:val="12813974"/>
    <w:rsid w:val="12EC75EA"/>
    <w:rsid w:val="134001C1"/>
    <w:rsid w:val="13657E31"/>
    <w:rsid w:val="138A4EC1"/>
    <w:rsid w:val="13CD5A1C"/>
    <w:rsid w:val="13E22411"/>
    <w:rsid w:val="14417A40"/>
    <w:rsid w:val="14757B52"/>
    <w:rsid w:val="155B4961"/>
    <w:rsid w:val="15641EA5"/>
    <w:rsid w:val="15C516BD"/>
    <w:rsid w:val="15D462AA"/>
    <w:rsid w:val="15ED7E5D"/>
    <w:rsid w:val="16073B42"/>
    <w:rsid w:val="166604A6"/>
    <w:rsid w:val="16AD4B4F"/>
    <w:rsid w:val="172F0B9E"/>
    <w:rsid w:val="176115DC"/>
    <w:rsid w:val="17C41ABF"/>
    <w:rsid w:val="184E7781"/>
    <w:rsid w:val="18914B8B"/>
    <w:rsid w:val="18B73074"/>
    <w:rsid w:val="18F2611C"/>
    <w:rsid w:val="18FD641B"/>
    <w:rsid w:val="18FE4675"/>
    <w:rsid w:val="1916127C"/>
    <w:rsid w:val="19A73D74"/>
    <w:rsid w:val="19BB083F"/>
    <w:rsid w:val="19E2271F"/>
    <w:rsid w:val="1A0E711C"/>
    <w:rsid w:val="1A5D3739"/>
    <w:rsid w:val="1A7816F4"/>
    <w:rsid w:val="1A797469"/>
    <w:rsid w:val="1A7B3BEE"/>
    <w:rsid w:val="1A8569F1"/>
    <w:rsid w:val="1AE87A2B"/>
    <w:rsid w:val="1AEB58DB"/>
    <w:rsid w:val="1B001AF2"/>
    <w:rsid w:val="1B2D1E19"/>
    <w:rsid w:val="1B723039"/>
    <w:rsid w:val="1B8C1172"/>
    <w:rsid w:val="1BB12BB2"/>
    <w:rsid w:val="1BBE5D69"/>
    <w:rsid w:val="1BF76915"/>
    <w:rsid w:val="1C0A28A4"/>
    <w:rsid w:val="1C3B121A"/>
    <w:rsid w:val="1C457DE3"/>
    <w:rsid w:val="1CFF3217"/>
    <w:rsid w:val="1D2A0245"/>
    <w:rsid w:val="1D5373A4"/>
    <w:rsid w:val="1E005080"/>
    <w:rsid w:val="1E177217"/>
    <w:rsid w:val="1E225BB3"/>
    <w:rsid w:val="1E265ED1"/>
    <w:rsid w:val="1E4D76CA"/>
    <w:rsid w:val="1EC04F9F"/>
    <w:rsid w:val="1ED55CD7"/>
    <w:rsid w:val="1EDB1FEB"/>
    <w:rsid w:val="1F526FC5"/>
    <w:rsid w:val="1F671677"/>
    <w:rsid w:val="1FC8718F"/>
    <w:rsid w:val="1FD95963"/>
    <w:rsid w:val="202F2683"/>
    <w:rsid w:val="2037148E"/>
    <w:rsid w:val="2099242E"/>
    <w:rsid w:val="20A83E35"/>
    <w:rsid w:val="20C77621"/>
    <w:rsid w:val="20D658C9"/>
    <w:rsid w:val="20D95B5B"/>
    <w:rsid w:val="21327DB2"/>
    <w:rsid w:val="21A61686"/>
    <w:rsid w:val="21FB445D"/>
    <w:rsid w:val="22394610"/>
    <w:rsid w:val="229B0466"/>
    <w:rsid w:val="22C86C3D"/>
    <w:rsid w:val="22D037AC"/>
    <w:rsid w:val="22E50EE6"/>
    <w:rsid w:val="23185DCC"/>
    <w:rsid w:val="23283BF4"/>
    <w:rsid w:val="233F5F96"/>
    <w:rsid w:val="23412737"/>
    <w:rsid w:val="236D4028"/>
    <w:rsid w:val="23B62505"/>
    <w:rsid w:val="24062682"/>
    <w:rsid w:val="244C4BB8"/>
    <w:rsid w:val="24575CF4"/>
    <w:rsid w:val="249A6323"/>
    <w:rsid w:val="24A45C38"/>
    <w:rsid w:val="24AE6C91"/>
    <w:rsid w:val="24F774B7"/>
    <w:rsid w:val="25F5789E"/>
    <w:rsid w:val="2608561B"/>
    <w:rsid w:val="261C20F8"/>
    <w:rsid w:val="262C3AF2"/>
    <w:rsid w:val="262C50D6"/>
    <w:rsid w:val="2638564C"/>
    <w:rsid w:val="263F7E31"/>
    <w:rsid w:val="26BA7B78"/>
    <w:rsid w:val="26D16018"/>
    <w:rsid w:val="26FE679C"/>
    <w:rsid w:val="276330C2"/>
    <w:rsid w:val="27A25D8B"/>
    <w:rsid w:val="27FD63DF"/>
    <w:rsid w:val="280212FD"/>
    <w:rsid w:val="28054A01"/>
    <w:rsid w:val="283C550D"/>
    <w:rsid w:val="285F5293"/>
    <w:rsid w:val="28660688"/>
    <w:rsid w:val="288075DC"/>
    <w:rsid w:val="29457BB4"/>
    <w:rsid w:val="29D63A59"/>
    <w:rsid w:val="2A017BFD"/>
    <w:rsid w:val="2B772532"/>
    <w:rsid w:val="2B9A72AD"/>
    <w:rsid w:val="2BE623BD"/>
    <w:rsid w:val="2C073065"/>
    <w:rsid w:val="2C425C4A"/>
    <w:rsid w:val="2C6436A6"/>
    <w:rsid w:val="2C67794B"/>
    <w:rsid w:val="2C9023A5"/>
    <w:rsid w:val="2CA15EA5"/>
    <w:rsid w:val="2CD13DA1"/>
    <w:rsid w:val="2D087911"/>
    <w:rsid w:val="2D17159B"/>
    <w:rsid w:val="2D5D7AA2"/>
    <w:rsid w:val="2D99260D"/>
    <w:rsid w:val="2E263D3C"/>
    <w:rsid w:val="2E66167A"/>
    <w:rsid w:val="2E6F6584"/>
    <w:rsid w:val="2E961226"/>
    <w:rsid w:val="2EE45C81"/>
    <w:rsid w:val="2F564AE7"/>
    <w:rsid w:val="2F670DD6"/>
    <w:rsid w:val="2F981D51"/>
    <w:rsid w:val="2FA24AA0"/>
    <w:rsid w:val="2FBA598C"/>
    <w:rsid w:val="2FF74E0B"/>
    <w:rsid w:val="30757213"/>
    <w:rsid w:val="30FF4D69"/>
    <w:rsid w:val="3113559B"/>
    <w:rsid w:val="3219008D"/>
    <w:rsid w:val="323664E7"/>
    <w:rsid w:val="32657938"/>
    <w:rsid w:val="326C080D"/>
    <w:rsid w:val="32C8549C"/>
    <w:rsid w:val="337E1CFB"/>
    <w:rsid w:val="339B0F9C"/>
    <w:rsid w:val="339B3BDC"/>
    <w:rsid w:val="33A61278"/>
    <w:rsid w:val="33B7637D"/>
    <w:rsid w:val="34456881"/>
    <w:rsid w:val="344851FD"/>
    <w:rsid w:val="348D10EC"/>
    <w:rsid w:val="34CB0482"/>
    <w:rsid w:val="352A1B87"/>
    <w:rsid w:val="357F00D0"/>
    <w:rsid w:val="35DF7211"/>
    <w:rsid w:val="361831E4"/>
    <w:rsid w:val="36731265"/>
    <w:rsid w:val="36C14283"/>
    <w:rsid w:val="36F613E3"/>
    <w:rsid w:val="370F2E93"/>
    <w:rsid w:val="3741283C"/>
    <w:rsid w:val="37E63985"/>
    <w:rsid w:val="38211D8F"/>
    <w:rsid w:val="385440FE"/>
    <w:rsid w:val="38C6720F"/>
    <w:rsid w:val="38D242CD"/>
    <w:rsid w:val="38E75C55"/>
    <w:rsid w:val="398C3DB7"/>
    <w:rsid w:val="39FF01C8"/>
    <w:rsid w:val="3A415590"/>
    <w:rsid w:val="3A9341E5"/>
    <w:rsid w:val="3A9E0BC4"/>
    <w:rsid w:val="3ADD6648"/>
    <w:rsid w:val="3AE71EDC"/>
    <w:rsid w:val="3AEC63E4"/>
    <w:rsid w:val="3AF533E4"/>
    <w:rsid w:val="3AFE51A1"/>
    <w:rsid w:val="3B2F69DB"/>
    <w:rsid w:val="3B4D1A3C"/>
    <w:rsid w:val="3B7F3D04"/>
    <w:rsid w:val="3B932344"/>
    <w:rsid w:val="3BB33F88"/>
    <w:rsid w:val="3BC1512D"/>
    <w:rsid w:val="3BD93153"/>
    <w:rsid w:val="3BDA2F31"/>
    <w:rsid w:val="3C115731"/>
    <w:rsid w:val="3CBB7034"/>
    <w:rsid w:val="3CD93879"/>
    <w:rsid w:val="3CDD7884"/>
    <w:rsid w:val="3D1205BF"/>
    <w:rsid w:val="3D2571D3"/>
    <w:rsid w:val="3D353A21"/>
    <w:rsid w:val="3D8106EA"/>
    <w:rsid w:val="3D920A74"/>
    <w:rsid w:val="3DC35735"/>
    <w:rsid w:val="3E2F0248"/>
    <w:rsid w:val="3E4A16A7"/>
    <w:rsid w:val="3F3C595E"/>
    <w:rsid w:val="3F5369D9"/>
    <w:rsid w:val="3F8003ED"/>
    <w:rsid w:val="3FA36E9B"/>
    <w:rsid w:val="3FA631F9"/>
    <w:rsid w:val="3FD0326B"/>
    <w:rsid w:val="3FF41228"/>
    <w:rsid w:val="40187072"/>
    <w:rsid w:val="40451806"/>
    <w:rsid w:val="409D2A1A"/>
    <w:rsid w:val="410B4076"/>
    <w:rsid w:val="414E3B31"/>
    <w:rsid w:val="419A5D92"/>
    <w:rsid w:val="41C66B7A"/>
    <w:rsid w:val="42204040"/>
    <w:rsid w:val="42346E56"/>
    <w:rsid w:val="425402BB"/>
    <w:rsid w:val="42CF2ADC"/>
    <w:rsid w:val="4309321D"/>
    <w:rsid w:val="43412297"/>
    <w:rsid w:val="43616C35"/>
    <w:rsid w:val="43AE39BD"/>
    <w:rsid w:val="44241479"/>
    <w:rsid w:val="445B0C52"/>
    <w:rsid w:val="455D4035"/>
    <w:rsid w:val="455E52DC"/>
    <w:rsid w:val="461304EE"/>
    <w:rsid w:val="462913AE"/>
    <w:rsid w:val="46540669"/>
    <w:rsid w:val="46B1648F"/>
    <w:rsid w:val="46D520C9"/>
    <w:rsid w:val="47027AD1"/>
    <w:rsid w:val="476E5DEA"/>
    <w:rsid w:val="47A4380D"/>
    <w:rsid w:val="481147B8"/>
    <w:rsid w:val="488F34CE"/>
    <w:rsid w:val="49010952"/>
    <w:rsid w:val="493F56AC"/>
    <w:rsid w:val="49633146"/>
    <w:rsid w:val="49820EB7"/>
    <w:rsid w:val="498703CE"/>
    <w:rsid w:val="49D2651F"/>
    <w:rsid w:val="4A34420F"/>
    <w:rsid w:val="4A747EE3"/>
    <w:rsid w:val="4AA4747C"/>
    <w:rsid w:val="4AD34A4C"/>
    <w:rsid w:val="4AF51251"/>
    <w:rsid w:val="4BE84FA7"/>
    <w:rsid w:val="4BFD5202"/>
    <w:rsid w:val="4C2B76C1"/>
    <w:rsid w:val="4C3B5C4B"/>
    <w:rsid w:val="4C645A11"/>
    <w:rsid w:val="4C6E5BC3"/>
    <w:rsid w:val="4D1C2C8C"/>
    <w:rsid w:val="4D1E77BE"/>
    <w:rsid w:val="4DA943B0"/>
    <w:rsid w:val="4DC77F2F"/>
    <w:rsid w:val="4DC90E5C"/>
    <w:rsid w:val="4DEC1A06"/>
    <w:rsid w:val="4DFB3DB7"/>
    <w:rsid w:val="4E0919B7"/>
    <w:rsid w:val="4E355E12"/>
    <w:rsid w:val="4E7A66A4"/>
    <w:rsid w:val="4E9D129D"/>
    <w:rsid w:val="4EC154DC"/>
    <w:rsid w:val="4EC33F98"/>
    <w:rsid w:val="4EF43B16"/>
    <w:rsid w:val="4F010367"/>
    <w:rsid w:val="4F8A6B3F"/>
    <w:rsid w:val="503A4640"/>
    <w:rsid w:val="50543F02"/>
    <w:rsid w:val="50E93575"/>
    <w:rsid w:val="5140072D"/>
    <w:rsid w:val="51621D77"/>
    <w:rsid w:val="516D57CB"/>
    <w:rsid w:val="51795A9D"/>
    <w:rsid w:val="51B36E22"/>
    <w:rsid w:val="51BC2004"/>
    <w:rsid w:val="51CB74F6"/>
    <w:rsid w:val="51E7499C"/>
    <w:rsid w:val="522D1CB6"/>
    <w:rsid w:val="522E0E94"/>
    <w:rsid w:val="52782150"/>
    <w:rsid w:val="52AA37A0"/>
    <w:rsid w:val="52AB418C"/>
    <w:rsid w:val="53014F2B"/>
    <w:rsid w:val="53062084"/>
    <w:rsid w:val="531B72EC"/>
    <w:rsid w:val="53BF3CD1"/>
    <w:rsid w:val="53C57D13"/>
    <w:rsid w:val="53E33EE2"/>
    <w:rsid w:val="54340DFD"/>
    <w:rsid w:val="545D0EF4"/>
    <w:rsid w:val="54C14CB5"/>
    <w:rsid w:val="54E231BC"/>
    <w:rsid w:val="55036E60"/>
    <w:rsid w:val="56977776"/>
    <w:rsid w:val="56C10E33"/>
    <w:rsid w:val="578165EB"/>
    <w:rsid w:val="579A1FDC"/>
    <w:rsid w:val="57C83C57"/>
    <w:rsid w:val="57D13878"/>
    <w:rsid w:val="582D2B20"/>
    <w:rsid w:val="582E5F6A"/>
    <w:rsid w:val="583B73EF"/>
    <w:rsid w:val="58620D26"/>
    <w:rsid w:val="58A04FA1"/>
    <w:rsid w:val="58AA7D93"/>
    <w:rsid w:val="58C3502F"/>
    <w:rsid w:val="58CC046E"/>
    <w:rsid w:val="591C580B"/>
    <w:rsid w:val="59775A8E"/>
    <w:rsid w:val="599C10A4"/>
    <w:rsid w:val="5A0336C4"/>
    <w:rsid w:val="5A3F2CA9"/>
    <w:rsid w:val="5A8F5B66"/>
    <w:rsid w:val="5AAB2A29"/>
    <w:rsid w:val="5AAC7307"/>
    <w:rsid w:val="5AD07CB2"/>
    <w:rsid w:val="5B466E4D"/>
    <w:rsid w:val="5B584081"/>
    <w:rsid w:val="5B7A2400"/>
    <w:rsid w:val="5BC356FD"/>
    <w:rsid w:val="5C446148"/>
    <w:rsid w:val="5C974816"/>
    <w:rsid w:val="5CA46C1D"/>
    <w:rsid w:val="5CB046BA"/>
    <w:rsid w:val="5CF21470"/>
    <w:rsid w:val="5CF73D69"/>
    <w:rsid w:val="5D122364"/>
    <w:rsid w:val="5D6756B4"/>
    <w:rsid w:val="5D796EED"/>
    <w:rsid w:val="5DAD68B8"/>
    <w:rsid w:val="5DB75E20"/>
    <w:rsid w:val="5DDF2196"/>
    <w:rsid w:val="5E1B6033"/>
    <w:rsid w:val="5E214ADC"/>
    <w:rsid w:val="5F0E7002"/>
    <w:rsid w:val="5F227AE6"/>
    <w:rsid w:val="5F567498"/>
    <w:rsid w:val="5FDE7425"/>
    <w:rsid w:val="60A13AB9"/>
    <w:rsid w:val="60A7744C"/>
    <w:rsid w:val="60CF04AB"/>
    <w:rsid w:val="60D60385"/>
    <w:rsid w:val="60EC0541"/>
    <w:rsid w:val="61105705"/>
    <w:rsid w:val="61F2456B"/>
    <w:rsid w:val="620E67A1"/>
    <w:rsid w:val="62334F4A"/>
    <w:rsid w:val="626C0D42"/>
    <w:rsid w:val="62FB7ECC"/>
    <w:rsid w:val="63235F94"/>
    <w:rsid w:val="6328604A"/>
    <w:rsid w:val="632A33AC"/>
    <w:rsid w:val="632A3D0D"/>
    <w:rsid w:val="636873FD"/>
    <w:rsid w:val="63CD5666"/>
    <w:rsid w:val="63DD32F7"/>
    <w:rsid w:val="64300C3B"/>
    <w:rsid w:val="64822566"/>
    <w:rsid w:val="648E4974"/>
    <w:rsid w:val="649E65A7"/>
    <w:rsid w:val="64B70C4D"/>
    <w:rsid w:val="64F515ED"/>
    <w:rsid w:val="658629E8"/>
    <w:rsid w:val="65991D3E"/>
    <w:rsid w:val="65E01F92"/>
    <w:rsid w:val="6602655A"/>
    <w:rsid w:val="6668032B"/>
    <w:rsid w:val="667005C0"/>
    <w:rsid w:val="66922632"/>
    <w:rsid w:val="669C6AC7"/>
    <w:rsid w:val="66BC791C"/>
    <w:rsid w:val="66DA679F"/>
    <w:rsid w:val="671F3214"/>
    <w:rsid w:val="676777C3"/>
    <w:rsid w:val="67804B33"/>
    <w:rsid w:val="678A681D"/>
    <w:rsid w:val="67D020A7"/>
    <w:rsid w:val="67E148B6"/>
    <w:rsid w:val="67ED00DA"/>
    <w:rsid w:val="67F5183F"/>
    <w:rsid w:val="68182048"/>
    <w:rsid w:val="685656F7"/>
    <w:rsid w:val="68F372BA"/>
    <w:rsid w:val="6904671C"/>
    <w:rsid w:val="697062C8"/>
    <w:rsid w:val="69D411E4"/>
    <w:rsid w:val="69DF1CBF"/>
    <w:rsid w:val="69E16B05"/>
    <w:rsid w:val="6A2370DA"/>
    <w:rsid w:val="6A3E0C02"/>
    <w:rsid w:val="6A694BA1"/>
    <w:rsid w:val="6A9A6EF6"/>
    <w:rsid w:val="6AC83D46"/>
    <w:rsid w:val="6AD34458"/>
    <w:rsid w:val="6AD45C26"/>
    <w:rsid w:val="6ADD5AF9"/>
    <w:rsid w:val="6B1148AC"/>
    <w:rsid w:val="6B4A5562"/>
    <w:rsid w:val="6B772E66"/>
    <w:rsid w:val="6BC4009A"/>
    <w:rsid w:val="6C051F88"/>
    <w:rsid w:val="6C8E4176"/>
    <w:rsid w:val="6CDF3217"/>
    <w:rsid w:val="6CFC2D49"/>
    <w:rsid w:val="6D05105B"/>
    <w:rsid w:val="6D207FCD"/>
    <w:rsid w:val="6D4A2FD9"/>
    <w:rsid w:val="6DCF02B9"/>
    <w:rsid w:val="6E01482E"/>
    <w:rsid w:val="6E14537C"/>
    <w:rsid w:val="6E3E3FED"/>
    <w:rsid w:val="6E5A2EB6"/>
    <w:rsid w:val="6E5D00AB"/>
    <w:rsid w:val="6E6473C7"/>
    <w:rsid w:val="6E7A7AE1"/>
    <w:rsid w:val="6EF513F6"/>
    <w:rsid w:val="6F3669E2"/>
    <w:rsid w:val="6F715B43"/>
    <w:rsid w:val="6F9E4E98"/>
    <w:rsid w:val="6FB328A8"/>
    <w:rsid w:val="6FF06B46"/>
    <w:rsid w:val="707C498D"/>
    <w:rsid w:val="710725E7"/>
    <w:rsid w:val="71985779"/>
    <w:rsid w:val="71C867F5"/>
    <w:rsid w:val="72195555"/>
    <w:rsid w:val="722C71BE"/>
    <w:rsid w:val="723A6028"/>
    <w:rsid w:val="725273EA"/>
    <w:rsid w:val="726C47BC"/>
    <w:rsid w:val="72A87BBB"/>
    <w:rsid w:val="72BA2D9B"/>
    <w:rsid w:val="736A01CD"/>
    <w:rsid w:val="73984022"/>
    <w:rsid w:val="73E238A8"/>
    <w:rsid w:val="73F9769B"/>
    <w:rsid w:val="74117BEC"/>
    <w:rsid w:val="74964A24"/>
    <w:rsid w:val="74A04123"/>
    <w:rsid w:val="74DC7834"/>
    <w:rsid w:val="756360AF"/>
    <w:rsid w:val="764830FE"/>
    <w:rsid w:val="76722951"/>
    <w:rsid w:val="76902930"/>
    <w:rsid w:val="76A2509D"/>
    <w:rsid w:val="76DC06AE"/>
    <w:rsid w:val="77245B71"/>
    <w:rsid w:val="77472A93"/>
    <w:rsid w:val="776D64E2"/>
    <w:rsid w:val="77E10C42"/>
    <w:rsid w:val="783719A4"/>
    <w:rsid w:val="784B70E4"/>
    <w:rsid w:val="79066CA4"/>
    <w:rsid w:val="795641D1"/>
    <w:rsid w:val="795D1C3A"/>
    <w:rsid w:val="798A7776"/>
    <w:rsid w:val="79E706CB"/>
    <w:rsid w:val="7A067AFA"/>
    <w:rsid w:val="7A1B7D7E"/>
    <w:rsid w:val="7A36376A"/>
    <w:rsid w:val="7A942593"/>
    <w:rsid w:val="7AA43D90"/>
    <w:rsid w:val="7AA9020C"/>
    <w:rsid w:val="7AAC462A"/>
    <w:rsid w:val="7AB74A9B"/>
    <w:rsid w:val="7B1B0F0F"/>
    <w:rsid w:val="7B572901"/>
    <w:rsid w:val="7B732126"/>
    <w:rsid w:val="7B8E1216"/>
    <w:rsid w:val="7BCA6C86"/>
    <w:rsid w:val="7BDD0280"/>
    <w:rsid w:val="7BE412B6"/>
    <w:rsid w:val="7C331F4C"/>
    <w:rsid w:val="7D0A0BA4"/>
    <w:rsid w:val="7D173841"/>
    <w:rsid w:val="7D4253C7"/>
    <w:rsid w:val="7D8E577D"/>
    <w:rsid w:val="7E092704"/>
    <w:rsid w:val="7E1D386F"/>
    <w:rsid w:val="7E333E03"/>
    <w:rsid w:val="7EBF020A"/>
    <w:rsid w:val="7F377C13"/>
    <w:rsid w:val="7F951080"/>
    <w:rsid w:val="7FCA0947"/>
    <w:rsid w:val="7FD51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unhideWhenUsed/>
    <w:qFormat/>
    <w:uiPriority w:val="0"/>
    <w:pPr>
      <w:keepNext/>
      <w:keepLines/>
      <w:numPr>
        <w:ilvl w:val="3"/>
        <w:numId w:val="1"/>
      </w:numPr>
      <w:spacing w:before="280" w:after="290" w:line="372" w:lineRule="auto"/>
      <w:ind w:left="864" w:hanging="864"/>
      <w:outlineLvl w:val="3"/>
    </w:pPr>
    <w:rPr>
      <w:rFonts w:ascii="Arial" w:hAnsi="Arial" w:eastAsia="黑体"/>
      <w:b/>
      <w:bCs/>
      <w:sz w:val="28"/>
      <w:szCs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6">
    <w:name w:val="Body Text 3"/>
    <w:basedOn w:val="1"/>
    <w:qFormat/>
    <w:uiPriority w:val="0"/>
    <w:rPr>
      <w:rFonts w:ascii="宋体"/>
      <w:sz w:val="24"/>
      <w:szCs w:val="20"/>
    </w:rPr>
  </w:style>
  <w:style w:type="paragraph" w:styleId="7">
    <w:name w:val="Body Text Indent"/>
    <w:basedOn w:val="1"/>
    <w:next w:val="8"/>
    <w:qFormat/>
    <w:uiPriority w:val="0"/>
    <w:pPr>
      <w:spacing w:after="120" w:afterLines="0"/>
      <w:ind w:left="420" w:leftChars="200"/>
    </w:pPr>
  </w:style>
  <w:style w:type="paragraph" w:styleId="8">
    <w:name w:val="envelope return"/>
    <w:basedOn w:val="1"/>
    <w:qFormat/>
    <w:uiPriority w:val="0"/>
    <w:pPr>
      <w:snapToGrid w:val="0"/>
    </w:pPr>
    <w:rPr>
      <w:rFonts w:ascii="Arial" w:hAnsi="Arial"/>
    </w:r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Body Text First Indent 2"/>
    <w:basedOn w:val="7"/>
    <w:qFormat/>
    <w:uiPriority w:val="0"/>
    <w:pPr>
      <w:ind w:left="420"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character" w:customStyle="1" w:styleId="21">
    <w:name w:val="font61"/>
    <w:basedOn w:val="16"/>
    <w:qFormat/>
    <w:uiPriority w:val="0"/>
    <w:rPr>
      <w:rFonts w:hint="eastAsia" w:ascii="宋体" w:hAnsi="宋体" w:eastAsia="宋体" w:cs="宋体"/>
      <w:b/>
      <w:color w:val="000000"/>
      <w:sz w:val="24"/>
      <w:szCs w:val="24"/>
      <w:u w:val="none"/>
    </w:rPr>
  </w:style>
  <w:style w:type="character" w:customStyle="1" w:styleId="22">
    <w:name w:val="font51"/>
    <w:basedOn w:val="16"/>
    <w:qFormat/>
    <w:uiPriority w:val="0"/>
    <w:rPr>
      <w:rFonts w:hint="eastAsia" w:ascii="宋体" w:hAnsi="宋体" w:eastAsia="宋体" w:cs="宋体"/>
      <w:b/>
      <w:color w:val="008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13302</Words>
  <Characters>14358</Characters>
  <Lines>0</Lines>
  <Paragraphs>0</Paragraphs>
  <TotalTime>20</TotalTime>
  <ScaleCrop>false</ScaleCrop>
  <LinksUpToDate>false</LinksUpToDate>
  <CharactersWithSpaces>15712</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2019-09-29T02:56:00Z</cp:lastPrinted>
  <dcterms:modified xsi:type="dcterms:W3CDTF">2019-12-20T07:10:48Z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