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亳州市谯城区人民医院建设项目监理</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w:t>
      </w:r>
      <w:r>
        <w:rPr>
          <w:rFonts w:hint="default" w:ascii="Times New Roman" w:hAnsi="Times New Roman" w:eastAsia="楷体" w:cs="Times New Roman"/>
          <w:kern w:val="0"/>
          <w:sz w:val="28"/>
          <w:szCs w:val="28"/>
          <w:highlight w:val="yellow"/>
          <w:shd w:val="clear" w:color="auto" w:fill="auto"/>
          <w:lang w:val="en-US" w:eastAsia="zh-CN"/>
        </w:rPr>
        <w:t>0</w:t>
      </w:r>
      <w:r>
        <w:rPr>
          <w:rFonts w:hint="eastAsia" w:ascii="Times New Roman" w:hAnsi="Times New Roman" w:eastAsia="楷体" w:cs="Times New Roman"/>
          <w:kern w:val="0"/>
          <w:sz w:val="28"/>
          <w:szCs w:val="28"/>
          <w:highlight w:val="yellow"/>
          <w:shd w:val="clear" w:color="auto" w:fill="auto"/>
          <w:lang w:val="en-US" w:eastAsia="zh-CN"/>
        </w:rPr>
        <w:t>77</w:t>
      </w:r>
      <w:r>
        <w:rPr>
          <w:rFonts w:hint="default" w:ascii="Times New Roman" w:hAnsi="Times New Roman" w:eastAsia="楷体" w:cs="Times New Roman"/>
          <w:kern w:val="0"/>
          <w:sz w:val="28"/>
          <w:szCs w:val="28"/>
          <w:highlight w:val="yellow"/>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shd w:val="clear" w:color="auto" w:fill="auto"/>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编制日期：二〇一九年</w:t>
      </w:r>
      <w:r>
        <w:rPr>
          <w:rFonts w:hint="eastAsia" w:ascii="Times New Roman" w:hAnsi="Times New Roman" w:eastAsia="楷体" w:cs="Times New Roman"/>
          <w:kern w:val="0"/>
          <w:sz w:val="32"/>
          <w:szCs w:val="32"/>
          <w:highlight w:val="none"/>
          <w:shd w:val="clear" w:color="auto" w:fill="auto"/>
          <w:lang w:val="en-US" w:eastAsia="zh-CN"/>
        </w:rPr>
        <w:t>十一</w:t>
      </w:r>
      <w:r>
        <w:rPr>
          <w:rFonts w:hint="default" w:ascii="Times New Roman" w:hAnsi="Times New Roman" w:eastAsia="楷体" w:cs="Times New Roman"/>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第一章 </w:t>
      </w:r>
      <w:r>
        <w:rPr>
          <w:rFonts w:hint="eastAsia" w:ascii="Times New Roman" w:hAnsi="Times New Roman" w:eastAsia="黑体" w:cs="Times New Roman"/>
          <w:kern w:val="0"/>
          <w:sz w:val="32"/>
          <w:szCs w:val="32"/>
          <w:highlight w:val="yellow"/>
          <w:lang w:val="en-US" w:eastAsia="zh-CN"/>
        </w:rPr>
        <w:t>采购公告</w:t>
      </w:r>
      <w:r>
        <w:rPr>
          <w:rFonts w:hint="default" w:ascii="Times New Roman" w:hAnsi="Times New Roman" w:eastAsia="黑体" w:cs="Times New Roman"/>
          <w:kern w:val="0"/>
          <w:sz w:val="32"/>
          <w:szCs w:val="32"/>
          <w:highlight w:val="yellow"/>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第二章 </w:t>
      </w:r>
      <w:r>
        <w:rPr>
          <w:rFonts w:hint="eastAsia" w:ascii="Times New Roman" w:hAnsi="Times New Roman" w:eastAsia="黑体" w:cs="Times New Roman"/>
          <w:kern w:val="0"/>
          <w:sz w:val="32"/>
          <w:szCs w:val="32"/>
          <w:highlight w:val="yellow"/>
          <w:lang w:val="en-US" w:eastAsia="zh-CN"/>
        </w:rPr>
        <w:t>供应商</w:t>
      </w:r>
      <w:r>
        <w:rPr>
          <w:rFonts w:hint="default" w:ascii="Times New Roman" w:hAnsi="Times New Roman" w:eastAsia="黑体" w:cs="Times New Roman"/>
          <w:kern w:val="0"/>
          <w:sz w:val="32"/>
          <w:szCs w:val="32"/>
          <w:highlight w:val="yellow"/>
          <w:lang w:val="en-US" w:eastAsia="zh-CN"/>
        </w:rPr>
        <w:t>须知...................................................................</w:t>
      </w:r>
      <w:r>
        <w:rPr>
          <w:rFonts w:hint="eastAsia" w:ascii="Times New Roman" w:hAnsi="Times New Roman" w:eastAsia="黑体" w:cs="Times New Roman"/>
          <w:kern w:val="0"/>
          <w:sz w:val="32"/>
          <w:szCs w:val="32"/>
          <w:highlight w:val="yellow"/>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第三章 </w:t>
      </w:r>
      <w:r>
        <w:rPr>
          <w:rFonts w:hint="eastAsia" w:ascii="Times New Roman" w:hAnsi="Times New Roman" w:eastAsia="黑体" w:cs="Times New Roman"/>
          <w:kern w:val="0"/>
          <w:sz w:val="32"/>
          <w:szCs w:val="32"/>
          <w:highlight w:val="yellow"/>
          <w:lang w:val="en-US" w:eastAsia="zh-CN"/>
        </w:rPr>
        <w:t>评审</w:t>
      </w:r>
      <w:r>
        <w:rPr>
          <w:rFonts w:hint="default" w:ascii="Times New Roman" w:hAnsi="Times New Roman" w:eastAsia="黑体" w:cs="Times New Roman"/>
          <w:kern w:val="0"/>
          <w:sz w:val="32"/>
          <w:szCs w:val="32"/>
          <w:highlight w:val="yellow"/>
          <w:lang w:val="en-US" w:eastAsia="zh-CN"/>
        </w:rPr>
        <w:t>办法.................................................................</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第四章 合同条款及格式......................................</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........1</w:t>
      </w:r>
      <w:r>
        <w:rPr>
          <w:rFonts w:hint="eastAsia" w:ascii="Times New Roman" w:hAnsi="Times New Roman" w:eastAsia="黑体" w:cs="Times New Roman"/>
          <w:kern w:val="0"/>
          <w:sz w:val="32"/>
          <w:szCs w:val="32"/>
          <w:highlight w:val="yellow"/>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第五章 </w:t>
      </w:r>
      <w:r>
        <w:rPr>
          <w:rFonts w:hint="eastAsia" w:ascii="Times New Roman" w:hAnsi="Times New Roman" w:eastAsia="黑体" w:cs="Times New Roman"/>
          <w:kern w:val="0"/>
          <w:sz w:val="32"/>
          <w:szCs w:val="32"/>
          <w:highlight w:val="yellow"/>
          <w:lang w:val="en-US" w:eastAsia="zh-CN"/>
        </w:rPr>
        <w:t>发包人要求</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第六章 </w:t>
      </w:r>
      <w:r>
        <w:rPr>
          <w:rFonts w:hint="eastAsia" w:ascii="Times New Roman" w:hAnsi="Times New Roman" w:eastAsia="黑体" w:cs="Times New Roman"/>
          <w:kern w:val="0"/>
          <w:sz w:val="32"/>
          <w:szCs w:val="32"/>
          <w:highlight w:val="yellow"/>
          <w:lang w:val="en-US" w:eastAsia="zh-CN"/>
        </w:rPr>
        <w:t>响应文件格式</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采购公告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亳州市谯城区人民医院建设项目监理采购</w:t>
      </w:r>
      <w:r>
        <w:rPr>
          <w:rFonts w:hint="default" w:ascii="Times New Roman" w:hAnsi="Times New Roman" w:eastAsia="黑体" w:cs="Times New Roman"/>
          <w:sz w:val="28"/>
          <w:szCs w:val="28"/>
          <w:highlight w:val="none"/>
          <w:lang w:val="en-US" w:eastAsia="zh-CN"/>
        </w:rPr>
        <w:t>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96602410"/>
      <w:bookmarkStart w:id="2" w:name="_Toc246996909"/>
      <w:bookmarkStart w:id="3" w:name="_Toc246996166"/>
      <w:bookmarkStart w:id="4" w:name="_Toc152042295"/>
      <w:bookmarkStart w:id="5" w:name="_Toc247085680"/>
      <w:bookmarkStart w:id="6" w:name="_Toc179632536"/>
      <w:bookmarkStart w:id="7" w:name="_Toc144974487"/>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152045520"/>
      <w:bookmarkStart w:id="10" w:name="_Toc246996167"/>
      <w:bookmarkStart w:id="11" w:name="_Toc247085681"/>
      <w:bookmarkStart w:id="12" w:name="_Toc152042296"/>
      <w:bookmarkStart w:id="13" w:name="_Toc179632537"/>
      <w:bookmarkStart w:id="14" w:name="_Toc144974488"/>
      <w:bookmarkStart w:id="15" w:name="_Toc296602411"/>
      <w:r>
        <w:rPr>
          <w:rFonts w:hint="eastAsia" w:ascii="Times New Roman" w:hAnsi="Times New Roman" w:eastAsia="仿宋_GB2312" w:cs="Times New Roman"/>
          <w:sz w:val="28"/>
          <w:szCs w:val="28"/>
          <w:highlight w:val="none"/>
          <w:lang w:val="en-US" w:eastAsia="zh-CN"/>
        </w:rPr>
        <w:t>本采购项目为</w:t>
      </w:r>
      <w:r>
        <w:rPr>
          <w:rFonts w:hint="eastAsia" w:ascii="Times New Roman" w:hAnsi="Times New Roman" w:eastAsia="仿宋_GB2312" w:cs="Times New Roman"/>
          <w:sz w:val="28"/>
          <w:szCs w:val="28"/>
          <w:highlight w:val="none"/>
          <w:u w:val="single"/>
          <w:lang w:val="en-US" w:eastAsia="zh-CN"/>
        </w:rPr>
        <w:t>亳州市谯城区人民医院建设项目监理</w:t>
      </w:r>
      <w:r>
        <w:rPr>
          <w:rFonts w:hint="eastAsia" w:ascii="Times New Roman" w:hAnsi="Times New Roman" w:eastAsia="仿宋_GB2312" w:cs="Times New Roman"/>
          <w:sz w:val="28"/>
          <w:szCs w:val="28"/>
          <w:highlight w:val="none"/>
          <w:lang w:val="en-US" w:eastAsia="zh-CN"/>
        </w:rPr>
        <w:t>，采购人为</w:t>
      </w:r>
      <w:r>
        <w:rPr>
          <w:rFonts w:hint="eastAsia" w:ascii="Times New Roman" w:hAnsi="Times New Roman" w:eastAsia="仿宋_GB2312" w:cs="Times New Roman"/>
          <w:sz w:val="28"/>
          <w:szCs w:val="28"/>
          <w:highlight w:val="none"/>
          <w:u w:val="single"/>
          <w:lang w:val="en-US" w:eastAsia="zh-CN"/>
        </w:rPr>
        <w:t>亳州交通投资控股集团有限公司</w:t>
      </w:r>
      <w:r>
        <w:rPr>
          <w:rFonts w:hint="eastAsia" w:ascii="Times New Roman" w:hAnsi="Times New Roman" w:eastAsia="仿宋_GB2312" w:cs="Times New Roman"/>
          <w:sz w:val="28"/>
          <w:szCs w:val="28"/>
          <w:highlight w:val="none"/>
          <w:lang w:val="en-US" w:eastAsia="zh-CN"/>
        </w:rPr>
        <w:t>，建设资金来自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lang w:val="en-US" w:eastAsia="zh-CN"/>
        </w:rPr>
        <w:t>。项目已具备采购条件，现对该项目进行</w:t>
      </w:r>
      <w:r>
        <w:rPr>
          <w:rFonts w:hint="eastAsia" w:ascii="Times New Roman" w:hAnsi="Times New Roman" w:eastAsia="仿宋_GB2312" w:cs="Times New Roman"/>
          <w:sz w:val="28"/>
          <w:szCs w:val="28"/>
          <w:highlight w:val="yellow"/>
          <w:u w:val="single"/>
          <w:lang w:val="en-US" w:eastAsia="zh-CN"/>
        </w:rPr>
        <w:t>公开竞争性谈判</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本项目建设地点位于亳州市谯城区天麻路以北、药王大道以东、三义路以西，占地面积约27036平方米，规划建筑面积约77829平方米，项目总投资约4.9亿元，建设内容包含住院部、门诊、医技楼、感染楼、污水处理站、液氧站等。其中，地上建筑面积约40554平方米，包含门诊4层、住院部17层，地下建筑面积约37275平方米，地下2层包含人防、停车位、职工食堂、功能检查科等。</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（二）采购范围：对谯城区人民医院建设项目提供监理服务，监理范围包括但不限于本项目土建、安装及相关配套工程等所包含的全部工程监理服务。</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（三）质量标准：符合国家现行相关规范合格标准。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（四）服务期限：本项目计划工期为910日历天，监理服务期限为施工工期及</w:t>
      </w:r>
      <w:r>
        <w:rPr>
          <w:rFonts w:hint="eastAsia" w:ascii="Times New Roman" w:hAnsi="Times New Roman" w:eastAsia="仿宋_GB2312" w:cs="Times New Roman"/>
          <w:sz w:val="28"/>
          <w:szCs w:val="28"/>
          <w:highlight w:val="yellow"/>
          <w:lang w:val="en-US" w:eastAsia="zh-CN"/>
        </w:rPr>
        <w:t>工程质量缺陷责任期</w:t>
      </w:r>
      <w:r>
        <w:rPr>
          <w:rFonts w:hint="eastAsia" w:ascii="Times New Roman" w:hAnsi="Times New Roman" w:eastAsia="仿宋_GB2312" w:cs="Times New Roman"/>
          <w:sz w:val="28"/>
          <w:szCs w:val="28"/>
          <w:highlight w:val="none"/>
          <w:lang w:val="en-US" w:eastAsia="zh-CN"/>
        </w:rPr>
        <w:t>全过程共1270日历天。</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（五）采购预算：本项目以</w:t>
      </w:r>
      <w:r>
        <w:rPr>
          <w:rFonts w:hint="eastAsia" w:ascii="Times New Roman" w:hAnsi="Times New Roman" w:eastAsia="仿宋_GB2312" w:cs="Times New Roman"/>
          <w:sz w:val="28"/>
          <w:szCs w:val="28"/>
          <w:highlight w:val="yellow"/>
          <w:lang w:val="en-US" w:eastAsia="zh-CN"/>
        </w:rPr>
        <w:t>建筑面积</w:t>
      </w:r>
      <w:r>
        <w:rPr>
          <w:rFonts w:hint="eastAsia" w:ascii="Times New Roman" w:hAnsi="Times New Roman" w:eastAsia="仿宋_GB2312" w:cs="Times New Roman"/>
          <w:sz w:val="28"/>
          <w:szCs w:val="28"/>
          <w:highlight w:val="none"/>
          <w:lang w:val="en-US" w:eastAsia="zh-CN"/>
        </w:rPr>
        <w:t>为基数，按每平方米单价报价，最高不得超过30元每平方米。报价超出采购预算的按无效报价处理；报价应包括为完成各阶段工作内容以及后期服务所需的全部费用及税费，其他未尽事宜应统一考虑在报价内</w:t>
      </w:r>
      <w:r>
        <w:rPr>
          <w:rFonts w:hint="eastAsia" w:ascii="Times New Roman" w:hAnsi="Times New Roman" w:eastAsia="仿宋_GB2312" w:cs="Times New Roman"/>
          <w:sz w:val="28"/>
          <w:szCs w:val="28"/>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本次采购要求供应商须具备工程监理企业综合资质或同时具备房屋建筑工程监理甲级资质和</w:t>
      </w:r>
      <w:r>
        <w:rPr>
          <w:rFonts w:hint="eastAsia" w:ascii="Times New Roman" w:hAnsi="Times New Roman" w:eastAsia="仿宋_GB2312" w:cs="Times New Roman"/>
          <w:sz w:val="28"/>
          <w:szCs w:val="28"/>
          <w:highlight w:val="yellow"/>
          <w:lang w:val="en-US" w:eastAsia="zh-CN"/>
        </w:rPr>
        <w:t>人民防空工程建设监理单位乙级及以上资质，外省企业须满足《安徽省人民防空办公室关于省外甲级人防工程监理、设计单位备案有关事项的通知》（皖人防[2015]127号）</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（二）供应商提供2013年1月1日至今，企业类似项目业绩至少1个，企业类似项目业绩是指建筑面积在</w:t>
      </w:r>
      <w:r>
        <w:rPr>
          <w:rFonts w:hint="eastAsia" w:ascii="Times New Roman" w:hAnsi="Times New Roman" w:eastAsia="仿宋_GB2312" w:cs="Times New Roman"/>
          <w:sz w:val="28"/>
          <w:szCs w:val="28"/>
          <w:highlight w:val="yellow"/>
          <w:lang w:val="en-US" w:eastAsia="zh-CN"/>
        </w:rPr>
        <w:t>7万平方米</w:t>
      </w:r>
      <w:r>
        <w:rPr>
          <w:rFonts w:hint="eastAsia" w:ascii="Times New Roman" w:hAnsi="Times New Roman" w:eastAsia="仿宋_GB2312" w:cs="Times New Roman"/>
          <w:sz w:val="28"/>
          <w:szCs w:val="28"/>
          <w:highlight w:val="none"/>
          <w:lang w:val="en-US" w:eastAsia="zh-CN"/>
        </w:rPr>
        <w:t>及以上的医院项目监理业绩，业绩以合同签订时间为准；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（三）供应商拟派总监理工程师须具有注册在供应商单位的房屋建筑工程专业国家级注册监理工程师执业资格，并提供总监理工程师2013年1月1日以来类似项目业绩至少1个，类似项目业绩是指建筑面积在</w:t>
      </w:r>
      <w:r>
        <w:rPr>
          <w:rFonts w:hint="eastAsia" w:ascii="Times New Roman" w:hAnsi="Times New Roman" w:eastAsia="仿宋_GB2312" w:cs="Times New Roman"/>
          <w:sz w:val="28"/>
          <w:szCs w:val="28"/>
          <w:highlight w:val="yellow"/>
          <w:lang w:val="en-US" w:eastAsia="zh-CN"/>
        </w:rPr>
        <w:t>7万平方米</w:t>
      </w:r>
      <w:r>
        <w:rPr>
          <w:rFonts w:hint="eastAsia" w:ascii="Times New Roman" w:hAnsi="Times New Roman" w:eastAsia="仿宋_GB2312" w:cs="Times New Roman"/>
          <w:sz w:val="28"/>
          <w:szCs w:val="28"/>
          <w:highlight w:val="none"/>
          <w:lang w:val="en-US" w:eastAsia="zh-CN"/>
        </w:rPr>
        <w:t>及以上的医院项目监理业绩，业绩以合同签订时间为准；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（四）本次采购</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四、采购文件的获取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本次采购活动</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响应</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（www.bzjkjt.com/article/index-94.html）下载</w:t>
      </w:r>
      <w:r>
        <w:rPr>
          <w:rFonts w:hint="eastAsia" w:ascii="Times New Roman" w:hAnsi="Times New Roman" w:eastAsia="仿宋_GB2312" w:cs="Times New Roman"/>
          <w:sz w:val="28"/>
          <w:szCs w:val="28"/>
          <w:highlight w:val="none"/>
          <w:lang w:val="en-US" w:eastAsia="zh-CN"/>
        </w:rPr>
        <w:t>电子采购</w:t>
      </w:r>
      <w:r>
        <w:rPr>
          <w:rFonts w:hint="default" w:ascii="Times New Roman" w:hAnsi="Times New Roman" w:eastAsia="仿宋_GB2312" w:cs="Times New Roman"/>
          <w:sz w:val="28"/>
          <w:szCs w:val="28"/>
          <w:highlight w:val="none"/>
          <w:lang w:val="en-US" w:eastAsia="zh-CN"/>
        </w:rPr>
        <w:t>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响应</w:t>
      </w:r>
      <w:r>
        <w:rPr>
          <w:rFonts w:hint="default" w:ascii="Times New Roman" w:hAnsi="Times New Roman" w:eastAsia="仿宋_GB2312" w:cs="Times New Roman"/>
          <w:sz w:val="28"/>
          <w:szCs w:val="28"/>
          <w:highlight w:val="none"/>
          <w:lang w:val="en-US" w:eastAsia="zh-CN"/>
        </w:rPr>
        <w:t>文件递交的截止时间为</w:t>
      </w:r>
      <w:r>
        <w:rPr>
          <w:rFonts w:hint="default" w:ascii="Times New Roman" w:hAnsi="Times New Roman" w:eastAsia="仿宋_GB2312" w:cs="Times New Roman"/>
          <w:sz w:val="28"/>
          <w:szCs w:val="28"/>
          <w:highlight w:val="yellow"/>
          <w:lang w:val="en-US" w:eastAsia="zh-CN"/>
        </w:rPr>
        <w:t>2019年</w:t>
      </w:r>
      <w:r>
        <w:rPr>
          <w:rFonts w:hint="eastAsia" w:ascii="Times New Roman" w:hAnsi="Times New Roman" w:eastAsia="仿宋_GB2312" w:cs="Times New Roman"/>
          <w:sz w:val="28"/>
          <w:szCs w:val="28"/>
          <w:highlight w:val="yellow"/>
          <w:lang w:val="en-US" w:eastAsia="zh-CN"/>
        </w:rPr>
        <w:t>11</w:t>
      </w:r>
      <w:r>
        <w:rPr>
          <w:rFonts w:hint="default" w:ascii="Times New Roman" w:hAnsi="Times New Roman" w:eastAsia="仿宋_GB2312" w:cs="Times New Roman"/>
          <w:sz w:val="28"/>
          <w:szCs w:val="28"/>
          <w:highlight w:val="yellow"/>
          <w:lang w:val="en-US" w:eastAsia="zh-CN"/>
        </w:rPr>
        <w:t>月</w:t>
      </w:r>
      <w:r>
        <w:rPr>
          <w:rFonts w:hint="eastAsia" w:ascii="Times New Roman" w:hAnsi="Times New Roman" w:eastAsia="仿宋_GB2312" w:cs="Times New Roman"/>
          <w:sz w:val="28"/>
          <w:szCs w:val="28"/>
          <w:highlight w:val="yellow"/>
          <w:lang w:val="en-US" w:eastAsia="zh-CN"/>
        </w:rPr>
        <w:t>26</w:t>
      </w:r>
      <w:r>
        <w:rPr>
          <w:rFonts w:hint="default" w:ascii="Times New Roman" w:hAnsi="Times New Roman" w:eastAsia="仿宋_GB2312" w:cs="Times New Roman"/>
          <w:sz w:val="28"/>
          <w:szCs w:val="28"/>
          <w:highlight w:val="yellow"/>
          <w:lang w:val="en-US" w:eastAsia="zh-CN"/>
        </w:rPr>
        <w:t>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bookmarkStart w:id="185" w:name="_GoBack"/>
      <w:bookmarkEnd w:id="18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w:t>
      </w:r>
      <w:r>
        <w:rPr>
          <w:rFonts w:hint="eastAsia" w:ascii="Times New Roman" w:hAnsi="Times New Roman" w:eastAsia="仿宋_GB2312" w:cs="Times New Roman"/>
          <w:sz w:val="28"/>
          <w:szCs w:val="28"/>
          <w:highlight w:val="none"/>
          <w:lang w:val="en-US" w:eastAsia="zh-CN"/>
        </w:rPr>
        <w:t>采购</w:t>
      </w:r>
      <w:r>
        <w:rPr>
          <w:rFonts w:hint="default" w:ascii="Times New Roman" w:hAnsi="Times New Roman" w:eastAsia="仿宋_GB2312" w:cs="Times New Roman"/>
          <w:sz w:val="28"/>
          <w:szCs w:val="28"/>
          <w:highlight w:val="none"/>
          <w:lang w:val="en-US" w:eastAsia="zh-CN"/>
        </w:rPr>
        <w:t>文件要求密封的</w:t>
      </w:r>
      <w:r>
        <w:rPr>
          <w:rFonts w:hint="eastAsia" w:ascii="Times New Roman" w:hAnsi="Times New Roman" w:eastAsia="仿宋_GB2312" w:cs="Times New Roman"/>
          <w:sz w:val="28"/>
          <w:szCs w:val="28"/>
          <w:highlight w:val="none"/>
          <w:lang w:val="en-US" w:eastAsia="zh-CN"/>
        </w:rPr>
        <w:t>响应</w:t>
      </w:r>
      <w:r>
        <w:rPr>
          <w:rFonts w:hint="default" w:ascii="Times New Roman" w:hAnsi="Times New Roman" w:eastAsia="仿宋_GB2312" w:cs="Times New Roman"/>
          <w:sz w:val="28"/>
          <w:szCs w:val="28"/>
          <w:highlight w:val="none"/>
          <w:lang w:val="en-US" w:eastAsia="zh-CN"/>
        </w:rPr>
        <w:t>文件</w:t>
      </w:r>
      <w:r>
        <w:rPr>
          <w:rFonts w:hint="eastAsia" w:ascii="Times New Roman" w:hAnsi="Times New Roman" w:eastAsia="仿宋_GB2312" w:cs="Times New Roman"/>
          <w:sz w:val="28"/>
          <w:szCs w:val="28"/>
          <w:highlight w:val="none"/>
          <w:lang w:val="en-US" w:eastAsia="zh-CN"/>
        </w:rPr>
        <w:t>，采购</w:t>
      </w:r>
      <w:r>
        <w:rPr>
          <w:rFonts w:hint="default" w:ascii="Times New Roman" w:hAnsi="Times New Roman" w:eastAsia="仿宋_GB2312" w:cs="Times New Roman"/>
          <w:sz w:val="28"/>
          <w:szCs w:val="28"/>
          <w:highlight w:val="none"/>
          <w:lang w:val="en-US" w:eastAsia="zh-CN"/>
        </w:rPr>
        <w:t>人将予以拒收。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w:t>
      </w:r>
      <w:r>
        <w:rPr>
          <w:rFonts w:hint="eastAsia" w:ascii="Times New Roman" w:hAnsi="Times New Roman" w:eastAsia="仿宋_GB2312" w:cs="Times New Roman"/>
          <w:sz w:val="28"/>
          <w:szCs w:val="28"/>
          <w:highlight w:val="none"/>
          <w:lang w:val="en-US" w:eastAsia="zh-CN"/>
        </w:rPr>
        <w:t>采购</w:t>
      </w:r>
      <w:r>
        <w:rPr>
          <w:rFonts w:hint="default" w:ascii="Times New Roman" w:hAnsi="Times New Roman" w:eastAsia="仿宋_GB2312" w:cs="Times New Roman"/>
          <w:sz w:val="28"/>
          <w:szCs w:val="28"/>
          <w:highlight w:val="none"/>
          <w:lang w:val="en-US" w:eastAsia="zh-CN"/>
        </w:rPr>
        <w:t>公告同时在亳州交通投资控股集团有限公司官网（www.bzjkjt.com）、安徽省招标投标信息网（www.ahtba.org.cn）上发布。</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采 购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董总</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：15955585922</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采购平台：亳州交控集团招投标中心</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2019年11月15日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采购人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详见第一章采购公告。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采购公告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采购</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采购公告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采购公告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详见第一章采购公告。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工程项目施工预计开工日期和建设周期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详见第一章采购公告。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1.1.8</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建筑安装工程费/工程概算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详见第一章采购公告。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采购</w:t>
            </w:r>
            <w:r>
              <w:rPr>
                <w:rFonts w:hint="default" w:ascii="Times New Roman" w:hAnsi="Times New Roman" w:cs="Times New Roman"/>
                <w:szCs w:val="21"/>
                <w:highlight w:val="none"/>
              </w:rPr>
              <w:t>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采购公告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监理服务期限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采购公告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采购公告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采购公告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 w:val="21"/>
                <w:szCs w:val="21"/>
                <w:highlight w:val="none"/>
                <w:lang w:val="en-US" w:eastAsia="zh-CN"/>
              </w:rPr>
              <w:t>参照国家发改委2017年9月4日印发的《中华人民共和国标准监理招标文件》第二章“投标人须知”第1.4.3款规定执行。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详见第一章采购公告、第四章合同条款及格式、第五章发包人要求。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评审委员会</w:t>
            </w:r>
            <w:r>
              <w:rPr>
                <w:rFonts w:hint="default" w:ascii="Times New Roman" w:hAnsi="Times New Roman" w:cs="Times New Roman"/>
                <w:sz w:val="21"/>
                <w:szCs w:val="21"/>
                <w:highlight w:val="none"/>
              </w:rPr>
              <w:t>可根据具体情况要求</w:t>
            </w:r>
            <w:r>
              <w:rPr>
                <w:rFonts w:hint="eastAsia" w:ascii="Times New Roman" w:hAnsi="Times New Roman" w:cs="Times New Roman"/>
                <w:sz w:val="21"/>
                <w:szCs w:val="21"/>
                <w:highlight w:val="none"/>
                <w:lang w:eastAsia="zh-CN"/>
              </w:rPr>
              <w:t>供应商</w:t>
            </w:r>
            <w:r>
              <w:rPr>
                <w:rFonts w:hint="default" w:ascii="Times New Roman" w:hAnsi="Times New Roman" w:cs="Times New Roman"/>
                <w:sz w:val="21"/>
                <w:szCs w:val="21"/>
                <w:highlight w:val="none"/>
              </w:rPr>
              <w:t>对细微偏差进行澄清，作为</w:t>
            </w:r>
            <w:r>
              <w:rPr>
                <w:rFonts w:hint="eastAsia" w:ascii="Times New Roman" w:hAnsi="Times New Roman" w:cs="Times New Roman"/>
                <w:sz w:val="21"/>
                <w:szCs w:val="21"/>
                <w:highlight w:val="none"/>
                <w:lang w:val="en-US" w:eastAsia="zh-CN"/>
              </w:rPr>
              <w:t>评审</w:t>
            </w:r>
            <w:r>
              <w:rPr>
                <w:rFonts w:hint="default" w:ascii="Times New Roman" w:hAnsi="Times New Roman" w:cs="Times New Roman"/>
                <w:sz w:val="21"/>
                <w:szCs w:val="21"/>
                <w:highlight w:val="none"/>
              </w:rPr>
              <w:t>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采购文件</w:t>
            </w:r>
            <w:r>
              <w:rPr>
                <w:rFonts w:hint="default" w:ascii="Times New Roman" w:hAnsi="Times New Roman" w:cs="Times New Roman"/>
                <w:szCs w:val="21"/>
                <w:highlight w:val="none"/>
              </w:rPr>
              <w:t>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要求澄清</w:t>
            </w:r>
            <w:r>
              <w:rPr>
                <w:rFonts w:hint="eastAsia" w:ascii="Times New Roman" w:hAnsi="Times New Roman" w:cs="Times New Roman"/>
                <w:szCs w:val="21"/>
                <w:highlight w:val="none"/>
                <w:lang w:eastAsia="zh-CN"/>
              </w:rPr>
              <w:t>采购文件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响应文件递交截止时间止3日前，供应商应仔细阅读和检查采购文件的全部内容。如发现缺页或附件不全，应及时向采购人提出，以便补齐。供应商如对采购文件有任何疑问，应及时与采购人联系，递交纸质材料，要求采购人对采购文件予以澄清。否则，供应商无权再因采购文件等与响应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采购文件</w:t>
            </w:r>
            <w:r>
              <w:rPr>
                <w:rFonts w:hint="default" w:ascii="Times New Roman" w:hAnsi="Times New Roman" w:cs="Times New Roman"/>
                <w:szCs w:val="21"/>
                <w:highlight w:val="none"/>
              </w:rPr>
              <w:t>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响应文件递交截止时间前，采购文件的澄清、修改及补充等将在亳州交通投资控股集团有限公司官网（www.bzjkjt.com）上进行发布。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确认收到</w:t>
            </w:r>
            <w:r>
              <w:rPr>
                <w:rFonts w:hint="eastAsia" w:ascii="Times New Roman" w:hAnsi="Times New Roman" w:cs="Times New Roman"/>
                <w:szCs w:val="21"/>
                <w:highlight w:val="none"/>
                <w:lang w:eastAsia="zh-CN"/>
              </w:rPr>
              <w:t>采购文件</w:t>
            </w:r>
            <w:r>
              <w:rPr>
                <w:rFonts w:hint="default" w:ascii="Times New Roman" w:hAnsi="Times New Roman" w:cs="Times New Roman"/>
                <w:szCs w:val="21"/>
                <w:highlight w:val="none"/>
              </w:rPr>
              <w:t>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采购文件</w:t>
            </w:r>
            <w:r>
              <w:rPr>
                <w:rFonts w:hint="default" w:ascii="Times New Roman" w:hAnsi="Times New Roman" w:cs="Times New Roman"/>
                <w:szCs w:val="21"/>
                <w:highlight w:val="none"/>
              </w:rPr>
              <w:t>的澄清、修改及补充在亳州交通投资控股集团有限公司官网（www.bzjkjt.com）上的发布时间，视为</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确认收到</w:t>
            </w:r>
            <w:r>
              <w:rPr>
                <w:rFonts w:hint="eastAsia" w:ascii="Times New Roman" w:hAnsi="Times New Roman" w:cs="Times New Roman"/>
                <w:szCs w:val="21"/>
                <w:highlight w:val="none"/>
                <w:lang w:eastAsia="zh-CN"/>
              </w:rPr>
              <w:t>采购文件</w:t>
            </w:r>
            <w:r>
              <w:rPr>
                <w:rFonts w:hint="default" w:ascii="Times New Roman" w:hAnsi="Times New Roman" w:cs="Times New Roman"/>
                <w:szCs w:val="21"/>
                <w:highlight w:val="none"/>
              </w:rPr>
              <w:t>澄清、修改及补充的时间。</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w:t>
            </w:r>
            <w:r>
              <w:rPr>
                <w:rFonts w:hint="eastAsia" w:ascii="Times New Roman" w:hAnsi="Times New Roman" w:cs="Times New Roman"/>
                <w:szCs w:val="21"/>
                <w:highlight w:val="none"/>
                <w:lang w:val="en-US" w:eastAsia="zh-CN"/>
              </w:rPr>
              <w:t>采购活动</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须在网上自行查询，无需以纸质形式回复。如遇系统故障等原因不能进入亳州交通投资控股集团有限公司官网（www.bzjkjt.com），请及时与</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联系。否则，造成的一切后果由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w:t>
            </w:r>
            <w:r>
              <w:rPr>
                <w:rFonts w:hint="eastAsia" w:ascii="Times New Roman" w:hAnsi="Times New Roman" w:cs="Times New Roman"/>
                <w:szCs w:val="21"/>
                <w:highlight w:val="yellow"/>
                <w:lang w:val="en-US" w:eastAsia="zh-CN"/>
              </w:rPr>
              <w:t>须符合采购文件规定及采购人认可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报价方式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yellow"/>
                <w:lang w:val="en-US" w:eastAsia="zh-CN"/>
              </w:rPr>
              <w:t>本项目以建筑面积为基数，按每平方米单价报价。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采购预算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有，采购预算：详见第一章采购公告。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详见第一章采购公告。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响应保证金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是否要求供应商递交响应保证金：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的形式：银行汇款或转账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yellow"/>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的金额：</w:t>
            </w:r>
            <w:r>
              <w:rPr>
                <w:rFonts w:hint="default" w:ascii="Times New Roman" w:hAnsi="Times New Roman" w:cs="Times New Roman"/>
                <w:szCs w:val="21"/>
                <w:highlight w:val="yellow"/>
              </w:rPr>
              <w:t>人民币（大写）</w:t>
            </w:r>
            <w:r>
              <w:rPr>
                <w:rFonts w:hint="eastAsia" w:ascii="Times New Roman" w:hAnsi="Times New Roman" w:cs="Times New Roman"/>
                <w:b/>
                <w:bCs/>
                <w:szCs w:val="21"/>
                <w:highlight w:val="yellow"/>
                <w:lang w:val="en-US" w:eastAsia="zh-CN"/>
              </w:rPr>
              <w:t>伍万</w:t>
            </w:r>
            <w:r>
              <w:rPr>
                <w:rFonts w:hint="eastAsia" w:ascii="Times New Roman" w:hAnsi="Times New Roman" w:cs="Times New Roman"/>
                <w:b w:val="0"/>
                <w:bCs w:val="0"/>
                <w:szCs w:val="21"/>
                <w:highlight w:val="yellow"/>
                <w:lang w:val="en-US" w:eastAsia="zh-CN"/>
              </w:rPr>
              <w:t>圆</w:t>
            </w:r>
            <w:r>
              <w:rPr>
                <w:rFonts w:hint="default" w:ascii="Times New Roman" w:hAnsi="Times New Roman" w:cs="Times New Roman"/>
                <w:szCs w:val="21"/>
                <w:highlight w:val="yellow"/>
              </w:rPr>
              <w:t>整，（小写）</w:t>
            </w:r>
            <w:r>
              <w:rPr>
                <w:rFonts w:hint="eastAsia" w:ascii="Times New Roman" w:hAnsi="Times New Roman" w:cs="Times New Roman"/>
                <w:b/>
                <w:bCs/>
                <w:szCs w:val="21"/>
                <w:highlight w:val="yellow"/>
                <w:lang w:val="en-US" w:eastAsia="zh-CN"/>
              </w:rPr>
              <w:t>50000</w:t>
            </w:r>
            <w:r>
              <w:rPr>
                <w:rFonts w:hint="default" w:ascii="Times New Roman" w:hAnsi="Times New Roman" w:cs="Times New Roman"/>
                <w:szCs w:val="21"/>
                <w:highlight w:val="yellow"/>
              </w:rPr>
              <w:t>元。</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w:t>
            </w:r>
            <w:r>
              <w:rPr>
                <w:rFonts w:hint="eastAsia" w:ascii="Times New Roman" w:hAnsi="Times New Roman" w:cs="Times New Roman"/>
                <w:szCs w:val="21"/>
                <w:highlight w:val="yellow"/>
                <w:lang w:val="en-US" w:eastAsia="zh-CN"/>
              </w:rPr>
              <w:t>077号</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采购</w:t>
            </w:r>
            <w:r>
              <w:rPr>
                <w:rFonts w:hint="default" w:ascii="Times New Roman" w:hAnsi="Times New Roman" w:cs="Times New Roman"/>
                <w:szCs w:val="21"/>
                <w:highlight w:val="none"/>
              </w:rPr>
              <w:t>不成功（或现场拒收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）的，5日内直接退还至该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汇出帐户。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侯选人公示期满且确定</w:t>
            </w:r>
            <w:r>
              <w:rPr>
                <w:rFonts w:hint="eastAsia" w:ascii="Times New Roman" w:hAnsi="Times New Roman" w:cs="Times New Roman"/>
                <w:szCs w:val="21"/>
                <w:highlight w:val="none"/>
                <w:lang w:val="en-US" w:eastAsia="zh-CN"/>
              </w:rPr>
              <w:t>成交人</w:t>
            </w:r>
            <w:r>
              <w:rPr>
                <w:rFonts w:hint="default" w:ascii="Times New Roman" w:hAnsi="Times New Roman" w:cs="Times New Roman"/>
                <w:szCs w:val="21"/>
                <w:highlight w:val="none"/>
              </w:rPr>
              <w:t>后，未</w:t>
            </w:r>
            <w:r>
              <w:rPr>
                <w:rFonts w:hint="eastAsia" w:ascii="Times New Roman" w:hAnsi="Times New Roman" w:cs="Times New Roman"/>
                <w:szCs w:val="21"/>
                <w:highlight w:val="none"/>
                <w:lang w:val="en-US" w:eastAsia="zh-CN"/>
              </w:rPr>
              <w:t>成交单位</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其他可以不予退还响应保证金的情形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u w:val="single"/>
                <w:lang w:val="en-US" w:eastAsia="zh-CN"/>
              </w:rPr>
              <w:t>2017</w:t>
            </w:r>
            <w:r>
              <w:rPr>
                <w:rFonts w:hint="eastAsia" w:ascii="Times New Roman" w:hAnsi="Times New Roman" w:cs="Times New Roman"/>
                <w:szCs w:val="21"/>
                <w:highlight w:val="none"/>
                <w:lang w:val="en-US" w:eastAsia="zh-CN"/>
              </w:rPr>
              <w:t>年至</w:t>
            </w: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lang w:val="en-US" w:eastAsia="zh-CN"/>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2013年1月1日至今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2017年1月1日至今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响应文件份数及其他要求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w:t>
            </w:r>
            <w:r>
              <w:rPr>
                <w:rFonts w:hint="eastAsia" w:ascii="Times New Roman" w:hAnsi="Times New Roman" w:cs="Times New Roman"/>
                <w:szCs w:val="21"/>
                <w:highlight w:val="none"/>
                <w:lang w:val="en-US" w:eastAsia="zh-CN"/>
              </w:rPr>
              <w:t>响应文件</w:t>
            </w:r>
            <w:r>
              <w:rPr>
                <w:rFonts w:hint="default" w:ascii="Times New Roman" w:hAnsi="Times New Roman" w:cs="Times New Roman"/>
                <w:szCs w:val="21"/>
                <w:highlight w:val="none"/>
                <w:lang w:val="en-US" w:eastAsia="zh-CN"/>
              </w:rPr>
              <w:t>封面标明“正本”或“副本”的字样；</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w:t>
            </w:r>
            <w:r>
              <w:rPr>
                <w:rFonts w:hint="eastAsia" w:ascii="Times New Roman" w:hAnsi="Times New Roman" w:cs="Times New Roman"/>
                <w:szCs w:val="21"/>
                <w:highlight w:val="none"/>
                <w:lang w:val="en-US" w:eastAsia="zh-CN"/>
              </w:rPr>
              <w:t>响应文件</w:t>
            </w:r>
            <w:r>
              <w:rPr>
                <w:rFonts w:hint="default" w:ascii="Times New Roman" w:hAnsi="Times New Roman" w:cs="Times New Roman"/>
                <w:szCs w:val="21"/>
                <w:highlight w:val="none"/>
                <w:lang w:val="en-US" w:eastAsia="zh-CN"/>
              </w:rPr>
              <w:t>应按要求密封，密封袋封口加盖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lang w:val="en-US" w:eastAsia="zh-CN"/>
              </w:rPr>
              <w:t>单位印章；</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（3）</w:t>
            </w:r>
            <w:r>
              <w:rPr>
                <w:rFonts w:hint="eastAsia" w:ascii="Times New Roman" w:hAnsi="Times New Roman" w:cs="Times New Roman"/>
                <w:szCs w:val="21"/>
                <w:highlight w:val="none"/>
                <w:lang w:val="en-US" w:eastAsia="zh-CN"/>
              </w:rPr>
              <w:t>响应文件</w:t>
            </w:r>
            <w:r>
              <w:rPr>
                <w:rFonts w:hint="default" w:ascii="Times New Roman" w:hAnsi="Times New Roman" w:cs="Times New Roman"/>
                <w:szCs w:val="21"/>
                <w:highlight w:val="none"/>
                <w:lang w:val="en-US" w:eastAsia="zh-CN"/>
              </w:rPr>
              <w:t>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响应文件是否需分册装订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响应文件所附证书证件要求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证书证件的复印件或扫描件，加盖供应商单位公章，装订入响应文件中。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响应文件</w:t>
            </w:r>
            <w:r>
              <w:rPr>
                <w:rFonts w:hint="default" w:ascii="Times New Roman" w:hAnsi="Times New Roman" w:cs="Times New Roman"/>
                <w:szCs w:val="21"/>
                <w:highlight w:val="none"/>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公章（鲜章），不得使用其它如带有“专用章”、“合同章”、“财务章”、“业务章”、下属单位或分支机构印章代替，否则其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w:t>
            </w:r>
            <w:r>
              <w:rPr>
                <w:rFonts w:hint="eastAsia" w:ascii="Times New Roman" w:hAnsi="Times New Roman" w:cs="Times New Roman"/>
                <w:szCs w:val="21"/>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u w:val="single"/>
                <w:lang w:val="en-US" w:eastAsia="zh-CN"/>
              </w:rPr>
              <w:t>亳州市谯城区人民医院建设项目监理</w:t>
            </w:r>
            <w:r>
              <w:rPr>
                <w:rFonts w:hint="eastAsia" w:ascii="Times New Roman" w:hAnsi="Times New Roman" w:cs="Times New Roman"/>
                <w:szCs w:val="21"/>
                <w:highlight w:val="none"/>
                <w:lang w:eastAsia="zh-CN"/>
              </w:rPr>
              <w:t>响应文件</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default" w:ascii="Times New Roman" w:hAnsi="Times New Roman" w:cs="Times New Roman"/>
                <w:szCs w:val="21"/>
                <w:highlight w:val="yellow"/>
                <w:u w:val="single"/>
              </w:rPr>
              <w:t>2019</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11</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26</w:t>
            </w:r>
            <w:r>
              <w:rPr>
                <w:rFonts w:hint="default" w:ascii="Times New Roman" w:hAnsi="Times New Roman" w:cs="Times New Roman"/>
                <w:szCs w:val="21"/>
                <w:highlight w:val="yellow"/>
                <w:u w:val="none"/>
              </w:rPr>
              <w:t>日</w:t>
            </w:r>
            <w:r>
              <w:rPr>
                <w:rFonts w:hint="default" w:ascii="Times New Roman" w:hAnsi="Times New Roman" w:cs="Times New Roman"/>
                <w:szCs w:val="21"/>
                <w:highlight w:val="yellow"/>
                <w:u w:val="single"/>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响应文件递交截止时间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yellow"/>
                <w:u w:val="single"/>
              </w:rPr>
              <w:t>2019</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11</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26</w:t>
            </w:r>
            <w:r>
              <w:rPr>
                <w:rFonts w:hint="default" w:ascii="Times New Roman" w:hAnsi="Times New Roman" w:cs="Times New Roman"/>
                <w:szCs w:val="21"/>
                <w:highlight w:val="yellow"/>
                <w:u w:val="none"/>
              </w:rPr>
              <w:t>日</w:t>
            </w:r>
            <w:r>
              <w:rPr>
                <w:rFonts w:hint="default" w:ascii="Times New Roman" w:hAnsi="Times New Roman" w:cs="Times New Roman"/>
                <w:szCs w:val="21"/>
                <w:highlight w:val="yellow"/>
                <w:u w:val="single"/>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响应文件</w:t>
            </w:r>
            <w:r>
              <w:rPr>
                <w:rFonts w:hint="eastAsia" w:ascii="Times New Roman" w:hAnsi="Times New Roman" w:cs="Times New Roman"/>
                <w:szCs w:val="21"/>
                <w:highlight w:val="none"/>
                <w:lang w:val="en-US" w:eastAsia="zh-CN"/>
              </w:rPr>
              <w:t>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yellow"/>
                <w:lang w:val="en-US" w:eastAsia="zh-CN"/>
              </w:rPr>
              <w:t>谈判</w:t>
            </w:r>
            <w:r>
              <w:rPr>
                <w:rFonts w:hint="default" w:ascii="Times New Roman" w:hAnsi="Times New Roman" w:cs="Times New Roman"/>
                <w:szCs w:val="21"/>
                <w:highlight w:val="yellow"/>
              </w:rPr>
              <w:t>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谈判</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谈判</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p>
            <w:pPr>
              <w:keepNext w:val="0"/>
              <w:keepLines w:val="0"/>
              <w:pageBreakBefore w:val="0"/>
              <w:widowControl w:val="0"/>
              <w:kinsoku/>
              <w:wordWrap w:val="0"/>
              <w:overflowPunct/>
              <w:topLinePunct w:val="0"/>
              <w:autoSpaceDE/>
              <w:autoSpaceDN/>
              <w:bidi w:val="0"/>
              <w:adjustRightInd/>
              <w:snapToGrid/>
              <w:spacing w:line="436"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w:t>
            </w:r>
            <w:r>
              <w:rPr>
                <w:rFonts w:hint="eastAsia" w:ascii="Times New Roman" w:hAnsi="Times New Roman" w:cs="Times New Roman"/>
                <w:b/>
                <w:bCs/>
                <w:szCs w:val="21"/>
                <w:highlight w:val="none"/>
                <w:lang w:val="en-US" w:eastAsia="zh-CN"/>
              </w:rPr>
              <w:t>供应商</w:t>
            </w:r>
            <w:r>
              <w:rPr>
                <w:rFonts w:hint="default" w:ascii="Times New Roman" w:hAnsi="Times New Roman" w:cs="Times New Roman"/>
                <w:b/>
                <w:bCs/>
                <w:szCs w:val="21"/>
                <w:highlight w:val="none"/>
                <w:lang w:val="en-US" w:eastAsia="zh-CN"/>
              </w:rPr>
              <w:t>代表应持有效身份证件参加</w:t>
            </w:r>
            <w:r>
              <w:rPr>
                <w:rFonts w:hint="eastAsia" w:ascii="Times New Roman" w:hAnsi="Times New Roman" w:cs="Times New Roman"/>
                <w:b/>
                <w:bCs/>
                <w:szCs w:val="21"/>
                <w:highlight w:val="none"/>
                <w:lang w:val="en-US" w:eastAsia="zh-CN"/>
              </w:rPr>
              <w:t>采购活动</w:t>
            </w:r>
            <w:r>
              <w:rPr>
                <w:rFonts w:hint="default" w:ascii="Times New Roman" w:hAnsi="Times New Roman" w:cs="Times New Roman"/>
                <w:b/>
                <w:bCs/>
                <w:szCs w:val="21"/>
                <w:highlight w:val="none"/>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yellow"/>
                <w:lang w:val="en-US" w:eastAsia="zh-CN"/>
              </w:rPr>
              <w:t>谈判</w:t>
            </w:r>
            <w:r>
              <w:rPr>
                <w:rFonts w:hint="default" w:ascii="Times New Roman" w:hAnsi="Times New Roman" w:cs="Times New Roman"/>
                <w:szCs w:val="21"/>
                <w:highlight w:val="yellow"/>
              </w:rPr>
              <w:t>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由供应商代表、采购平台工作人员、监督人共同检查确认。</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谈判</w:t>
            </w:r>
            <w:r>
              <w:rPr>
                <w:rFonts w:hint="default" w:ascii="Times New Roman" w:hAnsi="Times New Roman" w:cs="Times New Roman"/>
                <w:szCs w:val="21"/>
                <w:highlight w:val="none"/>
              </w:rPr>
              <w:t>顺序：</w:t>
            </w:r>
            <w:r>
              <w:rPr>
                <w:rFonts w:hint="eastAsia" w:ascii="Times New Roman" w:hAnsi="Times New Roman" w:cs="Times New Roman"/>
                <w:szCs w:val="21"/>
                <w:highlight w:val="none"/>
                <w:lang w:val="en-US" w:eastAsia="zh-CN"/>
              </w:rPr>
              <w:t>按</w:t>
            </w:r>
            <w:r>
              <w:rPr>
                <w:rFonts w:hint="default" w:ascii="Times New Roman" w:hAnsi="Times New Roman" w:cs="Times New Roman"/>
                <w:szCs w:val="21"/>
                <w:highlight w:val="none"/>
              </w:rPr>
              <w:t>签到正顺序。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评审委员会推荐成交候选人的人数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是否授权</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委员会确定</w:t>
            </w:r>
            <w:r>
              <w:rPr>
                <w:rFonts w:hint="eastAsia" w:ascii="Times New Roman" w:hAnsi="Times New Roman" w:cs="Times New Roman"/>
                <w:szCs w:val="21"/>
                <w:highlight w:val="none"/>
                <w:lang w:eastAsia="zh-CN"/>
              </w:rPr>
              <w:t>成交人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是否要求供应商提交履约保证金：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履约担保的形式：</w:t>
            </w:r>
            <w:r>
              <w:rPr>
                <w:rFonts w:hint="eastAsia" w:ascii="Times New Roman" w:hAnsi="Times New Roman" w:cs="Times New Roman"/>
                <w:szCs w:val="21"/>
                <w:highlight w:val="none"/>
                <w:lang w:val="en-US" w:eastAsia="zh-CN"/>
              </w:rPr>
              <w:t>成交人的</w:t>
            </w: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自动转为履约保证金，履约保证金不足部分由</w:t>
            </w:r>
            <w:r>
              <w:rPr>
                <w:rFonts w:hint="eastAsia" w:ascii="Times New Roman" w:hAnsi="Times New Roman" w:cs="Times New Roman"/>
                <w:szCs w:val="21"/>
                <w:highlight w:val="none"/>
                <w:lang w:eastAsia="zh-CN"/>
              </w:rPr>
              <w:t>成交人</w:t>
            </w:r>
            <w:r>
              <w:rPr>
                <w:rFonts w:hint="default" w:ascii="Times New Roman" w:hAnsi="Times New Roman" w:cs="Times New Roman"/>
                <w:szCs w:val="21"/>
                <w:highlight w:val="none"/>
              </w:rPr>
              <w:t>在收到</w:t>
            </w:r>
            <w:r>
              <w:rPr>
                <w:rFonts w:hint="eastAsia" w:ascii="Times New Roman" w:hAnsi="Times New Roman" w:cs="Times New Roman"/>
                <w:szCs w:val="21"/>
                <w:highlight w:val="none"/>
                <w:lang w:val="en-US" w:eastAsia="zh-CN"/>
              </w:rPr>
              <w:t>成交确认书后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szCs w:val="21"/>
                <w:highlight w:val="none"/>
                <w:lang w:val="en-US" w:eastAsia="zh-CN"/>
              </w:rPr>
              <w:t>成交价的10%</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val="en-US" w:eastAsia="zh-CN"/>
              </w:rPr>
              <w:t>工程</w:t>
            </w:r>
            <w:r>
              <w:rPr>
                <w:rFonts w:hint="default" w:ascii="Times New Roman" w:hAnsi="Times New Roman" w:cs="Times New Roman"/>
                <w:szCs w:val="21"/>
                <w:highlight w:val="none"/>
              </w:rPr>
              <w:t>竣工验收合格后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保证金或银行保函</w:t>
            </w:r>
            <w:r>
              <w:rPr>
                <w:rFonts w:hint="default" w:ascii="Times New Roman" w:hAnsi="Times New Roman" w:cs="Times New Roman"/>
                <w:szCs w:val="21"/>
                <w:highlight w:val="none"/>
              </w:rPr>
              <w:t>（无息本金）。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是否采用电子采购平台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准备和参加</w:t>
            </w:r>
            <w:r>
              <w:rPr>
                <w:rFonts w:hint="eastAsia" w:ascii="Times New Roman" w:hAnsi="Times New Roman" w:cs="Times New Roman"/>
                <w:szCs w:val="21"/>
                <w:highlight w:val="none"/>
                <w:lang w:val="en-US" w:eastAsia="zh-CN"/>
              </w:rPr>
              <w:t>采购</w:t>
            </w:r>
            <w:r>
              <w:rPr>
                <w:rFonts w:hint="default" w:ascii="Times New Roman" w:hAnsi="Times New Roman" w:cs="Times New Roman"/>
                <w:szCs w:val="21"/>
                <w:highlight w:val="none"/>
              </w:rPr>
              <w:t>活动发生的费用自理；</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w:t>
            </w:r>
            <w:r>
              <w:rPr>
                <w:rFonts w:hint="eastAsia" w:ascii="Times New Roman" w:hAnsi="Times New Roman" w:cs="Times New Roman"/>
                <w:szCs w:val="21"/>
                <w:highlight w:val="none"/>
                <w:lang w:eastAsia="zh-CN"/>
              </w:rPr>
              <w:t>采购文件</w:t>
            </w:r>
            <w:r>
              <w:rPr>
                <w:rFonts w:hint="default" w:ascii="Times New Roman" w:hAnsi="Times New Roman" w:cs="Times New Roman"/>
                <w:szCs w:val="21"/>
                <w:highlight w:val="none"/>
              </w:rPr>
              <w:t>的各个组成文件应互为解释，互为说明。如有不明确或不一致的，由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36"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eastAsia="zh-CN"/>
        </w:rPr>
        <w:t>供应商</w:t>
      </w:r>
      <w:r>
        <w:rPr>
          <w:rFonts w:hint="default" w:ascii="Times New Roman" w:hAnsi="Times New Roman" w:cs="Times New Roman"/>
          <w:color w:val="000000"/>
          <w:highlight w:val="none"/>
        </w:rPr>
        <w:t>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2017</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lang w:val="en-US" w:eastAsia="zh-CN"/>
        </w:rPr>
        <w:t>9</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val="en-US" w:eastAsia="zh-CN"/>
        </w:rPr>
        <w:t>4</w:t>
      </w:r>
      <w:r>
        <w:rPr>
          <w:rFonts w:hint="default" w:ascii="Times New Roman" w:hAnsi="Times New Roman" w:cs="Times New Roman"/>
          <w:color w:val="000000"/>
          <w:highlight w:val="none"/>
        </w:rPr>
        <w:t>日印发的《中华人民共和国标准</w:t>
      </w:r>
      <w:r>
        <w:rPr>
          <w:rFonts w:hint="eastAsia" w:ascii="Times New Roman" w:hAnsi="Times New Roman" w:cs="Times New Roman"/>
          <w:color w:val="000000"/>
          <w:highlight w:val="none"/>
          <w:lang w:val="en-US" w:eastAsia="zh-CN"/>
        </w:rPr>
        <w:t>监理招标</w:t>
      </w:r>
      <w:r>
        <w:rPr>
          <w:rFonts w:hint="eastAsia" w:ascii="Times New Roman" w:hAnsi="Times New Roman" w:cs="Times New Roman"/>
          <w:color w:val="000000"/>
          <w:highlight w:val="none"/>
          <w:lang w:eastAsia="zh-CN"/>
        </w:rPr>
        <w:t>文件</w:t>
      </w:r>
      <w:r>
        <w:rPr>
          <w:rFonts w:hint="default" w:ascii="Times New Roman" w:hAnsi="Times New Roman" w:cs="Times New Roman"/>
          <w:color w:val="000000"/>
          <w:highlight w:val="none"/>
        </w:rPr>
        <w:t>》执行。</w:t>
      </w:r>
      <w:r>
        <w:rPr>
          <w:rFonts w:hint="eastAsia" w:ascii="Times New Roman" w:hAnsi="Times New Roman" w:cs="Times New Roman"/>
          <w:color w:val="000000"/>
          <w:highlight w:val="none"/>
          <w:lang w:eastAsia="zh-CN"/>
        </w:rPr>
        <w:t>采购文件</w:t>
      </w:r>
      <w:r>
        <w:rPr>
          <w:rFonts w:hint="default" w:ascii="Times New Roman" w:hAnsi="Times New Roman" w:cs="Times New Roman"/>
          <w:color w:val="000000"/>
          <w:highlight w:val="none"/>
        </w:rPr>
        <w:t>相关内容与</w:t>
      </w:r>
      <w:r>
        <w:rPr>
          <w:rFonts w:hint="eastAsia" w:ascii="Times New Roman" w:hAnsi="Times New Roman" w:cs="Times New Roman"/>
          <w:color w:val="000000"/>
          <w:highlight w:val="none"/>
          <w:lang w:eastAsia="zh-CN"/>
        </w:rPr>
        <w:t>供应商</w:t>
      </w:r>
      <w:r>
        <w:rPr>
          <w:rFonts w:hint="default" w:ascii="Times New Roman" w:hAnsi="Times New Roman" w:cs="Times New Roman"/>
          <w:color w:val="000000"/>
          <w:highlight w:val="none"/>
        </w:rPr>
        <w:t>须知前附表不一致的，以</w:t>
      </w:r>
      <w:r>
        <w:rPr>
          <w:rFonts w:hint="eastAsia" w:ascii="Times New Roman" w:hAnsi="Times New Roman" w:cs="Times New Roman"/>
          <w:color w:val="000000"/>
          <w:highlight w:val="none"/>
          <w:lang w:eastAsia="zh-CN"/>
        </w:rPr>
        <w:t>供应商</w:t>
      </w:r>
      <w:r>
        <w:rPr>
          <w:rFonts w:hint="default" w:ascii="Times New Roman" w:hAnsi="Times New Roman" w:cs="Times New Roman"/>
          <w:color w:val="000000"/>
          <w:highlight w:val="none"/>
        </w:rPr>
        <w:t>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r>
        <w:rPr>
          <w:rFonts w:hint="eastAsia" w:asciiTheme="majorEastAsia" w:hAnsiTheme="majorEastAsia" w:eastAsiaTheme="majorEastAsia" w:cstheme="majorEastAsia"/>
          <w:b/>
          <w:bCs/>
          <w:sz w:val="32"/>
          <w:szCs w:val="32"/>
          <w:highlight w:val="none"/>
          <w:lang w:val="en-US" w:eastAsia="zh-CN"/>
        </w:rPr>
        <w:t>（竞争性谈判）</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评审办法前附表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评审方法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详见评审办法细则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报价</w:t>
            </w:r>
            <w:r>
              <w:rPr>
                <w:rFonts w:hint="default" w:ascii="Times New Roman" w:hAnsi="Times New Roman" w:cs="Times New Roman" w:eastAsiaTheme="minorEastAsia"/>
                <w:kern w:val="0"/>
                <w:sz w:val="24"/>
                <w:szCs w:val="24"/>
                <w:highlight w:val="none"/>
              </w:rPr>
              <w:t>函</w:t>
            </w:r>
            <w:r>
              <w:rPr>
                <w:rFonts w:hint="eastAsia" w:ascii="Times New Roman" w:hAnsi="Times New Roman" w:cs="Times New Roman"/>
                <w:kern w:val="0"/>
                <w:sz w:val="24"/>
                <w:szCs w:val="24"/>
                <w:highlight w:val="none"/>
                <w:lang w:val="en-US" w:eastAsia="zh-CN"/>
              </w:rPr>
              <w:t>及报价函附录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r>
              <w:rPr>
                <w:rFonts w:hint="eastAsia" w:ascii="Times New Roman" w:hAnsi="Times New Roman" w:cs="Times New Roman"/>
                <w:kern w:val="0"/>
                <w:sz w:val="24"/>
                <w:szCs w:val="24"/>
                <w:highlight w:val="none"/>
                <w:lang w:eastAsia="zh-CN"/>
              </w:rPr>
              <w:t>。由法定代表人签字的，应附法定代表人身份证明，由代理人签字的，应附授权委托书，身份证明或授权委托书应符合第六章“响应文件格式”的规定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备选方案（如要求）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除采购文件明确允许提交备选方案外，供应商不得提交备选方案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符合第二章“供应商须知”规定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符合第二章“供应商须知”规定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符合第二章“供应商须知”规定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符合第二章“供应商须知”规定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总监理工程师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符合第二章“供应商须知”规定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符合第二章“供应商须知”规定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试验检测仪器</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符合第二章“供应商须知”规定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符合第二章“供应商须知”规定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不存在禁止参加采购活动的情形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不存在第二章“供应商须知”规定的任何一种情形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监理服务期限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w:t>
            </w:r>
            <w:r>
              <w:rPr>
                <w:rFonts w:hint="eastAsia" w:ascii="Times New Roman" w:hAnsi="Times New Roman" w:cs="Times New Roman"/>
                <w:kern w:val="0"/>
                <w:sz w:val="24"/>
                <w:szCs w:val="24"/>
                <w:highlight w:val="none"/>
                <w:lang w:val="en-US" w:eastAsia="zh-CN"/>
              </w:rPr>
              <w:t>第二章“供应商须知”规定和</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监理大纲</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符合第五章“发包人要求”的实质性要求和条件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16" w:name="_Toc152045589"/>
      <w:bookmarkStart w:id="17" w:name="_Toc246996975"/>
      <w:bookmarkStart w:id="18" w:name="_Toc152042366"/>
      <w:bookmarkStart w:id="19" w:name="_Toc296602477"/>
      <w:bookmarkStart w:id="20" w:name="_Toc246996232"/>
      <w:bookmarkStart w:id="21" w:name="_Toc144974556"/>
      <w:bookmarkStart w:id="22" w:name="_Toc179632607"/>
      <w:bookmarkStart w:id="23" w:name="_Toc247085747"/>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采用</w:t>
      </w:r>
      <w:r>
        <w:rPr>
          <w:rFonts w:hint="eastAsia" w:ascii="Times New Roman" w:hAnsi="Times New Roman" w:cs="Times New Roman"/>
          <w:kern w:val="0"/>
          <w:sz w:val="24"/>
          <w:szCs w:val="24"/>
          <w:highlight w:val="none"/>
          <w:lang w:val="en-US" w:eastAsia="zh-CN"/>
        </w:rPr>
        <w:t>竞争性谈判方式。</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委员会对满足</w:t>
      </w:r>
      <w:r>
        <w:rPr>
          <w:rFonts w:hint="eastAsia" w:ascii="Times New Roman" w:hAnsi="Times New Roman" w:cs="Times New Roman"/>
          <w:kern w:val="0"/>
          <w:sz w:val="24"/>
          <w:szCs w:val="24"/>
          <w:highlight w:val="none"/>
          <w:lang w:eastAsia="zh-CN"/>
        </w:rPr>
        <w:t>采购文件</w:t>
      </w:r>
      <w:r>
        <w:rPr>
          <w:rFonts w:hint="default" w:ascii="Times New Roman" w:hAnsi="Times New Roman" w:cs="Times New Roman" w:eastAsiaTheme="minorEastAsia"/>
          <w:kern w:val="0"/>
          <w:sz w:val="24"/>
          <w:szCs w:val="24"/>
          <w:highlight w:val="none"/>
        </w:rPr>
        <w:t>实质性要求的</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在履行完成谈判程序后，</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报价由低到高的顺序推荐成交候选人，或根据采购人授权直接确定成交人，但报价低于其成本的除外。报价相等时，由评审委员会投票确定成交候选人排序。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79632608"/>
      <w:bookmarkStart w:id="25" w:name="_Toc246996233"/>
      <w:bookmarkStart w:id="26" w:name="_Toc144974557"/>
      <w:bookmarkStart w:id="27" w:name="_Toc296602478"/>
      <w:bookmarkStart w:id="28" w:name="_Toc247085748"/>
      <w:bookmarkStart w:id="29" w:name="_Toc152042367"/>
      <w:bookmarkStart w:id="30" w:name="_Toc152045590"/>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977"/>
      <w:bookmarkStart w:id="33" w:name="_Toc144974558"/>
      <w:bookmarkStart w:id="34" w:name="_Toc246996234"/>
      <w:bookmarkStart w:id="35" w:name="_Toc179632609"/>
      <w:bookmarkStart w:id="36" w:name="_Toc247085749"/>
      <w:bookmarkStart w:id="37" w:name="_Toc152042368"/>
      <w:bookmarkStart w:id="38" w:name="_Toc296602479"/>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w:t>
      </w:r>
      <w:r>
        <w:rPr>
          <w:rFonts w:hint="default" w:ascii="Times New Roman" w:hAnsi="Times New Roman" w:cs="Times New Roman"/>
          <w:b/>
          <w:bCs/>
          <w:kern w:val="0"/>
          <w:sz w:val="28"/>
          <w:szCs w:val="28"/>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0" w:name="_Toc152042370"/>
      <w:bookmarkStart w:id="41" w:name="_Toc152045593"/>
      <w:bookmarkStart w:id="42" w:name="_Toc247085751"/>
      <w:bookmarkStart w:id="43" w:name="_Toc179632611"/>
      <w:bookmarkStart w:id="44" w:name="_Toc246996236"/>
      <w:bookmarkStart w:id="45" w:name="_Toc296602481"/>
      <w:bookmarkStart w:id="46" w:name="_Toc144974560"/>
      <w:bookmarkStart w:id="47" w:name="_Toc246996979"/>
      <w:r>
        <w:rPr>
          <w:rFonts w:hint="eastAsia" w:ascii="Times New Roman" w:hAnsi="Times New Roman" w:cs="Times New Roman"/>
          <w:kern w:val="0"/>
          <w:sz w:val="24"/>
          <w:szCs w:val="24"/>
          <w:highlight w:val="none"/>
          <w:lang w:val="en-US" w:eastAsia="zh-CN"/>
        </w:rPr>
        <w:t>详细评审标准：见评审办法前附表</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3.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52042371"/>
      <w:bookmarkStart w:id="49" w:name="_Toc247085752"/>
      <w:bookmarkStart w:id="50" w:name="_Toc152045594"/>
      <w:bookmarkStart w:id="51" w:name="_Toc246996237"/>
      <w:bookmarkStart w:id="52" w:name="_Toc296602482"/>
      <w:bookmarkStart w:id="53" w:name="_Toc246996980"/>
      <w:bookmarkStart w:id="54" w:name="_Toc179632612"/>
      <w:bookmarkStart w:id="55" w:name="_Toc14497456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委员会依据本章规定的标准对</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进行初步评审。有一项不符合评审标准的，</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委员会应当否决其</w:t>
      </w:r>
      <w:r>
        <w:rPr>
          <w:rFonts w:hint="eastAsia" w:ascii="Times New Roman" w:hAnsi="Times New Roman" w:cs="Times New Roman"/>
          <w:kern w:val="0"/>
          <w:sz w:val="24"/>
          <w:szCs w:val="24"/>
          <w:highlight w:val="none"/>
          <w:lang w:val="en-US" w:eastAsia="zh-CN"/>
        </w:rPr>
        <w:t>资格</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3.1.2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委员会应当否决其</w:t>
      </w:r>
      <w:r>
        <w:rPr>
          <w:rFonts w:hint="eastAsia" w:ascii="Times New Roman" w:hAnsi="Times New Roman" w:cs="Times New Roman"/>
          <w:kern w:val="0"/>
          <w:sz w:val="24"/>
          <w:szCs w:val="24"/>
          <w:highlight w:val="none"/>
          <w:lang w:val="en-US" w:eastAsia="zh-CN"/>
        </w:rPr>
        <w:t>资格</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《中华人民共和国标准</w:t>
      </w:r>
      <w:r>
        <w:rPr>
          <w:rFonts w:hint="eastAsia" w:ascii="Times New Roman" w:hAnsi="Times New Roman" w:cs="Times New Roman"/>
          <w:kern w:val="0"/>
          <w:sz w:val="24"/>
          <w:szCs w:val="24"/>
          <w:highlight w:val="none"/>
          <w:lang w:val="en-US" w:eastAsia="zh-CN"/>
        </w:rPr>
        <w:t>监理招标</w:t>
      </w:r>
      <w:r>
        <w:rPr>
          <w:rFonts w:hint="eastAsia" w:ascii="Times New Roman" w:hAnsi="Times New Roman" w:cs="Times New Roman"/>
          <w:kern w:val="0"/>
          <w:sz w:val="24"/>
          <w:szCs w:val="24"/>
          <w:highlight w:val="none"/>
          <w:lang w:eastAsia="zh-CN"/>
        </w:rPr>
        <w:t>文件</w:t>
      </w:r>
      <w:r>
        <w:rPr>
          <w:rFonts w:hint="default" w:ascii="Times New Roman" w:hAnsi="Times New Roman" w:cs="Times New Roman" w:eastAsiaTheme="minorEastAsia"/>
          <w:kern w:val="0"/>
          <w:sz w:val="24"/>
          <w:szCs w:val="24"/>
          <w:highlight w:val="none"/>
        </w:rPr>
        <w:t>》第二章</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eastAsia" w:ascii="Times New Roman" w:hAnsi="Times New Roman" w:cs="Times New Roman"/>
          <w:kern w:val="0"/>
          <w:sz w:val="24"/>
          <w:szCs w:val="24"/>
          <w:highlight w:val="none"/>
          <w:lang w:val="en-US" w:eastAsia="zh-CN"/>
        </w:rPr>
        <w:t>第1.4.3款</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响应文件没有对采购文件的实质性要求和条件作出响应，或者对采购文件的偏差超出采购文件规定的偏差范围或最高项数；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有</w:t>
      </w:r>
      <w:r>
        <w:rPr>
          <w:rFonts w:hint="default" w:ascii="Times New Roman" w:hAnsi="Times New Roman" w:cs="Times New Roman" w:eastAsiaTheme="minorEastAsia"/>
          <w:kern w:val="0"/>
          <w:sz w:val="24"/>
          <w:szCs w:val="24"/>
          <w:highlight w:val="none"/>
        </w:rPr>
        <w:t>串通</w:t>
      </w:r>
      <w:r>
        <w:rPr>
          <w:rFonts w:hint="eastAsia" w:ascii="Times New Roman" w:hAnsi="Times New Roman" w:cs="Times New Roman"/>
          <w:kern w:val="0"/>
          <w:sz w:val="24"/>
          <w:szCs w:val="24"/>
          <w:highlight w:val="none"/>
          <w:lang w:val="en-US" w:eastAsia="zh-CN"/>
        </w:rPr>
        <w:t>报价</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弄虚作假</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行贿等</w:t>
      </w:r>
      <w:r>
        <w:rPr>
          <w:rFonts w:hint="default" w:ascii="Times New Roman" w:hAnsi="Times New Roman" w:cs="Times New Roman" w:eastAsiaTheme="minorEastAsia"/>
          <w:kern w:val="0"/>
          <w:sz w:val="24"/>
          <w:szCs w:val="24"/>
          <w:highlight w:val="none"/>
        </w:rPr>
        <w:t>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3.1.3报价有算术错误</w:t>
      </w:r>
      <w:r>
        <w:rPr>
          <w:rFonts w:hint="eastAsia" w:ascii="Times New Roman" w:hAnsi="Times New Roman" w:cs="Times New Roman"/>
          <w:kern w:val="0"/>
          <w:sz w:val="24"/>
          <w:szCs w:val="24"/>
          <w:highlight w:val="none"/>
          <w:lang w:val="en-US" w:eastAsia="zh-CN"/>
        </w:rPr>
        <w:t>及其他错误</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委员会按以下原则</w:t>
      </w:r>
      <w:r>
        <w:rPr>
          <w:rFonts w:hint="eastAsia" w:ascii="Times New Roman" w:hAnsi="Times New Roman" w:cs="Times New Roman"/>
          <w:kern w:val="0"/>
          <w:sz w:val="24"/>
          <w:szCs w:val="24"/>
          <w:highlight w:val="none"/>
          <w:lang w:val="en-US" w:eastAsia="zh-CN"/>
        </w:rPr>
        <w:t>要求供应商对报价进行修正，并要求供应商书面澄清确认。供应商拒不澄清确认的，评审委员会应当否决其资格：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（2）总价金额与单价</w:t>
      </w:r>
      <w:r>
        <w:rPr>
          <w:rFonts w:hint="eastAsia" w:ascii="Times New Roman" w:hAnsi="Times New Roman" w:cs="Times New Roman"/>
          <w:kern w:val="0"/>
          <w:sz w:val="24"/>
          <w:szCs w:val="24"/>
          <w:highlight w:val="none"/>
          <w:lang w:val="en-US" w:eastAsia="zh-CN"/>
        </w:rPr>
        <w:t>金额</w:t>
      </w:r>
      <w:r>
        <w:rPr>
          <w:rFonts w:hint="default" w:ascii="Times New Roman" w:hAnsi="Times New Roman" w:cs="Times New Roman" w:eastAsiaTheme="minorEastAsia"/>
          <w:kern w:val="0"/>
          <w:sz w:val="24"/>
          <w:szCs w:val="24"/>
          <w:highlight w:val="none"/>
        </w:rPr>
        <w:t>不一致的，以单价金额为准，但单价金额小数点有明显错误的除外</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报价为各分项报价金额之和，报价与分项报价的合价不一致的，应以各分项合价累计数为准，修正报价；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5595"/>
      <w:bookmarkStart w:id="57" w:name="_Toc144974562"/>
      <w:bookmarkStart w:id="58" w:name="_Toc296602483"/>
      <w:bookmarkStart w:id="59" w:name="_Toc246996981"/>
      <w:bookmarkStart w:id="60" w:name="_Toc152042372"/>
      <w:bookmarkStart w:id="61" w:name="_Toc247085753"/>
      <w:bookmarkStart w:id="62" w:name="_Toc179632613"/>
      <w:bookmarkStart w:id="63" w:name="_Toc246996238"/>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 xml:space="preserve">3.2.1 </w:t>
      </w:r>
      <w:r>
        <w:rPr>
          <w:rFonts w:hint="eastAsia" w:ascii="Times New Roman" w:hAnsi="Times New Roman" w:cs="Times New Roman"/>
          <w:kern w:val="0"/>
          <w:sz w:val="24"/>
          <w:szCs w:val="24"/>
          <w:highlight w:val="yellow"/>
          <w:lang w:val="en-US" w:eastAsia="zh-CN"/>
        </w:rPr>
        <w:t>谈判程序：谈判流程分为三次报价、两轮谈判，第一次报价以供应商单位代表递交的响应文件报价函为准，之后每轮谈判完成后进行一次报价，后一次的报价不得高于前一次报价。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yellow"/>
          <w:lang w:val="en-US" w:eastAsia="zh-CN"/>
        </w:rPr>
        <w:t>由采购人组建的谈判小组（即评审委员会，下同）与供应商单位代表分别单独进行谈判，谈判以纪要方式（或询标函、报价表）记录并经相关人员签字确认，每轮谈判结束后供应商单位代表进行报价并由工作人员公开宣读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yellow"/>
          <w:lang w:val="en-US" w:eastAsia="zh-CN"/>
        </w:rPr>
        <w:t>第三次报价为最终报价，作为合同价款确定的依据。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kern w:val="0"/>
          <w:sz w:val="24"/>
          <w:szCs w:val="24"/>
          <w:highlight w:val="yellow"/>
          <w:lang w:val="en-US" w:eastAsia="zh-CN"/>
        </w:rPr>
        <w:t>谈判小组按照价格最优惠且满足所有采购要求的原则向采购人推荐成交候选人，报价相等的由谈判小组投票确定候选人排序。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报价，使得其报价可能低于其个别成本的，应当要求该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作出书面说明并提供相应的证明材料。</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val="en-US" w:eastAsia="zh-CN"/>
        </w:rPr>
        <w:t>由</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w:t>
      </w:r>
      <w:r>
        <w:rPr>
          <w:rFonts w:hint="eastAsia" w:ascii="Times New Roman" w:hAnsi="Times New Roman" w:cs="Times New Roman"/>
          <w:kern w:val="0"/>
          <w:sz w:val="24"/>
          <w:szCs w:val="24"/>
          <w:highlight w:val="none"/>
          <w:lang w:val="en-US" w:eastAsia="zh-CN"/>
        </w:rPr>
        <w:t>竞争</w:t>
      </w:r>
      <w:r>
        <w:rPr>
          <w:rFonts w:hint="default" w:ascii="Times New Roman" w:hAnsi="Times New Roman" w:cs="Times New Roman" w:eastAsiaTheme="minorEastAsia"/>
          <w:kern w:val="0"/>
          <w:sz w:val="24"/>
          <w:szCs w:val="24"/>
          <w:highlight w:val="none"/>
        </w:rPr>
        <w:t>，并否决其</w:t>
      </w:r>
      <w:r>
        <w:rPr>
          <w:rFonts w:hint="eastAsia" w:ascii="Times New Roman" w:hAnsi="Times New Roman" w:cs="Times New Roman"/>
          <w:kern w:val="0"/>
          <w:sz w:val="24"/>
          <w:szCs w:val="24"/>
          <w:highlight w:val="none"/>
          <w:lang w:val="en-US" w:eastAsia="zh-CN"/>
        </w:rPr>
        <w:t>资格</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44974563"/>
      <w:bookmarkStart w:id="65" w:name="_Toc246996982"/>
      <w:bookmarkStart w:id="66" w:name="_Toc152045596"/>
      <w:bookmarkStart w:id="67" w:name="_Toc247085754"/>
      <w:bookmarkStart w:id="68" w:name="_Toc179632614"/>
      <w:bookmarkStart w:id="69" w:name="_Toc296602484"/>
      <w:bookmarkStart w:id="70" w:name="_Toc152042373"/>
      <w:bookmarkStart w:id="71" w:name="_Toc246996239"/>
      <w:r>
        <w:rPr>
          <w:rFonts w:hint="default" w:ascii="Times New Roman" w:hAnsi="Times New Roman" w:cs="Times New Roman" w:eastAsiaTheme="minorEastAsia"/>
          <w:b/>
          <w:bCs/>
          <w:kern w:val="0"/>
          <w:sz w:val="28"/>
          <w:szCs w:val="28"/>
          <w:highlight w:val="none"/>
        </w:rPr>
        <w:t xml:space="preserve">3.3 </w:t>
      </w:r>
      <w:r>
        <w:rPr>
          <w:rFonts w:hint="eastAsia" w:ascii="Times New Roman" w:hAnsi="Times New Roman" w:cs="Times New Roman"/>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rPr>
        <w:t>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中含义不明确、对同类问题表述不一致或者有明显文字和计算错误的内容作必要的澄清、说明或补正。澄清、说明或补正应以书面方式进行。</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委员会不接受</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的范围，并构成</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3.3.3 </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79632615"/>
      <w:bookmarkStart w:id="73" w:name="_Toc246996240"/>
      <w:bookmarkStart w:id="74" w:name="_Toc152045597"/>
      <w:bookmarkStart w:id="75" w:name="_Toc247085755"/>
      <w:bookmarkStart w:id="76" w:name="_Toc246996983"/>
      <w:bookmarkStart w:id="77" w:name="_Toc296602485"/>
      <w:bookmarkStart w:id="78" w:name="_Toc152042374"/>
      <w:bookmarkStart w:id="79" w:name="_Toc144974564"/>
      <w:r>
        <w:rPr>
          <w:rFonts w:hint="default" w:ascii="Times New Roman" w:hAnsi="Times New Roman" w:cs="Times New Roman" w:eastAsiaTheme="minorEastAsia"/>
          <w:b/>
          <w:bCs/>
          <w:kern w:val="0"/>
          <w:sz w:val="28"/>
          <w:szCs w:val="28"/>
          <w:highlight w:val="none"/>
        </w:rPr>
        <w:t xml:space="preserve">3.4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委员会按照</w:t>
      </w:r>
      <w:r>
        <w:rPr>
          <w:rFonts w:hint="eastAsia" w:ascii="Times New Roman" w:hAnsi="Times New Roman" w:cs="Times New Roman"/>
          <w:kern w:val="0"/>
          <w:sz w:val="24"/>
          <w:szCs w:val="24"/>
          <w:highlight w:val="none"/>
          <w:lang w:val="en-US" w:eastAsia="zh-CN"/>
        </w:rPr>
        <w:t>报价</w:t>
      </w:r>
      <w:r>
        <w:rPr>
          <w:rFonts w:hint="default" w:ascii="Times New Roman" w:hAnsi="Times New Roman" w:cs="Times New Roman" w:eastAsiaTheme="minorEastAsia"/>
          <w:kern w:val="0"/>
          <w:sz w:val="24"/>
          <w:szCs w:val="24"/>
          <w:highlight w:val="none"/>
        </w:rPr>
        <w:t>由</w:t>
      </w:r>
      <w:r>
        <w:rPr>
          <w:rFonts w:hint="eastAsia" w:ascii="Times New Roman" w:hAnsi="Times New Roman" w:cs="Times New Roman"/>
          <w:kern w:val="0"/>
          <w:sz w:val="24"/>
          <w:szCs w:val="24"/>
          <w:highlight w:val="none"/>
          <w:lang w:val="en-US" w:eastAsia="zh-CN"/>
        </w:rPr>
        <w:t>低</w:t>
      </w:r>
      <w:r>
        <w:rPr>
          <w:rFonts w:hint="default" w:ascii="Times New Roman" w:hAnsi="Times New Roman" w:cs="Times New Roman" w:eastAsiaTheme="minorEastAsia"/>
          <w:kern w:val="0"/>
          <w:sz w:val="24"/>
          <w:szCs w:val="24"/>
          <w:highlight w:val="none"/>
        </w:rPr>
        <w:t>到</w:t>
      </w:r>
      <w:r>
        <w:rPr>
          <w:rFonts w:hint="eastAsia" w:ascii="Times New Roman" w:hAnsi="Times New Roman" w:cs="Times New Roman"/>
          <w:kern w:val="0"/>
          <w:sz w:val="24"/>
          <w:szCs w:val="24"/>
          <w:highlight w:val="none"/>
          <w:lang w:val="en-US" w:eastAsia="zh-CN"/>
        </w:rPr>
        <w:t>高</w:t>
      </w:r>
      <w:r>
        <w:rPr>
          <w:rFonts w:hint="default" w:ascii="Times New Roman" w:hAnsi="Times New Roman" w:cs="Times New Roman" w:eastAsiaTheme="minorEastAsia"/>
          <w:kern w:val="0"/>
          <w:sz w:val="24"/>
          <w:szCs w:val="24"/>
          <w:highlight w:val="none"/>
        </w:rPr>
        <w:t>的顺序推荐</w:t>
      </w:r>
      <w:r>
        <w:rPr>
          <w:rFonts w:hint="eastAsia" w:ascii="Times New Roman" w:hAnsi="Times New Roman" w:cs="Times New Roman"/>
          <w:kern w:val="0"/>
          <w:sz w:val="24"/>
          <w:szCs w:val="24"/>
          <w:highlight w:val="none"/>
          <w:lang w:eastAsia="zh-CN"/>
        </w:rPr>
        <w:t>成交候选人</w:t>
      </w:r>
      <w:r>
        <w:rPr>
          <w:rFonts w:hint="default" w:ascii="Times New Roman" w:hAnsi="Times New Roman" w:cs="Times New Roman" w:eastAsiaTheme="minorEastAsia"/>
          <w:kern w:val="0"/>
          <w:sz w:val="24"/>
          <w:szCs w:val="24"/>
          <w:highlight w:val="none"/>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3.4.2 </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委员会完成</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后，应当向</w:t>
      </w:r>
      <w:r>
        <w:rPr>
          <w:rFonts w:hint="eastAsia" w:ascii="Times New Roman" w:hAnsi="Times New Roman" w:cs="Times New Roman"/>
          <w:kern w:val="0"/>
          <w:sz w:val="24"/>
          <w:szCs w:val="24"/>
          <w:highlight w:val="none"/>
          <w:lang w:eastAsia="zh-CN"/>
        </w:rPr>
        <w:t>采购人</w:t>
      </w:r>
      <w:r>
        <w:rPr>
          <w:rFonts w:hint="default" w:ascii="Times New Roman" w:hAnsi="Times New Roman" w:cs="Times New Roman" w:eastAsiaTheme="minorEastAsia"/>
          <w:kern w:val="0"/>
          <w:sz w:val="24"/>
          <w:szCs w:val="24"/>
          <w:highlight w:val="none"/>
        </w:rPr>
        <w:t>提交书面</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报告和</w:t>
      </w:r>
      <w:r>
        <w:rPr>
          <w:rFonts w:hint="eastAsia" w:ascii="Times New Roman" w:hAnsi="Times New Roman" w:cs="Times New Roman"/>
          <w:kern w:val="0"/>
          <w:sz w:val="24"/>
          <w:szCs w:val="24"/>
          <w:highlight w:val="none"/>
          <w:lang w:eastAsia="zh-CN"/>
        </w:rPr>
        <w:t>成交候选人</w:t>
      </w:r>
      <w:r>
        <w:rPr>
          <w:rFonts w:hint="default" w:ascii="Times New Roman" w:hAnsi="Times New Roman" w:cs="Times New Roman" w:eastAsiaTheme="minorEastAsia"/>
          <w:kern w:val="0"/>
          <w:sz w:val="24"/>
          <w:szCs w:val="24"/>
          <w:highlight w:val="none"/>
        </w:rPr>
        <w:t>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yellow"/>
                <w:shd w:val="clear" w:color="auto" w:fill="auto"/>
                <w:vertAlign w:val="baseline"/>
                <w:lang w:val="en-US" w:eastAsia="zh-CN"/>
              </w:rPr>
            </w:pPr>
            <w:r>
              <w:rPr>
                <w:rFonts w:hint="eastAsia" w:ascii="Times New Roman" w:hAnsi="Times New Roman" w:cs="Times New Roman"/>
                <w:kern w:val="0"/>
                <w:sz w:val="24"/>
                <w:szCs w:val="24"/>
                <w:highlight w:val="yellow"/>
                <w:shd w:val="clear" w:color="auto" w:fill="auto"/>
                <w:vertAlign w:val="baseline"/>
                <w:lang w:val="en-US" w:eastAsia="zh-CN"/>
              </w:rPr>
              <w:t>按节点支付监理费。地下室全部封顶后，支付至总监理费用的30%；主体结构验收合格后支付至总监理费用的50%；工程竣工验收合格后，支付至总监理费用的80%；工程竣工各专项验收合格后，支付至总监理费用的97%；余款3%作为质量保证金，工程质量缺陷责任期满，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甲方付款前，乙方应按甲方财务要求开具等额增值税专用发票。</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说明：</w:t>
      </w:r>
      <w:r>
        <w:rPr>
          <w:rFonts w:hint="default" w:ascii="Times New Roman" w:hAnsi="Times New Roman" w:eastAsia="仿宋_GB2312" w:cs="Times New Roman"/>
          <w:sz w:val="28"/>
          <w:szCs w:val="28"/>
          <w:lang w:val="en-US" w:eastAsia="zh-CN"/>
        </w:rPr>
        <w:t>合同格式参考国家工商行政管理总局、住房和城乡建设部于2012年3月27日联合发布的《建设工程监理合同（示范文本）》（GF－2012－0202）</w:t>
      </w:r>
      <w:r>
        <w:rPr>
          <w:rFonts w:hint="eastAsia" w:ascii="Times New Roman" w:hAnsi="Times New Roman" w:eastAsia="仿宋_GB2312"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具体</w:t>
      </w:r>
      <w:r>
        <w:rPr>
          <w:rFonts w:hint="default" w:ascii="Times New Roman" w:hAnsi="Times New Roman" w:eastAsia="仿宋_GB2312" w:cs="Times New Roman"/>
          <w:sz w:val="28"/>
          <w:szCs w:val="28"/>
          <w:lang w:val="en-US" w:eastAsia="zh-CN"/>
        </w:rPr>
        <w:t>合同内容由</w:t>
      </w:r>
      <w:r>
        <w:rPr>
          <w:rFonts w:hint="eastAsia" w:ascii="Times New Roman" w:hAnsi="Times New Roman" w:eastAsia="仿宋_GB2312" w:cs="Times New Roman"/>
          <w:sz w:val="28"/>
          <w:szCs w:val="28"/>
          <w:lang w:val="en-US" w:eastAsia="zh-CN"/>
        </w:rPr>
        <w:t>采购人</w:t>
      </w:r>
      <w:r>
        <w:rPr>
          <w:rFonts w:hint="default" w:ascii="Times New Roman" w:hAnsi="Times New Roman" w:eastAsia="仿宋_GB2312" w:cs="Times New Roman"/>
          <w:sz w:val="28"/>
          <w:szCs w:val="28"/>
          <w:lang w:val="en-US" w:eastAsia="zh-CN"/>
        </w:rPr>
        <w:t>与</w:t>
      </w:r>
      <w:r>
        <w:rPr>
          <w:rFonts w:hint="eastAsia" w:ascii="Times New Roman" w:hAnsi="Times New Roman" w:eastAsia="仿宋_GB2312" w:cs="Times New Roman"/>
          <w:sz w:val="28"/>
          <w:szCs w:val="28"/>
          <w:lang w:val="en-US" w:eastAsia="zh-CN"/>
        </w:rPr>
        <w:t>成交单位</w:t>
      </w:r>
      <w:r>
        <w:rPr>
          <w:rFonts w:hint="default" w:ascii="Times New Roman" w:hAnsi="Times New Roman" w:eastAsia="仿宋_GB2312" w:cs="Times New Roman"/>
          <w:sz w:val="28"/>
          <w:szCs w:val="28"/>
          <w:lang w:val="en-US" w:eastAsia="zh-CN"/>
        </w:rPr>
        <w:t>在不违背</w:t>
      </w:r>
      <w:r>
        <w:rPr>
          <w:rFonts w:hint="eastAsia" w:ascii="Times New Roman" w:hAnsi="Times New Roman" w:eastAsia="仿宋_GB2312" w:cs="Times New Roman"/>
          <w:sz w:val="28"/>
          <w:szCs w:val="28"/>
          <w:lang w:val="en-US" w:eastAsia="zh-CN"/>
        </w:rPr>
        <w:t>采购文件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响应文件</w:t>
      </w:r>
      <w:r>
        <w:rPr>
          <w:rFonts w:hint="default" w:ascii="Times New Roman" w:hAnsi="Times New Roman" w:eastAsia="仿宋_GB2312" w:cs="Times New Roman"/>
          <w:sz w:val="28"/>
          <w:szCs w:val="28"/>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发包人要求通常包括但不限于以下内容：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一、监理人未完成委托人委托的监理业务，应酌情扣减监理费。若由于监理人的错误或过失，给委托人造成损失的，应根据错误或过失的性质和所造成损失的程度，承担赔偿责任。</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二、监理人应安排专职造价人员负责本工程的投资管理工作。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三、本项目驻地监理机构的主要监理人员不得少于8人，其中：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总监理工程师至少1人，须具备注册在供应商单位的房屋建筑工程专业国家级注册监理工程师执业资格；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总监理工程师代表至少1人，须具备注册在供应商单位的房屋建筑工程专业</w:t>
      </w:r>
      <w:r>
        <w:rPr>
          <w:rFonts w:hint="eastAsia" w:ascii="Times New Roman" w:hAnsi="Times New Roman" w:eastAsia="仿宋_GB2312" w:cs="Times New Roman"/>
          <w:sz w:val="28"/>
          <w:szCs w:val="28"/>
          <w:highlight w:val="none"/>
          <w:lang w:val="en-US" w:eastAsia="zh-CN"/>
        </w:rPr>
        <w:t>国家级</w:t>
      </w:r>
      <w:r>
        <w:rPr>
          <w:rFonts w:hint="eastAsia" w:ascii="Times New Roman" w:hAnsi="Times New Roman" w:eastAsia="仿宋_GB2312" w:cs="Times New Roman"/>
          <w:sz w:val="28"/>
          <w:szCs w:val="28"/>
          <w:lang w:val="en-US" w:eastAsia="zh-CN"/>
        </w:rPr>
        <w:t>注册监理工程师执业资格；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专业监理工程师至少4人，须具有注册在供应商单位的工程类注册执业资格</w:t>
      </w:r>
      <w:r>
        <w:rPr>
          <w:rFonts w:hint="eastAsia" w:ascii="Times New Roman" w:hAnsi="Times New Roman" w:eastAsia="仿宋_GB2312" w:cs="Times New Roman"/>
          <w:sz w:val="28"/>
          <w:szCs w:val="28"/>
          <w:highlight w:val="yellow"/>
          <w:lang w:val="en-US" w:eastAsia="zh-CN"/>
        </w:rPr>
        <w:t>（其中，要求配备房屋建筑工程专业2人、机电安装工程专业2人）；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监理员至少2人，须具有监理员岗位证书。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监理人应按响应文件及合同中拟定的经委托人认可的人员名单派监理人员到位上岗。除非委托人另有要求或其它特殊原因，监理人不得以任何理由在人员进场过程中调换总监理工程师、总监理工程师代表和专业监理工程师等主要监理人员。否则，将被视为监理人违约。项目施工期间，监理人员均为本工程专有人员。</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若因特殊情况或实际需要必须调换者，监理人必须事先向委托人提供申请材料并取得委托人及管理部门的书面批准以后，才能派替换的监理人员进场，并处罚如下：更换总监理工程师或总监理工程师代表1次，委托人将扣除本项目监理费5万元。专业监理工程师更换1人，将扣除本项目监理费3万元。监理员更换1次，将扣除本项目监理费5000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四、未经委托人同意，监理人擅自更换监理人员时，将被视为监理人违约，并处罚如下：更换总监理工程师或总监理工程师代表1次，委托人将扣除本项目监理费10万元。专业监理工程师更换1人，将扣除本项目监理费6万元。监理员更换1次，将扣除本项目监理费1万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五、如监理人员的更换给委托人造成损失的，监理人应当全额赔偿委托人，委托人据此可以单方</w:t>
      </w:r>
      <w:r>
        <w:rPr>
          <w:rFonts w:hint="eastAsia" w:ascii="Times New Roman" w:hAnsi="Times New Roman" w:eastAsia="仿宋_GB2312" w:cs="Times New Roman"/>
          <w:sz w:val="28"/>
          <w:szCs w:val="28"/>
          <w:highlight w:val="none"/>
          <w:lang w:val="en-US" w:eastAsia="zh-CN"/>
        </w:rPr>
        <w:t>面解除合同。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六、在监理工作范围内，监理人应对其工作人员进行安全教育并实行人身意外事故保险。监理人员的任何</w:t>
      </w:r>
      <w:r>
        <w:rPr>
          <w:rFonts w:hint="eastAsia" w:ascii="Times New Roman" w:hAnsi="Times New Roman" w:eastAsia="仿宋_GB2312" w:cs="Times New Roman"/>
          <w:sz w:val="28"/>
          <w:szCs w:val="28"/>
          <w:highlight w:val="none"/>
          <w:lang w:val="en-US" w:eastAsia="zh-CN"/>
        </w:rPr>
        <w:t>损害与委托人无关。</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七、承担本工程施工监理的监理机构必须进驻现场，总监理工程师必须常驻现场，所有监理人员（含总监）接受委托人管理（指纹考勤），总监理工程师、总监理工程师代表及专业监理工程师的月到位上岗天数不得少22天，实际到位上岗天数每少一天，总监理工程师按500元每人每天扣除监理费用，总监理工程师代表按500元每人每天扣除监理费用，专业监理工程师、监理员按500元每人每天扣除监理费用，上述扣除款项（金额）在支付监理费时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八、总监理工程师和总监理工程师代表不能同时离岗。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九、监理人应把好工程计量、签证关；加强对现场提交的计量、索赔等资料（如形象进度、验收报告、单价分析、工程变更、签证等）的真实性、有效性的检查、核实，保证送达委托人的计量、索赔资料的真实、齐全、有效。</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监理人应把好工程月度产值计量关；监理工程师应对施工承包单位提交的工程量计算表要根据图纸逐一认真核查。计量的项目必须按技术规范和委托人批准的施工图纸有关要求和规定完成全部工作。计量工作中，应根据施工合同、施工定额、计价办法等，逐一确定工程量的计算规则是否合乎标准，是否有重报的现象，确认其工程量的申报是否有效、合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一、监理人应把好工程调整预算及竣工结算审核关；应认真组织工程造价人员严格按照合同原则对施工承包单位沿用的单价尤其是新增项目综合单价进行仔细审核，建立相应的单价、合价台帐，对材料、设备的质量严格把关，对“选材定价”特别是对无信息价及特殊、专业性的材料的选定及价格应提出意见，并根据需要，参与其选厂定价。要认真审核清单内的项目单价、合价，对于清单外的项目单价更要严格审查，并按规范重新计算复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十二、监理人在监理过程中应发挥主观能动性，在满足工程质量和进度的前提下提出合理化建议，节约工程投资。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三、监理人在月度工程量产值审核、工程联系单签证、工程变更预算审核以及工程竣工结算审核过程中，未能按委托人时间进度要求及时完成审核工作的；对于施工单位上报的工程月度工程量产值中存在的虚报、瞒报行为未能及时发现及纠正，可能造成建设资金流失的；对于工程变更预算及竣工结算中清单栏目单处、单项造价在1万元及以上的工程量选项费用或变更后应扣减费用，明显因工作粗疏未能及时予以核减的；对于工程变更预算，初审误差率大于15%的；对于施工方上报的联系单以及工程竣工结算资料（包括竣工图等）中出现的较明显事实不符未能及时发现及纠正的，一经查实1次，扣除监理费用的10%每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十四、监理人在</w:t>
      </w:r>
      <w:r>
        <w:rPr>
          <w:rFonts w:hint="eastAsia" w:ascii="Times New Roman" w:hAnsi="Times New Roman" w:eastAsia="仿宋_GB2312" w:cs="Times New Roman"/>
          <w:sz w:val="28"/>
          <w:szCs w:val="28"/>
          <w:highlight w:val="yellow"/>
          <w:lang w:val="en-US" w:eastAsia="zh-CN"/>
        </w:rPr>
        <w:t>响应</w:t>
      </w:r>
      <w:r>
        <w:rPr>
          <w:rFonts w:hint="eastAsia" w:ascii="Times New Roman" w:hAnsi="Times New Roman" w:eastAsia="仿宋_GB2312" w:cs="Times New Roman"/>
          <w:sz w:val="28"/>
          <w:szCs w:val="28"/>
          <w:lang w:val="en-US" w:eastAsia="zh-CN"/>
        </w:rPr>
        <w:t>时承诺的监理工程师及驻现场监理机构的人员和主要检测设备必须按工程进度及时到位，监理人员必须在岗，不得擅自更换。总监理工程师月到位率低于</w:t>
      </w:r>
      <w:r>
        <w:rPr>
          <w:rFonts w:hint="eastAsia" w:ascii="Times New Roman" w:hAnsi="Times New Roman" w:eastAsia="仿宋_GB2312" w:cs="Times New Roman"/>
          <w:sz w:val="28"/>
          <w:szCs w:val="28"/>
          <w:highlight w:val="yellow"/>
          <w:lang w:val="en-US" w:eastAsia="zh-CN"/>
        </w:rPr>
        <w:t>响应</w:t>
      </w:r>
      <w:r>
        <w:rPr>
          <w:rFonts w:hint="eastAsia" w:ascii="Times New Roman" w:hAnsi="Times New Roman" w:eastAsia="仿宋_GB2312" w:cs="Times New Roman"/>
          <w:sz w:val="28"/>
          <w:szCs w:val="28"/>
          <w:lang w:val="en-US" w:eastAsia="zh-CN"/>
        </w:rPr>
        <w:t>时的承诺，或监理人员发生违纪违法等严重失职行为的，或工程出现重大事故的，或委托人要求更换有失职行为（如施工方不按技术规范施工而监理人员不予阻止）的监理人员，监理人不予合作的，委托人有权解除合同并没收全部履约保证金，同时监理人赔偿委托人由此造成的全部损失；总监理工程师或其他监理人员月到位天数达不到</w:t>
      </w:r>
      <w:r>
        <w:rPr>
          <w:rFonts w:hint="eastAsia" w:ascii="Times New Roman" w:hAnsi="Times New Roman" w:eastAsia="仿宋_GB2312" w:cs="Times New Roman"/>
          <w:sz w:val="28"/>
          <w:szCs w:val="28"/>
          <w:highlight w:val="yellow"/>
          <w:lang w:val="en-US" w:eastAsia="zh-CN"/>
        </w:rPr>
        <w:t>响应文件</w:t>
      </w:r>
      <w:r>
        <w:rPr>
          <w:rFonts w:hint="eastAsia" w:ascii="Times New Roman" w:hAnsi="Times New Roman" w:eastAsia="仿宋_GB2312" w:cs="Times New Roman"/>
          <w:sz w:val="28"/>
          <w:szCs w:val="28"/>
          <w:lang w:val="en-US" w:eastAsia="zh-CN"/>
        </w:rPr>
        <w:t>承诺，每人每天按规定扣除监理费。监理人擅自解除本合同或者停止履行监理职责的，或者本工程验收不合格的，则委托人有权没收全部履约保证金。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十五、监理人必须按照项目要求配备专业人员。委托人根据项目情况和监理人专业水平，有权替换、增加现场人员。</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十六、监理人需遵循委托方下发的工程管理制度，必须协助委托人处理前期工程的相关工作，如不配合处理，委托人有权解除合同。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七、在工程施工期间，委托人将不定期的组织有关人员对工程质量进行抽查，若发现施工完成的工程中材料或质量未达到约定标准且监理人员未发出纠正指令，视为监理失误。视情节严重，监理人承担2000至8000元每次的违约金。若出现重大失误，将交由国家相应机关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十八、按照规范要求旁站的部位，业主或质监站到场15分钟内没有见到监理人员，视为监理没有旁站。除承担该部位质量问题的监理责任外，监理人承担500至1000元每次违约金。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十九、在施工过程中，若出现因监理失误或承包人失误、监理未及时发现的问题。被上级部门通报批评，媒体曝光，监理人除承担相应处罚外，另向发包人支付3000元每次的违约金。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二十、业内资料不完善，伪造资料报告或伪造检验结论的，一经发现，每次处以人民币200至1000元的违约金。情节严重者，交由国家相应机关处理。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二十一、若发现监理人与总包单位串通损害委托人利益，一经发现，监理人向委托人支付2万元每次的违约金，并视情节严重，委托人将严肃处理。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二十二、当监理人向委托人支付违约金累计达10万元时，委托人有权单方面解除本合同。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二十三、本项目现场管理和施工均参照安徽省标准化工地标准执行。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四、监理人未能在合同约定的期限内提交各项监理资料，每逾期一日，向委托人支付监理总报酬的1%的违约金，累计不超过监理费用的5%。因此给委托人造成损失的，由监理人赔偿损失，逾期5日以上，委托人有权单方面解除合同并保留进一步追究监理人法律责任的权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二十五、除提交监理资料外，监理人怠于履行合同约定的其他监理工作，应向委托人支付违约金1000元每次，累计不超过20000元。因此给委托人造成损失的，由监理人赔偿损失。</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二十六、总监理工程师或项目部监理人员到岗率不足，视作违约，监理人应对由此造成的质量问题和工期延误承担监理违约责任，监理服务期延长，不予调整监理费。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七、监理人违约造成委托人损失的，赔偿损失范围包括但不限于因监理人违约致使委托人向第三人承担违约责任、增加的投资成本、另行委托监理人增加的费用、委托人为实现法律救济发生的律师费、诉讼费（仲裁费）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二十八、监理人应督促检查施工单位是否严格按施工操作规程作业，如施工单位违反施工操作规程，导致工程出现质量或安全问题的，每出现一次处以监理人5000元每次的违约金。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二十九、非委托人和不可抗力原因，因监理人对进度控制不严造成未如期完工的，每延误一天扣除监理费用1000元每日的违约金。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三十、委托人有权从应付监理费中扣除监理人应承担的违约金、损失赔偿款。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三十一、监理单位需就建设项目现场存在的质量、安全、管理、进度等问题，每日提出至少5条问题及整改意见，并及时报采购人核对。本项作为监理单位重点考核内容，最终结算价款时进行核对，如有不达标，按照500至1000元每日扣除合同价款。</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六</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响应文件</w:t>
      </w:r>
      <w:r>
        <w:rPr>
          <w:rFonts w:hint="default" w:asciiTheme="majorEastAsia" w:hAnsiTheme="majorEastAsia" w:eastAsiaTheme="majorEastAsia" w:cs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亳州市谯城区人民医院建设项目监理</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w:t>
      </w:r>
      <w:r>
        <w:rPr>
          <w:rFonts w:hint="default" w:ascii="Times New Roman" w:hAnsi="Times New Roman" w:eastAsia="楷体" w:cs="Times New Roman"/>
          <w:kern w:val="0"/>
          <w:sz w:val="28"/>
          <w:szCs w:val="28"/>
          <w:highlight w:val="yellow"/>
          <w:shd w:val="clear" w:color="auto" w:fill="auto"/>
          <w:lang w:val="en-US" w:eastAsia="zh-CN"/>
        </w:rPr>
        <w:t>0</w:t>
      </w:r>
      <w:r>
        <w:rPr>
          <w:rFonts w:hint="eastAsia" w:ascii="Times New Roman" w:hAnsi="Times New Roman" w:eastAsia="楷体" w:cs="Times New Roman"/>
          <w:kern w:val="0"/>
          <w:sz w:val="28"/>
          <w:szCs w:val="28"/>
          <w:highlight w:val="yellow"/>
          <w:shd w:val="clear" w:color="auto" w:fill="auto"/>
          <w:lang w:val="en-US" w:eastAsia="zh-CN"/>
        </w:rPr>
        <w:t>77</w:t>
      </w:r>
      <w:r>
        <w:rPr>
          <w:rFonts w:hint="default" w:ascii="Times New Roman" w:hAnsi="Times New Roman" w:eastAsia="楷体" w:cs="Times New Roman"/>
          <w:kern w:val="0"/>
          <w:sz w:val="28"/>
          <w:szCs w:val="28"/>
          <w:highlight w:val="yellow"/>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 应 商</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、报价函及报价函附录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、法定代表人身份证明（适用于无委托代理人的情况）</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二、授权委托书（适用于有委托代理人的情况）</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三、响应保证金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四、监理报酬清单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六、监理大纲</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七、其他资料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ascii="Times New Roman" w:hAnsi="Times New Roman"/>
        </w:rPr>
      </w:pPr>
      <w:bookmarkStart w:id="80" w:name="_Toc492300526"/>
      <w:r>
        <w:rPr>
          <w:rFonts w:ascii="Times New Roman" w:hAnsi="Times New Roman"/>
        </w:rPr>
        <w:t>一、</w:t>
      </w:r>
      <w:bookmarkStart w:id="81" w:name="_Toc352691656"/>
      <w:bookmarkStart w:id="82" w:name="_Toc6931"/>
      <w:bookmarkStart w:id="83" w:name="_Toc369531692"/>
      <w:r>
        <w:rPr>
          <w:rFonts w:hint="eastAsia" w:ascii="Times New Roman" w:hAnsi="Times New Roman"/>
          <w:lang w:val="en-US" w:eastAsia="zh-CN"/>
        </w:rPr>
        <w:t>报价</w:t>
      </w:r>
      <w:r>
        <w:rPr>
          <w:rFonts w:ascii="Times New Roman" w:hAnsi="Times New Roman"/>
        </w:rPr>
        <w:t>函及</w:t>
      </w:r>
      <w:r>
        <w:rPr>
          <w:rFonts w:hint="eastAsia" w:ascii="Times New Roman" w:hAnsi="Times New Roman"/>
          <w:lang w:val="en-US" w:eastAsia="zh-CN"/>
        </w:rPr>
        <w:t>报价</w:t>
      </w:r>
      <w:r>
        <w:rPr>
          <w:rFonts w:ascii="Times New Roman" w:hAnsi="Times New Roman"/>
        </w:rPr>
        <w:t>函附录</w:t>
      </w:r>
      <w:bookmarkEnd w:id="80"/>
    </w:p>
    <w:bookmarkEnd w:id="81"/>
    <w:bookmarkEnd w:id="82"/>
    <w:bookmarkEnd w:id="83"/>
    <w:p>
      <w:pPr>
        <w:pStyle w:val="4"/>
        <w:ind w:firstLine="137"/>
        <w:rPr>
          <w:rFonts w:ascii="Times New Roman" w:hAnsi="Times New Roman"/>
        </w:rPr>
      </w:pPr>
      <w:bookmarkStart w:id="84" w:name="_Toc385943065"/>
      <w:bookmarkStart w:id="85" w:name="_Toc391394111"/>
      <w:bookmarkStart w:id="86" w:name="_Toc370676426"/>
      <w:bookmarkStart w:id="87" w:name="_Toc492300527"/>
      <w:bookmarkStart w:id="88" w:name="_Toc482188651"/>
      <w:bookmarkStart w:id="89" w:name="_Toc359594235"/>
      <w:r>
        <w:rPr>
          <w:rFonts w:hint="eastAsia" w:ascii="Times New Roman" w:hAnsi="Times New Roman"/>
        </w:rPr>
        <w:t>（一）</w:t>
      </w:r>
      <w:r>
        <w:rPr>
          <w:rFonts w:hint="eastAsia" w:ascii="Times New Roman" w:hAnsi="Times New Roman"/>
          <w:lang w:val="en-US" w:eastAsia="zh-CN"/>
        </w:rPr>
        <w:t>报价</w:t>
      </w:r>
      <w:r>
        <w:rPr>
          <w:rFonts w:hint="eastAsia" w:ascii="Times New Roman" w:hAnsi="Times New Roman"/>
        </w:rPr>
        <w:t>函</w:t>
      </w:r>
      <w:bookmarkEnd w:id="84"/>
      <w:bookmarkEnd w:id="85"/>
      <w:bookmarkEnd w:id="86"/>
      <w:bookmarkEnd w:id="87"/>
      <w:bookmarkEnd w:id="88"/>
      <w:bookmarkEnd w:id="89"/>
    </w:p>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w:t>
      </w:r>
      <w:r>
        <w:rPr>
          <w:rFonts w:hint="eastAsia" w:ascii="Times New Roman" w:hAnsi="Times New Roman"/>
          <w:szCs w:val="21"/>
          <w:lang w:eastAsia="zh-CN"/>
        </w:rPr>
        <w:t>采购人</w:t>
      </w:r>
      <w:r>
        <w:rPr>
          <w:rFonts w:ascii="Times New Roman" w:hAnsi="Times New Roman"/>
          <w:szCs w:val="21"/>
        </w:rPr>
        <w:t>名称）：</w:t>
      </w:r>
    </w:p>
    <w:p>
      <w:pPr>
        <w:spacing w:line="440" w:lineRule="exact"/>
        <w:ind w:firstLine="405"/>
        <w:rPr>
          <w:rFonts w:ascii="Times New Roman" w:hAnsi="Times New Roman"/>
          <w:szCs w:val="21"/>
        </w:rPr>
      </w:pPr>
      <w:r>
        <w:rPr>
          <w:rFonts w:ascii="Times New Roman" w:hAnsi="Times New Roman"/>
          <w:szCs w:val="21"/>
        </w:rPr>
        <w:t>1</w:t>
      </w:r>
      <w:r>
        <w:rPr>
          <w:rFonts w:hint="eastAsia" w:ascii="Times New Roman" w:hAnsi="Times New Roman"/>
          <w:szCs w:val="21"/>
          <w:lang w:val="en-US" w:eastAsia="zh-CN"/>
        </w:rPr>
        <w:t xml:space="preserve">. </w:t>
      </w:r>
      <w:r>
        <w:rPr>
          <w:rFonts w:ascii="Times New Roman" w:hAnsi="Times New Roman"/>
          <w:szCs w:val="21"/>
        </w:rPr>
        <w:t>我方已仔细研究了</w:t>
      </w:r>
      <w:r>
        <w:rPr>
          <w:rFonts w:ascii="Times New Roman" w:hAnsi="Times New Roman"/>
          <w:szCs w:val="21"/>
          <w:u w:val="single"/>
        </w:rPr>
        <w:t xml:space="preserve">                  </w:t>
      </w:r>
      <w:r>
        <w:rPr>
          <w:rFonts w:ascii="Times New Roman" w:hAnsi="Times New Roman"/>
          <w:color w:val="000000"/>
          <w:szCs w:val="21"/>
        </w:rPr>
        <w:t>（项目名称）</w:t>
      </w:r>
      <w:r>
        <w:rPr>
          <w:rFonts w:hint="eastAsia" w:ascii="Times New Roman" w:hAnsi="Times New Roman"/>
          <w:szCs w:val="21"/>
          <w:lang w:eastAsia="zh-CN"/>
        </w:rPr>
        <w:t>采购文件</w:t>
      </w:r>
      <w:r>
        <w:rPr>
          <w:rFonts w:ascii="Times New Roman" w:hAnsi="Times New Roman"/>
          <w:szCs w:val="21"/>
        </w:rPr>
        <w:t>的全部内容，</w:t>
      </w:r>
      <w:r>
        <w:rPr>
          <w:rFonts w:ascii="Times New Roman" w:hAnsi="Times New Roman"/>
          <w:szCs w:val="21"/>
          <w:highlight w:val="yellow"/>
        </w:rPr>
        <w:t>愿意以</w:t>
      </w:r>
      <w:r>
        <w:rPr>
          <w:rFonts w:hint="eastAsia" w:ascii="Times New Roman" w:hAnsi="Times New Roman"/>
          <w:szCs w:val="21"/>
          <w:highlight w:val="yellow"/>
          <w:lang w:val="en-US" w:eastAsia="zh-CN"/>
        </w:rPr>
        <w:t>建筑面积为基数，按照</w:t>
      </w:r>
      <w:r>
        <w:rPr>
          <w:rFonts w:ascii="Times New Roman" w:hAnsi="Times New Roman"/>
          <w:szCs w:val="21"/>
          <w:highlight w:val="yellow"/>
          <w:u w:val="single"/>
        </w:rPr>
        <w:t xml:space="preserve">           </w:t>
      </w:r>
      <w:r>
        <w:rPr>
          <w:rFonts w:hint="eastAsia" w:ascii="Times New Roman" w:hAnsi="Times New Roman"/>
          <w:szCs w:val="21"/>
          <w:highlight w:val="yellow"/>
          <w:u w:val="none"/>
          <w:lang w:val="en-US" w:eastAsia="zh-CN"/>
        </w:rPr>
        <w:t>元每平方米的报价</w:t>
      </w:r>
      <w:r>
        <w:rPr>
          <w:rFonts w:ascii="Times New Roman" w:hAnsi="Times New Roman"/>
          <w:szCs w:val="21"/>
        </w:rPr>
        <w:t>（其中，增值税税率为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w:t>
      </w:r>
      <w:r>
        <w:rPr>
          <w:rFonts w:hint="eastAsia" w:ascii="Times New Roman" w:hAnsi="Times New Roman"/>
          <w:szCs w:val="21"/>
          <w:lang w:val="en-US" w:eastAsia="zh-CN"/>
        </w:rPr>
        <w:t>监理</w:t>
      </w:r>
      <w:r>
        <w:rPr>
          <w:rFonts w:ascii="Times New Roman" w:hAnsi="Times New Roman"/>
          <w:szCs w:val="21"/>
        </w:rPr>
        <w:t>服务期限：</w:t>
      </w:r>
      <w:r>
        <w:rPr>
          <w:rFonts w:ascii="Times New Roman" w:hAnsi="Times New Roman"/>
          <w:szCs w:val="21"/>
          <w:u w:val="single"/>
        </w:rPr>
        <w:t xml:space="preserve">      </w:t>
      </w:r>
      <w:r>
        <w:rPr>
          <w:rFonts w:ascii="Times New Roman" w:hAnsi="Times New Roman"/>
          <w:szCs w:val="21"/>
        </w:rPr>
        <w:t>日历天，按合同约定完成</w:t>
      </w:r>
      <w:r>
        <w:rPr>
          <w:rFonts w:hint="eastAsia" w:ascii="Times New Roman" w:hAnsi="Times New Roman"/>
          <w:szCs w:val="21"/>
          <w:lang w:val="en-US" w:eastAsia="zh-CN"/>
        </w:rPr>
        <w:t>监理</w:t>
      </w:r>
      <w:r>
        <w:rPr>
          <w:rFonts w:ascii="Times New Roman" w:hAnsi="Times New Roman"/>
          <w:szCs w:val="21"/>
        </w:rPr>
        <w:t>工作。</w:t>
      </w:r>
    </w:p>
    <w:p>
      <w:pPr>
        <w:spacing w:line="440" w:lineRule="exact"/>
        <w:ind w:firstLine="420" w:firstLineChars="200"/>
        <w:rPr>
          <w:rFonts w:ascii="Times New Roman" w:hAnsi="Times New Roman"/>
          <w:szCs w:val="21"/>
        </w:rPr>
      </w:pPr>
      <w:r>
        <w:rPr>
          <w:rFonts w:ascii="Times New Roman" w:hAnsi="Times New Roman"/>
          <w:szCs w:val="21"/>
        </w:rPr>
        <w:t>2. 我方的</w:t>
      </w:r>
      <w:r>
        <w:rPr>
          <w:rFonts w:hint="eastAsia" w:ascii="Times New Roman" w:hAnsi="Times New Roman"/>
          <w:szCs w:val="21"/>
          <w:lang w:eastAsia="zh-CN"/>
        </w:rPr>
        <w:t>响应文件</w:t>
      </w:r>
      <w:r>
        <w:rPr>
          <w:rFonts w:ascii="Times New Roman" w:hAnsi="Times New Roman"/>
          <w:szCs w:val="21"/>
        </w:rPr>
        <w:t>包括下列内容：</w:t>
      </w:r>
    </w:p>
    <w:p>
      <w:pPr>
        <w:spacing w:line="400" w:lineRule="exact"/>
        <w:ind w:firstLine="405"/>
        <w:rPr>
          <w:rFonts w:ascii="Times New Roman" w:hAnsi="Times New Roman"/>
          <w:color w:val="000000"/>
          <w:szCs w:val="21"/>
        </w:rPr>
      </w:pPr>
      <w:r>
        <w:rPr>
          <w:rFonts w:ascii="Times New Roman" w:hAnsi="Times New Roman"/>
          <w:color w:val="000000"/>
          <w:szCs w:val="21"/>
        </w:rPr>
        <w:t>（1）</w:t>
      </w:r>
      <w:r>
        <w:rPr>
          <w:rFonts w:hint="eastAsia" w:ascii="Times New Roman" w:hAnsi="Times New Roman"/>
          <w:color w:val="000000"/>
          <w:szCs w:val="21"/>
          <w:lang w:val="en-US" w:eastAsia="zh-CN"/>
        </w:rPr>
        <w:t>报价</w:t>
      </w:r>
      <w:r>
        <w:rPr>
          <w:rFonts w:ascii="Times New Roman" w:hAnsi="Times New Roman"/>
          <w:color w:val="000000"/>
          <w:szCs w:val="21"/>
        </w:rPr>
        <w:t>函</w:t>
      </w:r>
      <w:r>
        <w:rPr>
          <w:rFonts w:ascii="Times New Roman" w:hAnsi="Times New Roman"/>
        </w:rPr>
        <w:t>及</w:t>
      </w:r>
      <w:r>
        <w:rPr>
          <w:rFonts w:hint="eastAsia" w:ascii="Times New Roman" w:hAnsi="Times New Roman"/>
          <w:lang w:val="en-US" w:eastAsia="zh-CN"/>
        </w:rPr>
        <w:t>报价</w:t>
      </w:r>
      <w:r>
        <w:rPr>
          <w:rFonts w:ascii="Times New Roman" w:hAnsi="Times New Roman"/>
        </w:rPr>
        <w:t>函附录</w:t>
      </w:r>
      <w:r>
        <w:rPr>
          <w:rFonts w:ascii="Times New Roman" w:hAnsi="Times New Roman"/>
          <w:color w:val="000000"/>
          <w:szCs w:val="21"/>
        </w:rPr>
        <w:t>；</w:t>
      </w:r>
    </w:p>
    <w:p>
      <w:pPr>
        <w:spacing w:line="400" w:lineRule="exact"/>
        <w:ind w:firstLine="405"/>
        <w:rPr>
          <w:rFonts w:ascii="Times New Roman" w:hAnsi="Times New Roman"/>
          <w:color w:val="000000"/>
          <w:szCs w:val="21"/>
        </w:rPr>
      </w:pPr>
      <w:r>
        <w:rPr>
          <w:rFonts w:ascii="Times New Roman" w:hAnsi="Times New Roman"/>
          <w:color w:val="000000"/>
          <w:szCs w:val="21"/>
        </w:rPr>
        <w:t>（2）法定代表人身份证明或授权委托书；</w:t>
      </w:r>
    </w:p>
    <w:p>
      <w:pPr>
        <w:spacing w:line="400" w:lineRule="exact"/>
        <w:ind w:firstLine="405"/>
        <w:rPr>
          <w:rFonts w:ascii="Times New Roman" w:hAnsi="Times New Roman"/>
          <w:color w:val="000000"/>
          <w:szCs w:val="21"/>
        </w:rPr>
      </w:pPr>
      <w:r>
        <w:rPr>
          <w:rFonts w:ascii="Times New Roman" w:hAnsi="Times New Roman"/>
          <w:color w:val="000000"/>
          <w:szCs w:val="21"/>
        </w:rPr>
        <w:t>（</w:t>
      </w:r>
      <w:r>
        <w:rPr>
          <w:rFonts w:hint="eastAsia" w:ascii="Times New Roman" w:hAnsi="Times New Roman"/>
          <w:color w:val="000000"/>
          <w:szCs w:val="21"/>
          <w:lang w:val="en-US" w:eastAsia="zh-CN"/>
        </w:rPr>
        <w:t>3</w:t>
      </w:r>
      <w:r>
        <w:rPr>
          <w:rFonts w:ascii="Times New Roman" w:hAnsi="Times New Roman"/>
          <w:color w:val="000000"/>
          <w:szCs w:val="21"/>
        </w:rPr>
        <w:t>）</w:t>
      </w:r>
      <w:r>
        <w:rPr>
          <w:rFonts w:hint="eastAsia" w:ascii="Times New Roman" w:hAnsi="Times New Roman"/>
          <w:color w:val="000000"/>
          <w:szCs w:val="21"/>
          <w:lang w:eastAsia="zh-CN"/>
        </w:rPr>
        <w:t>响应保证金</w:t>
      </w:r>
      <w:r>
        <w:rPr>
          <w:rFonts w:ascii="Times New Roman" w:hAnsi="Times New Roman"/>
          <w:color w:val="000000"/>
          <w:szCs w:val="21"/>
        </w:rPr>
        <w:t>；</w:t>
      </w:r>
    </w:p>
    <w:p>
      <w:pPr>
        <w:spacing w:line="400" w:lineRule="exact"/>
        <w:ind w:firstLine="405"/>
        <w:rPr>
          <w:rFonts w:ascii="Times New Roman" w:hAnsi="Times New Roman"/>
          <w:color w:val="000000"/>
          <w:szCs w:val="21"/>
          <w:highlight w:val="none"/>
        </w:rPr>
      </w:pPr>
      <w:r>
        <w:rPr>
          <w:rFonts w:ascii="Times New Roman" w:hAnsi="Times New Roman"/>
          <w:color w:val="000000"/>
          <w:szCs w:val="21"/>
        </w:rPr>
        <w:t>（</w:t>
      </w:r>
      <w:r>
        <w:rPr>
          <w:rFonts w:hint="eastAsia" w:ascii="Times New Roman" w:hAnsi="Times New Roman"/>
          <w:color w:val="000000"/>
          <w:szCs w:val="21"/>
          <w:lang w:val="en-US" w:eastAsia="zh-CN"/>
        </w:rPr>
        <w:t>4</w:t>
      </w:r>
      <w:r>
        <w:rPr>
          <w:rFonts w:ascii="Times New Roman" w:hAnsi="Times New Roman"/>
          <w:color w:val="000000"/>
          <w:szCs w:val="21"/>
          <w:highlight w:val="none"/>
        </w:rPr>
        <w:t>）</w:t>
      </w:r>
      <w:r>
        <w:rPr>
          <w:rFonts w:hint="eastAsia" w:ascii="Times New Roman" w:hAnsi="Times New Roman"/>
          <w:color w:val="000000"/>
          <w:szCs w:val="21"/>
          <w:highlight w:val="none"/>
          <w:lang w:val="en-US" w:eastAsia="zh-CN"/>
        </w:rPr>
        <w:t>监理报酬</w:t>
      </w:r>
      <w:r>
        <w:rPr>
          <w:rFonts w:ascii="Times New Roman" w:hAnsi="Times New Roman"/>
          <w:color w:val="000000"/>
          <w:szCs w:val="21"/>
          <w:highlight w:val="none"/>
        </w:rPr>
        <w:t>清单；</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r>
        <w:rPr>
          <w:rFonts w:hint="eastAsia" w:ascii="Times New Roman" w:hAnsi="Times New Roman"/>
          <w:color w:val="000000"/>
          <w:szCs w:val="21"/>
          <w:highlight w:val="none"/>
          <w:lang w:val="en-US" w:eastAsia="zh-CN"/>
        </w:rPr>
        <w:t>5</w:t>
      </w:r>
      <w:r>
        <w:rPr>
          <w:rFonts w:ascii="Times New Roman" w:hAnsi="Times New Roman"/>
          <w:color w:val="000000"/>
          <w:szCs w:val="21"/>
          <w:highlight w:val="none"/>
        </w:rPr>
        <w:t>）资格审查资料；</w:t>
      </w:r>
    </w:p>
    <w:p>
      <w:pPr>
        <w:spacing w:line="400" w:lineRule="exact"/>
        <w:ind w:firstLine="405"/>
        <w:rPr>
          <w:rFonts w:hint="eastAsia" w:ascii="Times New Roman" w:hAnsi="Times New Roman"/>
          <w:color w:val="000000"/>
          <w:szCs w:val="21"/>
          <w:highlight w:val="none"/>
        </w:rPr>
      </w:pP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6</w:t>
      </w: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监理大纲</w:t>
      </w:r>
      <w:r>
        <w:rPr>
          <w:rFonts w:hint="eastAsia" w:ascii="Times New Roman" w:hAnsi="Times New Roman"/>
          <w:color w:val="000000"/>
          <w:szCs w:val="21"/>
          <w:highlight w:val="none"/>
        </w:rPr>
        <w:t>；</w:t>
      </w:r>
    </w:p>
    <w:p>
      <w:pPr>
        <w:spacing w:line="400" w:lineRule="exact"/>
        <w:ind w:firstLine="405"/>
        <w:rPr>
          <w:rFonts w:hint="default" w:ascii="Times New Roman" w:hAnsi="Times New Roman" w:eastAsiaTheme="minorEastAsia"/>
          <w:color w:val="000000"/>
          <w:szCs w:val="21"/>
          <w:highlight w:val="none"/>
          <w:lang w:val="en-US" w:eastAsia="zh-CN"/>
        </w:rPr>
      </w:pP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7</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其他资料。</w:t>
      </w:r>
    </w:p>
    <w:p>
      <w:pPr>
        <w:spacing w:line="400" w:lineRule="exact"/>
        <w:ind w:firstLine="405"/>
        <w:rPr>
          <w:rFonts w:ascii="Times New Roman" w:hAnsi="Times New Roman"/>
          <w:color w:val="000000"/>
          <w:szCs w:val="21"/>
        </w:rPr>
      </w:pPr>
      <w:r>
        <w:rPr>
          <w:rFonts w:ascii="Times New Roman" w:hAnsi="Times New Roman"/>
          <w:color w:val="000000"/>
          <w:szCs w:val="21"/>
        </w:rPr>
        <w:t>……</w:t>
      </w:r>
    </w:p>
    <w:p>
      <w:pPr>
        <w:spacing w:line="440" w:lineRule="exact"/>
        <w:ind w:firstLine="420" w:firstLineChars="200"/>
        <w:rPr>
          <w:rFonts w:ascii="Times New Roman" w:hAnsi="Times New Roman"/>
          <w:szCs w:val="21"/>
        </w:rPr>
      </w:pPr>
      <w:r>
        <w:rPr>
          <w:rFonts w:hint="eastAsia" w:ascii="Times New Roman" w:hAnsi="Times New Roman"/>
          <w:szCs w:val="21"/>
          <w:lang w:eastAsia="zh-CN"/>
        </w:rPr>
        <w:t>响应文件</w:t>
      </w:r>
      <w:r>
        <w:rPr>
          <w:rFonts w:ascii="Times New Roman" w:hAnsi="Times New Roman"/>
          <w:szCs w:val="21"/>
        </w:rPr>
        <w:t>的上述组成部分如存在内容不一致的，以</w:t>
      </w:r>
      <w:r>
        <w:rPr>
          <w:rFonts w:hint="eastAsia" w:ascii="Times New Roman" w:hAnsi="Times New Roman"/>
          <w:szCs w:val="21"/>
          <w:lang w:val="en-US" w:eastAsia="zh-CN"/>
        </w:rPr>
        <w:t>报价</w:t>
      </w:r>
      <w:r>
        <w:rPr>
          <w:rFonts w:ascii="Times New Roman" w:hAnsi="Times New Roman"/>
          <w:szCs w:val="21"/>
        </w:rPr>
        <w:t>函为准。</w:t>
      </w:r>
    </w:p>
    <w:p>
      <w:pPr>
        <w:spacing w:line="440" w:lineRule="exact"/>
        <w:ind w:firstLine="420" w:firstLineChars="200"/>
        <w:rPr>
          <w:rFonts w:ascii="Times New Roman" w:hAnsi="Times New Roman"/>
          <w:szCs w:val="21"/>
        </w:rPr>
      </w:pPr>
      <w:r>
        <w:rPr>
          <w:rFonts w:ascii="Times New Roman" w:hAnsi="Times New Roman"/>
          <w:szCs w:val="21"/>
        </w:rPr>
        <w:t>3．我方承诺在</w:t>
      </w:r>
      <w:r>
        <w:rPr>
          <w:rFonts w:hint="eastAsia" w:ascii="Times New Roman" w:hAnsi="Times New Roman"/>
          <w:szCs w:val="21"/>
          <w:lang w:eastAsia="zh-CN"/>
        </w:rPr>
        <w:t>采购文件</w:t>
      </w:r>
      <w:r>
        <w:rPr>
          <w:rFonts w:ascii="Times New Roman" w:hAnsi="Times New Roman"/>
          <w:szCs w:val="21"/>
        </w:rPr>
        <w:t>规定的</w:t>
      </w:r>
      <w:r>
        <w:rPr>
          <w:rFonts w:hint="eastAsia" w:ascii="Times New Roman" w:hAnsi="Times New Roman"/>
          <w:szCs w:val="21"/>
          <w:lang w:val="en-US" w:eastAsia="zh-CN"/>
        </w:rPr>
        <w:t>响应</w:t>
      </w:r>
      <w:r>
        <w:rPr>
          <w:rFonts w:ascii="Times New Roman" w:hAnsi="Times New Roman"/>
          <w:szCs w:val="21"/>
        </w:rPr>
        <w:t>有效期内不撤销</w:t>
      </w:r>
      <w:r>
        <w:rPr>
          <w:rFonts w:hint="eastAsia" w:ascii="Times New Roman" w:hAnsi="Times New Roman"/>
          <w:szCs w:val="21"/>
          <w:lang w:eastAsia="zh-CN"/>
        </w:rPr>
        <w:t>响应文件</w:t>
      </w:r>
      <w:r>
        <w:rPr>
          <w:rFonts w:ascii="Times New Roman" w:hAnsi="Times New Roman"/>
          <w:szCs w:val="21"/>
        </w:rPr>
        <w:t>。</w:t>
      </w:r>
    </w:p>
    <w:p>
      <w:pPr>
        <w:spacing w:line="440" w:lineRule="exact"/>
        <w:ind w:firstLine="420" w:firstLineChars="200"/>
        <w:rPr>
          <w:rFonts w:ascii="Times New Roman" w:hAnsi="Times New Roman"/>
          <w:szCs w:val="21"/>
        </w:rPr>
      </w:pPr>
      <w:r>
        <w:rPr>
          <w:rFonts w:ascii="Times New Roman" w:hAnsi="Times New Roman"/>
          <w:szCs w:val="21"/>
        </w:rPr>
        <w:t>4．如我方</w:t>
      </w:r>
      <w:r>
        <w:rPr>
          <w:rFonts w:hint="eastAsia" w:ascii="Times New Roman" w:hAnsi="Times New Roman"/>
          <w:szCs w:val="21"/>
          <w:lang w:val="en-US" w:eastAsia="zh-CN"/>
        </w:rPr>
        <w:t>中选</w:t>
      </w:r>
      <w:r>
        <w:rPr>
          <w:rFonts w:ascii="Times New Roman" w:hAnsi="Times New Roman"/>
          <w:szCs w:val="21"/>
        </w:rPr>
        <w:t>，我方承诺：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w:t>
      </w:r>
      <w:r>
        <w:rPr>
          <w:rFonts w:hint="eastAsia" w:ascii="Times New Roman" w:hAnsi="Times New Roman"/>
          <w:szCs w:val="21"/>
          <w:lang w:val="en-US" w:eastAsia="zh-CN"/>
        </w:rPr>
        <w:t>成交确认书</w:t>
      </w:r>
      <w:r>
        <w:rPr>
          <w:rFonts w:ascii="Times New Roman" w:hAnsi="Times New Roman"/>
          <w:szCs w:val="21"/>
        </w:rPr>
        <w:t>后，在</w:t>
      </w:r>
      <w:r>
        <w:rPr>
          <w:rFonts w:hint="eastAsia" w:ascii="Times New Roman" w:hAnsi="Times New Roman"/>
          <w:szCs w:val="21"/>
          <w:lang w:val="en-US" w:eastAsia="zh-CN"/>
        </w:rPr>
        <w:t>成交确认书</w:t>
      </w:r>
      <w:r>
        <w:rPr>
          <w:rFonts w:ascii="Times New Roman" w:hAnsi="Times New Roman"/>
          <w:szCs w:val="21"/>
        </w:rPr>
        <w:t>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w:t>
      </w:r>
      <w:r>
        <w:rPr>
          <w:rFonts w:hint="eastAsia" w:ascii="Times New Roman" w:hAnsi="Times New Roman"/>
          <w:szCs w:val="21"/>
          <w:lang w:eastAsia="zh-CN"/>
        </w:rPr>
        <w:t>采购文件</w:t>
      </w:r>
      <w:r>
        <w:rPr>
          <w:rFonts w:ascii="Times New Roman" w:hAnsi="Times New Roman"/>
          <w:szCs w:val="21"/>
        </w:rPr>
        <w:t>要求提交履约保证金；</w:t>
      </w:r>
      <w:bookmarkStart w:id="90" w:name="_Toc352691658"/>
      <w:bookmarkStart w:id="91" w:name="_Toc369531694"/>
      <w:bookmarkStart w:id="92" w:name="_Toc1187"/>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90"/>
      <w:bookmarkEnd w:id="91"/>
      <w:bookmarkEnd w:id="92"/>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w:t>
      </w:r>
      <w:r>
        <w:rPr>
          <w:rFonts w:hint="eastAsia" w:ascii="Times New Roman" w:hAnsi="Times New Roman"/>
          <w:szCs w:val="21"/>
          <w:lang w:eastAsia="zh-CN"/>
        </w:rPr>
        <w:t>响应文件</w:t>
      </w:r>
      <w:r>
        <w:rPr>
          <w:rFonts w:ascii="Times New Roman" w:hAnsi="Times New Roman"/>
          <w:szCs w:val="21"/>
        </w:rPr>
        <w:t>及有关资料内容完整、真实和准确，且不存在第二章“</w:t>
      </w:r>
      <w:r>
        <w:rPr>
          <w:rFonts w:hint="eastAsia" w:ascii="Times New Roman" w:hAnsi="Times New Roman"/>
          <w:szCs w:val="21"/>
          <w:lang w:eastAsia="zh-CN"/>
        </w:rPr>
        <w:t>供应商</w:t>
      </w:r>
      <w:r>
        <w:rPr>
          <w:rFonts w:ascii="Times New Roman" w:hAnsi="Times New Roman"/>
          <w:szCs w:val="21"/>
        </w:rPr>
        <w:t>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p>
    <w:p>
      <w:pPr>
        <w:spacing w:line="440" w:lineRule="exact"/>
        <w:ind w:firstLine="2520" w:firstLineChars="1200"/>
        <w:jc w:val="left"/>
        <w:rPr>
          <w:rFonts w:ascii="Times New Roman" w:hAnsi="Times New Roman"/>
          <w:szCs w:val="21"/>
        </w:rPr>
      </w:pPr>
      <w:bookmarkStart w:id="93" w:name="_Toc16568"/>
      <w:bookmarkEnd w:id="93"/>
      <w:bookmarkStart w:id="94" w:name="_Toc16824"/>
      <w:bookmarkEnd w:id="94"/>
      <w:bookmarkStart w:id="95" w:name="_Toc352691660"/>
      <w:bookmarkEnd w:id="95"/>
      <w:bookmarkStart w:id="96" w:name="_Toc352691659"/>
      <w:bookmarkEnd w:id="96"/>
      <w:bookmarkStart w:id="97" w:name="_Toc369531695"/>
      <w:bookmarkEnd w:id="97"/>
      <w:bookmarkStart w:id="98" w:name="_Toc369531696"/>
      <w:bookmarkEnd w:id="98"/>
      <w:r>
        <w:rPr>
          <w:rFonts w:hint="eastAsia" w:ascii="Times New Roman" w:hAnsi="Times New Roman"/>
          <w:szCs w:val="21"/>
          <w:lang w:val="en-US" w:eastAsia="zh-CN"/>
        </w:rPr>
        <w:t>供 应 商</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bookmarkStart w:id="99" w:name="_Toc152045787"/>
      <w:bookmarkStart w:id="100" w:name="_Toc247527827"/>
      <w:bookmarkStart w:id="101" w:name="_Toc384308375"/>
      <w:bookmarkStart w:id="102" w:name="_Toc17960"/>
      <w:bookmarkStart w:id="103" w:name="_Toc247514246"/>
      <w:bookmarkStart w:id="104" w:name="_Toc361508752"/>
      <w:bookmarkStart w:id="105" w:name="_Toc369531697"/>
      <w:bookmarkStart w:id="106" w:name="_Toc300835209"/>
      <w:bookmarkStart w:id="107" w:name="_Toc352691661"/>
      <w:bookmarkStart w:id="108" w:name="_Toc152042576"/>
      <w:bookmarkStart w:id="109" w:name="_Toc144974856"/>
    </w:p>
    <w:p>
      <w:pPr>
        <w:spacing w:line="440" w:lineRule="exact"/>
        <w:rPr>
          <w:rFonts w:ascii="Times New Roman" w:hAnsi="Times New Roman" w:eastAsia="黑体"/>
          <w:sz w:val="20"/>
        </w:rPr>
      </w:pPr>
      <w:r>
        <w:rPr>
          <w:rFonts w:ascii="Times New Roman" w:hAnsi="Times New Roman"/>
          <w:szCs w:val="21"/>
        </w:rPr>
        <w:br w:type="page"/>
      </w:r>
    </w:p>
    <w:p>
      <w:pPr>
        <w:pStyle w:val="4"/>
        <w:ind w:firstLine="137"/>
        <w:rPr>
          <w:rFonts w:ascii="Times New Roman" w:hAnsi="Times New Roman"/>
        </w:rPr>
      </w:pPr>
      <w:bookmarkStart w:id="110" w:name="_Toc370676427"/>
      <w:bookmarkStart w:id="111" w:name="_Toc391394112"/>
      <w:bookmarkStart w:id="112" w:name="_Toc482188652"/>
      <w:bookmarkStart w:id="113" w:name="_Toc359594236"/>
      <w:bookmarkStart w:id="114" w:name="_Toc492300528"/>
      <w:bookmarkStart w:id="115" w:name="_Toc385943066"/>
      <w:r>
        <w:rPr>
          <w:rFonts w:hint="eastAsia" w:ascii="Times New Roman" w:hAnsi="Times New Roman"/>
        </w:rPr>
        <w:t>（二）</w:t>
      </w:r>
      <w:r>
        <w:rPr>
          <w:rFonts w:hint="eastAsia" w:ascii="Times New Roman" w:hAnsi="Times New Roman"/>
          <w:lang w:val="en-US" w:eastAsia="zh-CN"/>
        </w:rPr>
        <w:t>报价</w:t>
      </w:r>
      <w:r>
        <w:rPr>
          <w:rFonts w:hint="eastAsia" w:ascii="Times New Roman" w:hAnsi="Times New Roman"/>
        </w:rPr>
        <w:t>函附录</w:t>
      </w:r>
      <w:bookmarkEnd w:id="110"/>
      <w:bookmarkEnd w:id="111"/>
      <w:bookmarkEnd w:id="112"/>
      <w:bookmarkEnd w:id="113"/>
      <w:bookmarkEnd w:id="114"/>
      <w:bookmarkEnd w:id="115"/>
    </w:p>
    <w:tbl>
      <w:tblPr>
        <w:tblStyle w:val="14"/>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3781"/>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jc w:val="center"/>
              <w:rPr>
                <w:rFonts w:ascii="Times New Roman" w:hAnsi="Times New Roman"/>
                <w:b/>
              </w:rPr>
            </w:pPr>
            <w:r>
              <w:rPr>
                <w:rFonts w:hint="eastAsia" w:ascii="Times New Roman" w:hAnsi="Times New Roman"/>
                <w:b/>
              </w:rPr>
              <w:t>序号</w:t>
            </w:r>
          </w:p>
        </w:tc>
        <w:tc>
          <w:tcPr>
            <w:tcW w:w="2161" w:type="dxa"/>
            <w:vAlign w:val="center"/>
          </w:tcPr>
          <w:p>
            <w:pPr>
              <w:jc w:val="center"/>
              <w:rPr>
                <w:rFonts w:ascii="Times New Roman" w:hAnsi="Times New Roman"/>
                <w:b/>
              </w:rPr>
            </w:pPr>
            <w:r>
              <w:rPr>
                <w:rFonts w:hint="eastAsia" w:ascii="Times New Roman" w:hAnsi="Times New Roman"/>
                <w:b/>
              </w:rPr>
              <w:t>条款名称</w:t>
            </w:r>
          </w:p>
        </w:tc>
        <w:tc>
          <w:tcPr>
            <w:tcW w:w="3781" w:type="dxa"/>
            <w:vAlign w:val="center"/>
          </w:tcPr>
          <w:p>
            <w:pPr>
              <w:jc w:val="center"/>
              <w:rPr>
                <w:rFonts w:ascii="Times New Roman" w:hAnsi="Times New Roman"/>
                <w:b/>
              </w:rPr>
            </w:pPr>
            <w:r>
              <w:rPr>
                <w:rFonts w:hint="eastAsia" w:ascii="Times New Roman" w:hAnsi="Times New Roman"/>
                <w:b/>
              </w:rPr>
              <w:t>约定内容</w:t>
            </w:r>
          </w:p>
        </w:tc>
        <w:tc>
          <w:tcPr>
            <w:tcW w:w="1475" w:type="dxa"/>
            <w:vAlign w:val="center"/>
          </w:tcPr>
          <w:p>
            <w:pPr>
              <w:jc w:val="center"/>
              <w:rPr>
                <w:rFonts w:ascii="Times New Roman" w:hAnsi="Times New Roman"/>
                <w:b/>
              </w:rPr>
            </w:pPr>
            <w:r>
              <w:rPr>
                <w:rFonts w:hint="eastAsia" w:ascii="Times New Roman" w:hAnsi="Times New Roman"/>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spacing w:before="100" w:beforeAutospacing="1" w:after="100" w:afterAutospacing="1"/>
              <w:jc w:val="center"/>
              <w:rPr>
                <w:rFonts w:ascii="Times New Roman" w:hAnsi="Times New Roman"/>
              </w:rPr>
            </w:pPr>
            <w:r>
              <w:rPr>
                <w:rFonts w:hint="eastAsia" w:ascii="Times New Roman" w:hAnsi="Times New Roman"/>
              </w:rPr>
              <w:t>1</w:t>
            </w:r>
          </w:p>
        </w:tc>
        <w:tc>
          <w:tcPr>
            <w:tcW w:w="2161" w:type="dxa"/>
            <w:vAlign w:val="center"/>
          </w:tcPr>
          <w:p>
            <w:pPr>
              <w:spacing w:before="100" w:beforeAutospacing="1" w:after="100" w:afterAutospacing="1" w:line="440" w:lineRule="exact"/>
              <w:jc w:val="center"/>
              <w:rPr>
                <w:rFonts w:hint="default" w:ascii="Times New Roman" w:hAnsi="Times New Roman" w:eastAsiaTheme="minorEastAsia"/>
                <w:szCs w:val="21"/>
                <w:lang w:val="en-US" w:eastAsia="zh-CN"/>
              </w:rPr>
            </w:pPr>
            <w:r>
              <w:rPr>
                <w:rFonts w:hint="eastAsia" w:ascii="Times New Roman" w:hAnsi="Times New Roman"/>
                <w:szCs w:val="21"/>
                <w:lang w:val="en-US" w:eastAsia="zh-CN"/>
              </w:rPr>
              <w:t>总监理工程师</w:t>
            </w:r>
          </w:p>
        </w:tc>
        <w:tc>
          <w:tcPr>
            <w:tcW w:w="3781" w:type="dxa"/>
            <w:vAlign w:val="center"/>
          </w:tcPr>
          <w:p>
            <w:pPr>
              <w:pStyle w:val="5"/>
              <w:topLinePunct/>
              <w:spacing w:line="400" w:lineRule="exact"/>
              <w:rPr>
                <w:rFonts w:hint="eastAsia" w:ascii="Times New Roman" w:hAnsi="Times New Roman"/>
                <w:sz w:val="21"/>
                <w:szCs w:val="21"/>
                <w:lang w:eastAsia="zh-CN"/>
              </w:rPr>
            </w:pPr>
            <w:r>
              <w:rPr>
                <w:rFonts w:hint="eastAsia" w:ascii="Times New Roman" w:hAnsi="Times New Roman"/>
                <w:sz w:val="21"/>
                <w:szCs w:val="21"/>
              </w:rPr>
              <w:t>姓名</w:t>
            </w:r>
            <w:r>
              <w:rPr>
                <w:rFonts w:hint="eastAsia" w:ascii="Times New Roman" w:hAnsi="Times New Roman"/>
                <w:sz w:val="21"/>
                <w:szCs w:val="21"/>
                <w:lang w:eastAsia="zh-CN"/>
              </w:rPr>
              <w:t>：</w:t>
            </w:r>
          </w:p>
          <w:p>
            <w:pPr>
              <w:pStyle w:val="5"/>
              <w:topLinePunct/>
              <w:spacing w:line="400" w:lineRule="exact"/>
              <w:rPr>
                <w:rFonts w:hint="eastAsia" w:ascii="Times New Roman" w:hAnsi="Times New Roman"/>
                <w:sz w:val="21"/>
                <w:szCs w:val="21"/>
                <w:lang w:val="en-US" w:eastAsia="zh-CN"/>
              </w:rPr>
            </w:pPr>
            <w:r>
              <w:rPr>
                <w:rFonts w:hint="eastAsia" w:ascii="Times New Roman" w:hAnsi="Times New Roman"/>
                <w:sz w:val="21"/>
                <w:szCs w:val="21"/>
                <w:lang w:val="en-US" w:eastAsia="zh-CN"/>
              </w:rPr>
              <w:t>身份证号：</w:t>
            </w:r>
          </w:p>
          <w:p>
            <w:pPr>
              <w:pStyle w:val="5"/>
              <w:topLinePunct/>
              <w:spacing w:line="400" w:lineRule="exact"/>
              <w:rPr>
                <w:rFonts w:hint="default" w:ascii="Times New Roman" w:hAnsi="Times New Roman"/>
                <w:sz w:val="21"/>
                <w:szCs w:val="21"/>
                <w:lang w:val="en-US" w:eastAsia="zh-CN"/>
              </w:rPr>
            </w:pPr>
            <w:r>
              <w:rPr>
                <w:rFonts w:hint="eastAsia" w:ascii="Times New Roman" w:hAnsi="Times New Roman"/>
                <w:sz w:val="21"/>
                <w:szCs w:val="21"/>
                <w:lang w:val="en-US" w:eastAsia="zh-CN"/>
              </w:rPr>
              <w:t>执业资格证书编号：</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hint="eastAsia" w:ascii="Times New Roman" w:hAnsi="Times New Roman" w:eastAsiaTheme="minorEastAsia"/>
                <w:lang w:eastAsia="zh-CN"/>
              </w:rPr>
            </w:pPr>
            <w:r>
              <w:rPr>
                <w:rFonts w:hint="eastAsia" w:ascii="Times New Roman" w:hAnsi="Times New Roman"/>
                <w:lang w:val="en-US" w:eastAsia="zh-CN"/>
              </w:rPr>
              <w:t>2</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lang w:val="en-US" w:eastAsia="zh-CN"/>
              </w:rPr>
              <w:t>监理</w:t>
            </w:r>
            <w:r>
              <w:rPr>
                <w:rFonts w:hint="eastAsia" w:ascii="Times New Roman" w:hAnsi="Times New Roman"/>
                <w:szCs w:val="21"/>
              </w:rPr>
              <w:t>服务期限</w:t>
            </w:r>
          </w:p>
        </w:tc>
        <w:tc>
          <w:tcPr>
            <w:tcW w:w="3781" w:type="dxa"/>
            <w:vAlign w:val="center"/>
          </w:tcPr>
          <w:p>
            <w:pPr>
              <w:pStyle w:val="5"/>
              <w:topLinePunct/>
              <w:spacing w:line="400" w:lineRule="exact"/>
              <w:rPr>
                <w:rFonts w:ascii="Times New Roman" w:hAnsi="Times New Roman"/>
                <w:sz w:val="21"/>
                <w:szCs w:val="21"/>
              </w:rPr>
            </w:pPr>
            <w:r>
              <w:rPr>
                <w:rFonts w:ascii="Times New Roman" w:hAnsi="Times New Roman"/>
                <w:sz w:val="21"/>
                <w:szCs w:val="21"/>
                <w:u w:val="single"/>
              </w:rPr>
              <w:t xml:space="preserve">      </w:t>
            </w:r>
            <w:r>
              <w:rPr>
                <w:rFonts w:ascii="Times New Roman" w:hAnsi="Times New Roman"/>
                <w:sz w:val="21"/>
                <w:szCs w:val="21"/>
              </w:rPr>
              <w:t>日历天</w:t>
            </w:r>
          </w:p>
        </w:tc>
        <w:tc>
          <w:tcPr>
            <w:tcW w:w="1475" w:type="dxa"/>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hint="default" w:ascii="Times New Roman" w:hAnsi="Times New Roman"/>
                <w:lang w:val="en-US" w:eastAsia="zh-CN"/>
              </w:rPr>
            </w:pPr>
            <w:r>
              <w:rPr>
                <w:rFonts w:hint="eastAsia" w:ascii="Times New Roman" w:hAnsi="Times New Roman"/>
                <w:lang w:val="en-US" w:eastAsia="zh-CN"/>
              </w:rPr>
              <w:t>3</w:t>
            </w:r>
          </w:p>
        </w:tc>
        <w:tc>
          <w:tcPr>
            <w:tcW w:w="2161" w:type="dxa"/>
            <w:vAlign w:val="center"/>
          </w:tcPr>
          <w:p>
            <w:pPr>
              <w:spacing w:before="100" w:beforeAutospacing="1" w:after="100" w:afterAutospacing="1" w:line="440" w:lineRule="exact"/>
              <w:jc w:val="center"/>
              <w:rPr>
                <w:rFonts w:hint="default" w:ascii="Times New Roman" w:hAnsi="Times New Roman"/>
                <w:szCs w:val="21"/>
                <w:lang w:val="en-US" w:eastAsia="zh-CN"/>
              </w:rPr>
            </w:pPr>
            <w:r>
              <w:rPr>
                <w:rFonts w:hint="eastAsia" w:ascii="Times New Roman" w:hAnsi="Times New Roman"/>
                <w:szCs w:val="21"/>
                <w:lang w:val="en-US" w:eastAsia="zh-CN"/>
              </w:rPr>
              <w:t>响应有效期</w:t>
            </w:r>
          </w:p>
        </w:tc>
        <w:tc>
          <w:tcPr>
            <w:tcW w:w="3781" w:type="dxa"/>
            <w:vAlign w:val="center"/>
          </w:tcPr>
          <w:p>
            <w:pPr>
              <w:pStyle w:val="5"/>
              <w:topLinePunct/>
              <w:spacing w:line="400" w:lineRule="exact"/>
              <w:rPr>
                <w:rFonts w:hint="eastAsia" w:ascii="Times New Roman" w:hAnsi="Times New Roman" w:eastAsiaTheme="minorEastAsia"/>
                <w:sz w:val="21"/>
                <w:szCs w:val="21"/>
                <w:u w:val="none"/>
                <w:lang w:val="en-US" w:eastAsia="zh-CN"/>
              </w:rPr>
            </w:pPr>
            <w:r>
              <w:rPr>
                <w:rFonts w:hint="eastAsia" w:ascii="Times New Roman" w:hAnsi="Times New Roman"/>
                <w:sz w:val="21"/>
                <w:szCs w:val="21"/>
                <w:u w:val="none"/>
                <w:lang w:val="en-US" w:eastAsia="zh-CN"/>
              </w:rPr>
              <w:t>自响应文件递交截止之日起</w:t>
            </w:r>
            <w:r>
              <w:rPr>
                <w:rFonts w:ascii="Times New Roman" w:hAnsi="Times New Roman"/>
                <w:sz w:val="21"/>
                <w:szCs w:val="21"/>
                <w:u w:val="single"/>
              </w:rPr>
              <w:t xml:space="preserve">      </w:t>
            </w:r>
            <w:r>
              <w:rPr>
                <w:rFonts w:hint="eastAsia" w:ascii="Times New Roman" w:hAnsi="Times New Roman"/>
                <w:sz w:val="21"/>
                <w:szCs w:val="21"/>
                <w:u w:val="none"/>
                <w:lang w:val="en-US" w:eastAsia="zh-CN"/>
              </w:rPr>
              <w:t>天。</w:t>
            </w:r>
          </w:p>
        </w:tc>
        <w:tc>
          <w:tcPr>
            <w:tcW w:w="1475" w:type="dxa"/>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tabs>
                <w:tab w:val="left" w:pos="360"/>
              </w:tabs>
              <w:jc w:val="center"/>
              <w:rPr>
                <w:rFonts w:hint="eastAsia" w:ascii="Times New Roman" w:hAnsi="Times New Roman" w:eastAsiaTheme="minorEastAsia"/>
                <w:color w:val="000000"/>
                <w:lang w:eastAsia="zh-CN"/>
              </w:rPr>
            </w:pPr>
            <w:r>
              <w:rPr>
                <w:rFonts w:hint="eastAsia" w:ascii="Times New Roman" w:hAnsi="Times New Roman"/>
                <w:color w:val="000000"/>
                <w:lang w:val="en-US" w:eastAsia="zh-CN"/>
              </w:rPr>
              <w:t>4</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ascii="Times New Roman" w:hAnsi="Times New Roman"/>
                <w:szCs w:val="21"/>
              </w:rPr>
              <w:t>合同价款确定</w:t>
            </w:r>
            <w:r>
              <w:rPr>
                <w:rFonts w:hint="eastAsia" w:ascii="Times New Roman" w:hAnsi="Times New Roman"/>
                <w:szCs w:val="21"/>
              </w:rPr>
              <w:t>方式</w:t>
            </w:r>
          </w:p>
        </w:tc>
        <w:tc>
          <w:tcPr>
            <w:tcW w:w="3781" w:type="dxa"/>
            <w:vAlign w:val="center"/>
          </w:tcPr>
          <w:p>
            <w:pPr>
              <w:pStyle w:val="5"/>
              <w:topLinePunct/>
              <w:spacing w:line="400" w:lineRule="exact"/>
              <w:rPr>
                <w:rFonts w:ascii="Times New Roman" w:hAnsi="Times New Roman"/>
                <w:color w:val="000000"/>
                <w:sz w:val="21"/>
                <w:szCs w:val="21"/>
              </w:rPr>
            </w:pPr>
          </w:p>
        </w:tc>
        <w:tc>
          <w:tcPr>
            <w:tcW w:w="1475" w:type="dxa"/>
            <w:vAlign w:val="center"/>
          </w:tcPr>
          <w:p>
            <w:pPr>
              <w:tabs>
                <w:tab w:val="left" w:pos="360"/>
              </w:tabs>
              <w:jc w:val="center"/>
              <w:rPr>
                <w:rFonts w:ascii="Times New Roman" w:hAnsi="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jc w:val="center"/>
              <w:rPr>
                <w:rFonts w:ascii="Times New Roman" w:hAnsi="Times New Roman"/>
              </w:rPr>
            </w:pPr>
            <w:r>
              <w:rPr>
                <w:rFonts w:ascii="Times New Roman" w:hAnsi="Times New Roman"/>
              </w:rPr>
              <w:t>……</w:t>
            </w:r>
          </w:p>
        </w:tc>
        <w:tc>
          <w:tcPr>
            <w:tcW w:w="2161" w:type="dxa"/>
          </w:tcPr>
          <w:p>
            <w:pPr>
              <w:jc w:val="center"/>
              <w:rPr>
                <w:rFonts w:ascii="Times New Roman" w:hAnsi="Times New Roman"/>
              </w:rPr>
            </w:pPr>
            <w:r>
              <w:rPr>
                <w:rFonts w:ascii="Times New Roman" w:hAnsi="Times New Roman"/>
              </w:rPr>
              <w:t>……</w:t>
            </w:r>
          </w:p>
        </w:tc>
        <w:tc>
          <w:tcPr>
            <w:tcW w:w="3781" w:type="dxa"/>
          </w:tcPr>
          <w:p>
            <w:pPr>
              <w:jc w:val="center"/>
              <w:rPr>
                <w:rFonts w:ascii="Times New Roman" w:hAnsi="Times New Roman"/>
              </w:rPr>
            </w:pPr>
            <w:r>
              <w:rPr>
                <w:rFonts w:ascii="Times New Roman" w:hAnsi="Times New Roman"/>
              </w:rPr>
              <w:t>……</w:t>
            </w:r>
          </w:p>
        </w:tc>
        <w:tc>
          <w:tcPr>
            <w:tcW w:w="1475" w:type="dxa"/>
            <w:vAlign w:val="center"/>
          </w:tcPr>
          <w:p>
            <w:pPr>
              <w:spacing w:line="440" w:lineRule="exact"/>
              <w:ind w:firstLine="718" w:firstLineChars="342"/>
              <w:rPr>
                <w:rFonts w:ascii="Times New Roman" w:hAnsi="Times New Roman"/>
              </w:rPr>
            </w:pPr>
          </w:p>
        </w:tc>
      </w:tr>
    </w:tbl>
    <w:p>
      <w:pPr>
        <w:spacing w:line="440" w:lineRule="exact"/>
        <w:ind w:firstLine="2520" w:firstLineChars="1200"/>
        <w:jc w:val="left"/>
        <w:rPr>
          <w:rFonts w:ascii="Times New Roman" w:hAnsi="Times New Roman"/>
          <w:szCs w:val="21"/>
        </w:rPr>
      </w:pPr>
    </w:p>
    <w:p>
      <w:pPr>
        <w:spacing w:line="440" w:lineRule="exact"/>
        <w:ind w:firstLine="2520" w:firstLineChars="1200"/>
        <w:jc w:val="left"/>
        <w:rPr>
          <w:rFonts w:ascii="Times New Roman" w:hAnsi="Times New Roman"/>
          <w:szCs w:val="21"/>
        </w:rPr>
      </w:pPr>
      <w:r>
        <w:rPr>
          <w:rFonts w:hint="eastAsia" w:ascii="Times New Roman" w:hAnsi="Times New Roman"/>
          <w:szCs w:val="21"/>
          <w:lang w:val="en-US" w:eastAsia="zh-CN"/>
        </w:rPr>
        <w:t>供 应 商</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w:t>
      </w:r>
      <w:r>
        <w:rPr>
          <w:rFonts w:ascii="Times New Roman" w:hAnsi="Times New Roman"/>
          <w:color w:val="000000"/>
          <w:highlight w:val="none"/>
        </w:rPr>
        <w:t xml:space="preserve"> 法定代表人</w:t>
      </w:r>
      <w:r>
        <w:rPr>
          <w:rFonts w:ascii="Times New Roman" w:hAnsi="Times New Roman"/>
          <w:szCs w:val="21"/>
          <w:highlight w:val="none"/>
        </w:rPr>
        <w:t>或其</w:t>
      </w:r>
      <w:r>
        <w:rPr>
          <w:rFonts w:ascii="Times New Roman" w:hAnsi="Times New Roman"/>
          <w:szCs w:val="21"/>
        </w:rPr>
        <w:t>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p>
    <w:p>
      <w:pPr>
        <w:spacing w:line="440" w:lineRule="exact"/>
        <w:rPr>
          <w:rFonts w:ascii="Times New Roman" w:hAnsi="Times New Roman"/>
          <w:sz w:val="20"/>
        </w:rPr>
      </w:pPr>
    </w:p>
    <w:p>
      <w:pPr>
        <w:spacing w:line="440" w:lineRule="exact"/>
        <w:ind w:firstLine="420" w:firstLineChars="200"/>
        <w:rPr>
          <w:rFonts w:ascii="Times New Roman" w:hAnsi="Times New Roman"/>
          <w:szCs w:val="21"/>
        </w:rPr>
      </w:pPr>
      <w:r>
        <w:rPr>
          <w:rFonts w:ascii="Times New Roman" w:hAnsi="Times New Roman"/>
          <w:szCs w:val="21"/>
        </w:rPr>
        <w:br w:type="page"/>
      </w:r>
    </w:p>
    <w:p>
      <w:pPr>
        <w:pStyle w:val="3"/>
        <w:jc w:val="center"/>
        <w:rPr>
          <w:rFonts w:ascii="Times New Roman" w:hAnsi="Times New Roman"/>
          <w:color w:val="000000"/>
        </w:rPr>
      </w:pPr>
      <w:bookmarkStart w:id="116" w:name="_Toc492300529"/>
      <w:r>
        <w:rPr>
          <w:rFonts w:ascii="Times New Roman" w:hAnsi="Times New Roman"/>
          <w:color w:val="000000"/>
        </w:rPr>
        <w:t>二</w:t>
      </w:r>
      <w:bookmarkEnd w:id="99"/>
      <w:bookmarkEnd w:id="100"/>
      <w:bookmarkEnd w:id="101"/>
      <w:bookmarkEnd w:id="102"/>
      <w:bookmarkEnd w:id="103"/>
      <w:bookmarkEnd w:id="104"/>
      <w:bookmarkEnd w:id="105"/>
      <w:bookmarkEnd w:id="106"/>
      <w:bookmarkEnd w:id="107"/>
      <w:bookmarkEnd w:id="108"/>
      <w:bookmarkEnd w:id="109"/>
      <w:r>
        <w:rPr>
          <w:rFonts w:ascii="Times New Roman" w:hAnsi="Times New Roman"/>
          <w:color w:val="000000"/>
        </w:rPr>
        <w:t>、法定代表人身份证明</w:t>
      </w:r>
      <w:bookmarkEnd w:id="116"/>
    </w:p>
    <w:p>
      <w:pPr>
        <w:spacing w:line="440" w:lineRule="exact"/>
        <w:rPr>
          <w:rFonts w:ascii="Times New Roman" w:hAnsi="Times New Roman"/>
          <w:color w:val="000000"/>
          <w:sz w:val="20"/>
        </w:rPr>
      </w:pPr>
    </w:p>
    <w:p>
      <w:pPr>
        <w:spacing w:line="440" w:lineRule="exact"/>
        <w:rPr>
          <w:rFonts w:ascii="Times New Roman" w:hAnsi="Times New Roman"/>
          <w:color w:val="000000"/>
        </w:rPr>
      </w:pPr>
    </w:p>
    <w:p>
      <w:pPr>
        <w:spacing w:line="440" w:lineRule="exact"/>
        <w:rPr>
          <w:rFonts w:ascii="Times New Roman" w:hAnsi="Times New Roman"/>
          <w:color w:val="000000"/>
        </w:rPr>
      </w:pPr>
      <w:r>
        <w:rPr>
          <w:rFonts w:hint="eastAsia" w:ascii="Times New Roman" w:hAnsi="Times New Roman"/>
          <w:color w:val="000000"/>
          <w:lang w:eastAsia="zh-CN"/>
        </w:rPr>
        <w:t>供应商</w:t>
      </w:r>
      <w:r>
        <w:rPr>
          <w:rFonts w:ascii="Times New Roman" w:hAnsi="Times New Roman"/>
          <w:color w:val="000000"/>
        </w:rPr>
        <w:t>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117" w:name="_Toc369531698"/>
      <w:bookmarkStart w:id="118" w:name="_Toc352691662"/>
      <w:bookmarkStart w:id="119" w:name="_Toc27897"/>
      <w:r>
        <w:rPr>
          <w:rFonts w:ascii="Times New Roman" w:hAnsi="Times New Roman"/>
          <w:u w:val="single"/>
        </w:rPr>
        <w:t xml:space="preserve">        </w:t>
      </w:r>
      <w:r>
        <w:rPr>
          <w:rFonts w:ascii="Times New Roman" w:hAnsi="Times New Roman"/>
          <w:color w:val="000000"/>
        </w:rPr>
        <w:t>年</w:t>
      </w:r>
      <w:bookmarkEnd w:id="117"/>
      <w:bookmarkEnd w:id="118"/>
      <w:bookmarkEnd w:id="119"/>
      <w:r>
        <w:rPr>
          <w:rFonts w:ascii="Times New Roman" w:hAnsi="Times New Roman"/>
          <w:color w:val="000000"/>
        </w:rPr>
        <w:t>龄</w:t>
      </w:r>
      <w:bookmarkStart w:id="120" w:name="_Toc152045789"/>
      <w:bookmarkStart w:id="121" w:name="_Toc361508754"/>
      <w:bookmarkStart w:id="122" w:name="_Toc247527829"/>
      <w:bookmarkStart w:id="123" w:name="_Toc247514248"/>
      <w:bookmarkStart w:id="124" w:name="_Toc352691663"/>
      <w:bookmarkStart w:id="125" w:name="_Toc144974858"/>
      <w:bookmarkStart w:id="126" w:name="_Toc369531699"/>
      <w:bookmarkStart w:id="127" w:name="_Toc15573"/>
      <w:bookmarkStart w:id="128" w:name="_Toc300835211"/>
      <w:bookmarkStart w:id="129" w:name="_Toc152042578"/>
      <w:bookmarkStart w:id="130" w:name="_Toc384308377"/>
      <w:r>
        <w:rPr>
          <w:rFonts w:ascii="Times New Roman" w:hAnsi="Times New Roman"/>
          <w:color w:val="000000"/>
        </w:rPr>
        <w:t>：</w:t>
      </w:r>
      <w:bookmarkEnd w:id="120"/>
      <w:bookmarkEnd w:id="121"/>
      <w:bookmarkEnd w:id="122"/>
      <w:bookmarkEnd w:id="123"/>
      <w:bookmarkEnd w:id="124"/>
      <w:bookmarkEnd w:id="125"/>
      <w:bookmarkEnd w:id="126"/>
      <w:bookmarkEnd w:id="127"/>
      <w:bookmarkEnd w:id="128"/>
      <w:bookmarkEnd w:id="129"/>
      <w:bookmarkEnd w:id="130"/>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w:t>
      </w:r>
      <w:r>
        <w:rPr>
          <w:rFonts w:hint="eastAsia" w:ascii="Times New Roman" w:hAnsi="Times New Roman"/>
          <w:color w:val="000000"/>
          <w:lang w:eastAsia="zh-CN"/>
        </w:rPr>
        <w:t>供应商</w:t>
      </w:r>
      <w:r>
        <w:rPr>
          <w:rFonts w:ascii="Times New Roman" w:hAnsi="Times New Roman"/>
          <w:color w:val="000000"/>
        </w:rPr>
        <w:t>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w:t>
      </w:r>
      <w:r>
        <w:rPr>
          <w:rFonts w:hint="eastAsia" w:ascii="Times New Roman" w:hAnsi="Times New Roman"/>
          <w:color w:val="000000"/>
          <w:lang w:eastAsia="zh-CN"/>
        </w:rPr>
        <w:t>供应商</w:t>
      </w:r>
      <w:r>
        <w:rPr>
          <w:rFonts w:ascii="Times New Roman" w:hAnsi="Times New Roman"/>
          <w:color w:val="000000"/>
        </w:rPr>
        <w:t>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w:t>
      </w:r>
      <w:r>
        <w:rPr>
          <w:rFonts w:hint="eastAsia" w:ascii="Times New Roman" w:hAnsi="Times New Roman"/>
          <w:color w:val="000000"/>
          <w:lang w:eastAsia="zh-CN"/>
        </w:rPr>
        <w:t>供应商</w:t>
      </w:r>
      <w:r>
        <w:rPr>
          <w:rFonts w:ascii="Times New Roman" w:hAnsi="Times New Roman"/>
          <w:color w:val="000000"/>
        </w:rPr>
        <w:t>：</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131" w:name="_Toc492300530"/>
      <w:r>
        <w:rPr>
          <w:rFonts w:hint="eastAsia" w:ascii="Times New Roman" w:hAnsi="Times New Roman"/>
        </w:rPr>
        <w:t>二、授权委托</w:t>
      </w:r>
      <w:r>
        <w:rPr>
          <w:rFonts w:hint="eastAsia" w:ascii="Times New Roman" w:hAnsi="Times New Roman"/>
          <w:color w:val="000000"/>
        </w:rPr>
        <w:t>书</w:t>
      </w:r>
      <w:bookmarkEnd w:id="131"/>
    </w:p>
    <w:p>
      <w:pPr>
        <w:spacing w:line="440" w:lineRule="exact"/>
        <w:rPr>
          <w:rFonts w:ascii="Times New Roman" w:hAnsi="Times New Roman" w:eastAsia="黑体"/>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w:t>
      </w:r>
      <w:r>
        <w:rPr>
          <w:rFonts w:hint="eastAsia" w:ascii="Times New Roman" w:hAnsi="Times New Roman"/>
          <w:color w:val="000000"/>
          <w:lang w:eastAsia="zh-CN"/>
        </w:rPr>
        <w:t>供应商</w:t>
      </w:r>
      <w:r>
        <w:rPr>
          <w:rFonts w:ascii="Times New Roman" w:hAnsi="Times New Roman"/>
          <w:color w:val="000000"/>
        </w:rPr>
        <w:t>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w:t>
      </w:r>
      <w:r>
        <w:rPr>
          <w:rFonts w:ascii="Times New Roman" w:hAnsi="Times New Roman"/>
          <w:szCs w:val="21"/>
          <w:u w:val="single"/>
        </w:rPr>
        <w:t xml:space="preserve">                  </w:t>
      </w:r>
      <w:r>
        <w:rPr>
          <w:rFonts w:ascii="Times New Roman" w:hAnsi="Times New Roman"/>
          <w:color w:val="000000"/>
          <w:szCs w:val="21"/>
        </w:rPr>
        <w:t>（项目名称）</w:t>
      </w:r>
      <w:r>
        <w:rPr>
          <w:rFonts w:hint="eastAsia" w:ascii="Times New Roman" w:hAnsi="Times New Roman"/>
          <w:color w:val="000000"/>
          <w:lang w:eastAsia="zh-CN"/>
        </w:rPr>
        <w:t>响应文件</w:t>
      </w:r>
      <w:r>
        <w:rPr>
          <w:rFonts w:ascii="Times New Roman" w:hAnsi="Times New Roman"/>
          <w:color w:val="000000"/>
        </w:rPr>
        <w:t>、签订合同和处理有关事宜，其法律后果由我方承担。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w:t>
      </w:r>
      <w:r>
        <w:rPr>
          <w:rFonts w:hint="eastAsia" w:ascii="Times New Roman" w:hAnsi="Times New Roman"/>
          <w:color w:val="000000"/>
          <w:lang w:eastAsia="zh-CN"/>
        </w:rPr>
        <w:t>供应商</w:t>
      </w:r>
      <w:r>
        <w:rPr>
          <w:rFonts w:ascii="Times New Roman" w:hAnsi="Times New Roman"/>
          <w:color w:val="000000"/>
        </w:rPr>
        <w:t>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hint="eastAsia" w:ascii="Times New Roman" w:hAnsi="Times New Roman"/>
          <w:color w:val="000000"/>
          <w:lang w:val="en-US" w:eastAsia="zh-CN"/>
        </w:rPr>
        <w:t>供  应  商</w:t>
      </w:r>
      <w:r>
        <w:rPr>
          <w:rFonts w:ascii="Times New Roman" w:hAnsi="Times New Roman"/>
          <w:color w:val="000000"/>
        </w:rPr>
        <w:t>：</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4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3"/>
        <w:jc w:val="center"/>
        <w:rPr>
          <w:rFonts w:hint="eastAsia" w:ascii="Times New Roman" w:hAnsi="Times New Roman" w:eastAsia="黑体"/>
          <w:lang w:eastAsia="zh-CN"/>
        </w:rPr>
      </w:pPr>
      <w:bookmarkStart w:id="132" w:name="_Toc492300532"/>
      <w:r>
        <w:rPr>
          <w:rFonts w:hint="eastAsia" w:ascii="Times New Roman" w:hAnsi="Times New Roman"/>
          <w:lang w:val="en-US" w:eastAsia="zh-CN"/>
        </w:rPr>
        <w:t>三</w:t>
      </w:r>
      <w:r>
        <w:rPr>
          <w:rFonts w:hint="eastAsia" w:ascii="Times New Roman" w:hAnsi="Times New Roman"/>
        </w:rPr>
        <w:t>、</w:t>
      </w:r>
      <w:bookmarkEnd w:id="132"/>
      <w:bookmarkStart w:id="133" w:name="_Toc352691666"/>
      <w:bookmarkStart w:id="134" w:name="_Toc300835214"/>
      <w:bookmarkStart w:id="135" w:name="_Toc13469"/>
      <w:bookmarkStart w:id="136" w:name="_Toc361508757"/>
      <w:bookmarkStart w:id="137" w:name="_Toc152045792"/>
      <w:bookmarkStart w:id="138" w:name="_Toc384308381"/>
      <w:bookmarkStart w:id="139" w:name="_Toc144974861"/>
      <w:bookmarkStart w:id="140" w:name="_Toc247527832"/>
      <w:bookmarkStart w:id="141" w:name="_Toc247514284"/>
      <w:bookmarkStart w:id="142" w:name="_Toc152042581"/>
      <w:bookmarkStart w:id="143" w:name="_Toc369531702"/>
      <w:r>
        <w:rPr>
          <w:rFonts w:hint="eastAsia" w:ascii="Times New Roman" w:hAnsi="Times New Roman"/>
          <w:lang w:eastAsia="zh-CN"/>
        </w:rPr>
        <w:t>响应保证金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yellow"/>
        </w:rPr>
      </w:pPr>
    </w:p>
    <w:p>
      <w:pPr>
        <w:spacing w:line="440" w:lineRule="exact"/>
        <w:ind w:firstLine="420" w:firstLineChars="200"/>
        <w:rPr>
          <w:rFonts w:ascii="Times New Roman" w:hAnsi="Times New Roman"/>
          <w:szCs w:val="21"/>
        </w:rPr>
      </w:pPr>
    </w:p>
    <w:bookmarkEnd w:id="133"/>
    <w:bookmarkEnd w:id="134"/>
    <w:bookmarkEnd w:id="135"/>
    <w:bookmarkEnd w:id="136"/>
    <w:bookmarkEnd w:id="137"/>
    <w:bookmarkEnd w:id="138"/>
    <w:bookmarkEnd w:id="139"/>
    <w:bookmarkEnd w:id="140"/>
    <w:bookmarkEnd w:id="141"/>
    <w:bookmarkEnd w:id="142"/>
    <w:bookmarkEnd w:id="143"/>
    <w:p>
      <w:pPr>
        <w:spacing w:line="440" w:lineRule="exact"/>
        <w:ind w:firstLine="2158" w:firstLineChars="1028"/>
        <w:rPr>
          <w:rFonts w:ascii="Times New Roman" w:hAnsi="Times New Roman"/>
          <w:color w:val="000000"/>
        </w:rPr>
      </w:pPr>
    </w:p>
    <w:p>
      <w:pPr>
        <w:rPr>
          <w:rFonts w:ascii="Times New Roman" w:hAnsi="Times New Roman"/>
        </w:rPr>
      </w:pPr>
      <w:bookmarkStart w:id="144" w:name="_Toc492300533"/>
      <w:r>
        <w:rPr>
          <w:rFonts w:ascii="Times New Roman" w:hAnsi="Times New Roman"/>
        </w:rPr>
        <w:br w:type="page"/>
      </w:r>
    </w:p>
    <w:p>
      <w:pPr>
        <w:pStyle w:val="3"/>
        <w:jc w:val="center"/>
        <w:rPr>
          <w:rFonts w:ascii="Times New Roman" w:hAnsi="Times New Roman"/>
        </w:rPr>
      </w:pPr>
      <w:r>
        <w:rPr>
          <w:rFonts w:hint="eastAsia" w:ascii="Times New Roman" w:hAnsi="Times New Roman"/>
          <w:lang w:val="en-US" w:eastAsia="zh-CN"/>
        </w:rPr>
        <w:t>四</w:t>
      </w:r>
      <w:r>
        <w:rPr>
          <w:rFonts w:ascii="Times New Roman" w:hAnsi="Times New Roman"/>
        </w:rPr>
        <w:t>、</w:t>
      </w:r>
      <w:r>
        <w:rPr>
          <w:rFonts w:hint="eastAsia" w:ascii="Times New Roman" w:hAnsi="Times New Roman"/>
          <w:lang w:val="en-US" w:eastAsia="zh-CN"/>
        </w:rPr>
        <w:t>监理报酬</w:t>
      </w:r>
      <w:r>
        <w:rPr>
          <w:rFonts w:ascii="Times New Roman" w:hAnsi="Times New Roman"/>
        </w:rPr>
        <w:t>清单</w:t>
      </w:r>
      <w:bookmarkEnd w:id="144"/>
    </w:p>
    <w:p>
      <w:pPr>
        <w:spacing w:line="440" w:lineRule="exact"/>
        <w:ind w:firstLine="420" w:firstLineChars="200"/>
        <w:rPr>
          <w:rFonts w:ascii="Times New Roman" w:hAnsi="Times New Roman"/>
          <w:szCs w:val="21"/>
        </w:rPr>
      </w:pPr>
      <w:r>
        <w:rPr>
          <w:rFonts w:ascii="Times New Roman" w:hAnsi="Times New Roman"/>
          <w:szCs w:val="21"/>
        </w:rPr>
        <w:t xml:space="preserve">1. </w:t>
      </w:r>
      <w:r>
        <w:rPr>
          <w:rFonts w:hint="eastAsia" w:ascii="Times New Roman" w:hAnsi="Times New Roman"/>
          <w:szCs w:val="21"/>
          <w:lang w:val="en-US" w:eastAsia="zh-CN"/>
        </w:rPr>
        <w:t>监理报酬</w:t>
      </w:r>
      <w:r>
        <w:rPr>
          <w:rFonts w:ascii="Times New Roman" w:hAnsi="Times New Roman"/>
          <w:szCs w:val="21"/>
        </w:rPr>
        <w:t>清单说明</w:t>
      </w:r>
    </w:p>
    <w:p>
      <w:pPr>
        <w:spacing w:line="440" w:lineRule="exact"/>
        <w:ind w:firstLine="420" w:firstLineChars="200"/>
        <w:rPr>
          <w:rFonts w:ascii="Times New Roman" w:hAnsi="Times New Roman"/>
          <w:szCs w:val="21"/>
        </w:rPr>
      </w:pPr>
      <w:r>
        <w:rPr>
          <w:rFonts w:ascii="Times New Roman" w:hAnsi="Times New Roman"/>
          <w:szCs w:val="21"/>
        </w:rPr>
        <w:t xml:space="preserve">2. </w:t>
      </w:r>
      <w:r>
        <w:rPr>
          <w:rFonts w:hint="eastAsia" w:ascii="Times New Roman" w:hAnsi="Times New Roman"/>
          <w:szCs w:val="21"/>
          <w:lang w:val="en-US" w:eastAsia="zh-CN"/>
        </w:rPr>
        <w:t>监理报酬</w:t>
      </w:r>
      <w:r>
        <w:rPr>
          <w:rFonts w:ascii="Times New Roman" w:hAnsi="Times New Roman"/>
          <w:szCs w:val="21"/>
        </w:rPr>
        <w:t>清单</w:t>
      </w:r>
    </w:p>
    <w:p>
      <w:pPr>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rPr>
            </w:pPr>
            <w:bookmarkStart w:id="145" w:name="_Toc361508760"/>
            <w:r>
              <w:rPr>
                <w:rFonts w:ascii="Times New Roman" w:hAnsi="Times New Roman"/>
                <w:b/>
                <w:kern w:val="0"/>
                <w:szCs w:val="21"/>
              </w:rPr>
              <w:t>序号</w:t>
            </w:r>
          </w:p>
        </w:tc>
        <w:tc>
          <w:tcPr>
            <w:tcW w:w="2410" w:type="dxa"/>
            <w:vAlign w:val="center"/>
          </w:tcPr>
          <w:p>
            <w:pPr>
              <w:widowControl/>
              <w:jc w:val="center"/>
              <w:rPr>
                <w:rFonts w:ascii="Times New Roman" w:hAnsi="Times New Roman"/>
                <w:b/>
                <w:kern w:val="0"/>
                <w:szCs w:val="21"/>
              </w:rPr>
            </w:pPr>
            <w:r>
              <w:rPr>
                <w:rFonts w:hint="eastAsia" w:ascii="Times New Roman" w:hAnsi="Times New Roman"/>
                <w:b/>
                <w:kern w:val="0"/>
                <w:szCs w:val="21"/>
                <w:lang w:val="en-US" w:eastAsia="zh-CN"/>
              </w:rPr>
              <w:t>监理报酬</w:t>
            </w:r>
            <w:r>
              <w:rPr>
                <w:rFonts w:ascii="Times New Roman" w:hAnsi="Times New Roman"/>
                <w:b/>
                <w:kern w:val="0"/>
                <w:szCs w:val="21"/>
              </w:rPr>
              <w:t>分项名称</w:t>
            </w:r>
          </w:p>
        </w:tc>
        <w:tc>
          <w:tcPr>
            <w:tcW w:w="2268" w:type="dxa"/>
            <w:vAlign w:val="center"/>
          </w:tcPr>
          <w:p>
            <w:pPr>
              <w:widowControl/>
              <w:jc w:val="center"/>
              <w:rPr>
                <w:rFonts w:ascii="Times New Roman" w:hAnsi="Times New Roman"/>
                <w:b/>
                <w:kern w:val="0"/>
                <w:szCs w:val="21"/>
              </w:rPr>
            </w:pPr>
            <w:r>
              <w:rPr>
                <w:rFonts w:ascii="Times New Roman" w:hAnsi="Times New Roman"/>
                <w:b/>
                <w:kern w:val="0"/>
                <w:szCs w:val="21"/>
              </w:rPr>
              <w:t>计算依据、过程和公式</w:t>
            </w:r>
          </w:p>
        </w:tc>
        <w:tc>
          <w:tcPr>
            <w:tcW w:w="1322" w:type="dxa"/>
            <w:vAlign w:val="center"/>
          </w:tcPr>
          <w:p>
            <w:pPr>
              <w:widowControl/>
              <w:jc w:val="center"/>
              <w:rPr>
                <w:rFonts w:ascii="Times New Roman" w:hAnsi="Times New Roman"/>
                <w:b/>
                <w:kern w:val="0"/>
                <w:szCs w:val="21"/>
              </w:rPr>
            </w:pPr>
            <w:r>
              <w:rPr>
                <w:rFonts w:ascii="Times New Roman" w:hAnsi="Times New Roman"/>
                <w:b/>
                <w:kern w:val="0"/>
                <w:szCs w:val="21"/>
              </w:rPr>
              <w:t>金额（元）</w:t>
            </w:r>
          </w:p>
        </w:tc>
        <w:tc>
          <w:tcPr>
            <w:tcW w:w="1938" w:type="dxa"/>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rPr>
            </w:pPr>
            <w:r>
              <w:rPr>
                <w:rFonts w:ascii="Times New Roman" w:hAnsi="Times New Roman"/>
              </w:rPr>
              <w:t>1</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2</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3</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4</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5</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410"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rPr>
            </w:pPr>
            <w:r>
              <w:rPr>
                <w:rFonts w:hint="eastAsia" w:ascii="Times New Roman" w:hAnsi="Times New Roman"/>
                <w:b/>
                <w:kern w:val="0"/>
                <w:szCs w:val="21"/>
              </w:rPr>
              <w:t>合计报价</w:t>
            </w: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bl>
    <w:p>
      <w:pPr>
        <w:widowControl/>
        <w:ind w:right="105"/>
        <w:jc w:val="right"/>
        <w:rPr>
          <w:rFonts w:ascii="Times New Roman" w:hAnsi="Times New Roman"/>
          <w:kern w:val="0"/>
        </w:rPr>
      </w:pPr>
    </w:p>
    <w:p>
      <w:pPr>
        <w:widowControl/>
        <w:ind w:right="105"/>
        <w:jc w:val="right"/>
        <w:rPr>
          <w:rFonts w:ascii="Times New Roman" w:hAnsi="Times New Roman"/>
          <w:kern w:val="0"/>
        </w:rPr>
      </w:pPr>
    </w:p>
    <w:p>
      <w:pPr>
        <w:spacing w:line="400" w:lineRule="exact"/>
        <w:ind w:firstLine="420" w:firstLineChars="200"/>
        <w:rPr>
          <w:rFonts w:ascii="Times New Roman" w:hAnsi="Times New Roman"/>
        </w:rPr>
      </w:pPr>
    </w:p>
    <w:p>
      <w:pPr>
        <w:widowControl/>
        <w:ind w:right="105"/>
        <w:jc w:val="left"/>
        <w:rPr>
          <w:rFonts w:ascii="Times New Roman" w:hAnsi="Times New Roman"/>
          <w:kern w:val="0"/>
        </w:rPr>
      </w:pPr>
    </w:p>
    <w:p>
      <w:pPr>
        <w:pStyle w:val="3"/>
        <w:spacing w:after="0"/>
        <w:jc w:val="center"/>
        <w:rPr>
          <w:rFonts w:ascii="Times New Roman" w:hAnsi="Times New Roman"/>
          <w:color w:val="000000"/>
        </w:rPr>
      </w:pPr>
      <w:r>
        <w:rPr>
          <w:rFonts w:ascii="Times New Roman" w:hAnsi="Times New Roman"/>
          <w:color w:val="000000"/>
        </w:rPr>
        <w:br w:type="page"/>
      </w:r>
      <w:bookmarkStart w:id="146" w:name="_Toc492300534"/>
      <w:r>
        <w:rPr>
          <w:rFonts w:hint="eastAsia" w:ascii="Times New Roman" w:hAnsi="Times New Roman"/>
          <w:color w:val="000000"/>
          <w:lang w:val="en-US" w:eastAsia="zh-CN"/>
        </w:rPr>
        <w:t>五</w:t>
      </w:r>
      <w:r>
        <w:rPr>
          <w:rFonts w:hint="eastAsia" w:ascii="Times New Roman" w:hAnsi="Times New Roman"/>
          <w:color w:val="000000"/>
        </w:rPr>
        <w:t>、资格审查资料</w:t>
      </w:r>
      <w:bookmarkEnd w:id="146"/>
    </w:p>
    <w:p>
      <w:pPr>
        <w:pStyle w:val="4"/>
        <w:spacing w:before="20" w:after="0"/>
        <w:ind w:firstLine="137"/>
        <w:rPr>
          <w:rFonts w:ascii="Times New Roman" w:hAnsi="Times New Roman"/>
          <w:color w:val="000000"/>
        </w:rPr>
      </w:pPr>
      <w:bookmarkStart w:id="147" w:name="_Toc492300535"/>
      <w:r>
        <w:rPr>
          <w:rFonts w:hint="eastAsia" w:ascii="Times New Roman" w:hAnsi="Times New Roman"/>
          <w:color w:val="000000"/>
        </w:rPr>
        <w:t>（一）基本情况表</w:t>
      </w:r>
      <w:bookmarkEnd w:id="147"/>
    </w:p>
    <w:tbl>
      <w:tblPr>
        <w:tblStyle w:val="14"/>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eastAsia="zh-CN"/>
              </w:rPr>
              <w:t>供应商</w:t>
            </w:r>
            <w:r>
              <w:rPr>
                <w:rFonts w:hint="eastAsia" w:ascii="Times New Roman" w:hAnsi="Times New Roman"/>
              </w:rPr>
              <w:t>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w:t>
            </w:r>
            <w:r>
              <w:rPr>
                <w:rFonts w:ascii="Times New Roman" w:hAnsi="Times New Roman"/>
              </w:rPr>
              <w:t xml:space="preserve"> </w:t>
            </w:r>
            <w:r>
              <w:rPr>
                <w:rFonts w:hint="eastAsia" w:ascii="Times New Roman" w:hAnsi="Times New Roman"/>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传</w:t>
            </w:r>
            <w:r>
              <w:rPr>
                <w:rFonts w:ascii="Times New Roman" w:hAnsi="Times New Roman"/>
              </w:rPr>
              <w:t xml:space="preserve">  </w:t>
            </w:r>
            <w:r>
              <w:rPr>
                <w:rFonts w:hint="eastAsia" w:ascii="Times New Roman" w:hAnsi="Times New Roman"/>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网</w:t>
            </w:r>
            <w:r>
              <w:rPr>
                <w:rFonts w:ascii="Times New Roman" w:hAnsi="Times New Roman"/>
              </w:rPr>
              <w:t xml:space="preserve"> </w:t>
            </w:r>
            <w:r>
              <w:rPr>
                <w:rFonts w:hint="eastAsia" w:ascii="Times New Roman" w:hAnsi="Times New Roman"/>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企业</w:t>
            </w:r>
            <w:r>
              <w:rPr>
                <w:rFonts w:hint="eastAsia" w:ascii="Times New Roman" w:hAnsi="Times New Roman"/>
                <w:lang w:val="en-US" w:eastAsia="zh-CN"/>
              </w:rPr>
              <w:t>监理</w:t>
            </w:r>
            <w:r>
              <w:rPr>
                <w:rFonts w:hint="eastAsia" w:ascii="Times New Roman" w:hAnsi="Times New Roman"/>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hint="eastAsia"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lang w:eastAsia="zh-CN"/>
              </w:rPr>
              <w:t>供应商</w:t>
            </w:r>
            <w:r>
              <w:rPr>
                <w:rFonts w:hint="eastAsia" w:ascii="Times New Roman" w:hAnsi="Times New Roman"/>
                <w:szCs w:val="21"/>
              </w:rPr>
              <w:t>关联企业情况（包括但不限于与</w:t>
            </w:r>
            <w:r>
              <w:rPr>
                <w:rFonts w:hint="eastAsia" w:ascii="Times New Roman" w:hAnsi="Times New Roman"/>
                <w:szCs w:val="21"/>
                <w:lang w:eastAsia="zh-CN"/>
              </w:rPr>
              <w:t>供应商</w:t>
            </w:r>
            <w:r>
              <w:rPr>
                <w:rFonts w:hint="eastAsia" w:ascii="Times New Roman" w:hAnsi="Times New Roman"/>
                <w:szCs w:val="21"/>
              </w:rPr>
              <w:t>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spacing w:line="400" w:lineRule="exact"/>
        <w:rPr>
          <w:rFonts w:ascii="Times New Roman" w:hAnsi="Times New Roman"/>
          <w:color w:val="000000"/>
        </w:rPr>
      </w:pPr>
      <w:r>
        <w:rPr>
          <w:rFonts w:ascii="Times New Roman" w:hAnsi="Times New Roman"/>
          <w:color w:val="000000"/>
        </w:rPr>
        <w:t>注：</w:t>
      </w:r>
      <w:r>
        <w:rPr>
          <w:rFonts w:hint="eastAsia" w:ascii="Times New Roman" w:hAnsi="Times New Roman"/>
          <w:color w:val="000000"/>
        </w:rPr>
        <w:t>“</w:t>
      </w:r>
      <w:r>
        <w:rPr>
          <w:rFonts w:hint="eastAsia" w:ascii="Times New Roman" w:hAnsi="Times New Roman"/>
          <w:color w:val="000000"/>
          <w:lang w:eastAsia="zh-CN"/>
        </w:rPr>
        <w:t>供应商</w:t>
      </w:r>
      <w:r>
        <w:rPr>
          <w:rFonts w:hint="eastAsia" w:ascii="Times New Roman" w:hAnsi="Times New Roman"/>
          <w:color w:val="000000"/>
        </w:rPr>
        <w:t>基本情况表”应附营业执照、资质证书副本等材料的复印件</w:t>
      </w:r>
      <w:r>
        <w:rPr>
          <w:rFonts w:hint="eastAsia" w:ascii="Times New Roman" w:hAnsi="Times New Roman"/>
          <w:color w:val="000000"/>
          <w:lang w:eastAsia="zh-CN"/>
        </w:rPr>
        <w:t>（</w:t>
      </w:r>
      <w:r>
        <w:rPr>
          <w:rFonts w:hint="eastAsia" w:ascii="Times New Roman" w:hAnsi="Times New Roman"/>
          <w:color w:val="000000"/>
          <w:lang w:val="en-US" w:eastAsia="zh-CN"/>
        </w:rPr>
        <w:t>或扫描件</w:t>
      </w:r>
      <w:r>
        <w:rPr>
          <w:rFonts w:hint="eastAsia" w:ascii="Times New Roman" w:hAnsi="Times New Roman"/>
          <w:color w:val="000000"/>
          <w:lang w:eastAsia="zh-CN"/>
        </w:rPr>
        <w:t>）</w:t>
      </w:r>
      <w:r>
        <w:rPr>
          <w:rFonts w:hint="eastAsia" w:ascii="Times New Roman" w:hAnsi="Times New Roman"/>
          <w:color w:val="000000"/>
        </w:rPr>
        <w:t>。</w:t>
      </w:r>
    </w:p>
    <w:p>
      <w:pPr>
        <w:spacing w:line="440" w:lineRule="exact"/>
        <w:rPr>
          <w:rFonts w:ascii="Times New Roman" w:hAnsi="Times New Roman"/>
          <w:color w:val="000000"/>
          <w:u w:val="single"/>
        </w:rPr>
      </w:pPr>
    </w:p>
    <w:p>
      <w:pPr>
        <w:rPr>
          <w:rFonts w:hint="eastAsia" w:ascii="Times New Roman" w:hAnsi="Times New Roman"/>
        </w:rPr>
      </w:pPr>
      <w:bookmarkStart w:id="148" w:name="_Toc492300536"/>
      <w:r>
        <w:rPr>
          <w:rFonts w:hint="eastAsia" w:ascii="Times New Roman" w:hAnsi="Times New Roman"/>
        </w:rPr>
        <w:br w:type="page"/>
      </w:r>
    </w:p>
    <w:p>
      <w:pPr>
        <w:pStyle w:val="4"/>
        <w:ind w:firstLine="137"/>
        <w:rPr>
          <w:rFonts w:hint="eastAsia" w:ascii="Times New Roman" w:hAnsi="Times New Roman" w:eastAsiaTheme="minorEastAsia"/>
          <w:lang w:eastAsia="zh-CN"/>
        </w:rPr>
      </w:pPr>
      <w:r>
        <w:rPr>
          <w:rFonts w:hint="eastAsia" w:ascii="Times New Roman" w:hAnsi="Times New Roman"/>
        </w:rPr>
        <w:t>（二）近年财务状况表</w:t>
      </w:r>
      <w:bookmarkEnd w:id="1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w:t>
      </w:r>
      <w:r>
        <w:rPr>
          <w:rFonts w:hint="eastAsia" w:ascii="Times New Roman" w:hAnsi="Times New Roman"/>
          <w:color w:val="000000"/>
          <w:lang w:eastAsia="zh-CN"/>
        </w:rPr>
        <w:t>（</w:t>
      </w:r>
      <w:r>
        <w:rPr>
          <w:rFonts w:hint="eastAsia" w:ascii="Times New Roman" w:hAnsi="Times New Roman"/>
          <w:color w:val="000000"/>
          <w:lang w:val="en-US" w:eastAsia="zh-CN"/>
        </w:rPr>
        <w:t>或扫描件</w:t>
      </w:r>
      <w:r>
        <w:rPr>
          <w:rFonts w:hint="eastAsia" w:ascii="Times New Roman" w:hAnsi="Times New Roman"/>
          <w:color w:val="000000"/>
          <w:lang w:eastAsia="zh-CN"/>
        </w:rPr>
        <w:t>）</w:t>
      </w:r>
      <w:r>
        <w:rPr>
          <w:rFonts w:hint="eastAsia" w:ascii="Times New Roman" w:hAnsi="Times New Roman"/>
          <w:color w:val="000000"/>
        </w:rPr>
        <w:t>，具体年份要求见</w:t>
      </w:r>
      <w:r>
        <w:rPr>
          <w:rFonts w:hint="eastAsia" w:ascii="Times New Roman" w:hAnsi="Times New Roman"/>
          <w:color w:val="000000"/>
          <w:lang w:eastAsia="zh-CN"/>
        </w:rPr>
        <w:t>供应商</w:t>
      </w:r>
      <w:r>
        <w:rPr>
          <w:rFonts w:hint="eastAsia" w:ascii="Times New Roman" w:hAnsi="Times New Roman"/>
          <w:color w:val="000000"/>
        </w:rPr>
        <w:t>须知前附表。</w:t>
      </w:r>
    </w:p>
    <w:p>
      <w:pPr>
        <w:topLinePunct/>
        <w:spacing w:line="440" w:lineRule="exact"/>
        <w:ind w:firstLine="420" w:firstLineChars="200"/>
        <w:rPr>
          <w:rFonts w:ascii="Times New Roman" w:hAnsi="Times New Roman"/>
          <w:sz w:val="20"/>
        </w:rPr>
      </w:pPr>
      <w:r>
        <w:rPr>
          <w:rFonts w:hint="eastAsia" w:ascii="Times New Roman" w:hAnsi="Times New Roman"/>
          <w:color w:val="000000"/>
          <w:lang w:eastAsia="zh-CN"/>
        </w:rPr>
        <w:t>供应商</w:t>
      </w:r>
      <w:r>
        <w:rPr>
          <w:rFonts w:hint="eastAsia" w:ascii="Times New Roman" w:hAnsi="Times New Roman"/>
          <w:color w:val="000000"/>
        </w:rPr>
        <w:t>的成立时间少于</w:t>
      </w:r>
      <w:r>
        <w:rPr>
          <w:rFonts w:hint="eastAsia" w:ascii="Times New Roman" w:hAnsi="Times New Roman"/>
          <w:color w:val="000000"/>
          <w:lang w:eastAsia="zh-CN"/>
        </w:rPr>
        <w:t>供应商</w:t>
      </w:r>
      <w:r>
        <w:rPr>
          <w:rFonts w:hint="eastAsia" w:ascii="Times New Roman" w:hAnsi="Times New Roman"/>
          <w:color w:val="000000"/>
        </w:rPr>
        <w:t>须知前附表规定年份的，应提供成立以来的财务状况表。</w:t>
      </w:r>
      <w:r>
        <w:rPr>
          <w:rFonts w:ascii="Times New Roman" w:hAnsi="Times New Roman"/>
          <w:color w:val="000000"/>
        </w:rPr>
        <w:br w:type="page"/>
      </w:r>
    </w:p>
    <w:p>
      <w:pPr>
        <w:pStyle w:val="4"/>
        <w:ind w:firstLine="137"/>
        <w:rPr>
          <w:rFonts w:ascii="Times New Roman" w:hAnsi="Times New Roman"/>
        </w:rPr>
      </w:pPr>
      <w:bookmarkStart w:id="149" w:name="_Toc492300537"/>
      <w:r>
        <w:rPr>
          <w:rFonts w:hint="eastAsia" w:ascii="Times New Roman" w:hAnsi="Times New Roman"/>
        </w:rPr>
        <w:t>（三）近年完成的类似项目情况表</w:t>
      </w:r>
      <w:bookmarkEnd w:id="149"/>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委托人</w:t>
            </w:r>
            <w:r>
              <w:rPr>
                <w:rFonts w:hint="eastAsia" w:ascii="Times New Roman" w:hAnsi="Times New Roman"/>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委托人</w:t>
            </w:r>
            <w:r>
              <w:rPr>
                <w:rFonts w:hint="eastAsia" w:ascii="Times New Roman" w:hAnsi="Times New Roman"/>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委托人</w:t>
            </w:r>
            <w:r>
              <w:rPr>
                <w:rFonts w:hint="eastAsia" w:ascii="Times New Roman" w:hAnsi="Times New Roman"/>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监理</w:t>
            </w:r>
            <w:r>
              <w:rPr>
                <w:rFonts w:hint="eastAsia" w:ascii="Times New Roman" w:hAnsi="Times New Roman"/>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监理</w:t>
            </w:r>
            <w:r>
              <w:rPr>
                <w:rFonts w:hint="eastAsia" w:ascii="Times New Roman" w:hAnsi="Times New Roman"/>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lang w:val="en-US" w:eastAsia="zh-CN"/>
              </w:rPr>
            </w:pPr>
            <w:r>
              <w:rPr>
                <w:rFonts w:hint="eastAsia" w:ascii="Times New Roman" w:hAnsi="Times New Roman"/>
                <w:lang w:val="en-US" w:eastAsia="zh-CN"/>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“近年完成的类似项目情况表”应附中标通知书</w:t>
      </w:r>
      <w:r>
        <w:rPr>
          <w:rFonts w:hint="eastAsia" w:ascii="Times New Roman" w:hAnsi="Times New Roman"/>
          <w:color w:val="000000"/>
          <w:lang w:eastAsia="zh-CN"/>
        </w:rPr>
        <w:t>（</w:t>
      </w:r>
      <w:r>
        <w:rPr>
          <w:rFonts w:hint="eastAsia" w:ascii="Times New Roman" w:hAnsi="Times New Roman"/>
          <w:color w:val="000000"/>
          <w:lang w:val="en-US" w:eastAsia="zh-CN"/>
        </w:rPr>
        <w:t>或成交确认书</w:t>
      </w:r>
      <w:r>
        <w:rPr>
          <w:rFonts w:hint="eastAsia" w:ascii="Times New Roman" w:hAnsi="Times New Roman"/>
          <w:color w:val="000000"/>
          <w:lang w:eastAsia="zh-CN"/>
        </w:rPr>
        <w:t>）</w:t>
      </w:r>
      <w:r>
        <w:rPr>
          <w:rFonts w:hint="eastAsia" w:ascii="Times New Roman" w:hAnsi="Times New Roman"/>
          <w:color w:val="000000"/>
        </w:rPr>
        <w:t>或合同协议书</w:t>
      </w:r>
      <w:r>
        <w:rPr>
          <w:rFonts w:hint="eastAsia" w:ascii="Times New Roman" w:hAnsi="Times New Roman"/>
          <w:color w:val="000000"/>
          <w:lang w:val="en-US" w:eastAsia="zh-CN"/>
        </w:rPr>
        <w:t>或委托人</w:t>
      </w:r>
      <w:r>
        <w:rPr>
          <w:rFonts w:hint="eastAsia" w:ascii="Times New Roman" w:hAnsi="Times New Roman"/>
          <w:color w:val="000000"/>
        </w:rPr>
        <w:t>出具的证明文件</w:t>
      </w:r>
      <w:r>
        <w:rPr>
          <w:rFonts w:hint="eastAsia" w:ascii="Times New Roman" w:hAnsi="Times New Roman"/>
          <w:color w:val="000000"/>
          <w:lang w:val="en-US" w:eastAsia="zh-CN"/>
        </w:rPr>
        <w:t>和工程竣工验收证书（或工程接收证书或工程竣工验收备案表）的复印件（或扫描件）</w:t>
      </w:r>
      <w:r>
        <w:rPr>
          <w:rFonts w:hint="eastAsia" w:ascii="Times New Roman" w:hAnsi="Times New Roman"/>
          <w:color w:val="000000"/>
        </w:rPr>
        <w:t>；具体时间要求见</w:t>
      </w:r>
      <w:r>
        <w:rPr>
          <w:rFonts w:hint="eastAsia" w:ascii="Times New Roman" w:hAnsi="Times New Roman"/>
          <w:color w:val="000000"/>
          <w:lang w:eastAsia="zh-CN"/>
        </w:rPr>
        <w:t>供应商</w:t>
      </w:r>
      <w:r>
        <w:rPr>
          <w:rFonts w:hint="eastAsia" w:ascii="Times New Roman" w:hAnsi="Times New Roman"/>
          <w:color w:val="000000"/>
        </w:rPr>
        <w:t>须知前附表，每张表格只填写一个项目，并标明序号。</w:t>
      </w:r>
    </w:p>
    <w:p>
      <w:pPr>
        <w:spacing w:line="440" w:lineRule="exact"/>
        <w:rPr>
          <w:rFonts w:ascii="Times New Roman" w:hAnsi="Times New Roman"/>
        </w:rPr>
      </w:pPr>
    </w:p>
    <w:p>
      <w:pPr>
        <w:spacing w:line="440" w:lineRule="exact"/>
        <w:rPr>
          <w:rFonts w:ascii="Times New Roman" w:hAnsi="Times New Roman"/>
        </w:rPr>
      </w:pPr>
    </w:p>
    <w:p>
      <w:pPr>
        <w:topLinePunct/>
        <w:spacing w:line="440" w:lineRule="exact"/>
        <w:rPr>
          <w:rFonts w:ascii="Times New Roman" w:hAnsi="Times New Roman"/>
        </w:rPr>
      </w:pPr>
      <w:r>
        <w:rPr>
          <w:rFonts w:ascii="Times New Roman" w:hAnsi="Times New Roman"/>
        </w:rPr>
        <w:br w:type="page"/>
      </w:r>
    </w:p>
    <w:p>
      <w:pPr>
        <w:pStyle w:val="4"/>
        <w:ind w:firstLine="137"/>
        <w:rPr>
          <w:rFonts w:ascii="Times New Roman" w:hAnsi="Times New Roman"/>
        </w:rPr>
      </w:pPr>
      <w:bookmarkStart w:id="150" w:name="_Toc492300538"/>
      <w:bookmarkStart w:id="151" w:name="_Toc359594247"/>
      <w:bookmarkStart w:id="152" w:name="_Toc361508766"/>
      <w:bookmarkStart w:id="153" w:name="_Toc247514302"/>
      <w:bookmarkStart w:id="154" w:name="_Toc152042599"/>
      <w:bookmarkStart w:id="155" w:name="_Toc300835226"/>
      <w:bookmarkStart w:id="156" w:name="_Toc152045810"/>
      <w:bookmarkStart w:id="157" w:name="_Toc384308388"/>
      <w:bookmarkStart w:id="158" w:name="_Toc247527850"/>
      <w:bookmarkStart w:id="159" w:name="_Toc370676438"/>
      <w:bookmarkStart w:id="160" w:name="_Toc144974878"/>
      <w:bookmarkStart w:id="161" w:name="_Toc152045811"/>
      <w:bookmarkStart w:id="162" w:name="_Toc247527851"/>
      <w:bookmarkStart w:id="163" w:name="_Toc152042600"/>
      <w:bookmarkStart w:id="164" w:name="_Toc144974879"/>
      <w:bookmarkStart w:id="165" w:name="_Toc247514303"/>
      <w:r>
        <w:rPr>
          <w:rFonts w:hint="eastAsia" w:ascii="Times New Roman" w:hAnsi="Times New Roman"/>
        </w:rPr>
        <w:t>（四）正在</w:t>
      </w:r>
      <w:r>
        <w:rPr>
          <w:rFonts w:hint="eastAsia" w:ascii="Times New Roman" w:hAnsi="Times New Roman"/>
          <w:lang w:val="en-US" w:eastAsia="zh-CN"/>
        </w:rPr>
        <w:t>监理</w:t>
      </w:r>
      <w:r>
        <w:rPr>
          <w:rFonts w:hint="eastAsia" w:ascii="Times New Roman" w:hAnsi="Times New Roman"/>
        </w:rPr>
        <w:t>和新承接的项目情况表</w:t>
      </w:r>
      <w:bookmarkEnd w:id="150"/>
      <w:bookmarkEnd w:id="151"/>
      <w:bookmarkEnd w:id="152"/>
      <w:bookmarkEnd w:id="153"/>
      <w:bookmarkEnd w:id="154"/>
      <w:bookmarkEnd w:id="155"/>
      <w:bookmarkEnd w:id="156"/>
      <w:bookmarkEnd w:id="157"/>
      <w:bookmarkEnd w:id="158"/>
      <w:bookmarkEnd w:id="159"/>
      <w:bookmarkEnd w:id="160"/>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委托人</w:t>
            </w:r>
            <w:r>
              <w:rPr>
                <w:rFonts w:ascii="Times New Roman" w:hAnsi="Times New Roman"/>
                <w:szCs w:val="21"/>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委托人</w:t>
            </w:r>
            <w:r>
              <w:rPr>
                <w:rFonts w:ascii="Times New Roman" w:hAnsi="Times New Roman"/>
                <w:szCs w:val="21"/>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委托人</w:t>
            </w:r>
            <w:r>
              <w:rPr>
                <w:rFonts w:ascii="Times New Roman" w:hAnsi="Times New Roman"/>
                <w:szCs w:val="21"/>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监理</w:t>
            </w:r>
            <w:r>
              <w:rPr>
                <w:rFonts w:ascii="Times New Roman" w:hAnsi="Times New Roman"/>
                <w:szCs w:val="21"/>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监理</w:t>
            </w:r>
            <w:r>
              <w:rPr>
                <w:rFonts w:ascii="Times New Roman" w:hAnsi="Times New Roman"/>
                <w:szCs w:val="21"/>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szCs w:val="21"/>
                <w:lang w:val="en-US" w:eastAsia="zh-CN"/>
              </w:rPr>
            </w:pPr>
            <w:r>
              <w:rPr>
                <w:rFonts w:hint="eastAsia" w:ascii="Times New Roman" w:hAnsi="Times New Roman"/>
                <w:szCs w:val="21"/>
                <w:lang w:val="en-US" w:eastAsia="zh-CN"/>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bookmarkEnd w:id="161"/>
      <w:bookmarkEnd w:id="162"/>
      <w:bookmarkEnd w:id="163"/>
      <w:bookmarkEnd w:id="164"/>
      <w:bookmarkEnd w:id="165"/>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“正在</w:t>
      </w:r>
      <w:r>
        <w:rPr>
          <w:rFonts w:hint="eastAsia" w:ascii="Times New Roman" w:hAnsi="Times New Roman"/>
          <w:color w:val="000000"/>
          <w:lang w:val="en-US" w:eastAsia="zh-CN"/>
        </w:rPr>
        <w:t>履行</w:t>
      </w:r>
      <w:r>
        <w:rPr>
          <w:rFonts w:hint="eastAsia" w:ascii="Times New Roman" w:hAnsi="Times New Roman"/>
          <w:color w:val="000000"/>
        </w:rPr>
        <w:t>和新承接的项目情况表”应附</w:t>
      </w:r>
      <w:r>
        <w:rPr>
          <w:rFonts w:hint="eastAsia" w:ascii="Times New Roman" w:hAnsi="Times New Roman"/>
          <w:color w:val="000000"/>
          <w:lang w:val="en-US" w:eastAsia="zh-CN"/>
        </w:rPr>
        <w:t>中标通知书（或成交确认书）</w:t>
      </w:r>
      <w:r>
        <w:rPr>
          <w:rFonts w:hint="eastAsia" w:ascii="Times New Roman" w:hAnsi="Times New Roman"/>
          <w:color w:val="000000"/>
        </w:rPr>
        <w:t>或合同协议书或委托人出具的证明文件复印件</w:t>
      </w:r>
      <w:r>
        <w:rPr>
          <w:rFonts w:hint="eastAsia" w:ascii="Times New Roman" w:hAnsi="Times New Roman"/>
          <w:color w:val="000000"/>
          <w:lang w:eastAsia="zh-CN"/>
        </w:rPr>
        <w:t>（</w:t>
      </w:r>
      <w:r>
        <w:rPr>
          <w:rFonts w:hint="eastAsia" w:ascii="Times New Roman" w:hAnsi="Times New Roman"/>
          <w:color w:val="000000"/>
          <w:lang w:val="en-US" w:eastAsia="zh-CN"/>
        </w:rPr>
        <w:t>或扫描件</w:t>
      </w:r>
      <w:r>
        <w:rPr>
          <w:rFonts w:hint="eastAsia" w:ascii="Times New Roman" w:hAnsi="Times New Roman"/>
          <w:color w:val="000000"/>
          <w:lang w:eastAsia="zh-CN"/>
        </w:rPr>
        <w:t>）</w:t>
      </w:r>
      <w:r>
        <w:rPr>
          <w:rFonts w:hint="eastAsia" w:ascii="Times New Roman" w:hAnsi="Times New Roman"/>
          <w:color w:val="000000"/>
        </w:rPr>
        <w:t>。每</w:t>
      </w:r>
      <w:r>
        <w:rPr>
          <w:rFonts w:hint="eastAsia" w:ascii="Times New Roman" w:hAnsi="Times New Roman"/>
          <w:color w:val="000000"/>
          <w:lang w:val="en-US" w:eastAsia="zh-CN"/>
        </w:rPr>
        <w:t>张</w:t>
      </w:r>
      <w:r>
        <w:rPr>
          <w:rFonts w:hint="eastAsia" w:ascii="Times New Roman" w:hAnsi="Times New Roman"/>
          <w:color w:val="000000"/>
        </w:rPr>
        <w:t>表格只填写一个项目，并标明序号。</w:t>
      </w:r>
    </w:p>
    <w:p>
      <w:pPr>
        <w:spacing w:line="440" w:lineRule="exact"/>
        <w:rPr>
          <w:rFonts w:ascii="Times New Roman" w:hAnsi="Times New Roman"/>
        </w:rPr>
      </w:pPr>
      <w:r>
        <w:rPr>
          <w:rFonts w:ascii="Times New Roman" w:hAnsi="Times New Roman"/>
        </w:rPr>
        <w:br w:type="page"/>
      </w:r>
    </w:p>
    <w:bookmarkEnd w:id="145"/>
    <w:p>
      <w:pPr>
        <w:pStyle w:val="4"/>
        <w:spacing w:line="440" w:lineRule="exact"/>
        <w:ind w:firstLine="137"/>
        <w:rPr>
          <w:rFonts w:hint="eastAsia" w:ascii="Times New Roman" w:hAnsi="Times New Roman" w:eastAsiaTheme="minorEastAsia"/>
          <w:color w:val="000000"/>
          <w:lang w:eastAsia="zh-CN"/>
        </w:rPr>
      </w:pPr>
      <w:bookmarkStart w:id="166" w:name="_Toc492300539"/>
      <w:r>
        <w:rPr>
          <w:rFonts w:hint="eastAsia" w:ascii="Times New Roman" w:hAnsi="Times New Roman"/>
          <w:color w:val="000000"/>
        </w:rPr>
        <w:t>（五）近年发生的诉讼及仲裁情况</w:t>
      </w:r>
      <w:bookmarkEnd w:id="166"/>
    </w:p>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“近年发生的诉讼及仲裁情况”应说明</w:t>
      </w:r>
      <w:r>
        <w:rPr>
          <w:rFonts w:hint="eastAsia" w:ascii="Times New Roman" w:hAnsi="Times New Roman"/>
          <w:color w:val="000000"/>
          <w:lang w:eastAsia="zh-CN"/>
        </w:rPr>
        <w:t>供应商</w:t>
      </w:r>
      <w:r>
        <w:rPr>
          <w:rFonts w:hint="eastAsia" w:ascii="Times New Roman" w:hAnsi="Times New Roman"/>
          <w:color w:val="000000"/>
        </w:rPr>
        <w:t>败诉的</w:t>
      </w:r>
      <w:r>
        <w:rPr>
          <w:rFonts w:hint="eastAsia" w:ascii="Times New Roman" w:hAnsi="Times New Roman"/>
          <w:color w:val="000000"/>
          <w:lang w:val="en-US" w:eastAsia="zh-CN"/>
        </w:rPr>
        <w:t>服务</w:t>
      </w:r>
      <w:r>
        <w:rPr>
          <w:rFonts w:hint="eastAsia" w:ascii="Times New Roman" w:hAnsi="Times New Roman"/>
          <w:color w:val="000000"/>
        </w:rPr>
        <w:t>合同的相关情况，并附法院</w:t>
      </w:r>
      <w:r>
        <w:rPr>
          <w:rFonts w:hint="eastAsia" w:ascii="Times New Roman" w:hAnsi="Times New Roman"/>
          <w:color w:val="000000"/>
          <w:lang w:val="en-US" w:eastAsia="zh-CN"/>
        </w:rPr>
        <w:t>或</w:t>
      </w:r>
      <w:r>
        <w:rPr>
          <w:rFonts w:hint="eastAsia" w:ascii="Times New Roman" w:hAnsi="Times New Roman"/>
          <w:color w:val="000000"/>
        </w:rPr>
        <w:t>仲裁机构作出的判决、裁决等有关法律文书复印件</w:t>
      </w:r>
      <w:r>
        <w:rPr>
          <w:rFonts w:hint="eastAsia" w:ascii="Times New Roman" w:hAnsi="Times New Roman"/>
          <w:color w:val="000000"/>
          <w:lang w:eastAsia="zh-CN"/>
        </w:rPr>
        <w:t>（</w:t>
      </w:r>
      <w:r>
        <w:rPr>
          <w:rFonts w:hint="eastAsia" w:ascii="Times New Roman" w:hAnsi="Times New Roman"/>
          <w:color w:val="000000"/>
          <w:lang w:val="en-US" w:eastAsia="zh-CN"/>
        </w:rPr>
        <w:t>或扫描件</w:t>
      </w:r>
      <w:r>
        <w:rPr>
          <w:rFonts w:hint="eastAsia" w:ascii="Times New Roman" w:hAnsi="Times New Roman"/>
          <w:color w:val="000000"/>
          <w:lang w:eastAsia="zh-CN"/>
        </w:rPr>
        <w:t>）</w:t>
      </w:r>
      <w:r>
        <w:rPr>
          <w:rFonts w:hint="eastAsia" w:ascii="Times New Roman" w:hAnsi="Times New Roman"/>
          <w:color w:val="000000"/>
        </w:rPr>
        <w:t>，具体时间要求见</w:t>
      </w:r>
      <w:r>
        <w:rPr>
          <w:rFonts w:hint="eastAsia" w:ascii="Times New Roman" w:hAnsi="Times New Roman"/>
          <w:color w:val="000000"/>
          <w:lang w:eastAsia="zh-CN"/>
        </w:rPr>
        <w:t>供应商</w:t>
      </w:r>
      <w:r>
        <w:rPr>
          <w:rFonts w:hint="eastAsia" w:ascii="Times New Roman" w:hAnsi="Times New Roman"/>
          <w:color w:val="000000"/>
        </w:rPr>
        <w:t>须知前附表。</w:t>
      </w:r>
    </w:p>
    <w:p>
      <w:pPr>
        <w:pStyle w:val="4"/>
        <w:spacing w:line="440" w:lineRule="exact"/>
        <w:ind w:firstLine="137"/>
        <w:rPr>
          <w:rFonts w:ascii="Times New Roman" w:hAnsi="Times New Roman"/>
          <w:color w:val="000000"/>
        </w:rPr>
      </w:pPr>
      <w:r>
        <w:rPr>
          <w:rFonts w:ascii="Times New Roman" w:hAnsi="Times New Roman"/>
        </w:rPr>
        <w:br w:type="page"/>
      </w:r>
    </w:p>
    <w:p>
      <w:pPr>
        <w:pStyle w:val="4"/>
        <w:ind w:firstLine="0" w:firstLineChars="0"/>
        <w:rPr>
          <w:rFonts w:ascii="Times New Roman" w:hAnsi="Times New Roman"/>
        </w:rPr>
      </w:pPr>
      <w:bookmarkStart w:id="167" w:name="_Toc482188667"/>
      <w:bookmarkStart w:id="168" w:name="_Toc492300540"/>
      <w:r>
        <w:rPr>
          <w:rFonts w:hint="eastAsia" w:ascii="Times New Roman" w:hAnsi="Times New Roman"/>
        </w:rPr>
        <w:t>（六）拟委任的主要人员汇总表</w:t>
      </w:r>
      <w:bookmarkEnd w:id="167"/>
      <w:bookmarkEnd w:id="168"/>
    </w:p>
    <w:tbl>
      <w:tblPr>
        <w:tblStyle w:val="14"/>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hint="eastAsia"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hint="eastAsia"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hint="eastAsia"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hint="eastAsia"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hint="eastAsia"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hint="eastAsia" w:ascii="Times New Roman" w:hAnsi="Times New Roman"/>
              </w:rPr>
              <w:t>执业或职业资格证明</w:t>
            </w:r>
          </w:p>
        </w:tc>
        <w:tc>
          <w:tcPr>
            <w:tcW w:w="1134" w:type="dxa"/>
            <w:vAlign w:val="center"/>
          </w:tcPr>
          <w:p>
            <w:pPr>
              <w:spacing w:line="440" w:lineRule="exact"/>
              <w:jc w:val="center"/>
              <w:rPr>
                <w:rFonts w:ascii="Times New Roman" w:hAnsi="Times New Roman"/>
              </w:rPr>
            </w:pPr>
            <w:r>
              <w:rPr>
                <w:rFonts w:hint="eastAsia"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证号</w:t>
            </w: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bl>
    <w:p>
      <w:pPr>
        <w:spacing w:line="440" w:lineRule="exact"/>
        <w:rPr>
          <w:rFonts w:ascii="Times New Roman" w:hAnsi="Times New Roman"/>
        </w:rPr>
      </w:pPr>
      <w:r>
        <w:rPr>
          <w:rFonts w:hint="eastAsia" w:ascii="Times New Roman" w:hAnsi="Times New Roman"/>
        </w:rPr>
        <w:t>注：“拟委任的主要人员汇总表”应填报满足</w:t>
      </w:r>
      <w:r>
        <w:rPr>
          <w:rFonts w:hint="eastAsia" w:ascii="Times New Roman" w:hAnsi="Times New Roman"/>
          <w:lang w:val="en-US" w:eastAsia="zh-CN"/>
        </w:rPr>
        <w:t>第一章采购公告</w:t>
      </w:r>
      <w:r>
        <w:rPr>
          <w:rFonts w:hint="eastAsia" w:ascii="Times New Roman" w:hAnsi="Times New Roman"/>
        </w:rPr>
        <w:t>规定的</w:t>
      </w:r>
      <w:r>
        <w:rPr>
          <w:rFonts w:hint="eastAsia" w:ascii="Times New Roman" w:hAnsi="Times New Roman"/>
          <w:lang w:val="en-US" w:eastAsia="zh-CN"/>
        </w:rPr>
        <w:t>总监理工程师</w:t>
      </w:r>
      <w:r>
        <w:rPr>
          <w:rFonts w:hint="eastAsia" w:ascii="Times New Roman" w:hAnsi="Times New Roman"/>
        </w:rPr>
        <w:t>和其他主要人员</w:t>
      </w:r>
      <w:r>
        <w:rPr>
          <w:rFonts w:hint="eastAsia" w:ascii="Times New Roman" w:hAnsi="Times New Roman"/>
          <w:highlight w:val="yellow"/>
          <w:lang w:eastAsia="zh-CN"/>
        </w:rPr>
        <w:t>（</w:t>
      </w:r>
      <w:r>
        <w:rPr>
          <w:rFonts w:hint="eastAsia" w:ascii="Times New Roman" w:hAnsi="Times New Roman"/>
          <w:highlight w:val="yellow"/>
          <w:lang w:val="en-US" w:eastAsia="zh-CN"/>
        </w:rPr>
        <w:t>总监理工程师代表、专业监理工程师和监理员</w:t>
      </w:r>
      <w:r>
        <w:rPr>
          <w:rFonts w:hint="eastAsia" w:ascii="Times New Roman" w:hAnsi="Times New Roman"/>
          <w:highlight w:val="yellow"/>
          <w:lang w:eastAsia="zh-CN"/>
        </w:rPr>
        <w:t>）</w:t>
      </w:r>
      <w:r>
        <w:rPr>
          <w:rFonts w:hint="eastAsia" w:ascii="Times New Roman" w:hAnsi="Times New Roman"/>
        </w:rPr>
        <w:t>的相关信息。</w:t>
      </w:r>
      <w:r>
        <w:rPr>
          <w:rFonts w:ascii="Times New Roman" w:hAnsi="Times New Roman"/>
        </w:rPr>
        <w:br w:type="page"/>
      </w:r>
      <w:bookmarkStart w:id="169" w:name="_Toc152045805"/>
      <w:bookmarkStart w:id="170" w:name="_Toc152042594"/>
      <w:bookmarkStart w:id="171" w:name="_Toc144974873"/>
      <w:bookmarkStart w:id="172" w:name="_Toc179632825"/>
    </w:p>
    <w:p>
      <w:pPr>
        <w:pStyle w:val="4"/>
        <w:ind w:firstLine="137"/>
        <w:rPr>
          <w:rFonts w:ascii="Times New Roman" w:hAnsi="Times New Roman"/>
        </w:rPr>
      </w:pPr>
      <w:bookmarkStart w:id="173" w:name="_Toc391394125"/>
      <w:bookmarkStart w:id="174" w:name="_Toc384308390"/>
      <w:bookmarkStart w:id="175" w:name="_Toc385943079"/>
      <w:bookmarkStart w:id="176" w:name="_Toc492300541"/>
      <w:bookmarkStart w:id="177" w:name="_Toc359594249"/>
      <w:bookmarkStart w:id="178" w:name="_Toc370676440"/>
      <w:bookmarkStart w:id="179" w:name="_Toc482188668"/>
      <w:bookmarkStart w:id="180" w:name="_Toc300835232"/>
      <w:r>
        <w:rPr>
          <w:rFonts w:hint="eastAsia" w:ascii="Times New Roman" w:hAnsi="Times New Roman"/>
        </w:rPr>
        <w:t>（七）主要人员简历表</w:t>
      </w:r>
      <w:bookmarkEnd w:id="169"/>
      <w:bookmarkEnd w:id="170"/>
      <w:bookmarkEnd w:id="171"/>
      <w:bookmarkEnd w:id="172"/>
      <w:bookmarkEnd w:id="173"/>
      <w:bookmarkEnd w:id="174"/>
      <w:bookmarkEnd w:id="175"/>
      <w:bookmarkEnd w:id="176"/>
      <w:bookmarkEnd w:id="177"/>
      <w:bookmarkEnd w:id="178"/>
      <w:bookmarkEnd w:id="179"/>
      <w:bookmarkEnd w:id="180"/>
    </w:p>
    <w:p>
      <w:pPr>
        <w:topLinePunct/>
        <w:spacing w:line="440" w:lineRule="exact"/>
        <w:jc w:val="center"/>
        <w:rPr>
          <w:rFonts w:ascii="Times New Roman" w:hAnsi="Times New Roman"/>
          <w:sz w:val="23"/>
        </w:rPr>
      </w:pPr>
      <w:r>
        <w:rPr>
          <w:rFonts w:hint="eastAsia" w:ascii="Times New Roman" w:hAnsi="Times New Roman"/>
        </w:rPr>
        <w:t xml:space="preserve"> </w:t>
      </w: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姓</w:t>
            </w:r>
            <w:r>
              <w:rPr>
                <w:rFonts w:ascii="Times New Roman" w:hAnsi="Times New Roman"/>
              </w:rPr>
              <w:t xml:space="preserve">  </w:t>
            </w:r>
            <w:r>
              <w:rPr>
                <w:rFonts w:hint="eastAsia" w:ascii="Times New Roman" w:hAnsi="Times New Roman"/>
              </w:rPr>
              <w:t>名</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line="440" w:lineRule="exact"/>
              <w:jc w:val="center"/>
              <w:rPr>
                <w:rFonts w:ascii="Times New Roman" w:hAnsi="Times New Roman"/>
              </w:rPr>
            </w:pPr>
            <w:r>
              <w:rPr>
                <w:rFonts w:hint="eastAsia" w:ascii="Times New Roman" w:hAnsi="Times New Roman"/>
              </w:rPr>
              <w:t>年龄</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line="440" w:lineRule="exact"/>
              <w:jc w:val="center"/>
              <w:rPr>
                <w:rFonts w:ascii="Times New Roman" w:hAnsi="Times New Roman"/>
              </w:rPr>
            </w:pPr>
            <w:r>
              <w:rPr>
                <w:rFonts w:hint="eastAsia" w:ascii="Times New Roman" w:hAnsi="Times New Roman"/>
              </w:rPr>
              <w:t>执业资格证书（或上岗证书）名称</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职</w:t>
            </w:r>
            <w:r>
              <w:rPr>
                <w:rFonts w:ascii="Times New Roman" w:hAnsi="Times New Roman"/>
              </w:rPr>
              <w:t xml:space="preserve">  </w:t>
            </w:r>
            <w:r>
              <w:rPr>
                <w:rFonts w:hint="eastAsia" w:ascii="Times New Roman" w:hAnsi="Times New Roman"/>
              </w:rPr>
              <w:t>称</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学历</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拟在本项目任职</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工作年限</w:t>
            </w:r>
          </w:p>
        </w:tc>
        <w:tc>
          <w:tcPr>
            <w:tcW w:w="3071" w:type="dxa"/>
            <w:gridSpan w:val="4"/>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从事</w:t>
            </w:r>
            <w:r>
              <w:rPr>
                <w:rFonts w:hint="eastAsia" w:ascii="Times New Roman" w:hAnsi="Times New Roman"/>
                <w:lang w:val="en-US" w:eastAsia="zh-CN"/>
              </w:rPr>
              <w:t>监理</w:t>
            </w:r>
            <w:r>
              <w:rPr>
                <w:rFonts w:hint="eastAsia" w:ascii="Times New Roman" w:hAnsi="Times New Roman"/>
              </w:rPr>
              <w:t>工作年限</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rPr>
            </w:pPr>
            <w:r>
              <w:rPr>
                <w:rFonts w:hint="eastAsia" w:ascii="Times New Roman" w:hAnsi="Times New Roman"/>
              </w:rPr>
              <w:t>年毕业于</w:t>
            </w:r>
            <w:r>
              <w:rPr>
                <w:rFonts w:ascii="Times New Roman" w:hAnsi="Times New Roman"/>
              </w:rPr>
              <w:t xml:space="preserve">            </w:t>
            </w:r>
            <w:r>
              <w:rPr>
                <w:rFonts w:hint="eastAsia" w:ascii="Times New Roman" w:hAnsi="Times New Roman"/>
              </w:rPr>
              <w:t>学校</w:t>
            </w:r>
            <w:r>
              <w:rPr>
                <w:rFonts w:ascii="Times New Roman" w:hAnsi="Times New Roman"/>
              </w:rPr>
              <w:t xml:space="preserve">        </w:t>
            </w:r>
            <w:r>
              <w:rPr>
                <w:rFonts w:hint="eastAsia" w:ascii="Times New Roman" w:hAnsi="Times New Roma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rPr>
            </w:pPr>
            <w:r>
              <w:rPr>
                <w:rFonts w:hint="eastAsia"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时</w:t>
            </w:r>
            <w:r>
              <w:rPr>
                <w:rFonts w:ascii="Times New Roman" w:hAnsi="Times New Roman"/>
              </w:rPr>
              <w:t xml:space="preserve">  </w:t>
            </w:r>
            <w:r>
              <w:rPr>
                <w:rFonts w:hint="eastAsia" w:ascii="Times New Roman" w:hAnsi="Times New Roman"/>
              </w:rPr>
              <w:t>间</w:t>
            </w:r>
          </w:p>
        </w:tc>
        <w:tc>
          <w:tcPr>
            <w:tcW w:w="3420" w:type="dxa"/>
            <w:gridSpan w:val="4"/>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参加过的类似项目</w:t>
            </w:r>
          </w:p>
        </w:tc>
        <w:tc>
          <w:tcPr>
            <w:tcW w:w="126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担任职务</w:t>
            </w:r>
          </w:p>
        </w:tc>
        <w:tc>
          <w:tcPr>
            <w:tcW w:w="2297"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lang w:val="en-US" w:eastAsia="zh-CN"/>
              </w:rPr>
              <w:t>委托人</w:t>
            </w:r>
            <w:r>
              <w:rPr>
                <w:rFonts w:hint="eastAsia" w:ascii="Times New Roman" w:hAnsi="Times New Roman"/>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bl>
    <w:p>
      <w:pPr>
        <w:spacing w:line="440" w:lineRule="exact"/>
        <w:rPr>
          <w:rFonts w:hint="eastAsia" w:ascii="Times New Roman" w:hAnsi="Times New Roman"/>
          <w:color w:val="000000"/>
        </w:rPr>
      </w:pPr>
      <w:r>
        <w:rPr>
          <w:rFonts w:ascii="Times New Roman" w:hAnsi="Times New Roman"/>
        </w:rPr>
        <w:t>注：</w:t>
      </w:r>
      <w:r>
        <w:rPr>
          <w:rFonts w:hint="eastAsia" w:ascii="Times New Roman" w:hAnsi="Times New Roman"/>
          <w:color w:val="000000"/>
        </w:rPr>
        <w:t>“主要人员简历表”中</w:t>
      </w:r>
      <w:r>
        <w:rPr>
          <w:rFonts w:hint="eastAsia" w:ascii="Times New Roman" w:hAnsi="Times New Roman"/>
          <w:color w:val="000000"/>
          <w:lang w:val="en-US" w:eastAsia="zh-CN"/>
        </w:rPr>
        <w:t>总监理工程师</w:t>
      </w:r>
      <w:r>
        <w:rPr>
          <w:rFonts w:hint="eastAsia" w:ascii="Times New Roman" w:hAnsi="Times New Roman"/>
          <w:color w:val="000000"/>
        </w:rPr>
        <w:t>应附身份证、学历证、职称证、执业资格证书和社保缴费证明复印件</w:t>
      </w:r>
      <w:r>
        <w:rPr>
          <w:rFonts w:hint="eastAsia" w:ascii="Times New Roman" w:hAnsi="Times New Roman"/>
          <w:color w:val="000000"/>
          <w:lang w:eastAsia="zh-CN"/>
        </w:rPr>
        <w:t>（</w:t>
      </w:r>
      <w:r>
        <w:rPr>
          <w:rFonts w:hint="eastAsia" w:ascii="Times New Roman" w:hAnsi="Times New Roman"/>
          <w:color w:val="000000"/>
          <w:lang w:val="en-US" w:eastAsia="zh-CN"/>
        </w:rPr>
        <w:t>或扫描件</w:t>
      </w:r>
      <w:r>
        <w:rPr>
          <w:rFonts w:hint="eastAsia" w:ascii="Times New Roman" w:hAnsi="Times New Roman"/>
          <w:color w:val="000000"/>
          <w:lang w:eastAsia="zh-CN"/>
        </w:rPr>
        <w:t>）</w:t>
      </w:r>
      <w:r>
        <w:rPr>
          <w:rFonts w:hint="eastAsia" w:ascii="Times New Roman" w:hAnsi="Times New Roman"/>
          <w:color w:val="000000"/>
        </w:rPr>
        <w:t>，管理过的项目业绩须附合同协议书复印件</w:t>
      </w:r>
      <w:r>
        <w:rPr>
          <w:rFonts w:hint="eastAsia" w:ascii="Times New Roman" w:hAnsi="Times New Roman"/>
          <w:color w:val="000000"/>
          <w:lang w:eastAsia="zh-CN"/>
        </w:rPr>
        <w:t>（</w:t>
      </w:r>
      <w:r>
        <w:rPr>
          <w:rFonts w:hint="eastAsia" w:ascii="Times New Roman" w:hAnsi="Times New Roman"/>
          <w:color w:val="000000"/>
          <w:lang w:val="en-US" w:eastAsia="zh-CN"/>
        </w:rPr>
        <w:t>或扫描件</w:t>
      </w:r>
      <w:r>
        <w:rPr>
          <w:rFonts w:hint="eastAsia" w:ascii="Times New Roman" w:hAnsi="Times New Roman"/>
          <w:color w:val="000000"/>
          <w:lang w:eastAsia="zh-CN"/>
        </w:rPr>
        <w:t>）</w:t>
      </w:r>
      <w:r>
        <w:rPr>
          <w:rFonts w:hint="eastAsia" w:ascii="Times New Roman" w:hAnsi="Times New Roman"/>
          <w:color w:val="000000"/>
        </w:rPr>
        <w:t>；其他主要人员应附身份证、学历证、</w:t>
      </w:r>
      <w:r>
        <w:rPr>
          <w:rFonts w:hint="eastAsia" w:ascii="Times New Roman" w:hAnsi="Times New Roman"/>
          <w:color w:val="000000"/>
          <w:lang w:val="en-US" w:eastAsia="zh-CN"/>
        </w:rPr>
        <w:t>执业资格证书（如要求）、</w:t>
      </w:r>
      <w:r>
        <w:rPr>
          <w:rFonts w:hint="eastAsia" w:ascii="Times New Roman" w:hAnsi="Times New Roman"/>
          <w:color w:val="000000"/>
        </w:rPr>
        <w:t>职称证、有关证书和社保缴费证明复印件</w:t>
      </w:r>
      <w:r>
        <w:rPr>
          <w:rFonts w:hint="eastAsia" w:ascii="Times New Roman" w:hAnsi="Times New Roman"/>
          <w:color w:val="000000"/>
          <w:lang w:eastAsia="zh-CN"/>
        </w:rPr>
        <w:t>（</w:t>
      </w:r>
      <w:r>
        <w:rPr>
          <w:rFonts w:hint="eastAsia" w:ascii="Times New Roman" w:hAnsi="Times New Roman"/>
          <w:color w:val="000000"/>
          <w:lang w:val="en-US" w:eastAsia="zh-CN"/>
        </w:rPr>
        <w:t>或扫描件</w:t>
      </w:r>
      <w:r>
        <w:rPr>
          <w:rFonts w:hint="eastAsia" w:ascii="Times New Roman" w:hAnsi="Times New Roman"/>
          <w:color w:val="000000"/>
          <w:lang w:eastAsia="zh-CN"/>
        </w:rPr>
        <w:t>）</w:t>
      </w:r>
      <w:r>
        <w:rPr>
          <w:rFonts w:hint="eastAsia" w:ascii="Times New Roman" w:hAnsi="Times New Roman"/>
          <w:color w:val="000000"/>
        </w:rPr>
        <w:t>。</w:t>
      </w:r>
    </w:p>
    <w:p>
      <w:pPr>
        <w:rPr>
          <w:rFonts w:hint="eastAsia" w:ascii="Times New Roman" w:hAnsi="Times New Roman"/>
          <w:color w:val="000000"/>
        </w:rPr>
      </w:pPr>
      <w:r>
        <w:rPr>
          <w:rFonts w:hint="eastAsia" w:ascii="Times New Roman" w:hAnsi="Times New Roman"/>
          <w:color w:val="000000"/>
        </w:rPr>
        <w:br w:type="page"/>
      </w:r>
    </w:p>
    <w:p>
      <w:pPr>
        <w:pStyle w:val="4"/>
        <w:ind w:firstLine="137"/>
        <w:rPr>
          <w:rFonts w:hint="eastAsia" w:ascii="Times New Roman" w:hAnsi="Times New Roman"/>
          <w:lang w:val="en-US" w:eastAsia="zh-CN"/>
        </w:rPr>
      </w:pPr>
      <w:r>
        <w:rPr>
          <w:rFonts w:hint="eastAsia" w:ascii="Times New Roman" w:hAnsi="Times New Roman"/>
        </w:rPr>
        <w:t>（</w:t>
      </w:r>
      <w:r>
        <w:rPr>
          <w:rFonts w:hint="eastAsia" w:ascii="Times New Roman" w:hAnsi="Times New Roman"/>
          <w:lang w:val="en-US" w:eastAsia="zh-CN"/>
        </w:rPr>
        <w:t>八</w:t>
      </w:r>
      <w:r>
        <w:rPr>
          <w:rFonts w:hint="eastAsia" w:ascii="Times New Roman" w:hAnsi="Times New Roman"/>
        </w:rPr>
        <w:t>）</w:t>
      </w:r>
      <w:r>
        <w:rPr>
          <w:rFonts w:hint="eastAsia" w:ascii="Times New Roman" w:hAnsi="Times New Roman"/>
          <w:lang w:val="en-US" w:eastAsia="zh-CN"/>
        </w:rPr>
        <w:t>拟投入本项目的主要试验检测仪器设备表</w:t>
      </w:r>
    </w:p>
    <w:tbl>
      <w:tblPr>
        <w:tblStyle w:val="14"/>
        <w:tblW w:w="8114" w:type="dxa"/>
        <w:tblInd w:w="3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0"/>
        <w:gridCol w:w="1275"/>
        <w:gridCol w:w="936"/>
        <w:gridCol w:w="746"/>
        <w:gridCol w:w="850"/>
        <w:gridCol w:w="994"/>
        <w:gridCol w:w="1418"/>
        <w:gridCol w:w="11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1" w:hRule="exact"/>
        </w:trPr>
        <w:tc>
          <w:tcPr>
            <w:tcW w:w="730" w:type="dxa"/>
            <w:vAlign w:val="center"/>
          </w:tcPr>
          <w:p>
            <w:pPr>
              <w:jc w:val="center"/>
            </w:pPr>
            <w:r>
              <w:t>序号</w:t>
            </w:r>
          </w:p>
        </w:tc>
        <w:tc>
          <w:tcPr>
            <w:tcW w:w="1275" w:type="dxa"/>
            <w:tcBorders>
              <w:right w:val="single" w:color="000000" w:sz="4" w:space="0"/>
            </w:tcBorders>
            <w:vAlign w:val="center"/>
          </w:tcPr>
          <w:p>
            <w:pPr>
              <w:jc w:val="center"/>
            </w:pPr>
            <w:r>
              <w:t>仪器设备</w:t>
            </w:r>
          </w:p>
          <w:p>
            <w:pPr>
              <w:jc w:val="center"/>
            </w:pPr>
            <w:r>
              <w:t>名称</w:t>
            </w:r>
          </w:p>
        </w:tc>
        <w:tc>
          <w:tcPr>
            <w:tcW w:w="936" w:type="dxa"/>
            <w:tcBorders>
              <w:left w:val="single" w:color="000000" w:sz="4" w:space="0"/>
            </w:tcBorders>
            <w:vAlign w:val="center"/>
          </w:tcPr>
          <w:p>
            <w:pPr>
              <w:jc w:val="center"/>
            </w:pPr>
            <w:r>
              <w:t>型号</w:t>
            </w:r>
          </w:p>
          <w:p>
            <w:pPr>
              <w:jc w:val="center"/>
            </w:pPr>
            <w:r>
              <w:t>规格</w:t>
            </w:r>
          </w:p>
        </w:tc>
        <w:tc>
          <w:tcPr>
            <w:tcW w:w="746" w:type="dxa"/>
            <w:vAlign w:val="center"/>
          </w:tcPr>
          <w:p>
            <w:pPr>
              <w:jc w:val="center"/>
            </w:pPr>
            <w:r>
              <w:t>数量</w:t>
            </w:r>
          </w:p>
        </w:tc>
        <w:tc>
          <w:tcPr>
            <w:tcW w:w="850" w:type="dxa"/>
            <w:vAlign w:val="center"/>
          </w:tcPr>
          <w:p>
            <w:pPr>
              <w:jc w:val="center"/>
            </w:pPr>
            <w:r>
              <w:t>国别</w:t>
            </w:r>
          </w:p>
          <w:p>
            <w:pPr>
              <w:jc w:val="center"/>
            </w:pPr>
            <w:r>
              <w:t>产地</w:t>
            </w:r>
          </w:p>
        </w:tc>
        <w:tc>
          <w:tcPr>
            <w:tcW w:w="994" w:type="dxa"/>
            <w:vAlign w:val="center"/>
          </w:tcPr>
          <w:p>
            <w:pPr>
              <w:jc w:val="center"/>
            </w:pPr>
            <w:r>
              <w:t>制造</w:t>
            </w:r>
          </w:p>
          <w:p>
            <w:pPr>
              <w:jc w:val="center"/>
            </w:pPr>
            <w:r>
              <w:t>年份</w:t>
            </w:r>
          </w:p>
        </w:tc>
        <w:tc>
          <w:tcPr>
            <w:tcW w:w="1418" w:type="dxa"/>
            <w:vAlign w:val="center"/>
          </w:tcPr>
          <w:p>
            <w:pPr>
              <w:jc w:val="center"/>
            </w:pPr>
            <w:r>
              <w:t>用途</w:t>
            </w:r>
          </w:p>
        </w:tc>
        <w:tc>
          <w:tcPr>
            <w:tcW w:w="1165" w:type="dxa"/>
            <w:vAlign w:val="center"/>
          </w:tcPr>
          <w:p>
            <w:pPr>
              <w:jc w:val="center"/>
            </w:pPr>
            <w: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bl>
    <w:p>
      <w:pPr>
        <w:rPr>
          <w:rFonts w:hint="default"/>
          <w:lang w:val="en-US" w:eastAsia="zh-CN"/>
        </w:rPr>
      </w:pPr>
    </w:p>
    <w:p>
      <w:pPr>
        <w:spacing w:line="440" w:lineRule="exact"/>
        <w:rPr>
          <w:rFonts w:hint="eastAsia" w:ascii="Times New Roman" w:hAnsi="Times New Roman"/>
          <w:color w:val="000000"/>
        </w:rPr>
      </w:pPr>
    </w:p>
    <w:p>
      <w:pPr>
        <w:spacing w:line="440" w:lineRule="exact"/>
        <w:rPr>
          <w:rFonts w:ascii="Times New Roman" w:hAnsi="Times New Roman"/>
        </w:rPr>
      </w:pPr>
      <w:r>
        <w:rPr>
          <w:rFonts w:ascii="Times New Roman" w:hAnsi="Times New Roman"/>
        </w:rPr>
        <w:br w:type="page"/>
      </w:r>
      <w:bookmarkStart w:id="181" w:name="_Toc300835229"/>
      <w:bookmarkStart w:id="182" w:name="_Toc352703741"/>
    </w:p>
    <w:bookmarkEnd w:id="181"/>
    <w:bookmarkEnd w:id="182"/>
    <w:p>
      <w:pPr>
        <w:pStyle w:val="3"/>
        <w:spacing w:after="0"/>
        <w:jc w:val="center"/>
        <w:rPr>
          <w:rFonts w:hint="default" w:ascii="Times New Roman" w:hAnsi="Times New Roman"/>
          <w:color w:val="000000"/>
          <w:lang w:val="en-US"/>
        </w:rPr>
      </w:pPr>
      <w:bookmarkStart w:id="183" w:name="_Toc492300542"/>
      <w:r>
        <w:rPr>
          <w:rFonts w:hint="eastAsia" w:ascii="Times New Roman" w:hAnsi="Times New Roman"/>
          <w:color w:val="000000"/>
          <w:lang w:val="en-US" w:eastAsia="zh-CN"/>
        </w:rPr>
        <w:t>六</w:t>
      </w:r>
      <w:r>
        <w:rPr>
          <w:rFonts w:ascii="Times New Roman" w:hAnsi="Times New Roman"/>
          <w:color w:val="000000"/>
        </w:rPr>
        <w:t>、</w:t>
      </w:r>
      <w:bookmarkEnd w:id="183"/>
      <w:r>
        <w:rPr>
          <w:rFonts w:hint="eastAsia" w:ascii="Times New Roman" w:hAnsi="Times New Roman"/>
          <w:color w:val="000000"/>
          <w:lang w:val="en-US" w:eastAsia="zh-CN"/>
        </w:rPr>
        <w:t>监理大纲</w:t>
      </w:r>
    </w:p>
    <w:p>
      <w:pPr>
        <w:spacing w:line="360" w:lineRule="auto"/>
        <w:ind w:firstLine="474" w:firstLineChars="226"/>
        <w:rPr>
          <w:rFonts w:ascii="Times New Roman" w:hAnsi="Times New Roman"/>
          <w:szCs w:val="21"/>
        </w:rPr>
      </w:pPr>
      <w:r>
        <w:rPr>
          <w:rFonts w:hint="eastAsia" w:ascii="Times New Roman" w:hAnsi="Times New Roman"/>
          <w:szCs w:val="21"/>
          <w:lang w:val="en-US" w:eastAsia="zh-CN"/>
        </w:rPr>
        <w:t>监理大纲</w:t>
      </w:r>
      <w:r>
        <w:rPr>
          <w:rFonts w:hint="eastAsia" w:ascii="Times New Roman" w:hAnsi="Times New Roman"/>
          <w:szCs w:val="21"/>
        </w:rPr>
        <w:t>应包括（但不限于）下列内容：</w:t>
      </w:r>
    </w:p>
    <w:p>
      <w:pPr>
        <w:spacing w:line="360" w:lineRule="auto"/>
        <w:ind w:firstLine="474" w:firstLineChars="226"/>
        <w:rPr>
          <w:rFonts w:ascii="Times New Roman" w:hAnsi="Times New Roman"/>
          <w:szCs w:val="21"/>
        </w:rPr>
      </w:pPr>
      <w:r>
        <w:rPr>
          <w:rFonts w:hint="eastAsia" w:ascii="Times New Roman" w:hAnsi="Times New Roman"/>
          <w:szCs w:val="21"/>
        </w:rPr>
        <w:t>一、</w:t>
      </w:r>
      <w:r>
        <w:rPr>
          <w:rFonts w:hint="eastAsia" w:ascii="Times New Roman" w:hAnsi="Times New Roman"/>
          <w:szCs w:val="21"/>
          <w:lang w:val="en-US" w:eastAsia="zh-CN"/>
        </w:rPr>
        <w:t>监理工程概况</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二、</w:t>
      </w:r>
      <w:r>
        <w:rPr>
          <w:rFonts w:hint="eastAsia" w:ascii="Times New Roman" w:hAnsi="Times New Roman"/>
          <w:szCs w:val="21"/>
          <w:lang w:val="en-US" w:eastAsia="zh-CN"/>
        </w:rPr>
        <w:t>监理范围、监理内容</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三、</w:t>
      </w:r>
      <w:r>
        <w:rPr>
          <w:rFonts w:hint="eastAsia" w:ascii="Times New Roman" w:hAnsi="Times New Roman"/>
          <w:szCs w:val="21"/>
          <w:lang w:val="en-US" w:eastAsia="zh-CN"/>
        </w:rPr>
        <w:t>监理依据、监理工作目标</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四、</w:t>
      </w:r>
      <w:r>
        <w:rPr>
          <w:rFonts w:hint="eastAsia" w:ascii="Times New Roman" w:hAnsi="Times New Roman"/>
          <w:szCs w:val="21"/>
          <w:lang w:val="en-US" w:eastAsia="zh-CN"/>
        </w:rPr>
        <w:t>监理机构设置（框图）、岗位职责</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五、</w:t>
      </w:r>
      <w:r>
        <w:rPr>
          <w:rFonts w:hint="eastAsia" w:ascii="Times New Roman" w:hAnsi="Times New Roman"/>
          <w:szCs w:val="21"/>
          <w:lang w:val="en-US" w:eastAsia="zh-CN"/>
        </w:rPr>
        <w:t>监理工作程序、方法和制度</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六、</w:t>
      </w:r>
      <w:r>
        <w:rPr>
          <w:rFonts w:hint="eastAsia" w:ascii="Times New Roman" w:hAnsi="Times New Roman"/>
          <w:szCs w:val="21"/>
          <w:lang w:val="en-US" w:eastAsia="zh-CN"/>
        </w:rPr>
        <w:t>拟投入的监理人员、试验检测仪器设备</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七、</w:t>
      </w:r>
      <w:r>
        <w:rPr>
          <w:rFonts w:hint="eastAsia" w:ascii="Times New Roman" w:hAnsi="Times New Roman"/>
          <w:szCs w:val="21"/>
          <w:lang w:val="en-US" w:eastAsia="zh-CN"/>
        </w:rPr>
        <w:t>质量、进度、造价、安全、环保监理措施</w:t>
      </w:r>
      <w:r>
        <w:rPr>
          <w:rFonts w:hint="eastAsia" w:ascii="Times New Roman" w:hAnsi="Times New Roman"/>
          <w:szCs w:val="21"/>
        </w:rPr>
        <w:t>；</w:t>
      </w:r>
      <w:r>
        <w:rPr>
          <w:rFonts w:ascii="Times New Roman" w:hAnsi="Times New Roman"/>
          <w:szCs w:val="21"/>
        </w:rPr>
        <w:t xml:space="preserve"> </w:t>
      </w:r>
    </w:p>
    <w:p>
      <w:pPr>
        <w:spacing w:line="360" w:lineRule="auto"/>
        <w:ind w:firstLine="474" w:firstLineChars="226"/>
        <w:rPr>
          <w:rFonts w:ascii="Times New Roman" w:hAnsi="Times New Roman"/>
          <w:szCs w:val="21"/>
        </w:rPr>
      </w:pPr>
      <w:r>
        <w:rPr>
          <w:rFonts w:hint="eastAsia" w:ascii="Times New Roman" w:hAnsi="Times New Roman"/>
          <w:szCs w:val="21"/>
        </w:rPr>
        <w:t>八、</w:t>
      </w:r>
      <w:r>
        <w:rPr>
          <w:rFonts w:hint="eastAsia" w:ascii="Times New Roman" w:hAnsi="Times New Roman"/>
          <w:szCs w:val="21"/>
          <w:lang w:val="en-US" w:eastAsia="zh-CN"/>
        </w:rPr>
        <w:t>合同、信息管理方案</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九、</w:t>
      </w:r>
      <w:r>
        <w:rPr>
          <w:rFonts w:hint="eastAsia" w:ascii="Times New Roman" w:hAnsi="Times New Roman"/>
          <w:szCs w:val="21"/>
          <w:lang w:val="en-US" w:eastAsia="zh-CN"/>
        </w:rPr>
        <w:t>组织协调内容及措施</w:t>
      </w:r>
      <w:r>
        <w:rPr>
          <w:rFonts w:hint="eastAsia" w:ascii="Times New Roman" w:hAnsi="Times New Roman"/>
          <w:szCs w:val="21"/>
        </w:rPr>
        <w:t>；</w:t>
      </w:r>
    </w:p>
    <w:p>
      <w:pPr>
        <w:spacing w:line="360" w:lineRule="auto"/>
        <w:ind w:firstLine="474" w:firstLineChars="226"/>
        <w:rPr>
          <w:rFonts w:hint="eastAsia" w:ascii="Times New Roman" w:hAnsi="Times New Roman"/>
          <w:szCs w:val="21"/>
          <w:lang w:val="en-US" w:eastAsia="zh-CN"/>
        </w:rPr>
      </w:pPr>
      <w:r>
        <w:rPr>
          <w:rFonts w:hint="eastAsia" w:ascii="Times New Roman" w:hAnsi="Times New Roman"/>
          <w:szCs w:val="21"/>
        </w:rPr>
        <w:t>十、</w:t>
      </w:r>
      <w:r>
        <w:rPr>
          <w:rFonts w:hint="eastAsia" w:ascii="Times New Roman" w:hAnsi="Times New Roman"/>
          <w:szCs w:val="21"/>
          <w:lang w:val="en-US" w:eastAsia="zh-CN"/>
        </w:rPr>
        <w:t>监理工作重点、难点分析；</w:t>
      </w:r>
    </w:p>
    <w:p>
      <w:pPr>
        <w:spacing w:line="360" w:lineRule="auto"/>
        <w:ind w:firstLine="474" w:firstLineChars="226"/>
        <w:rPr>
          <w:rFonts w:hint="default" w:ascii="Times New Roman" w:hAnsi="Times New Roman"/>
          <w:szCs w:val="21"/>
          <w:lang w:val="en-US" w:eastAsia="zh-CN"/>
        </w:rPr>
      </w:pPr>
      <w:r>
        <w:rPr>
          <w:rFonts w:hint="eastAsia" w:ascii="Times New Roman" w:hAnsi="Times New Roman"/>
          <w:szCs w:val="21"/>
          <w:lang w:val="en-US" w:eastAsia="zh-CN"/>
        </w:rPr>
        <w:t>十一、对本工程监理的合理化建议。</w:t>
      </w:r>
    </w:p>
    <w:p>
      <w:pPr>
        <w:rPr>
          <w:rFonts w:ascii="Times New Roman" w:hAnsi="Times New Roman"/>
        </w:rPr>
      </w:pPr>
    </w:p>
    <w:p>
      <w:pPr>
        <w:pStyle w:val="3"/>
        <w:spacing w:line="400" w:lineRule="exact"/>
        <w:jc w:val="center"/>
        <w:rPr>
          <w:rFonts w:ascii="Times New Roman" w:hAnsi="Times New Roman"/>
        </w:rPr>
      </w:pPr>
      <w:r>
        <w:rPr>
          <w:rFonts w:ascii="Times New Roman" w:hAnsi="Times New Roman"/>
        </w:rPr>
        <w:br w:type="page"/>
      </w:r>
    </w:p>
    <w:p>
      <w:pPr>
        <w:pStyle w:val="3"/>
        <w:spacing w:after="0"/>
        <w:jc w:val="center"/>
        <w:rPr>
          <w:rFonts w:ascii="Times New Roman" w:hAnsi="Times New Roman"/>
          <w:color w:val="000000"/>
        </w:rPr>
      </w:pPr>
      <w:bookmarkStart w:id="184" w:name="_Toc492300543"/>
      <w:r>
        <w:rPr>
          <w:rFonts w:hint="eastAsia" w:ascii="Times New Roman" w:hAnsi="Times New Roman"/>
          <w:color w:val="000000"/>
          <w:lang w:val="en-US" w:eastAsia="zh-CN"/>
        </w:rPr>
        <w:t>七</w:t>
      </w:r>
      <w:r>
        <w:rPr>
          <w:rFonts w:ascii="Times New Roman" w:hAnsi="Times New Roman"/>
          <w:color w:val="000000"/>
        </w:rPr>
        <w:t>、其他资料</w:t>
      </w:r>
      <w:bookmarkEnd w:id="184"/>
    </w:p>
    <w:p>
      <w:pPr>
        <w:rPr>
          <w:rFonts w:ascii="Times New Roman" w:hAnsi="Times New Roman"/>
        </w:rPr>
      </w:pPr>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eastAsia="zh-CN"/>
        </w:rPr>
        <w:t>响应文件</w:t>
      </w:r>
      <w:r>
        <w:rPr>
          <w:rFonts w:hint="eastAsia" w:ascii="Times New Roman" w:hAnsi="Times New Roman"/>
        </w:rPr>
        <w:t>格式”未详尽列举，但</w:t>
      </w:r>
      <w:r>
        <w:rPr>
          <w:rFonts w:hint="eastAsia" w:ascii="Times New Roman" w:hAnsi="Times New Roman"/>
          <w:lang w:eastAsia="zh-CN"/>
        </w:rPr>
        <w:t>采购文件</w:t>
      </w:r>
      <w:r>
        <w:rPr>
          <w:rFonts w:hint="eastAsia" w:ascii="Times New Roman" w:hAnsi="Times New Roman"/>
        </w:rPr>
        <w:t>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9"/>
        <w:rPr>
          <w:rFonts w:ascii="Times New Roman" w:hAnsi="Times New Roman"/>
        </w:rPr>
      </w:pPr>
    </w:p>
    <w:p>
      <w:pPr>
        <w:rPr>
          <w:rFonts w:ascii="Times New Roman" w:hAnsi="Times New Roman"/>
        </w:rPr>
      </w:pPr>
    </w:p>
    <w:p>
      <w:pPr>
        <w:pStyle w:val="9"/>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3"/>
        <w:spacing w:line="400" w:lineRule="exact"/>
        <w:jc w:val="center"/>
        <w:rPr>
          <w:rFonts w:ascii="Times New Roman" w:hAnsi="Times New Roman"/>
        </w:rPr>
      </w:pP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40224D"/>
    <w:rsid w:val="00733B0B"/>
    <w:rsid w:val="00764376"/>
    <w:rsid w:val="00796B76"/>
    <w:rsid w:val="0145105E"/>
    <w:rsid w:val="019846E3"/>
    <w:rsid w:val="01CB0CDF"/>
    <w:rsid w:val="01CD2334"/>
    <w:rsid w:val="01E140D3"/>
    <w:rsid w:val="021D348F"/>
    <w:rsid w:val="026220ED"/>
    <w:rsid w:val="026E5FAB"/>
    <w:rsid w:val="02983D41"/>
    <w:rsid w:val="02A46690"/>
    <w:rsid w:val="02AC508C"/>
    <w:rsid w:val="0324584F"/>
    <w:rsid w:val="035021B2"/>
    <w:rsid w:val="03621A54"/>
    <w:rsid w:val="03C10800"/>
    <w:rsid w:val="03C96DCC"/>
    <w:rsid w:val="03FB71CD"/>
    <w:rsid w:val="04232ED2"/>
    <w:rsid w:val="042C575E"/>
    <w:rsid w:val="04382327"/>
    <w:rsid w:val="043F5557"/>
    <w:rsid w:val="044363A4"/>
    <w:rsid w:val="04885B47"/>
    <w:rsid w:val="04A52387"/>
    <w:rsid w:val="04A91B21"/>
    <w:rsid w:val="04CD15E8"/>
    <w:rsid w:val="04CF4810"/>
    <w:rsid w:val="04D63FDF"/>
    <w:rsid w:val="04EB08D2"/>
    <w:rsid w:val="04EC7DA2"/>
    <w:rsid w:val="0572490A"/>
    <w:rsid w:val="058253F2"/>
    <w:rsid w:val="0584187E"/>
    <w:rsid w:val="05D9116E"/>
    <w:rsid w:val="060F46A0"/>
    <w:rsid w:val="061F0438"/>
    <w:rsid w:val="063F4D83"/>
    <w:rsid w:val="06501BB5"/>
    <w:rsid w:val="067240CC"/>
    <w:rsid w:val="06A848F7"/>
    <w:rsid w:val="06D9502E"/>
    <w:rsid w:val="06E329B2"/>
    <w:rsid w:val="06EB4F76"/>
    <w:rsid w:val="06ED1728"/>
    <w:rsid w:val="06F81D74"/>
    <w:rsid w:val="074267A8"/>
    <w:rsid w:val="074A7C93"/>
    <w:rsid w:val="07640349"/>
    <w:rsid w:val="07666E00"/>
    <w:rsid w:val="07722C76"/>
    <w:rsid w:val="07972327"/>
    <w:rsid w:val="07A85930"/>
    <w:rsid w:val="07EE56D8"/>
    <w:rsid w:val="08554A0D"/>
    <w:rsid w:val="086D3DA1"/>
    <w:rsid w:val="08774BE1"/>
    <w:rsid w:val="088F5820"/>
    <w:rsid w:val="08932D8F"/>
    <w:rsid w:val="08ED571D"/>
    <w:rsid w:val="0967298A"/>
    <w:rsid w:val="09A71C3D"/>
    <w:rsid w:val="09AF2C22"/>
    <w:rsid w:val="09B32D8C"/>
    <w:rsid w:val="09C37FE6"/>
    <w:rsid w:val="09C96674"/>
    <w:rsid w:val="09DB25D9"/>
    <w:rsid w:val="0A3B332D"/>
    <w:rsid w:val="0A5234C1"/>
    <w:rsid w:val="0A770F59"/>
    <w:rsid w:val="0A810AD5"/>
    <w:rsid w:val="0A8B5261"/>
    <w:rsid w:val="0A8E5075"/>
    <w:rsid w:val="0AA913FB"/>
    <w:rsid w:val="0AAE6B76"/>
    <w:rsid w:val="0AB930A2"/>
    <w:rsid w:val="0ADD0DF0"/>
    <w:rsid w:val="0AEB40E8"/>
    <w:rsid w:val="0B416906"/>
    <w:rsid w:val="0B5D1C2A"/>
    <w:rsid w:val="0B7202E7"/>
    <w:rsid w:val="0C110CA2"/>
    <w:rsid w:val="0C356558"/>
    <w:rsid w:val="0C6476EC"/>
    <w:rsid w:val="0C773477"/>
    <w:rsid w:val="0CF072F3"/>
    <w:rsid w:val="0D2466BD"/>
    <w:rsid w:val="0D7F3B4D"/>
    <w:rsid w:val="0DA277FF"/>
    <w:rsid w:val="0DB8057F"/>
    <w:rsid w:val="0DD331D8"/>
    <w:rsid w:val="0DDB677F"/>
    <w:rsid w:val="0E093A81"/>
    <w:rsid w:val="0E2F4AE3"/>
    <w:rsid w:val="0E3C08A3"/>
    <w:rsid w:val="0E544D14"/>
    <w:rsid w:val="0E626142"/>
    <w:rsid w:val="0E6D3EE4"/>
    <w:rsid w:val="0E8168AC"/>
    <w:rsid w:val="0E9601D9"/>
    <w:rsid w:val="0EDF4D5E"/>
    <w:rsid w:val="0EF860F0"/>
    <w:rsid w:val="0F024085"/>
    <w:rsid w:val="0F1438EF"/>
    <w:rsid w:val="0F4B0F6A"/>
    <w:rsid w:val="0F5F5CB1"/>
    <w:rsid w:val="0FA819A2"/>
    <w:rsid w:val="0FCA08C0"/>
    <w:rsid w:val="0FCA14B6"/>
    <w:rsid w:val="0FE42DE8"/>
    <w:rsid w:val="101038A7"/>
    <w:rsid w:val="101E2D38"/>
    <w:rsid w:val="1069417C"/>
    <w:rsid w:val="106C1E4B"/>
    <w:rsid w:val="108A23D3"/>
    <w:rsid w:val="11114551"/>
    <w:rsid w:val="11356135"/>
    <w:rsid w:val="116B1C3F"/>
    <w:rsid w:val="11800917"/>
    <w:rsid w:val="118955AD"/>
    <w:rsid w:val="1197226B"/>
    <w:rsid w:val="11CD444A"/>
    <w:rsid w:val="11FC3F3B"/>
    <w:rsid w:val="125A52C4"/>
    <w:rsid w:val="12655D96"/>
    <w:rsid w:val="128E3C38"/>
    <w:rsid w:val="12BF2922"/>
    <w:rsid w:val="12C942C8"/>
    <w:rsid w:val="12DC5F5E"/>
    <w:rsid w:val="12DC7F8C"/>
    <w:rsid w:val="12E82A0B"/>
    <w:rsid w:val="12FC448F"/>
    <w:rsid w:val="13274F9C"/>
    <w:rsid w:val="13417410"/>
    <w:rsid w:val="134A448A"/>
    <w:rsid w:val="134F7EA7"/>
    <w:rsid w:val="135107A8"/>
    <w:rsid w:val="136066CF"/>
    <w:rsid w:val="13657E31"/>
    <w:rsid w:val="1387094F"/>
    <w:rsid w:val="13D35238"/>
    <w:rsid w:val="147E2423"/>
    <w:rsid w:val="1487273A"/>
    <w:rsid w:val="14944440"/>
    <w:rsid w:val="14A059A0"/>
    <w:rsid w:val="14B97B05"/>
    <w:rsid w:val="14CD31B9"/>
    <w:rsid w:val="14E67563"/>
    <w:rsid w:val="15021B62"/>
    <w:rsid w:val="150A21BA"/>
    <w:rsid w:val="1522437E"/>
    <w:rsid w:val="15283931"/>
    <w:rsid w:val="158374C1"/>
    <w:rsid w:val="15A62ECC"/>
    <w:rsid w:val="15C516BD"/>
    <w:rsid w:val="166266B1"/>
    <w:rsid w:val="16D411E7"/>
    <w:rsid w:val="170756D4"/>
    <w:rsid w:val="170F4587"/>
    <w:rsid w:val="1756108A"/>
    <w:rsid w:val="176115DC"/>
    <w:rsid w:val="176D7525"/>
    <w:rsid w:val="17824660"/>
    <w:rsid w:val="178F2FF8"/>
    <w:rsid w:val="17C41ABF"/>
    <w:rsid w:val="18175D56"/>
    <w:rsid w:val="18276B10"/>
    <w:rsid w:val="189B5F22"/>
    <w:rsid w:val="18A70256"/>
    <w:rsid w:val="18B73074"/>
    <w:rsid w:val="18DA76F1"/>
    <w:rsid w:val="19034C2D"/>
    <w:rsid w:val="1916127C"/>
    <w:rsid w:val="193D465D"/>
    <w:rsid w:val="196C6238"/>
    <w:rsid w:val="198A59D6"/>
    <w:rsid w:val="19A73D74"/>
    <w:rsid w:val="19AA5416"/>
    <w:rsid w:val="19D70C6D"/>
    <w:rsid w:val="19E2271F"/>
    <w:rsid w:val="19EB15CE"/>
    <w:rsid w:val="1A075570"/>
    <w:rsid w:val="1A1C623A"/>
    <w:rsid w:val="1A270D5F"/>
    <w:rsid w:val="1A4D4CED"/>
    <w:rsid w:val="1A797469"/>
    <w:rsid w:val="1A8850B8"/>
    <w:rsid w:val="1AA92757"/>
    <w:rsid w:val="1ADB0B95"/>
    <w:rsid w:val="1B262D26"/>
    <w:rsid w:val="1B2670F4"/>
    <w:rsid w:val="1B2D1E19"/>
    <w:rsid w:val="1B3A5220"/>
    <w:rsid w:val="1B3B258E"/>
    <w:rsid w:val="1B652C95"/>
    <w:rsid w:val="1B70155F"/>
    <w:rsid w:val="1B723039"/>
    <w:rsid w:val="1B7700FA"/>
    <w:rsid w:val="1B8C1172"/>
    <w:rsid w:val="1BB12BB2"/>
    <w:rsid w:val="1BBA4FAB"/>
    <w:rsid w:val="1BCE1137"/>
    <w:rsid w:val="1BD12722"/>
    <w:rsid w:val="1C100B6A"/>
    <w:rsid w:val="1C2B6CB4"/>
    <w:rsid w:val="1C3C0036"/>
    <w:rsid w:val="1C5D5F8B"/>
    <w:rsid w:val="1C6E241C"/>
    <w:rsid w:val="1CB07DF9"/>
    <w:rsid w:val="1CC3681B"/>
    <w:rsid w:val="1CF251D3"/>
    <w:rsid w:val="1CFF3217"/>
    <w:rsid w:val="1D1D0D81"/>
    <w:rsid w:val="1D5835F0"/>
    <w:rsid w:val="1D8C5045"/>
    <w:rsid w:val="1D931CEA"/>
    <w:rsid w:val="1DC177D9"/>
    <w:rsid w:val="1E1A236E"/>
    <w:rsid w:val="1E225BB3"/>
    <w:rsid w:val="1E2A6113"/>
    <w:rsid w:val="1E2D212B"/>
    <w:rsid w:val="1EA573D8"/>
    <w:rsid w:val="1EB0513B"/>
    <w:rsid w:val="1EB72F76"/>
    <w:rsid w:val="1EE36B2C"/>
    <w:rsid w:val="1F041BC7"/>
    <w:rsid w:val="1F127B09"/>
    <w:rsid w:val="1F36160E"/>
    <w:rsid w:val="1F671677"/>
    <w:rsid w:val="1F722047"/>
    <w:rsid w:val="1F904945"/>
    <w:rsid w:val="1FAA6A2E"/>
    <w:rsid w:val="1FCF6B82"/>
    <w:rsid w:val="1FE570E2"/>
    <w:rsid w:val="1FE7673E"/>
    <w:rsid w:val="201E585F"/>
    <w:rsid w:val="2049266D"/>
    <w:rsid w:val="20534B67"/>
    <w:rsid w:val="20557DC5"/>
    <w:rsid w:val="207C33EE"/>
    <w:rsid w:val="209740BF"/>
    <w:rsid w:val="2099242E"/>
    <w:rsid w:val="20B0411F"/>
    <w:rsid w:val="20D658C9"/>
    <w:rsid w:val="20D95B5B"/>
    <w:rsid w:val="20DC2416"/>
    <w:rsid w:val="20F22231"/>
    <w:rsid w:val="21015C26"/>
    <w:rsid w:val="21121083"/>
    <w:rsid w:val="211518DD"/>
    <w:rsid w:val="211C4093"/>
    <w:rsid w:val="212B2F31"/>
    <w:rsid w:val="21327DB2"/>
    <w:rsid w:val="213D7BD8"/>
    <w:rsid w:val="214C4EC5"/>
    <w:rsid w:val="2153567F"/>
    <w:rsid w:val="217422B6"/>
    <w:rsid w:val="21A61686"/>
    <w:rsid w:val="21C13A32"/>
    <w:rsid w:val="224D73DD"/>
    <w:rsid w:val="22592601"/>
    <w:rsid w:val="22A809FC"/>
    <w:rsid w:val="233F5F96"/>
    <w:rsid w:val="235F4D23"/>
    <w:rsid w:val="236D4028"/>
    <w:rsid w:val="23B265F5"/>
    <w:rsid w:val="24226CC5"/>
    <w:rsid w:val="24312A4A"/>
    <w:rsid w:val="244A5E9A"/>
    <w:rsid w:val="244C4BB8"/>
    <w:rsid w:val="24691193"/>
    <w:rsid w:val="246C3A46"/>
    <w:rsid w:val="251A7612"/>
    <w:rsid w:val="25237A22"/>
    <w:rsid w:val="252E0774"/>
    <w:rsid w:val="25481BCE"/>
    <w:rsid w:val="25814DB7"/>
    <w:rsid w:val="25824959"/>
    <w:rsid w:val="25987A23"/>
    <w:rsid w:val="25C517A2"/>
    <w:rsid w:val="25F5789E"/>
    <w:rsid w:val="25FD6A72"/>
    <w:rsid w:val="2608561B"/>
    <w:rsid w:val="26261861"/>
    <w:rsid w:val="26382AAC"/>
    <w:rsid w:val="26506FAD"/>
    <w:rsid w:val="26656277"/>
    <w:rsid w:val="26663117"/>
    <w:rsid w:val="26807144"/>
    <w:rsid w:val="268A362E"/>
    <w:rsid w:val="269560EE"/>
    <w:rsid w:val="26D16018"/>
    <w:rsid w:val="26DB3228"/>
    <w:rsid w:val="26DF6074"/>
    <w:rsid w:val="26FE679C"/>
    <w:rsid w:val="27301EDB"/>
    <w:rsid w:val="276C029F"/>
    <w:rsid w:val="27982DD4"/>
    <w:rsid w:val="27DD09CE"/>
    <w:rsid w:val="27EC553C"/>
    <w:rsid w:val="280A2FEC"/>
    <w:rsid w:val="2813394B"/>
    <w:rsid w:val="283610D5"/>
    <w:rsid w:val="285F5293"/>
    <w:rsid w:val="28622D71"/>
    <w:rsid w:val="286E69FD"/>
    <w:rsid w:val="28FA546B"/>
    <w:rsid w:val="28FE025E"/>
    <w:rsid w:val="2900011E"/>
    <w:rsid w:val="29586D7A"/>
    <w:rsid w:val="29772B51"/>
    <w:rsid w:val="2984235F"/>
    <w:rsid w:val="29967FD2"/>
    <w:rsid w:val="29C56C3A"/>
    <w:rsid w:val="29E1380C"/>
    <w:rsid w:val="29E85046"/>
    <w:rsid w:val="2A017BFD"/>
    <w:rsid w:val="2A9154D8"/>
    <w:rsid w:val="2A937C4D"/>
    <w:rsid w:val="2AA04C57"/>
    <w:rsid w:val="2ACB1F15"/>
    <w:rsid w:val="2AD750C3"/>
    <w:rsid w:val="2AE77D08"/>
    <w:rsid w:val="2AF22A24"/>
    <w:rsid w:val="2B3D215B"/>
    <w:rsid w:val="2B652A8D"/>
    <w:rsid w:val="2BBA03B0"/>
    <w:rsid w:val="2BF4029C"/>
    <w:rsid w:val="2C270D43"/>
    <w:rsid w:val="2C6436A6"/>
    <w:rsid w:val="2C7A2A8F"/>
    <w:rsid w:val="2C9023A5"/>
    <w:rsid w:val="2C937549"/>
    <w:rsid w:val="2C9D6A04"/>
    <w:rsid w:val="2CB62598"/>
    <w:rsid w:val="2CE9175D"/>
    <w:rsid w:val="2CFE607B"/>
    <w:rsid w:val="2D095409"/>
    <w:rsid w:val="2D3A3199"/>
    <w:rsid w:val="2D5470D9"/>
    <w:rsid w:val="2D772574"/>
    <w:rsid w:val="2DAB1C25"/>
    <w:rsid w:val="2DCC12FC"/>
    <w:rsid w:val="2E36502E"/>
    <w:rsid w:val="2E652B8E"/>
    <w:rsid w:val="2E66167A"/>
    <w:rsid w:val="2E6C7EF1"/>
    <w:rsid w:val="2E6F6584"/>
    <w:rsid w:val="2E933BCE"/>
    <w:rsid w:val="2E9C6490"/>
    <w:rsid w:val="2EAA3B87"/>
    <w:rsid w:val="2EB66E96"/>
    <w:rsid w:val="2EBC23A0"/>
    <w:rsid w:val="2ED00171"/>
    <w:rsid w:val="2EFA0191"/>
    <w:rsid w:val="2F436846"/>
    <w:rsid w:val="2F4556CE"/>
    <w:rsid w:val="2F6F3C93"/>
    <w:rsid w:val="2F754A27"/>
    <w:rsid w:val="305C41A9"/>
    <w:rsid w:val="308E41B5"/>
    <w:rsid w:val="30952C59"/>
    <w:rsid w:val="30FF4D69"/>
    <w:rsid w:val="3113559B"/>
    <w:rsid w:val="3127420C"/>
    <w:rsid w:val="315523B1"/>
    <w:rsid w:val="315D0FE8"/>
    <w:rsid w:val="3198056E"/>
    <w:rsid w:val="31CD31BF"/>
    <w:rsid w:val="31E10F55"/>
    <w:rsid w:val="321735F9"/>
    <w:rsid w:val="3219008D"/>
    <w:rsid w:val="32215B79"/>
    <w:rsid w:val="322241F2"/>
    <w:rsid w:val="322D5AFA"/>
    <w:rsid w:val="32883E6A"/>
    <w:rsid w:val="32974C7A"/>
    <w:rsid w:val="32BB4ABE"/>
    <w:rsid w:val="32C8549C"/>
    <w:rsid w:val="32CA16D9"/>
    <w:rsid w:val="32E83928"/>
    <w:rsid w:val="338F53C2"/>
    <w:rsid w:val="33925662"/>
    <w:rsid w:val="339B7AA1"/>
    <w:rsid w:val="33B7637D"/>
    <w:rsid w:val="33D4661F"/>
    <w:rsid w:val="342A5DF5"/>
    <w:rsid w:val="344851FD"/>
    <w:rsid w:val="34AA020B"/>
    <w:rsid w:val="34BC17DA"/>
    <w:rsid w:val="34D015E3"/>
    <w:rsid w:val="34F85DA8"/>
    <w:rsid w:val="3509398E"/>
    <w:rsid w:val="3554479E"/>
    <w:rsid w:val="357D63E5"/>
    <w:rsid w:val="357F00D0"/>
    <w:rsid w:val="35894506"/>
    <w:rsid w:val="360530D8"/>
    <w:rsid w:val="36162F1C"/>
    <w:rsid w:val="366244D5"/>
    <w:rsid w:val="36A82C1D"/>
    <w:rsid w:val="36C342D9"/>
    <w:rsid w:val="370F2E93"/>
    <w:rsid w:val="374E35E0"/>
    <w:rsid w:val="37560CC6"/>
    <w:rsid w:val="37814E4B"/>
    <w:rsid w:val="378D0CEB"/>
    <w:rsid w:val="379A026D"/>
    <w:rsid w:val="37A2207E"/>
    <w:rsid w:val="37E02267"/>
    <w:rsid w:val="37ED6D6E"/>
    <w:rsid w:val="38AE496C"/>
    <w:rsid w:val="38B54D45"/>
    <w:rsid w:val="38D242CD"/>
    <w:rsid w:val="38E05FB9"/>
    <w:rsid w:val="38E13CBB"/>
    <w:rsid w:val="393E0C7A"/>
    <w:rsid w:val="39821F75"/>
    <w:rsid w:val="398C3DB7"/>
    <w:rsid w:val="39964B9C"/>
    <w:rsid w:val="39B04B1C"/>
    <w:rsid w:val="39B729FB"/>
    <w:rsid w:val="39F227B1"/>
    <w:rsid w:val="3A292038"/>
    <w:rsid w:val="3A524E6B"/>
    <w:rsid w:val="3A611670"/>
    <w:rsid w:val="3A762A49"/>
    <w:rsid w:val="3A9D28F5"/>
    <w:rsid w:val="3ACD43C9"/>
    <w:rsid w:val="3B2F69DB"/>
    <w:rsid w:val="3B932344"/>
    <w:rsid w:val="3B9D20F5"/>
    <w:rsid w:val="3BB33F88"/>
    <w:rsid w:val="3BD93153"/>
    <w:rsid w:val="3BDA6996"/>
    <w:rsid w:val="3C0A3047"/>
    <w:rsid w:val="3C2E50FB"/>
    <w:rsid w:val="3C37637A"/>
    <w:rsid w:val="3C4A12AD"/>
    <w:rsid w:val="3C5125FC"/>
    <w:rsid w:val="3C690ECB"/>
    <w:rsid w:val="3C960BC8"/>
    <w:rsid w:val="3CA509D1"/>
    <w:rsid w:val="3CD93879"/>
    <w:rsid w:val="3D2571D3"/>
    <w:rsid w:val="3D7A2818"/>
    <w:rsid w:val="3D8106EA"/>
    <w:rsid w:val="3D834DF8"/>
    <w:rsid w:val="3DA352B1"/>
    <w:rsid w:val="3E100FFC"/>
    <w:rsid w:val="3E201534"/>
    <w:rsid w:val="3E645C0D"/>
    <w:rsid w:val="3E651EE9"/>
    <w:rsid w:val="3EC61DB3"/>
    <w:rsid w:val="3F3C595E"/>
    <w:rsid w:val="3F59346C"/>
    <w:rsid w:val="3F657308"/>
    <w:rsid w:val="3F6C4914"/>
    <w:rsid w:val="3F7856B5"/>
    <w:rsid w:val="3F8003ED"/>
    <w:rsid w:val="3FD0326B"/>
    <w:rsid w:val="3FD34D1A"/>
    <w:rsid w:val="40031733"/>
    <w:rsid w:val="40076D3D"/>
    <w:rsid w:val="401F65F0"/>
    <w:rsid w:val="404C2292"/>
    <w:rsid w:val="405D572D"/>
    <w:rsid w:val="408D1EA0"/>
    <w:rsid w:val="409D2A1A"/>
    <w:rsid w:val="40B21FB5"/>
    <w:rsid w:val="40C17F9E"/>
    <w:rsid w:val="40C43B66"/>
    <w:rsid w:val="40EE5966"/>
    <w:rsid w:val="412B499D"/>
    <w:rsid w:val="415978C8"/>
    <w:rsid w:val="415C1B4D"/>
    <w:rsid w:val="417843F2"/>
    <w:rsid w:val="418A1799"/>
    <w:rsid w:val="41A61C3F"/>
    <w:rsid w:val="41B17185"/>
    <w:rsid w:val="41F05895"/>
    <w:rsid w:val="4226611D"/>
    <w:rsid w:val="4248277B"/>
    <w:rsid w:val="425402BB"/>
    <w:rsid w:val="42564ADA"/>
    <w:rsid w:val="427F7297"/>
    <w:rsid w:val="42FA6BD0"/>
    <w:rsid w:val="42FB4E01"/>
    <w:rsid w:val="4301585B"/>
    <w:rsid w:val="431B31A4"/>
    <w:rsid w:val="43412297"/>
    <w:rsid w:val="43413ED4"/>
    <w:rsid w:val="43594499"/>
    <w:rsid w:val="43636C3F"/>
    <w:rsid w:val="438073DF"/>
    <w:rsid w:val="439D6340"/>
    <w:rsid w:val="43FD7280"/>
    <w:rsid w:val="441C5686"/>
    <w:rsid w:val="442C59F4"/>
    <w:rsid w:val="44477A7A"/>
    <w:rsid w:val="44DC0CFE"/>
    <w:rsid w:val="44DC4FCA"/>
    <w:rsid w:val="454276A8"/>
    <w:rsid w:val="45465AD9"/>
    <w:rsid w:val="45A31600"/>
    <w:rsid w:val="45EF5694"/>
    <w:rsid w:val="45F32D75"/>
    <w:rsid w:val="45FE4441"/>
    <w:rsid w:val="463A35BA"/>
    <w:rsid w:val="46A86AC5"/>
    <w:rsid w:val="46AF0ACC"/>
    <w:rsid w:val="46CD2EA3"/>
    <w:rsid w:val="46EB5C2E"/>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5803F1"/>
    <w:rsid w:val="486942C4"/>
    <w:rsid w:val="48842F37"/>
    <w:rsid w:val="48B05292"/>
    <w:rsid w:val="48B971DC"/>
    <w:rsid w:val="48F556EA"/>
    <w:rsid w:val="49005D9C"/>
    <w:rsid w:val="49081663"/>
    <w:rsid w:val="49276380"/>
    <w:rsid w:val="494B0B0D"/>
    <w:rsid w:val="49820EB7"/>
    <w:rsid w:val="499416E9"/>
    <w:rsid w:val="49A63EAD"/>
    <w:rsid w:val="49FD2EE4"/>
    <w:rsid w:val="4A0B4FDE"/>
    <w:rsid w:val="4A497D35"/>
    <w:rsid w:val="4A8B4AB2"/>
    <w:rsid w:val="4AD9595B"/>
    <w:rsid w:val="4B311212"/>
    <w:rsid w:val="4B43535A"/>
    <w:rsid w:val="4B625BF7"/>
    <w:rsid w:val="4BB54107"/>
    <w:rsid w:val="4BB67EEE"/>
    <w:rsid w:val="4BDC5109"/>
    <w:rsid w:val="4BE84FA7"/>
    <w:rsid w:val="4BF70C92"/>
    <w:rsid w:val="4BFD0513"/>
    <w:rsid w:val="4C005E77"/>
    <w:rsid w:val="4C2B76C1"/>
    <w:rsid w:val="4C5429A3"/>
    <w:rsid w:val="4C645A11"/>
    <w:rsid w:val="4C87254B"/>
    <w:rsid w:val="4CEC3560"/>
    <w:rsid w:val="4D1C2C8C"/>
    <w:rsid w:val="4D1E77BE"/>
    <w:rsid w:val="4D245FC5"/>
    <w:rsid w:val="4D2B3B2C"/>
    <w:rsid w:val="4D3570A6"/>
    <w:rsid w:val="4DA943B0"/>
    <w:rsid w:val="4DD64458"/>
    <w:rsid w:val="4E135BFA"/>
    <w:rsid w:val="4E355E12"/>
    <w:rsid w:val="4E9B1112"/>
    <w:rsid w:val="4EA06365"/>
    <w:rsid w:val="4ED4046B"/>
    <w:rsid w:val="4EDF4B15"/>
    <w:rsid w:val="4EF43B16"/>
    <w:rsid w:val="4F0321C2"/>
    <w:rsid w:val="4F3153D3"/>
    <w:rsid w:val="4F52179C"/>
    <w:rsid w:val="4F5F3ED1"/>
    <w:rsid w:val="4F804E7C"/>
    <w:rsid w:val="4F944D8F"/>
    <w:rsid w:val="4FED0FB9"/>
    <w:rsid w:val="50A97681"/>
    <w:rsid w:val="50AE3B94"/>
    <w:rsid w:val="50E93575"/>
    <w:rsid w:val="50F04D4E"/>
    <w:rsid w:val="50F57385"/>
    <w:rsid w:val="50F6016F"/>
    <w:rsid w:val="51151213"/>
    <w:rsid w:val="513F5114"/>
    <w:rsid w:val="515E6A1B"/>
    <w:rsid w:val="516B705C"/>
    <w:rsid w:val="5177537A"/>
    <w:rsid w:val="51A1217B"/>
    <w:rsid w:val="51BC2004"/>
    <w:rsid w:val="51CB74F6"/>
    <w:rsid w:val="51D13948"/>
    <w:rsid w:val="51EB5979"/>
    <w:rsid w:val="52173331"/>
    <w:rsid w:val="521A0101"/>
    <w:rsid w:val="522D1CB6"/>
    <w:rsid w:val="52660A26"/>
    <w:rsid w:val="52717995"/>
    <w:rsid w:val="52990759"/>
    <w:rsid w:val="52B87033"/>
    <w:rsid w:val="52DB2A09"/>
    <w:rsid w:val="531B72EC"/>
    <w:rsid w:val="531E35FC"/>
    <w:rsid w:val="532C2C22"/>
    <w:rsid w:val="533E6E17"/>
    <w:rsid w:val="5343182D"/>
    <w:rsid w:val="53552D99"/>
    <w:rsid w:val="536C4A63"/>
    <w:rsid w:val="539F2AFB"/>
    <w:rsid w:val="53A201DA"/>
    <w:rsid w:val="53B22D34"/>
    <w:rsid w:val="540540F5"/>
    <w:rsid w:val="542913B3"/>
    <w:rsid w:val="543F18BA"/>
    <w:rsid w:val="54883400"/>
    <w:rsid w:val="550E49C6"/>
    <w:rsid w:val="55A47D96"/>
    <w:rsid w:val="55DA287E"/>
    <w:rsid w:val="56073162"/>
    <w:rsid w:val="563D619D"/>
    <w:rsid w:val="56537C47"/>
    <w:rsid w:val="56A010C0"/>
    <w:rsid w:val="56D42684"/>
    <w:rsid w:val="56DD2471"/>
    <w:rsid w:val="57210A6D"/>
    <w:rsid w:val="57543081"/>
    <w:rsid w:val="57C83C57"/>
    <w:rsid w:val="582028C2"/>
    <w:rsid w:val="582908A2"/>
    <w:rsid w:val="583D07DD"/>
    <w:rsid w:val="585F1862"/>
    <w:rsid w:val="58620D26"/>
    <w:rsid w:val="58706FB1"/>
    <w:rsid w:val="587C5983"/>
    <w:rsid w:val="58E8415E"/>
    <w:rsid w:val="591C580B"/>
    <w:rsid w:val="5926497A"/>
    <w:rsid w:val="59A11353"/>
    <w:rsid w:val="59DA7292"/>
    <w:rsid w:val="5A0336C4"/>
    <w:rsid w:val="5A70211C"/>
    <w:rsid w:val="5AAB2A29"/>
    <w:rsid w:val="5AAC7307"/>
    <w:rsid w:val="5AD07CB2"/>
    <w:rsid w:val="5AEF1DC1"/>
    <w:rsid w:val="5B4B2EB1"/>
    <w:rsid w:val="5B570332"/>
    <w:rsid w:val="5B5F0395"/>
    <w:rsid w:val="5B6300A3"/>
    <w:rsid w:val="5B6C0ED6"/>
    <w:rsid w:val="5B790B4E"/>
    <w:rsid w:val="5B7A2400"/>
    <w:rsid w:val="5BD32897"/>
    <w:rsid w:val="5C051B1C"/>
    <w:rsid w:val="5C295CCC"/>
    <w:rsid w:val="5C561A2D"/>
    <w:rsid w:val="5C872DAA"/>
    <w:rsid w:val="5C974816"/>
    <w:rsid w:val="5C9E31EB"/>
    <w:rsid w:val="5CA97228"/>
    <w:rsid w:val="5CBA57BD"/>
    <w:rsid w:val="5CEE7B85"/>
    <w:rsid w:val="5CF73D69"/>
    <w:rsid w:val="5D4700C2"/>
    <w:rsid w:val="5D546641"/>
    <w:rsid w:val="5D6C4615"/>
    <w:rsid w:val="5D7C5A81"/>
    <w:rsid w:val="5DA447D4"/>
    <w:rsid w:val="5DD31E8F"/>
    <w:rsid w:val="5DDF2196"/>
    <w:rsid w:val="5DFF05CD"/>
    <w:rsid w:val="5E1672C2"/>
    <w:rsid w:val="5E1B6033"/>
    <w:rsid w:val="5E2612F9"/>
    <w:rsid w:val="5E534129"/>
    <w:rsid w:val="5E600D8E"/>
    <w:rsid w:val="5E6E3C24"/>
    <w:rsid w:val="5E7255BD"/>
    <w:rsid w:val="5EF83794"/>
    <w:rsid w:val="5F475677"/>
    <w:rsid w:val="5F567498"/>
    <w:rsid w:val="5F8420E2"/>
    <w:rsid w:val="5F887220"/>
    <w:rsid w:val="5FB81E56"/>
    <w:rsid w:val="5FD85FDC"/>
    <w:rsid w:val="5FDF0DCC"/>
    <w:rsid w:val="5FEC00EE"/>
    <w:rsid w:val="600951D4"/>
    <w:rsid w:val="601A25EF"/>
    <w:rsid w:val="60250EC1"/>
    <w:rsid w:val="6044067F"/>
    <w:rsid w:val="60793AF7"/>
    <w:rsid w:val="6099592B"/>
    <w:rsid w:val="60A13AB9"/>
    <w:rsid w:val="60A7744C"/>
    <w:rsid w:val="60CF04AB"/>
    <w:rsid w:val="60DB5486"/>
    <w:rsid w:val="60E82C1A"/>
    <w:rsid w:val="60EC0541"/>
    <w:rsid w:val="60FD245E"/>
    <w:rsid w:val="61251167"/>
    <w:rsid w:val="61EA093B"/>
    <w:rsid w:val="62117D72"/>
    <w:rsid w:val="62210A89"/>
    <w:rsid w:val="62285DB7"/>
    <w:rsid w:val="62923991"/>
    <w:rsid w:val="629B2CC1"/>
    <w:rsid w:val="62A07CC5"/>
    <w:rsid w:val="62F26EC0"/>
    <w:rsid w:val="6312135F"/>
    <w:rsid w:val="632A3D0D"/>
    <w:rsid w:val="633443AB"/>
    <w:rsid w:val="638857E1"/>
    <w:rsid w:val="63C85688"/>
    <w:rsid w:val="63CD5666"/>
    <w:rsid w:val="63D01EF3"/>
    <w:rsid w:val="63D2038C"/>
    <w:rsid w:val="63F66CE6"/>
    <w:rsid w:val="640E7E19"/>
    <w:rsid w:val="647527CB"/>
    <w:rsid w:val="648A0F84"/>
    <w:rsid w:val="648E4974"/>
    <w:rsid w:val="649E65A7"/>
    <w:rsid w:val="64B70C4D"/>
    <w:rsid w:val="64D14920"/>
    <w:rsid w:val="64EA382F"/>
    <w:rsid w:val="64ED3306"/>
    <w:rsid w:val="6511603A"/>
    <w:rsid w:val="65434194"/>
    <w:rsid w:val="65477730"/>
    <w:rsid w:val="656A4332"/>
    <w:rsid w:val="65733372"/>
    <w:rsid w:val="657845AE"/>
    <w:rsid w:val="65991D3E"/>
    <w:rsid w:val="65B74A52"/>
    <w:rsid w:val="65BD55BD"/>
    <w:rsid w:val="6602655A"/>
    <w:rsid w:val="66037BA1"/>
    <w:rsid w:val="660D45C7"/>
    <w:rsid w:val="66280ABB"/>
    <w:rsid w:val="666717B3"/>
    <w:rsid w:val="6668032B"/>
    <w:rsid w:val="667C4290"/>
    <w:rsid w:val="66C95898"/>
    <w:rsid w:val="66F8201A"/>
    <w:rsid w:val="66F91CF1"/>
    <w:rsid w:val="671C5A04"/>
    <w:rsid w:val="676777C3"/>
    <w:rsid w:val="677D4B8A"/>
    <w:rsid w:val="67802ACE"/>
    <w:rsid w:val="67804B33"/>
    <w:rsid w:val="67C40A09"/>
    <w:rsid w:val="67D020A7"/>
    <w:rsid w:val="67D600B8"/>
    <w:rsid w:val="685C5B46"/>
    <w:rsid w:val="688C0656"/>
    <w:rsid w:val="68AE1735"/>
    <w:rsid w:val="68B13307"/>
    <w:rsid w:val="68D60630"/>
    <w:rsid w:val="690419E6"/>
    <w:rsid w:val="695034AC"/>
    <w:rsid w:val="697E7396"/>
    <w:rsid w:val="69A009FE"/>
    <w:rsid w:val="69F66247"/>
    <w:rsid w:val="69F86AAF"/>
    <w:rsid w:val="6A1F6154"/>
    <w:rsid w:val="6A204424"/>
    <w:rsid w:val="6A2746CC"/>
    <w:rsid w:val="6A5517EC"/>
    <w:rsid w:val="6A694BA1"/>
    <w:rsid w:val="6ABC3292"/>
    <w:rsid w:val="6AD34458"/>
    <w:rsid w:val="6AD34DF8"/>
    <w:rsid w:val="6ADC4801"/>
    <w:rsid w:val="6ADF25FC"/>
    <w:rsid w:val="6B020CD0"/>
    <w:rsid w:val="6B0F4A2E"/>
    <w:rsid w:val="6B1148AC"/>
    <w:rsid w:val="6B4A5562"/>
    <w:rsid w:val="6B565807"/>
    <w:rsid w:val="6B7A369F"/>
    <w:rsid w:val="6BAC2823"/>
    <w:rsid w:val="6BBD5024"/>
    <w:rsid w:val="6BF37DF1"/>
    <w:rsid w:val="6C33159B"/>
    <w:rsid w:val="6C630CE9"/>
    <w:rsid w:val="6CEC0F34"/>
    <w:rsid w:val="6CF73CA4"/>
    <w:rsid w:val="6D005FF7"/>
    <w:rsid w:val="6D05105B"/>
    <w:rsid w:val="6D207FCD"/>
    <w:rsid w:val="6D2B5B01"/>
    <w:rsid w:val="6D381497"/>
    <w:rsid w:val="6D6A2DB3"/>
    <w:rsid w:val="6D6A69AA"/>
    <w:rsid w:val="6D79127B"/>
    <w:rsid w:val="6E01482E"/>
    <w:rsid w:val="6E0D1941"/>
    <w:rsid w:val="6E403BCF"/>
    <w:rsid w:val="6E424CF7"/>
    <w:rsid w:val="6E96703D"/>
    <w:rsid w:val="6E984122"/>
    <w:rsid w:val="6EC4761A"/>
    <w:rsid w:val="6ED26905"/>
    <w:rsid w:val="6EE20566"/>
    <w:rsid w:val="6EE222AC"/>
    <w:rsid w:val="6EF513F6"/>
    <w:rsid w:val="6F1F0771"/>
    <w:rsid w:val="6F3669E2"/>
    <w:rsid w:val="6F3A0437"/>
    <w:rsid w:val="6F452492"/>
    <w:rsid w:val="6F4E1ABB"/>
    <w:rsid w:val="6F65489B"/>
    <w:rsid w:val="6F9E4E98"/>
    <w:rsid w:val="6FC169C6"/>
    <w:rsid w:val="700148B1"/>
    <w:rsid w:val="70262445"/>
    <w:rsid w:val="702C3DF1"/>
    <w:rsid w:val="709304FC"/>
    <w:rsid w:val="70980AF6"/>
    <w:rsid w:val="70BA4068"/>
    <w:rsid w:val="70F36F46"/>
    <w:rsid w:val="71231B23"/>
    <w:rsid w:val="714633CE"/>
    <w:rsid w:val="718621EE"/>
    <w:rsid w:val="71894FD2"/>
    <w:rsid w:val="71A3311F"/>
    <w:rsid w:val="72005730"/>
    <w:rsid w:val="72386C6E"/>
    <w:rsid w:val="723A3057"/>
    <w:rsid w:val="72400885"/>
    <w:rsid w:val="725273EA"/>
    <w:rsid w:val="725B1897"/>
    <w:rsid w:val="72603689"/>
    <w:rsid w:val="726C47BC"/>
    <w:rsid w:val="72CD2240"/>
    <w:rsid w:val="72DC19E2"/>
    <w:rsid w:val="72EC4E12"/>
    <w:rsid w:val="73070368"/>
    <w:rsid w:val="733F7A24"/>
    <w:rsid w:val="735C44F0"/>
    <w:rsid w:val="736A01CD"/>
    <w:rsid w:val="73741988"/>
    <w:rsid w:val="73814929"/>
    <w:rsid w:val="7393399F"/>
    <w:rsid w:val="73984022"/>
    <w:rsid w:val="73E2421D"/>
    <w:rsid w:val="74000D97"/>
    <w:rsid w:val="742D3494"/>
    <w:rsid w:val="746A6AAD"/>
    <w:rsid w:val="747A4FBC"/>
    <w:rsid w:val="74A36777"/>
    <w:rsid w:val="74D94903"/>
    <w:rsid w:val="74DC7834"/>
    <w:rsid w:val="74E271F1"/>
    <w:rsid w:val="753A7F56"/>
    <w:rsid w:val="7551327B"/>
    <w:rsid w:val="755F782E"/>
    <w:rsid w:val="75A16A9F"/>
    <w:rsid w:val="75BC6CCF"/>
    <w:rsid w:val="75E27D49"/>
    <w:rsid w:val="75EC0886"/>
    <w:rsid w:val="761867BE"/>
    <w:rsid w:val="76365AD0"/>
    <w:rsid w:val="765D57EA"/>
    <w:rsid w:val="7688585F"/>
    <w:rsid w:val="76AD3240"/>
    <w:rsid w:val="76BB54E9"/>
    <w:rsid w:val="76F54CF0"/>
    <w:rsid w:val="76FD5906"/>
    <w:rsid w:val="770B684E"/>
    <w:rsid w:val="77204CB1"/>
    <w:rsid w:val="77A14CDE"/>
    <w:rsid w:val="77AA2F7D"/>
    <w:rsid w:val="780F7491"/>
    <w:rsid w:val="782B4A23"/>
    <w:rsid w:val="78302F8F"/>
    <w:rsid w:val="78412F48"/>
    <w:rsid w:val="78510397"/>
    <w:rsid w:val="78754CBA"/>
    <w:rsid w:val="78CB3FEB"/>
    <w:rsid w:val="793B5CE2"/>
    <w:rsid w:val="797B3C8A"/>
    <w:rsid w:val="797F45FC"/>
    <w:rsid w:val="79CD2631"/>
    <w:rsid w:val="79DB75C0"/>
    <w:rsid w:val="79E37881"/>
    <w:rsid w:val="79EA2E0E"/>
    <w:rsid w:val="79ED08FA"/>
    <w:rsid w:val="7A067AFA"/>
    <w:rsid w:val="7A0C585A"/>
    <w:rsid w:val="7A2C7450"/>
    <w:rsid w:val="7A326B5A"/>
    <w:rsid w:val="7A616D0A"/>
    <w:rsid w:val="7A7F2C76"/>
    <w:rsid w:val="7AAC462A"/>
    <w:rsid w:val="7AF84FA0"/>
    <w:rsid w:val="7AF909C6"/>
    <w:rsid w:val="7B3A4445"/>
    <w:rsid w:val="7B6F1BD0"/>
    <w:rsid w:val="7B732126"/>
    <w:rsid w:val="7B755C15"/>
    <w:rsid w:val="7B8E1216"/>
    <w:rsid w:val="7B957098"/>
    <w:rsid w:val="7B9A1345"/>
    <w:rsid w:val="7BB75A72"/>
    <w:rsid w:val="7BCA6C86"/>
    <w:rsid w:val="7C044DA1"/>
    <w:rsid w:val="7C2B26CE"/>
    <w:rsid w:val="7CA33449"/>
    <w:rsid w:val="7D0A0BA4"/>
    <w:rsid w:val="7D4253C7"/>
    <w:rsid w:val="7D4C5341"/>
    <w:rsid w:val="7D8E577D"/>
    <w:rsid w:val="7D9A426A"/>
    <w:rsid w:val="7E1F1EA1"/>
    <w:rsid w:val="7E333E03"/>
    <w:rsid w:val="7E391FE6"/>
    <w:rsid w:val="7E6B1946"/>
    <w:rsid w:val="7E884E9D"/>
    <w:rsid w:val="7E916762"/>
    <w:rsid w:val="7EA916FD"/>
    <w:rsid w:val="7EE53C64"/>
    <w:rsid w:val="7F0C0621"/>
    <w:rsid w:val="7F541580"/>
    <w:rsid w:val="7F667225"/>
    <w:rsid w:val="7F844A6E"/>
    <w:rsid w:val="7FAA1C29"/>
    <w:rsid w:val="7FAC4830"/>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 w:type="paragraph" w:customStyle="1" w:styleId="26">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23843</Words>
  <Characters>25993</Characters>
  <Lines>0</Lines>
  <Paragraphs>0</Paragraphs>
  <TotalTime>1</TotalTime>
  <ScaleCrop>false</ScaleCrop>
  <LinksUpToDate>false</LinksUpToDate>
  <CharactersWithSpaces>27551</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2019-07-31T03:15:00Z</cp:lastPrinted>
  <dcterms:modified xsi:type="dcterms:W3CDTF">2019-11-15T07:26:13Z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