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崇文路加油站建设项目监理（二次）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69</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w:t>
      </w:r>
      <w:r>
        <w:rPr>
          <w:rFonts w:hint="eastAsia" w:ascii="Times New Roman" w:hAnsi="Times New Roman" w:eastAsia="楷体" w:cs="Times New Roman"/>
          <w:kern w:val="0"/>
          <w:sz w:val="32"/>
          <w:szCs w:val="32"/>
          <w:highlight w:val="none"/>
          <w:shd w:val="clear" w:color="auto" w:fill="auto"/>
          <w:lang w:val="en-US" w:eastAsia="zh-CN"/>
        </w:rPr>
        <w:t>十一</w:t>
      </w:r>
      <w:r>
        <w:rPr>
          <w:rFonts w:hint="default" w:ascii="Times New Roman" w:hAnsi="Times New Roman" w:eastAsia="楷体"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第五章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崇文路加油站建设项目监理</w:t>
      </w:r>
      <w:r>
        <w:rPr>
          <w:rFonts w:hint="default" w:ascii="Times New Roman" w:hAnsi="Times New Roman" w:eastAsia="黑体" w:cs="Times New Roman"/>
          <w:sz w:val="28"/>
          <w:szCs w:val="28"/>
          <w:highlight w:val="none"/>
          <w:lang w:val="en-US" w:eastAsia="zh-CN"/>
        </w:rPr>
        <w:t>招标公告</w:t>
      </w:r>
      <w:r>
        <w:rPr>
          <w:rFonts w:hint="eastAsia" w:ascii="Times New Roman" w:hAnsi="Times New Roman" w:eastAsia="黑体" w:cs="Times New Roman"/>
          <w:sz w:val="28"/>
          <w:szCs w:val="28"/>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96602410"/>
      <w:bookmarkStart w:id="2" w:name="_Toc152042295"/>
      <w:bookmarkStart w:id="3" w:name="_Toc152045519"/>
      <w:bookmarkStart w:id="4" w:name="_Toc246996909"/>
      <w:bookmarkStart w:id="5" w:name="_Toc246996166"/>
      <w:bookmarkStart w:id="6" w:name="_Toc179632536"/>
      <w:bookmarkStart w:id="7" w:name="_Toc144974487"/>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179632537"/>
      <w:bookmarkStart w:id="10" w:name="_Toc247085681"/>
      <w:bookmarkStart w:id="11" w:name="_Toc296602411"/>
      <w:bookmarkStart w:id="12" w:name="_Toc152042296"/>
      <w:bookmarkStart w:id="13" w:name="_Toc152045520"/>
      <w:bookmarkStart w:id="14" w:name="_Toc246996910"/>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崇文路加油站建设项目监理</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安徽交赢新能源有限公司</w:t>
      </w:r>
      <w:r>
        <w:rPr>
          <w:rFonts w:hint="eastAsia" w:ascii="Times New Roman" w:hAnsi="Times New Roman" w:eastAsia="仿宋_GB2312" w:cs="Times New Roman"/>
          <w:sz w:val="28"/>
          <w:szCs w:val="28"/>
          <w:highlight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亳州市高新技术产业开发区酒城大道以南、崇文路（规划）以东，项目建设投资约550万元，占地面积4.5亩，主要用于建设加油站（包括站房楼、加油罩棚、储油罐及其他配套附属设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对崇文路加油站建设项目提供监理服务，监理范围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（三）质量标准：符合国家现行相关规范合格标准。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（四）服务期限：90日历天（具体开工时间以招标人通知为准）。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捌万圆整，（小写）80000元。投标报价超出限价的按无效投标处理；投标报价应包括为完成各阶段工作内容以及后期服务所需的全部费用及税费，其他未尽事宜应统一考虑在报价内</w:t>
      </w:r>
      <w:r>
        <w:rPr>
          <w:rFonts w:hint="eastAsia" w:ascii="Times New Roman" w:hAnsi="Times New Roman" w:eastAsia="仿宋_GB2312" w:cs="Times New Roman"/>
          <w:sz w:val="28"/>
          <w:szCs w:val="28"/>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备乙级及以上化工石油工程监理资质和乙级及以上房屋建筑工程监理资质，提供至少1个新建加油站项目监理业绩（2017年1月1日至今，新建加油站项目监理业绩，以合同签订时间为准），并在人员、试验检测仪器设备方面具有相应的监理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（二）本次招标要求投标人拟派总监理工程师须具有注册在投标人单位的化工石油工程国家级注册监理工程师执业资格；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（三）本次招标不接受联合体投标。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default" w:ascii="Times New Roman" w:hAnsi="Times New Roman" w:eastAsia="仿宋_GB2312" w:cs="Times New Roman"/>
          <w:sz w:val="28"/>
          <w:szCs w:val="28"/>
          <w:highlight w:val="yellow"/>
          <w:lang w:val="en-US" w:eastAsia="zh-CN"/>
        </w:rPr>
        <w:t>2019年</w:t>
      </w:r>
      <w:r>
        <w:rPr>
          <w:rFonts w:hint="eastAsia" w:ascii="Times New Roman" w:hAnsi="Times New Roman" w:eastAsia="仿宋_GB2312" w:cs="Times New Roman"/>
          <w:sz w:val="28"/>
          <w:szCs w:val="28"/>
          <w:highlight w:val="yellow"/>
          <w:lang w:val="en-US" w:eastAsia="zh-CN"/>
        </w:rPr>
        <w:t>11</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21</w:t>
      </w:r>
      <w:r>
        <w:rPr>
          <w:rFonts w:hint="default" w:ascii="Times New Roman" w:hAnsi="Times New Roman" w:eastAsia="仿宋_GB2312" w:cs="Times New Roman"/>
          <w:sz w:val="28"/>
          <w:szCs w:val="28"/>
          <w:highlight w:val="yellow"/>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安徽交赢新能源有限公司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张工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：0558-5196</w:t>
      </w:r>
      <w:r>
        <w:rPr>
          <w:rFonts w:hint="eastAsia" w:ascii="Times New Roman" w:hAnsi="Times New Roman" w:eastAsia="仿宋_GB2312" w:cs="Times New Roman"/>
          <w:sz w:val="28"/>
          <w:szCs w:val="28"/>
          <w:highlight w:val="none"/>
          <w:lang w:val="en-US" w:eastAsia="zh-CN"/>
        </w:rPr>
        <w:t>756</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安徽交赢新能源有限公司</w:t>
      </w:r>
    </w:p>
    <w:p>
      <w:pPr>
        <w:keepNext w:val="0"/>
        <w:keepLines w:val="0"/>
        <w:pageBreakBefore w:val="0"/>
        <w:widowControl w:val="0"/>
        <w:kinsoku/>
        <w:wordWrap/>
        <w:overflowPunct/>
        <w:topLinePunct w:val="0"/>
        <w:autoSpaceDE/>
        <w:autoSpaceDN/>
        <w:bidi w:val="0"/>
        <w:adjustRightInd/>
        <w:snapToGrid/>
        <w:spacing w:line="52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yellow"/>
          <w:lang w:val="en-US" w:eastAsia="zh-CN"/>
        </w:rPr>
        <w:t>2019年11月15</w:t>
      </w:r>
      <w:bookmarkStart w:id="185" w:name="_GoBack"/>
      <w:bookmarkEnd w:id="185"/>
      <w:r>
        <w:rPr>
          <w:rFonts w:hint="eastAsia" w:ascii="Times New Roman" w:hAnsi="Times New Roman" w:eastAsia="仿宋_GB2312" w:cs="Times New Roman"/>
          <w:sz w:val="28"/>
          <w:szCs w:val="28"/>
          <w:highlight w:val="yellow"/>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工程项目施工预计开工日期和建设周期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1.1.8</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建筑安装工程费/工程概算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监理服务期限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参照国家发改委2017年9月4日印发的《中华人民共和国标准监理招标文件》第二章“投标人须知”第1.4.3款规定执行。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详见第一章招标公告、第四章合同条款及格式、第五章发包人要求。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报价方式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按固定总价金额报价。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报价应包括为完成各阶段工作内容以及后期服务所需的全部费用及税费</w:t>
            </w:r>
            <w:r>
              <w:rPr>
                <w:rFonts w:hint="eastAsia" w:ascii="Times New Roman" w:hAnsi="Times New Roman" w:cs="Times New Roman"/>
                <w:szCs w:val="21"/>
                <w:highlight w:val="none"/>
                <w:lang w:val="en-US" w:eastAsia="zh-CN"/>
              </w:rPr>
              <w:t>，其他未尽事宜应统一考虑在报价内。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val="en-US" w:eastAsia="zh-CN"/>
              </w:rPr>
              <w:t>壹仟陆佰</w:t>
            </w:r>
            <w:r>
              <w:rPr>
                <w:rFonts w:hint="eastAsia" w:ascii="Times New Roman" w:hAnsi="Times New Roman" w:cs="Times New Roman"/>
                <w:b w:val="0"/>
                <w:bCs w:val="0"/>
                <w:szCs w:val="21"/>
                <w:highlight w:val="none"/>
                <w:lang w:val="en-US" w:eastAsia="zh-CN"/>
              </w:rPr>
              <w:t>圆</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1600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BZJK-2019-069号保证金”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u w:val="single"/>
                <w:lang w:val="en-US" w:eastAsia="zh-CN"/>
              </w:rPr>
              <w:t xml:space="preserve">  /  </w:t>
            </w:r>
            <w:r>
              <w:rPr>
                <w:rFonts w:hint="eastAsia" w:ascii="Times New Roman" w:hAnsi="Times New Roman" w:cs="Times New Roman"/>
                <w:szCs w:val="21"/>
                <w:highlight w:val="none"/>
                <w:lang w:val="en-US" w:eastAsia="zh-CN"/>
              </w:rPr>
              <w:t>年至</w:t>
            </w:r>
            <w:r>
              <w:rPr>
                <w:rFonts w:hint="eastAsia" w:ascii="Times New Roman" w:hAnsi="Times New Roman" w:cs="Times New Roman"/>
                <w:szCs w:val="21"/>
                <w:highlight w:val="none"/>
                <w:u w:val="single"/>
                <w:lang w:val="en-US" w:eastAsia="zh-CN"/>
              </w:rPr>
              <w:t xml:space="preserve">  /  </w:t>
            </w:r>
            <w:r>
              <w:rPr>
                <w:rFonts w:hint="eastAsia" w:ascii="Times New Roman" w:hAnsi="Times New Roman" w:cs="Times New Roman"/>
                <w:szCs w:val="21"/>
                <w:highlight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投标文件份数：正本1份、副本2份</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证书证件的复印件或扫描件，加盖投标人单位公章，装订入投标文件中。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w:t>
            </w:r>
            <w:r>
              <w:rPr>
                <w:rFonts w:hint="eastAsia" w:ascii="Times New Roman" w:hAnsi="Times New Roman" w:cs="Times New Roman"/>
                <w:szCs w:val="21"/>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崇文路加油站建设项目监理（二次）</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21</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21</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是否要求投标人提交履约保证金：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yellow"/>
              </w:rPr>
            </w:pPr>
            <w:r>
              <w:rPr>
                <w:rFonts w:hint="default" w:ascii="Times New Roman" w:hAnsi="Times New Roman" w:cs="Times New Roman"/>
                <w:szCs w:val="21"/>
                <w:highlight w:val="none"/>
              </w:rPr>
              <w:t>履约担保的金额：中标价的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w:t>
            </w:r>
            <w:r>
              <w:rPr>
                <w:rFonts w:hint="eastAsia" w:ascii="Times New Roman" w:hAnsi="Times New Roman" w:cs="Times New Roman"/>
                <w:szCs w:val="21"/>
                <w:highlight w:val="none"/>
                <w:lang w:val="en-US" w:eastAsia="zh-CN"/>
              </w:rPr>
              <w:t>完工后退还70%，工程</w:t>
            </w:r>
            <w:r>
              <w:rPr>
                <w:rFonts w:hint="default" w:ascii="Times New Roman" w:hAnsi="Times New Roman" w:cs="Times New Roman"/>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剩余</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2017</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9</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4</w:t>
      </w:r>
      <w:r>
        <w:rPr>
          <w:rFonts w:hint="default" w:ascii="Times New Roman" w:hAnsi="Times New Roman" w:cs="Times New Roman"/>
          <w:color w:val="000000"/>
          <w:highlight w:val="none"/>
        </w:rPr>
        <w:t>日印发的《中华人民共和国标准</w:t>
      </w:r>
      <w:r>
        <w:rPr>
          <w:rFonts w:hint="eastAsia" w:ascii="Times New Roman" w:hAnsi="Times New Roman" w:cs="Times New Roman"/>
          <w:color w:val="000000"/>
          <w:highlight w:val="none"/>
          <w:lang w:val="en-US" w:eastAsia="zh-CN"/>
        </w:rPr>
        <w:t>监理</w:t>
      </w:r>
      <w:r>
        <w:rPr>
          <w:rFonts w:hint="default" w:ascii="Times New Roman" w:hAnsi="Times New Roman" w:cs="Times New Roman"/>
          <w:color w:val="000000"/>
          <w:highlight w:val="none"/>
        </w:rPr>
        <w:t>招标文件》执行。招标文件相关内容与投标人须知前附表不一致的，以投标人须知前附表为准。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w:t>
            </w:r>
            <w:r>
              <w:rPr>
                <w:rFonts w:hint="eastAsia" w:ascii="Times New Roman" w:hAnsi="Times New Roman" w:cs="Times New Roman"/>
                <w:kern w:val="0"/>
                <w:sz w:val="24"/>
                <w:szCs w:val="24"/>
                <w:highlight w:val="none"/>
                <w:lang w:val="en-US" w:eastAsia="zh-CN"/>
              </w:rPr>
              <w:t>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r>
              <w:rPr>
                <w:rFonts w:hint="eastAsia" w:ascii="Times New Roman" w:hAnsi="Times New Roman" w:cs="Times New Roman"/>
                <w:kern w:val="0"/>
                <w:sz w:val="24"/>
                <w:szCs w:val="24"/>
                <w:highlight w:val="none"/>
                <w:lang w:eastAsia="zh-CN"/>
              </w:rPr>
              <w:t>。由法定代表人签字的，应附法定代表人身份证明，由代理人签字的，应附授权委托书，身份证明或授权委托书应符合第六章“投标文件格式”的规定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总监理工程师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试验检测仪器</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不存在第二章“投标人须知”规定的任何 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监理服务期限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w:t>
            </w:r>
            <w:r>
              <w:rPr>
                <w:rFonts w:hint="eastAsia" w:ascii="Times New Roman" w:hAnsi="Times New Roman" w:cs="Times New Roman"/>
                <w:kern w:val="0"/>
                <w:sz w:val="24"/>
                <w:szCs w:val="24"/>
                <w:highlight w:val="none"/>
                <w:lang w:val="en-US" w:eastAsia="zh-CN"/>
              </w:rPr>
              <w:t>第二章“投标人须知”规定和</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监理大纲</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符合第五章“发包人要求”的实质性要求和条件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152042366"/>
      <w:bookmarkStart w:id="17" w:name="_Toc144974556"/>
      <w:bookmarkStart w:id="18" w:name="_Toc152045589"/>
      <w:bookmarkStart w:id="19" w:name="_Toc296602477"/>
      <w:bookmarkStart w:id="20" w:name="_Toc247085747"/>
      <w:bookmarkStart w:id="21" w:name="_Toc246996232"/>
      <w:bookmarkStart w:id="22" w:name="_Toc246996975"/>
      <w:bookmarkStart w:id="23" w:name="_Toc179632607"/>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w:t>
      </w:r>
      <w:r>
        <w:rPr>
          <w:rFonts w:hint="default" w:ascii="Times New Roman" w:hAnsi="Times New Roman" w:cs="Times New Roman" w:eastAsiaTheme="minorEastAsia"/>
          <w:kern w:val="0"/>
          <w:sz w:val="24"/>
          <w:szCs w:val="24"/>
          <w:highlight w:val="none"/>
        </w:rPr>
        <w:t>评标委员会对满足招标文件实质性要求的投标文件，按照</w:t>
      </w:r>
      <w:r>
        <w:rPr>
          <w:rFonts w:hint="eastAsia" w:ascii="Times New Roman" w:hAnsi="Times New Roman" w:cs="Times New Roman"/>
          <w:kern w:val="0"/>
          <w:sz w:val="24"/>
          <w:szCs w:val="24"/>
          <w:highlight w:val="none"/>
          <w:lang w:val="en-US" w:eastAsia="zh-CN"/>
        </w:rPr>
        <w:t>投标报价由低到高的顺序推荐中标候选人，或根据招标人授权直接确定中标人，但投标报价低于其成本的除外。投标报价相等时，由评标委员会投标确定中标候选人排序。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246996976"/>
      <w:bookmarkStart w:id="26" w:name="_Toc247085748"/>
      <w:bookmarkStart w:id="27" w:name="_Toc246996233"/>
      <w:bookmarkStart w:id="28" w:name="_Toc152045590"/>
      <w:bookmarkStart w:id="29" w:name="_Toc296602478"/>
      <w:bookmarkStart w:id="30" w:name="_Toc144974557"/>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152042368"/>
      <w:bookmarkStart w:id="34" w:name="_Toc179632609"/>
      <w:bookmarkStart w:id="35" w:name="_Toc152045591"/>
      <w:bookmarkStart w:id="36" w:name="_Toc246996234"/>
      <w:bookmarkStart w:id="37" w:name="_Toc144974558"/>
      <w:bookmarkStart w:id="38" w:name="_Toc247085749"/>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w:t>
      </w:r>
      <w:r>
        <w:rPr>
          <w:rFonts w:hint="default" w:ascii="Times New Roman" w:hAnsi="Times New Roman" w:cs="Times New Roman"/>
          <w:b/>
          <w:bCs/>
          <w:kern w:val="0"/>
          <w:sz w:val="28"/>
          <w:szCs w:val="28"/>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0" w:name="_Toc144974560"/>
      <w:bookmarkStart w:id="41" w:name="_Toc296602481"/>
      <w:bookmarkStart w:id="42" w:name="_Toc246996236"/>
      <w:bookmarkStart w:id="43" w:name="_Toc246996979"/>
      <w:bookmarkStart w:id="44" w:name="_Toc152045593"/>
      <w:bookmarkStart w:id="45" w:name="_Toc247085751"/>
      <w:bookmarkStart w:id="46" w:name="_Toc152042370"/>
      <w:bookmarkStart w:id="47" w:name="_Toc179632611"/>
      <w:r>
        <w:rPr>
          <w:rFonts w:hint="eastAsia" w:ascii="Times New Roman" w:hAnsi="Times New Roman" w:cs="Times New Roman"/>
          <w:kern w:val="0"/>
          <w:sz w:val="24"/>
          <w:szCs w:val="24"/>
          <w:highlight w:val="none"/>
          <w:lang w:val="en-US" w:eastAsia="zh-CN"/>
        </w:rPr>
        <w:t>详细评审标准：见评标办法前附表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144974561"/>
      <w:bookmarkStart w:id="50" w:name="_Toc246996980"/>
      <w:bookmarkStart w:id="51" w:name="_Toc179632612"/>
      <w:bookmarkStart w:id="52" w:name="_Toc247085752"/>
      <w:bookmarkStart w:id="53" w:name="_Toc296602482"/>
      <w:bookmarkStart w:id="54" w:name="_Toc152042371"/>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w:t>
      </w:r>
      <w:r>
        <w:rPr>
          <w:rFonts w:hint="eastAsia" w:ascii="Times New Roman" w:hAnsi="Times New Roman" w:cs="Times New Roman"/>
          <w:kern w:val="0"/>
          <w:sz w:val="24"/>
          <w:szCs w:val="24"/>
          <w:highlight w:val="none"/>
          <w:lang w:val="en-US" w:eastAsia="zh-CN"/>
        </w:rPr>
        <w:t>监理</w:t>
      </w:r>
      <w:r>
        <w:rPr>
          <w:rFonts w:hint="default" w:ascii="Times New Roman" w:hAnsi="Times New Roman" w:cs="Times New Roman" w:eastAsiaTheme="minorEastAsia"/>
          <w:kern w:val="0"/>
          <w:sz w:val="24"/>
          <w:szCs w:val="24"/>
          <w:highlight w:val="none"/>
        </w:rPr>
        <w:t>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第1.4.3款</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有</w:t>
      </w:r>
      <w:r>
        <w:rPr>
          <w:rFonts w:hint="default" w:ascii="Times New Roman" w:hAnsi="Times New Roman" w:cs="Times New Roman" w:eastAsiaTheme="minorEastAsia"/>
          <w:kern w:val="0"/>
          <w:sz w:val="24"/>
          <w:szCs w:val="24"/>
          <w:highlight w:val="none"/>
        </w:rPr>
        <w:t>串通投标</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行贿等</w:t>
      </w:r>
      <w:r>
        <w:rPr>
          <w:rFonts w:hint="default" w:ascii="Times New Roman" w:hAnsi="Times New Roman" w:cs="Times New Roman" w:eastAsiaTheme="minorEastAsia"/>
          <w:kern w:val="0"/>
          <w:sz w:val="24"/>
          <w:szCs w:val="24"/>
          <w:highlight w:val="none"/>
        </w:rPr>
        <w:t>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及其他错误</w:t>
      </w:r>
      <w:r>
        <w:rPr>
          <w:rFonts w:hint="default" w:ascii="Times New Roman" w:hAnsi="Times New Roman" w:cs="Times New Roman" w:eastAsiaTheme="minorEastAsia"/>
          <w:kern w:val="0"/>
          <w:sz w:val="24"/>
          <w:szCs w:val="24"/>
          <w:highlight w:val="none"/>
        </w:rPr>
        <w:t>的，评标委员会按以下原则</w:t>
      </w:r>
      <w:r>
        <w:rPr>
          <w:rFonts w:hint="eastAsia" w:ascii="Times New Roman" w:hAnsi="Times New Roman" w:cs="Times New Roman"/>
          <w:kern w:val="0"/>
          <w:sz w:val="24"/>
          <w:szCs w:val="24"/>
          <w:highlight w:val="none"/>
          <w:lang w:val="en-US" w:eastAsia="zh-CN"/>
        </w:rPr>
        <w:t>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（2）总价金额与单价</w:t>
      </w:r>
      <w:r>
        <w:rPr>
          <w:rFonts w:hint="eastAsia" w:ascii="Times New Roman" w:hAnsi="Times New Roman" w:cs="Times New Roman"/>
          <w:kern w:val="0"/>
          <w:sz w:val="24"/>
          <w:szCs w:val="24"/>
          <w:highlight w:val="none"/>
          <w:lang w:val="en-US" w:eastAsia="zh-CN"/>
        </w:rPr>
        <w:t>金额</w:t>
      </w:r>
      <w:r>
        <w:rPr>
          <w:rFonts w:hint="default" w:ascii="Times New Roman" w:hAnsi="Times New Roman" w:cs="Times New Roman" w:eastAsiaTheme="minorEastAsia"/>
          <w:kern w:val="0"/>
          <w:sz w:val="24"/>
          <w:szCs w:val="24"/>
          <w:highlight w:val="none"/>
        </w:rPr>
        <w:t>不一致的，以单价金额为准，但单价金额小数点有明显错误的除外</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3"/>
      <w:bookmarkStart w:id="57" w:name="_Toc152045595"/>
      <w:bookmarkStart w:id="58" w:name="_Toc152042372"/>
      <w:bookmarkStart w:id="59" w:name="_Toc179632613"/>
      <w:bookmarkStart w:id="60" w:name="_Toc246996981"/>
      <w:bookmarkStart w:id="61" w:name="_Toc247085753"/>
      <w:bookmarkStart w:id="62" w:name="_Toc144974562"/>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w:t>
      </w:r>
      <w:r>
        <w:rPr>
          <w:rFonts w:hint="eastAsia" w:ascii="Times New Roman" w:hAnsi="Times New Roman" w:cs="Times New Roman"/>
          <w:kern w:val="0"/>
          <w:sz w:val="24"/>
          <w:szCs w:val="24"/>
          <w:highlight w:val="none"/>
          <w:lang w:val="en-US" w:eastAsia="zh-CN"/>
        </w:rPr>
        <w:t>由</w:t>
      </w:r>
      <w:r>
        <w:rPr>
          <w:rFonts w:hint="default" w:ascii="Times New Roman" w:hAnsi="Times New Roman" w:cs="Times New Roman" w:eastAsiaTheme="minorEastAsia"/>
          <w:kern w:val="0"/>
          <w:sz w:val="24"/>
          <w:szCs w:val="24"/>
          <w:highlight w:val="none"/>
        </w:rPr>
        <w:t>评标委员会认定该投标人以低于成本报价竞标，并否决其投标。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179632614"/>
      <w:bookmarkStart w:id="66" w:name="_Toc247085754"/>
      <w:bookmarkStart w:id="67" w:name="_Toc296602484"/>
      <w:bookmarkStart w:id="68" w:name="_Toc152042373"/>
      <w:bookmarkStart w:id="69" w:name="_Toc246996239"/>
      <w:bookmarkStart w:id="70" w:name="_Toc246996982"/>
      <w:bookmarkStart w:id="71" w:name="_Toc152045596"/>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79632615"/>
      <w:bookmarkStart w:id="73" w:name="_Toc144974564"/>
      <w:bookmarkStart w:id="74" w:name="_Toc246996983"/>
      <w:bookmarkStart w:id="75" w:name="_Toc152045597"/>
      <w:bookmarkStart w:id="76" w:name="_Toc247085755"/>
      <w:bookmarkStart w:id="77" w:name="_Toc152042374"/>
      <w:bookmarkStart w:id="78" w:name="_Toc246996240"/>
      <w:bookmarkStart w:id="79" w:name="_Toc29660248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由</w:t>
      </w:r>
      <w:r>
        <w:rPr>
          <w:rFonts w:hint="eastAsia" w:ascii="Times New Roman" w:hAnsi="Times New Roman" w:cs="Times New Roman"/>
          <w:kern w:val="0"/>
          <w:sz w:val="24"/>
          <w:szCs w:val="24"/>
          <w:highlight w:val="none"/>
          <w:lang w:val="en-US" w:eastAsia="zh-CN"/>
        </w:rPr>
        <w:t>低</w:t>
      </w:r>
      <w:r>
        <w:rPr>
          <w:rFonts w:hint="default" w:ascii="Times New Roman" w:hAnsi="Times New Roman" w:cs="Times New Roman" w:eastAsiaTheme="minorEastAsia"/>
          <w:kern w:val="0"/>
          <w:sz w:val="24"/>
          <w:szCs w:val="24"/>
          <w:highlight w:val="none"/>
        </w:rPr>
        <w:t>到</w:t>
      </w:r>
      <w:r>
        <w:rPr>
          <w:rFonts w:hint="eastAsia" w:ascii="Times New Roman" w:hAnsi="Times New Roman" w:cs="Times New Roman"/>
          <w:kern w:val="0"/>
          <w:sz w:val="24"/>
          <w:szCs w:val="24"/>
          <w:highlight w:val="none"/>
          <w:lang w:val="en-US" w:eastAsia="zh-CN"/>
        </w:rPr>
        <w:t>高</w:t>
      </w:r>
      <w:r>
        <w:rPr>
          <w:rFonts w:hint="default" w:ascii="Times New Roman" w:hAnsi="Times New Roman" w:cs="Times New Roman" w:eastAsiaTheme="minorEastAsia"/>
          <w:kern w:val="0"/>
          <w:sz w:val="24"/>
          <w:szCs w:val="24"/>
          <w:highlight w:val="none"/>
        </w:rPr>
        <w:t>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安徽交赢新能源有限公司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工程</w:t>
            </w:r>
            <w:r>
              <w:rPr>
                <w:rFonts w:hint="eastAsia" w:ascii="Times New Roman" w:hAnsi="Times New Roman" w:cs="Times New Roman"/>
                <w:kern w:val="0"/>
                <w:sz w:val="24"/>
                <w:szCs w:val="24"/>
                <w:highlight w:val="none"/>
                <w:shd w:val="clear" w:color="auto" w:fill="auto"/>
                <w:vertAlign w:val="baseline"/>
                <w:lang w:val="en-US" w:eastAsia="zh-CN"/>
              </w:rPr>
              <w:t>完工后付至合同价款的80%，工程竣工验收合格后付至合同价款的97%，余款3%作为质量保证金，工程缺陷责任期满后无息付清。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监理单位需就建设项目现场存在的质量、安全、管理、进度等问题，每日提出至少6条问题及整改意见，并及时报采购人核对。本项作为监理单位重点考核内容，最终结算价款时进行核对，如有不达标，按照500至1000元/日扣除合同价款。</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w:t>
      </w:r>
      <w:r>
        <w:rPr>
          <w:rFonts w:hint="default" w:ascii="Times New Roman" w:hAnsi="Times New Roman" w:eastAsia="仿宋_GB2312" w:cs="Times New Roman"/>
          <w:sz w:val="28"/>
          <w:szCs w:val="28"/>
          <w:lang w:val="en-US" w:eastAsia="zh-CN"/>
        </w:rPr>
        <w:t>合同格式参考国家工商行政管理总局、住房和城乡建设部于2012年3月27日联合发布的《建设工程监理合同（示范文本）》（GF－2012－0202）</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具体</w:t>
      </w:r>
      <w:r>
        <w:rPr>
          <w:rFonts w:hint="default" w:ascii="Times New Roman" w:hAnsi="Times New Roman" w:eastAsia="仿宋_GB2312" w:cs="Times New Roman"/>
          <w:sz w:val="28"/>
          <w:szCs w:val="28"/>
          <w:lang w:val="en-US" w:eastAsia="zh-CN"/>
        </w:rPr>
        <w:t>合同内容由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1.投标人须配备专业监理人员，招标人有权要求中标单位对不满足招标人需求的监理人员进行更换。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2.监理单位需就建设项目现场存在的质量、安全、管理、进度等问题，每日提出至少6条问题及整改意见，并及时报采购人核对。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3.对加油站隐蔽工程、主要工程部位的停检点、必检点，要求监理人员必须到现场检查，需旁站监督的，要求监理人员必须现场监督施工过程。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4.监理人员应遵守招标人相关考勤规定，如出现迟到、早退、矿工等情形，按照招标人相关考勤规定予以罚款，并在结算时从中标单位合同价款中直接扣除。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5.中标单位须为监理人员配备完备、专业的试验检测仪器设备，满足现场监理工作需要。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6.监理工作质量须符合国家现行相关规范合格标准。</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崇文路加油站建设项目监理（二次）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69</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、法定代表人身份证明（适用于无委托代理人的情况）</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二、授权委托书（适用于有委托代理人的情况）</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四、监理报酬清单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六、监理大纲</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rPr>
      </w:pPr>
      <w:bookmarkStart w:id="80" w:name="_Toc492300526"/>
      <w:r>
        <w:rPr>
          <w:rFonts w:ascii="Times New Roman" w:hAnsi="Times New Roman"/>
        </w:rPr>
        <w:t>一、投标</w:t>
      </w:r>
      <w:bookmarkStart w:id="81" w:name="_Toc6931"/>
      <w:bookmarkStart w:id="82" w:name="_Toc369531692"/>
      <w:bookmarkStart w:id="83" w:name="_Toc352691656"/>
      <w:r>
        <w:rPr>
          <w:rFonts w:ascii="Times New Roman" w:hAnsi="Times New Roman"/>
        </w:rPr>
        <w:t>函及投标函附录</w:t>
      </w:r>
      <w:bookmarkEnd w:id="80"/>
    </w:p>
    <w:bookmarkEnd w:id="81"/>
    <w:bookmarkEnd w:id="82"/>
    <w:bookmarkEnd w:id="83"/>
    <w:p>
      <w:pPr>
        <w:pStyle w:val="4"/>
        <w:ind w:firstLine="137"/>
        <w:rPr>
          <w:rFonts w:ascii="Times New Roman" w:hAnsi="Times New Roman"/>
        </w:rPr>
      </w:pPr>
      <w:bookmarkStart w:id="84" w:name="_Toc391394111"/>
      <w:bookmarkStart w:id="85" w:name="_Toc482188651"/>
      <w:bookmarkStart w:id="86" w:name="_Toc385943065"/>
      <w:bookmarkStart w:id="87" w:name="_Toc370676426"/>
      <w:bookmarkStart w:id="88" w:name="_Toc492300527"/>
      <w:bookmarkStart w:id="89" w:name="_Toc359594235"/>
      <w:r>
        <w:rPr>
          <w:rFonts w:hint="eastAsia" w:ascii="Times New Roman" w:hAnsi="Times New Roman"/>
        </w:rPr>
        <w:t>（一）投标函</w:t>
      </w:r>
      <w:bookmarkEnd w:id="84"/>
      <w:bookmarkEnd w:id="85"/>
      <w:bookmarkEnd w:id="86"/>
      <w:bookmarkEnd w:id="87"/>
      <w:bookmarkEnd w:id="88"/>
      <w:bookmarkEnd w:id="89"/>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w:t>
      </w:r>
      <w:r>
        <w:rPr>
          <w:rFonts w:hint="eastAsia" w:ascii="Times New Roman" w:hAnsi="Times New Roman"/>
          <w:szCs w:val="21"/>
          <w:lang w:val="en-US" w:eastAsia="zh-CN"/>
        </w:rPr>
        <w:t xml:space="preserve">. </w:t>
      </w:r>
      <w:r>
        <w:rPr>
          <w:rFonts w:ascii="Times New Roman" w:hAnsi="Times New Roman"/>
          <w:szCs w:val="21"/>
        </w:rPr>
        <w:t>我方已仔细研究了</w:t>
      </w:r>
      <w:r>
        <w:rPr>
          <w:rFonts w:ascii="Times New Roman" w:hAnsi="Times New Roman"/>
          <w:szCs w:val="21"/>
          <w:u w:val="single"/>
        </w:rPr>
        <w:t xml:space="preserve">                  </w:t>
      </w:r>
      <w:r>
        <w:rPr>
          <w:rFonts w:ascii="Times New Roman" w:hAnsi="Times New Roman"/>
          <w:color w:val="000000"/>
          <w:szCs w:val="21"/>
        </w:rPr>
        <w:t>（项目名称）</w:t>
      </w:r>
      <w:r>
        <w:rPr>
          <w:rFonts w:hint="eastAsia" w:ascii="Times New Roman" w:hAnsi="Times New Roman"/>
          <w:color w:val="000000"/>
          <w:szCs w:val="21"/>
          <w:lang w:val="en-US" w:eastAsia="zh-CN"/>
        </w:rPr>
        <w:t>监理</w:t>
      </w:r>
      <w:r>
        <w:rPr>
          <w:rFonts w:ascii="Times New Roman" w:hAnsi="Times New Roman"/>
          <w:color w:val="000000"/>
          <w:szCs w:val="21"/>
        </w:rPr>
        <w:t>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w:t>
      </w:r>
      <w:r>
        <w:rPr>
          <w:rFonts w:hint="eastAsia" w:ascii="Times New Roman" w:hAnsi="Times New Roman"/>
          <w:szCs w:val="21"/>
          <w:lang w:val="en-US" w:eastAsia="zh-CN"/>
        </w:rPr>
        <w:t>监理</w:t>
      </w:r>
      <w:r>
        <w:rPr>
          <w:rFonts w:ascii="Times New Roman" w:hAnsi="Times New Roman"/>
          <w:szCs w:val="21"/>
        </w:rPr>
        <w:t>服务期限：</w:t>
      </w:r>
      <w:r>
        <w:rPr>
          <w:rFonts w:ascii="Times New Roman" w:hAnsi="Times New Roman"/>
          <w:szCs w:val="21"/>
          <w:u w:val="single"/>
        </w:rPr>
        <w:t xml:space="preserve">      </w:t>
      </w:r>
      <w:r>
        <w:rPr>
          <w:rFonts w:ascii="Times New Roman" w:hAnsi="Times New Roman"/>
          <w:szCs w:val="21"/>
        </w:rPr>
        <w:t>日历天，按合同约定完成</w:t>
      </w:r>
      <w:r>
        <w:rPr>
          <w:rFonts w:hint="eastAsia" w:ascii="Times New Roman" w:hAnsi="Times New Roman"/>
          <w:szCs w:val="21"/>
          <w:lang w:val="en-US" w:eastAsia="zh-CN"/>
        </w:rPr>
        <w:t>监理</w:t>
      </w:r>
      <w:r>
        <w:rPr>
          <w:rFonts w:ascii="Times New Roman" w:hAnsi="Times New Roman"/>
          <w:szCs w:val="21"/>
        </w:rPr>
        <w:t>工作。</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lang w:val="en-US" w:eastAsia="zh-CN"/>
        </w:rPr>
        <w:t>3</w:t>
      </w:r>
      <w:r>
        <w:rPr>
          <w:rFonts w:ascii="Times New Roman" w:hAnsi="Times New Roman"/>
          <w:color w:val="000000"/>
          <w:szCs w:val="21"/>
        </w:rPr>
        <w:t>）投标保证金（如有）；</w:t>
      </w:r>
    </w:p>
    <w:p>
      <w:pPr>
        <w:spacing w:line="400" w:lineRule="exact"/>
        <w:ind w:firstLine="405"/>
        <w:rPr>
          <w:rFonts w:ascii="Times New Roman" w:hAnsi="Times New Roman"/>
          <w:color w:val="000000"/>
          <w:szCs w:val="21"/>
          <w:highlight w:val="none"/>
        </w:rPr>
      </w:pPr>
      <w:r>
        <w:rPr>
          <w:rFonts w:ascii="Times New Roman" w:hAnsi="Times New Roman"/>
          <w:color w:val="000000"/>
          <w:szCs w:val="21"/>
        </w:rPr>
        <w:t>（</w:t>
      </w:r>
      <w:r>
        <w:rPr>
          <w:rFonts w:hint="eastAsia" w:ascii="Times New Roman" w:hAnsi="Times New Roman"/>
          <w:color w:val="000000"/>
          <w:szCs w:val="21"/>
          <w:lang w:val="en-US" w:eastAsia="zh-CN"/>
        </w:rPr>
        <w:t>4</w:t>
      </w: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监理报酬</w:t>
      </w:r>
      <w:r>
        <w:rPr>
          <w:rFonts w:ascii="Times New Roman" w:hAnsi="Times New Roman"/>
          <w:color w:val="000000"/>
          <w:szCs w:val="21"/>
          <w:highlight w:val="none"/>
        </w:rPr>
        <w:t>清单；</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r>
        <w:rPr>
          <w:rFonts w:hint="eastAsia" w:ascii="Times New Roman" w:hAnsi="Times New Roman"/>
          <w:color w:val="000000"/>
          <w:szCs w:val="21"/>
          <w:highlight w:val="none"/>
          <w:lang w:val="en-US" w:eastAsia="zh-CN"/>
        </w:rPr>
        <w:t>5</w:t>
      </w:r>
      <w:r>
        <w:rPr>
          <w:rFonts w:ascii="Times New Roman" w:hAnsi="Times New Roman"/>
          <w:color w:val="000000"/>
          <w:szCs w:val="21"/>
          <w:highlight w:val="none"/>
        </w:rPr>
        <w:t>）资格审查资料；</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6</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监理大纲</w:t>
      </w:r>
      <w:r>
        <w:rPr>
          <w:rFonts w:hint="eastAsia" w:ascii="Times New Roman" w:hAnsi="Times New Roman"/>
          <w:color w:val="000000"/>
          <w:szCs w:val="21"/>
          <w:highlight w:val="none"/>
        </w:rPr>
        <w:t>；</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90" w:name="_Toc369531694"/>
      <w:bookmarkStart w:id="91" w:name="_Toc1187"/>
      <w:bookmarkStart w:id="92" w:name="_Toc352691658"/>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90"/>
      <w:bookmarkEnd w:id="91"/>
      <w:bookmarkEnd w:id="92"/>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2520" w:firstLineChars="1200"/>
        <w:jc w:val="left"/>
        <w:rPr>
          <w:rFonts w:ascii="Times New Roman" w:hAnsi="Times New Roman"/>
          <w:szCs w:val="21"/>
        </w:rPr>
      </w:pPr>
      <w:bookmarkStart w:id="93" w:name="_Toc16568"/>
      <w:bookmarkEnd w:id="93"/>
      <w:bookmarkStart w:id="94" w:name="_Toc352691660"/>
      <w:bookmarkEnd w:id="94"/>
      <w:bookmarkStart w:id="95" w:name="_Toc16824"/>
      <w:bookmarkEnd w:id="95"/>
      <w:bookmarkStart w:id="96" w:name="_Toc369531696"/>
      <w:bookmarkEnd w:id="96"/>
      <w:bookmarkStart w:id="97" w:name="_Toc369531695"/>
      <w:bookmarkEnd w:id="97"/>
      <w:bookmarkStart w:id="98" w:name="_Toc352691659"/>
      <w:bookmarkEnd w:id="98"/>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99" w:name="_Toc369531697"/>
      <w:bookmarkStart w:id="100" w:name="_Toc247527827"/>
      <w:bookmarkStart w:id="101" w:name="_Toc144974856"/>
      <w:bookmarkStart w:id="102" w:name="_Toc300835209"/>
      <w:bookmarkStart w:id="103" w:name="_Toc361508752"/>
      <w:bookmarkStart w:id="104" w:name="_Toc352691661"/>
      <w:bookmarkStart w:id="105" w:name="_Toc152042576"/>
      <w:bookmarkStart w:id="106" w:name="_Toc17960"/>
      <w:bookmarkStart w:id="107" w:name="_Toc247514246"/>
      <w:bookmarkStart w:id="108" w:name="_Toc152045787"/>
      <w:bookmarkStart w:id="109" w:name="_Toc384308375"/>
    </w:p>
    <w:p>
      <w:pPr>
        <w:spacing w:line="440" w:lineRule="exact"/>
        <w:rPr>
          <w:rFonts w:ascii="Times New Roman" w:hAnsi="Times New Roman" w:eastAsia="黑体"/>
          <w:sz w:val="20"/>
        </w:rPr>
      </w:pPr>
      <w:r>
        <w:rPr>
          <w:rFonts w:ascii="Times New Roman" w:hAnsi="Times New Roman"/>
          <w:szCs w:val="21"/>
        </w:rPr>
        <w:br w:type="page"/>
      </w:r>
    </w:p>
    <w:p>
      <w:pPr>
        <w:pStyle w:val="4"/>
        <w:ind w:firstLine="137"/>
        <w:rPr>
          <w:rFonts w:ascii="Times New Roman" w:hAnsi="Times New Roman"/>
        </w:rPr>
      </w:pPr>
      <w:bookmarkStart w:id="110" w:name="_Toc370676427"/>
      <w:bookmarkStart w:id="111" w:name="_Toc359594236"/>
      <w:bookmarkStart w:id="112" w:name="_Toc385943066"/>
      <w:bookmarkStart w:id="113" w:name="_Toc391394112"/>
      <w:bookmarkStart w:id="114" w:name="_Toc492300528"/>
      <w:bookmarkStart w:id="115" w:name="_Toc482188652"/>
      <w:r>
        <w:rPr>
          <w:rFonts w:hint="eastAsia" w:ascii="Times New Roman" w:hAnsi="Times New Roman"/>
        </w:rPr>
        <w:t>（二）投标函附录</w:t>
      </w:r>
      <w:bookmarkEnd w:id="110"/>
      <w:bookmarkEnd w:id="111"/>
      <w:bookmarkEnd w:id="112"/>
      <w:bookmarkEnd w:id="113"/>
      <w:bookmarkEnd w:id="114"/>
      <w:bookmarkEnd w:id="115"/>
    </w:p>
    <w:tbl>
      <w:tblPr>
        <w:tblStyle w:val="14"/>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3781"/>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rPr>
            </w:pPr>
            <w:r>
              <w:rPr>
                <w:rFonts w:hint="eastAsia" w:ascii="Times New Roman" w:hAnsi="Times New Roman"/>
                <w:b/>
              </w:rPr>
              <w:t>序号</w:t>
            </w:r>
          </w:p>
        </w:tc>
        <w:tc>
          <w:tcPr>
            <w:tcW w:w="2161" w:type="dxa"/>
            <w:vAlign w:val="center"/>
          </w:tcPr>
          <w:p>
            <w:pPr>
              <w:jc w:val="center"/>
              <w:rPr>
                <w:rFonts w:ascii="Times New Roman" w:hAnsi="Times New Roman"/>
                <w:b/>
              </w:rPr>
            </w:pPr>
            <w:r>
              <w:rPr>
                <w:rFonts w:hint="eastAsia" w:ascii="Times New Roman" w:hAnsi="Times New Roman"/>
                <w:b/>
              </w:rPr>
              <w:t>条款名称</w:t>
            </w:r>
          </w:p>
        </w:tc>
        <w:tc>
          <w:tcPr>
            <w:tcW w:w="3781" w:type="dxa"/>
            <w:vAlign w:val="center"/>
          </w:tcPr>
          <w:p>
            <w:pPr>
              <w:jc w:val="center"/>
              <w:rPr>
                <w:rFonts w:ascii="Times New Roman" w:hAnsi="Times New Roman"/>
                <w:b/>
              </w:rPr>
            </w:pPr>
            <w:r>
              <w:rPr>
                <w:rFonts w:hint="eastAsia" w:ascii="Times New Roman" w:hAnsi="Times New Roman"/>
                <w:b/>
              </w:rPr>
              <w:t>约定内容</w:t>
            </w:r>
          </w:p>
        </w:tc>
        <w:tc>
          <w:tcPr>
            <w:tcW w:w="1475" w:type="dxa"/>
            <w:vAlign w:val="center"/>
          </w:tcPr>
          <w:p>
            <w:pPr>
              <w:jc w:val="center"/>
              <w:rPr>
                <w:rFonts w:ascii="Times New Roman" w:hAnsi="Times New Roman"/>
                <w:b/>
              </w:rPr>
            </w:pPr>
            <w:r>
              <w:rPr>
                <w:rFonts w:hint="eastAsia"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rPr>
            </w:pPr>
            <w:r>
              <w:rPr>
                <w:rFonts w:hint="eastAsia" w:ascii="Times New Roman" w:hAnsi="Times New Roman"/>
              </w:rPr>
              <w:t>1</w:t>
            </w:r>
          </w:p>
        </w:tc>
        <w:tc>
          <w:tcPr>
            <w:tcW w:w="2161" w:type="dxa"/>
            <w:vAlign w:val="center"/>
          </w:tcPr>
          <w:p>
            <w:pPr>
              <w:spacing w:before="100" w:beforeAutospacing="1" w:after="100" w:afterAutospacing="1" w:line="440" w:lineRule="exact"/>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总监理工程师</w:t>
            </w:r>
          </w:p>
        </w:tc>
        <w:tc>
          <w:tcPr>
            <w:tcW w:w="3781" w:type="dxa"/>
            <w:vAlign w:val="center"/>
          </w:tcPr>
          <w:p>
            <w:pPr>
              <w:pStyle w:val="5"/>
              <w:topLinePunct/>
              <w:spacing w:line="400" w:lineRule="exact"/>
              <w:rPr>
                <w:rFonts w:hint="eastAsia" w:ascii="Times New Roman" w:hAnsi="Times New Roman"/>
                <w:sz w:val="21"/>
                <w:szCs w:val="21"/>
                <w:lang w:eastAsia="zh-CN"/>
              </w:rPr>
            </w:pPr>
            <w:r>
              <w:rPr>
                <w:rFonts w:hint="eastAsia" w:ascii="Times New Roman" w:hAnsi="Times New Roman"/>
                <w:sz w:val="21"/>
                <w:szCs w:val="21"/>
              </w:rPr>
              <w:t>姓名</w:t>
            </w:r>
            <w:r>
              <w:rPr>
                <w:rFonts w:hint="eastAsia" w:ascii="Times New Roman" w:hAnsi="Times New Roman"/>
                <w:sz w:val="21"/>
                <w:szCs w:val="21"/>
                <w:lang w:eastAsia="zh-CN"/>
              </w:rPr>
              <w:t>：</w:t>
            </w:r>
          </w:p>
          <w:p>
            <w:pPr>
              <w:pStyle w:val="5"/>
              <w:topLinePunct/>
              <w:spacing w:line="400" w:lineRule="exact"/>
              <w:rPr>
                <w:rFonts w:hint="default" w:ascii="Times New Roman" w:hAnsi="Times New Roman"/>
                <w:sz w:val="21"/>
                <w:szCs w:val="21"/>
                <w:lang w:val="en-US" w:eastAsia="zh-CN"/>
              </w:rPr>
            </w:pPr>
            <w:r>
              <w:rPr>
                <w:rFonts w:hint="eastAsia" w:ascii="Times New Roman" w:hAnsi="Times New Roman"/>
                <w:sz w:val="21"/>
                <w:szCs w:val="21"/>
                <w:lang w:val="en-US" w:eastAsia="zh-CN"/>
              </w:rPr>
              <w:t>身份证号：</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rPr>
            </w:pPr>
            <w:r>
              <w:rPr>
                <w:rFonts w:hint="eastAsia" w:ascii="Times New Roman" w:hAnsi="Times New Roman"/>
              </w:rPr>
              <w:t>2</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lang w:val="en-US" w:eastAsia="zh-CN"/>
              </w:rPr>
              <w:t>监理</w:t>
            </w:r>
            <w:r>
              <w:rPr>
                <w:rFonts w:hint="eastAsia" w:ascii="Times New Roman" w:hAnsi="Times New Roman"/>
                <w:szCs w:val="21"/>
              </w:rPr>
              <w:t>服务期限</w:t>
            </w:r>
          </w:p>
        </w:tc>
        <w:tc>
          <w:tcPr>
            <w:tcW w:w="3781" w:type="dxa"/>
            <w:vAlign w:val="center"/>
          </w:tcPr>
          <w:p>
            <w:pPr>
              <w:pStyle w:val="5"/>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ascii="Times New Roman" w:hAnsi="Times New Roman"/>
                <w:sz w:val="21"/>
                <w:szCs w:val="21"/>
              </w:rPr>
              <w:t>日历天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rPr>
            </w:pPr>
            <w:r>
              <w:rPr>
                <w:rFonts w:ascii="Times New Roman" w:hAnsi="Times New Roman"/>
                <w:color w:val="000000"/>
              </w:rPr>
              <w:t>3</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ascii="Times New Roman" w:hAnsi="Times New Roman"/>
                <w:szCs w:val="21"/>
              </w:rPr>
              <w:t>合同价款确定</w:t>
            </w:r>
            <w:r>
              <w:rPr>
                <w:rFonts w:hint="eastAsia" w:ascii="Times New Roman" w:hAnsi="Times New Roman"/>
                <w:szCs w:val="21"/>
              </w:rPr>
              <w:t>方式</w:t>
            </w:r>
          </w:p>
        </w:tc>
        <w:tc>
          <w:tcPr>
            <w:tcW w:w="3781" w:type="dxa"/>
            <w:vAlign w:val="center"/>
          </w:tcPr>
          <w:p>
            <w:pPr>
              <w:pStyle w:val="5"/>
              <w:topLinePunct/>
              <w:spacing w:line="400" w:lineRule="exact"/>
              <w:rPr>
                <w:rFonts w:ascii="Times New Roman" w:hAnsi="Times New Roman"/>
                <w:color w:val="000000"/>
                <w:sz w:val="21"/>
                <w:szCs w:val="21"/>
              </w:rPr>
            </w:pPr>
          </w:p>
        </w:tc>
        <w:tc>
          <w:tcPr>
            <w:tcW w:w="1475" w:type="dxa"/>
            <w:vAlign w:val="center"/>
          </w:tcPr>
          <w:p>
            <w:pPr>
              <w:tabs>
                <w:tab w:val="left" w:pos="360"/>
              </w:tabs>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rPr>
            </w:pPr>
            <w:r>
              <w:rPr>
                <w:rFonts w:ascii="Times New Roman" w:hAnsi="Times New Roman"/>
              </w:rPr>
              <w:t>……</w:t>
            </w:r>
          </w:p>
        </w:tc>
        <w:tc>
          <w:tcPr>
            <w:tcW w:w="2161" w:type="dxa"/>
          </w:tcPr>
          <w:p>
            <w:pPr>
              <w:jc w:val="center"/>
              <w:rPr>
                <w:rFonts w:ascii="Times New Roman" w:hAnsi="Times New Roman"/>
              </w:rPr>
            </w:pPr>
            <w:r>
              <w:rPr>
                <w:rFonts w:ascii="Times New Roman" w:hAnsi="Times New Roman"/>
              </w:rPr>
              <w:t>……</w:t>
            </w:r>
          </w:p>
        </w:tc>
        <w:tc>
          <w:tcPr>
            <w:tcW w:w="3781" w:type="dxa"/>
          </w:tcPr>
          <w:p>
            <w:pPr>
              <w:jc w:val="center"/>
              <w:rPr>
                <w:rFonts w:ascii="Times New Roman" w:hAnsi="Times New Roman"/>
              </w:rPr>
            </w:pPr>
            <w:r>
              <w:rPr>
                <w:rFonts w:ascii="Times New Roman" w:hAnsi="Times New Roman"/>
              </w:rPr>
              <w:t>……</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rPr>
            </w:pPr>
            <w:r>
              <w:rPr>
                <w:rFonts w:ascii="Times New Roman" w:hAnsi="Times New Roman"/>
              </w:rPr>
              <w:t>……</w:t>
            </w:r>
          </w:p>
        </w:tc>
        <w:tc>
          <w:tcPr>
            <w:tcW w:w="2161" w:type="dxa"/>
          </w:tcPr>
          <w:p>
            <w:pPr>
              <w:spacing w:before="100" w:beforeAutospacing="1" w:after="100" w:afterAutospacing="1"/>
              <w:jc w:val="center"/>
              <w:rPr>
                <w:rFonts w:ascii="Times New Roman" w:hAnsi="Times New Roman"/>
              </w:rPr>
            </w:pPr>
            <w:r>
              <w:rPr>
                <w:rFonts w:ascii="Times New Roman" w:hAnsi="Times New Roman"/>
              </w:rPr>
              <w:t>……</w:t>
            </w:r>
          </w:p>
        </w:tc>
        <w:tc>
          <w:tcPr>
            <w:tcW w:w="3781" w:type="dxa"/>
          </w:tcPr>
          <w:p>
            <w:pPr>
              <w:spacing w:before="100" w:beforeAutospacing="1" w:after="100" w:afterAutospacing="1"/>
              <w:jc w:val="center"/>
              <w:rPr>
                <w:rFonts w:ascii="Times New Roman" w:hAnsi="Times New Roman"/>
              </w:rPr>
            </w:pPr>
            <w:r>
              <w:rPr>
                <w:rFonts w:ascii="Times New Roman" w:hAnsi="Times New Roman"/>
              </w:rPr>
              <w:t>……</w:t>
            </w:r>
          </w:p>
        </w:tc>
        <w:tc>
          <w:tcPr>
            <w:tcW w:w="1475" w:type="dxa"/>
            <w:vAlign w:val="center"/>
          </w:tcPr>
          <w:p>
            <w:pPr>
              <w:spacing w:line="440" w:lineRule="exact"/>
              <w:rPr>
                <w:rFonts w:ascii="Times New Roman" w:hAnsi="Times New Roman"/>
              </w:rPr>
            </w:pPr>
          </w:p>
        </w:tc>
      </w:tr>
    </w:tbl>
    <w:p>
      <w:pPr>
        <w:spacing w:line="440" w:lineRule="exact"/>
        <w:ind w:firstLine="2520" w:firstLineChars="1200"/>
        <w:jc w:val="left"/>
        <w:rPr>
          <w:rFonts w:ascii="Times New Roman" w:hAnsi="Times New Roman"/>
          <w:szCs w:val="21"/>
        </w:rPr>
      </w:pPr>
    </w:p>
    <w:p>
      <w:pPr>
        <w:spacing w:line="440" w:lineRule="exact"/>
        <w:ind w:firstLine="2520" w:firstLineChars="1200"/>
        <w:jc w:val="lef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p>
    <w:p>
      <w:pPr>
        <w:spacing w:line="440" w:lineRule="exact"/>
        <w:rPr>
          <w:rFonts w:ascii="Times New Roman" w:hAnsi="Times New Roman"/>
          <w:sz w:val="20"/>
        </w:rPr>
      </w:pPr>
    </w:p>
    <w:p>
      <w:pPr>
        <w:spacing w:line="440" w:lineRule="exact"/>
        <w:ind w:firstLine="420" w:firstLineChars="200"/>
        <w:rPr>
          <w:rFonts w:ascii="Times New Roman" w:hAnsi="Times New Roman"/>
          <w:szCs w:val="21"/>
        </w:rPr>
      </w:pPr>
      <w:r>
        <w:rPr>
          <w:rFonts w:ascii="Times New Roman" w:hAnsi="Times New Roman"/>
          <w:szCs w:val="21"/>
        </w:rPr>
        <w:br w:type="page"/>
      </w:r>
    </w:p>
    <w:p>
      <w:pPr>
        <w:pStyle w:val="3"/>
        <w:jc w:val="center"/>
        <w:rPr>
          <w:rFonts w:ascii="Times New Roman" w:hAnsi="Times New Roman"/>
          <w:color w:val="000000"/>
        </w:rPr>
      </w:pPr>
      <w:bookmarkStart w:id="116" w:name="_Toc492300529"/>
      <w:r>
        <w:rPr>
          <w:rFonts w:ascii="Times New Roman" w:hAnsi="Times New Roman"/>
          <w:color w:val="000000"/>
        </w:rPr>
        <w:t>二</w:t>
      </w:r>
      <w:bookmarkEnd w:id="99"/>
      <w:bookmarkEnd w:id="100"/>
      <w:bookmarkEnd w:id="101"/>
      <w:bookmarkEnd w:id="102"/>
      <w:bookmarkEnd w:id="103"/>
      <w:bookmarkEnd w:id="104"/>
      <w:bookmarkEnd w:id="105"/>
      <w:bookmarkEnd w:id="106"/>
      <w:bookmarkEnd w:id="107"/>
      <w:bookmarkEnd w:id="108"/>
      <w:bookmarkEnd w:id="109"/>
      <w:r>
        <w:rPr>
          <w:rFonts w:ascii="Times New Roman" w:hAnsi="Times New Roman"/>
          <w:color w:val="000000"/>
        </w:rPr>
        <w:t>、法定代表人身份证明</w:t>
      </w:r>
      <w:bookmarkEnd w:id="116"/>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117" w:name="_Toc27897"/>
      <w:bookmarkStart w:id="118" w:name="_Toc352691662"/>
      <w:bookmarkStart w:id="119" w:name="_Toc369531698"/>
      <w:r>
        <w:rPr>
          <w:rFonts w:ascii="Times New Roman" w:hAnsi="Times New Roman"/>
          <w:u w:val="single"/>
        </w:rPr>
        <w:t xml:space="preserve">        </w:t>
      </w:r>
      <w:r>
        <w:rPr>
          <w:rFonts w:ascii="Times New Roman" w:hAnsi="Times New Roman"/>
          <w:color w:val="000000"/>
        </w:rPr>
        <w:t>年</w:t>
      </w:r>
      <w:bookmarkEnd w:id="117"/>
      <w:bookmarkEnd w:id="118"/>
      <w:bookmarkEnd w:id="119"/>
      <w:r>
        <w:rPr>
          <w:rFonts w:ascii="Times New Roman" w:hAnsi="Times New Roman"/>
          <w:color w:val="000000"/>
        </w:rPr>
        <w:t>龄</w:t>
      </w:r>
      <w:bookmarkStart w:id="120" w:name="_Toc300835211"/>
      <w:bookmarkStart w:id="121" w:name="_Toc15573"/>
      <w:bookmarkStart w:id="122" w:name="_Toc152042578"/>
      <w:bookmarkStart w:id="123" w:name="_Toc152045789"/>
      <w:bookmarkStart w:id="124" w:name="_Toc361508754"/>
      <w:bookmarkStart w:id="125" w:name="_Toc369531699"/>
      <w:bookmarkStart w:id="126" w:name="_Toc247527829"/>
      <w:bookmarkStart w:id="127" w:name="_Toc384308377"/>
      <w:bookmarkStart w:id="128" w:name="_Toc247514248"/>
      <w:bookmarkStart w:id="129" w:name="_Toc144974858"/>
      <w:bookmarkStart w:id="130" w:name="_Toc352691663"/>
      <w:r>
        <w:rPr>
          <w:rFonts w:ascii="Times New Roman" w:hAnsi="Times New Roman"/>
          <w:color w:val="000000"/>
        </w:rPr>
        <w:t>：</w:t>
      </w:r>
      <w:bookmarkEnd w:id="120"/>
      <w:bookmarkEnd w:id="121"/>
      <w:bookmarkEnd w:id="122"/>
      <w:bookmarkEnd w:id="123"/>
      <w:bookmarkEnd w:id="124"/>
      <w:bookmarkEnd w:id="125"/>
      <w:bookmarkEnd w:id="126"/>
      <w:bookmarkEnd w:id="127"/>
      <w:bookmarkEnd w:id="128"/>
      <w:bookmarkEnd w:id="129"/>
      <w:bookmarkEnd w:id="130"/>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131" w:name="_Toc492300530"/>
      <w:r>
        <w:rPr>
          <w:rFonts w:hint="eastAsia" w:ascii="Times New Roman" w:hAnsi="Times New Roman"/>
        </w:rPr>
        <w:t>二、授权委托</w:t>
      </w:r>
      <w:r>
        <w:rPr>
          <w:rFonts w:hint="eastAsia" w:ascii="Times New Roman" w:hAnsi="Times New Roman"/>
          <w:color w:val="000000"/>
        </w:rPr>
        <w:t>书</w:t>
      </w:r>
      <w:bookmarkEnd w:id="131"/>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w:t>
      </w:r>
      <w:r>
        <w:rPr>
          <w:rFonts w:hint="eastAsia" w:ascii="Times New Roman" w:hAnsi="Times New Roman"/>
          <w:color w:val="000000"/>
          <w:lang w:val="en-US" w:eastAsia="zh-CN"/>
        </w:rPr>
        <w:t>监理</w:t>
      </w:r>
      <w:r>
        <w:rPr>
          <w:rFonts w:ascii="Times New Roman" w:hAnsi="Times New Roman"/>
          <w:color w:val="000000"/>
        </w:rPr>
        <w:t>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rPr>
      </w:pPr>
      <w:bookmarkStart w:id="132" w:name="_Toc492300532"/>
      <w:r>
        <w:rPr>
          <w:rFonts w:hint="eastAsia" w:ascii="Times New Roman" w:hAnsi="Times New Roman"/>
          <w:lang w:val="en-US" w:eastAsia="zh-CN"/>
        </w:rPr>
        <w:t>三</w:t>
      </w:r>
      <w:r>
        <w:rPr>
          <w:rFonts w:hint="eastAsia" w:ascii="Times New Roman" w:hAnsi="Times New Roman"/>
        </w:rPr>
        <w:t>、</w:t>
      </w:r>
      <w:bookmarkStart w:id="133" w:name="_Toc384308381"/>
      <w:bookmarkStart w:id="134" w:name="_Toc352691666"/>
      <w:bookmarkStart w:id="135" w:name="_Toc369531702"/>
      <w:bookmarkStart w:id="136" w:name="_Toc13469"/>
      <w:bookmarkStart w:id="137" w:name="_Toc300835214"/>
      <w:bookmarkStart w:id="138" w:name="_Toc247514284"/>
      <w:bookmarkStart w:id="139" w:name="_Toc144974861"/>
      <w:bookmarkStart w:id="140" w:name="_Toc152042581"/>
      <w:bookmarkStart w:id="141" w:name="_Toc152045792"/>
      <w:bookmarkStart w:id="142" w:name="_Toc361508757"/>
      <w:bookmarkStart w:id="143" w:name="_Toc247527832"/>
      <w:r>
        <w:rPr>
          <w:rFonts w:hint="eastAsia" w:ascii="Times New Roman" w:hAnsi="Times New Roman"/>
        </w:rPr>
        <w:t>投标保证金</w:t>
      </w:r>
      <w:bookmarkEnd w:id="13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yellow"/>
        </w:rPr>
      </w:pPr>
    </w:p>
    <w:p>
      <w:pPr>
        <w:spacing w:line="440" w:lineRule="exact"/>
        <w:ind w:firstLine="420" w:firstLineChars="200"/>
        <w:rPr>
          <w:rFonts w:ascii="Times New Roman" w:hAnsi="Times New Roman"/>
          <w:szCs w:val="21"/>
        </w:rPr>
      </w:pPr>
    </w:p>
    <w:bookmarkEnd w:id="133"/>
    <w:bookmarkEnd w:id="134"/>
    <w:bookmarkEnd w:id="135"/>
    <w:bookmarkEnd w:id="136"/>
    <w:bookmarkEnd w:id="137"/>
    <w:bookmarkEnd w:id="138"/>
    <w:bookmarkEnd w:id="139"/>
    <w:bookmarkEnd w:id="140"/>
    <w:bookmarkEnd w:id="141"/>
    <w:bookmarkEnd w:id="142"/>
    <w:bookmarkEnd w:id="143"/>
    <w:p>
      <w:pPr>
        <w:spacing w:line="440" w:lineRule="exact"/>
        <w:ind w:firstLine="2158" w:firstLineChars="1028"/>
        <w:rPr>
          <w:rFonts w:ascii="Times New Roman" w:hAnsi="Times New Roman"/>
          <w:color w:val="000000"/>
        </w:rPr>
      </w:pPr>
    </w:p>
    <w:p>
      <w:pPr>
        <w:rPr>
          <w:rFonts w:ascii="Times New Roman" w:hAnsi="Times New Roman"/>
        </w:rPr>
      </w:pPr>
      <w:bookmarkStart w:id="144" w:name="_Toc492300533"/>
      <w:r>
        <w:rPr>
          <w:rFonts w:ascii="Times New Roman" w:hAnsi="Times New Roman"/>
        </w:rPr>
        <w:br w:type="page"/>
      </w:r>
    </w:p>
    <w:p>
      <w:pPr>
        <w:pStyle w:val="3"/>
        <w:jc w:val="center"/>
        <w:rPr>
          <w:rFonts w:ascii="Times New Roman" w:hAnsi="Times New Roman"/>
        </w:rPr>
      </w:pPr>
      <w:r>
        <w:rPr>
          <w:rFonts w:hint="eastAsia" w:ascii="Times New Roman" w:hAnsi="Times New Roman"/>
          <w:lang w:val="en-US" w:eastAsia="zh-CN"/>
        </w:rPr>
        <w:t>四</w:t>
      </w:r>
      <w:r>
        <w:rPr>
          <w:rFonts w:ascii="Times New Roman" w:hAnsi="Times New Roman"/>
        </w:rPr>
        <w:t>、</w:t>
      </w:r>
      <w:r>
        <w:rPr>
          <w:rFonts w:hint="eastAsia" w:ascii="Times New Roman" w:hAnsi="Times New Roman"/>
          <w:lang w:val="en-US" w:eastAsia="zh-CN"/>
        </w:rPr>
        <w:t>监理报酬</w:t>
      </w:r>
      <w:r>
        <w:rPr>
          <w:rFonts w:ascii="Times New Roman" w:hAnsi="Times New Roman"/>
        </w:rPr>
        <w:t>清单</w:t>
      </w:r>
      <w:bookmarkEnd w:id="144"/>
    </w:p>
    <w:p>
      <w:pPr>
        <w:spacing w:line="440" w:lineRule="exact"/>
        <w:ind w:firstLine="420" w:firstLineChars="200"/>
        <w:rPr>
          <w:rFonts w:ascii="Times New Roman" w:hAnsi="Times New Roman"/>
          <w:szCs w:val="21"/>
        </w:rPr>
      </w:pPr>
      <w:r>
        <w:rPr>
          <w:rFonts w:ascii="Times New Roman" w:hAnsi="Times New Roman"/>
          <w:szCs w:val="21"/>
        </w:rPr>
        <w:t xml:space="preserve">1. </w:t>
      </w:r>
      <w:r>
        <w:rPr>
          <w:rFonts w:hint="eastAsia" w:ascii="Times New Roman" w:hAnsi="Times New Roman"/>
          <w:szCs w:val="21"/>
          <w:lang w:val="en-US" w:eastAsia="zh-CN"/>
        </w:rPr>
        <w:t>监理报酬</w:t>
      </w:r>
      <w:r>
        <w:rPr>
          <w:rFonts w:ascii="Times New Roman" w:hAnsi="Times New Roman"/>
          <w:szCs w:val="21"/>
        </w:rPr>
        <w:t>清单说明</w:t>
      </w:r>
    </w:p>
    <w:p>
      <w:pPr>
        <w:spacing w:line="440" w:lineRule="exact"/>
        <w:ind w:firstLine="420" w:firstLineChars="200"/>
        <w:rPr>
          <w:rFonts w:ascii="Times New Roman" w:hAnsi="Times New Roman"/>
          <w:szCs w:val="21"/>
        </w:rPr>
      </w:pPr>
      <w:r>
        <w:rPr>
          <w:rFonts w:ascii="Times New Roman" w:hAnsi="Times New Roman"/>
          <w:szCs w:val="21"/>
        </w:rPr>
        <w:t xml:space="preserve">2. </w:t>
      </w:r>
      <w:r>
        <w:rPr>
          <w:rFonts w:hint="eastAsia" w:ascii="Times New Roman" w:hAnsi="Times New Roman"/>
          <w:szCs w:val="21"/>
          <w:lang w:val="en-US" w:eastAsia="zh-CN"/>
        </w:rPr>
        <w:t>监理报酬</w:t>
      </w:r>
      <w:r>
        <w:rPr>
          <w:rFonts w:ascii="Times New Roman" w:hAnsi="Times New Roman"/>
          <w:szCs w:val="21"/>
        </w:rPr>
        <w:t>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145"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hint="eastAsia" w:ascii="Times New Roman" w:hAnsi="Times New Roman"/>
                <w:b/>
                <w:kern w:val="0"/>
                <w:szCs w:val="21"/>
                <w:lang w:val="en-US" w:eastAsia="zh-CN"/>
              </w:rPr>
              <w:t>监理报酬</w:t>
            </w:r>
            <w:r>
              <w:rPr>
                <w:rFonts w:ascii="Times New Roman" w:hAnsi="Times New Roman"/>
                <w:b/>
                <w:kern w:val="0"/>
                <w:szCs w:val="21"/>
              </w:rPr>
              <w:t>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146" w:name="_Toc492300534"/>
      <w:r>
        <w:rPr>
          <w:rFonts w:hint="eastAsia" w:ascii="Times New Roman" w:hAnsi="Times New Roman"/>
          <w:color w:val="000000"/>
          <w:lang w:val="en-US" w:eastAsia="zh-CN"/>
        </w:rPr>
        <w:t>五</w:t>
      </w:r>
      <w:r>
        <w:rPr>
          <w:rFonts w:hint="eastAsia" w:ascii="Times New Roman" w:hAnsi="Times New Roman"/>
          <w:color w:val="000000"/>
        </w:rPr>
        <w:t>、资格审查资料</w:t>
      </w:r>
      <w:bookmarkEnd w:id="146"/>
    </w:p>
    <w:p>
      <w:pPr>
        <w:pStyle w:val="4"/>
        <w:spacing w:before="20" w:after="0"/>
        <w:ind w:firstLine="137"/>
        <w:rPr>
          <w:rFonts w:ascii="Times New Roman" w:hAnsi="Times New Roman"/>
          <w:color w:val="000000"/>
        </w:rPr>
      </w:pPr>
      <w:bookmarkStart w:id="147" w:name="_Toc492300535"/>
      <w:r>
        <w:rPr>
          <w:rFonts w:hint="eastAsia" w:ascii="Times New Roman" w:hAnsi="Times New Roman"/>
          <w:color w:val="000000"/>
        </w:rPr>
        <w:t>（一）基本情况表</w:t>
      </w:r>
      <w:bookmarkEnd w:id="147"/>
    </w:p>
    <w:tbl>
      <w:tblPr>
        <w:tblStyle w:val="14"/>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w:t>
            </w:r>
            <w:r>
              <w:rPr>
                <w:rFonts w:hint="eastAsia" w:ascii="Times New Roman" w:hAnsi="Times New Roman"/>
                <w:lang w:val="en-US" w:eastAsia="zh-CN"/>
              </w:rPr>
              <w:t>监理</w:t>
            </w:r>
            <w:r>
              <w:rPr>
                <w:rFonts w:hint="eastAsia"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“投标人基本情况表”应附投标人营业执照、投标人资质证书副本等材料的复印件。</w:t>
      </w:r>
    </w:p>
    <w:p>
      <w:pPr>
        <w:spacing w:line="440" w:lineRule="exact"/>
        <w:rPr>
          <w:rFonts w:ascii="Times New Roman" w:hAnsi="Times New Roman"/>
          <w:color w:val="000000"/>
          <w:u w:val="single"/>
        </w:rPr>
      </w:pPr>
    </w:p>
    <w:p>
      <w:pPr>
        <w:rPr>
          <w:rFonts w:hint="eastAsia" w:ascii="Times New Roman" w:hAnsi="Times New Roman"/>
        </w:rPr>
      </w:pPr>
      <w:bookmarkStart w:id="148" w:name="_Toc492300536"/>
      <w:r>
        <w:rPr>
          <w:rFonts w:hint="eastAsia" w:ascii="Times New Roman" w:hAnsi="Times New Roman"/>
        </w:rPr>
        <w:br w:type="page"/>
      </w:r>
    </w:p>
    <w:p>
      <w:pPr>
        <w:pStyle w:val="4"/>
        <w:ind w:firstLine="137"/>
        <w:rPr>
          <w:rFonts w:hint="eastAsia" w:ascii="Times New Roman" w:hAnsi="Times New Roman" w:eastAsiaTheme="minorEastAsia"/>
          <w:lang w:eastAsia="zh-CN"/>
        </w:rPr>
      </w:pPr>
      <w:r>
        <w:rPr>
          <w:rFonts w:hint="eastAsia" w:ascii="Times New Roman" w:hAnsi="Times New Roman"/>
        </w:rPr>
        <w:t>（二）近年财务状况表</w:t>
      </w:r>
      <w:bookmarkEnd w:id="148"/>
      <w:r>
        <w:rPr>
          <w:rFonts w:hint="eastAsia" w:ascii="Times New Roman" w:hAnsi="Times New Roman"/>
          <w:lang w:eastAsia="zh-CN"/>
        </w:rPr>
        <w:t>（</w:t>
      </w:r>
      <w:r>
        <w:rPr>
          <w:rFonts w:hint="eastAsia" w:ascii="Times New Roman" w:hAnsi="Times New Roman"/>
          <w:lang w:val="en-US" w:eastAsia="zh-CN"/>
        </w:rPr>
        <w:t>如要求</w:t>
      </w:r>
      <w:r>
        <w:rPr>
          <w:rFonts w:hint="eastAsia" w:ascii="Times New Roman" w:hAnsi="Times New Roman"/>
          <w:lang w:eastAsia="zh-CN"/>
        </w:rPr>
        <w:t>）</w:t>
      </w:r>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投标人的成立时间少于投标人须知前附表规定年份的，应提供成立以来的财务状况表。</w:t>
      </w:r>
    </w:p>
    <w:p>
      <w:pPr>
        <w:topLinePunct/>
        <w:spacing w:line="440" w:lineRule="exact"/>
        <w:ind w:firstLine="420" w:firstLineChars="200"/>
        <w:rPr>
          <w:rFonts w:hint="eastAsia" w:ascii="Times New Roman" w:hAnsi="Times New Roman"/>
          <w:color w:val="000000"/>
        </w:rPr>
      </w:pPr>
    </w:p>
    <w:p>
      <w:pPr>
        <w:topLinePunct/>
        <w:spacing w:line="440" w:lineRule="exact"/>
        <w:rPr>
          <w:rFonts w:ascii="Times New Roman" w:hAnsi="Times New Roman"/>
          <w:sz w:val="20"/>
        </w:rPr>
      </w:pPr>
      <w:r>
        <w:rPr>
          <w:rFonts w:hint="eastAsia" w:ascii="黑体" w:hAnsi="黑体" w:eastAsia="黑体" w:cs="黑体"/>
          <w:color w:val="000000"/>
          <w:sz w:val="28"/>
          <w:szCs w:val="28"/>
          <w:highlight w:val="yellow"/>
          <w:lang w:val="en-US" w:eastAsia="zh-CN"/>
        </w:rPr>
        <w:t>注：本次项目对财务状况不做要求。</w:t>
      </w:r>
      <w:r>
        <w:rPr>
          <w:rFonts w:ascii="Times New Roman" w:hAnsi="Times New Roman"/>
          <w:color w:val="000000"/>
        </w:rPr>
        <w:br w:type="page"/>
      </w:r>
    </w:p>
    <w:p>
      <w:pPr>
        <w:pStyle w:val="4"/>
        <w:ind w:firstLine="137"/>
        <w:rPr>
          <w:rFonts w:ascii="Times New Roman" w:hAnsi="Times New Roman"/>
        </w:rPr>
      </w:pPr>
      <w:bookmarkStart w:id="149" w:name="_Toc492300537"/>
      <w:r>
        <w:rPr>
          <w:rFonts w:hint="eastAsia" w:ascii="Times New Roman" w:hAnsi="Times New Roman"/>
        </w:rPr>
        <w:t>（三）近年完成的类似项目情况表</w:t>
      </w:r>
      <w:bookmarkEnd w:id="149"/>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监理</w:t>
            </w:r>
            <w:r>
              <w:rPr>
                <w:rFonts w:hint="eastAsia" w:ascii="Times New Roman" w:hAnsi="Times New Roman"/>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监理</w:t>
            </w:r>
            <w:r>
              <w:rPr>
                <w:rFonts w:hint="eastAsia" w:ascii="Times New Roman" w:hAnsi="Times New Roman"/>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lang w:val="en-US" w:eastAsia="zh-CN"/>
              </w:rPr>
            </w:pPr>
            <w:r>
              <w:rPr>
                <w:rFonts w:hint="eastAsia" w:ascii="Times New Roman" w:hAnsi="Times New Roman"/>
                <w:lang w:val="en-US" w:eastAsia="zh-C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“近年完成的类似项目情况表”应附中标通知书或合同协议书</w:t>
      </w:r>
      <w:r>
        <w:rPr>
          <w:rFonts w:hint="eastAsia" w:ascii="Times New Roman" w:hAnsi="Times New Roman"/>
          <w:color w:val="000000"/>
          <w:lang w:val="en-US" w:eastAsia="zh-CN"/>
        </w:rPr>
        <w:t>或委托人</w:t>
      </w:r>
      <w:r>
        <w:rPr>
          <w:rFonts w:hint="eastAsia" w:ascii="Times New Roman" w:hAnsi="Times New Roman"/>
          <w:color w:val="000000"/>
        </w:rPr>
        <w:t>出具的证明文件；具体时间要求见投标人须知前附表，每张表格只填写一个项目，并标明序号。</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150" w:name="_Toc492300538"/>
      <w:bookmarkStart w:id="151" w:name="_Toc144974878"/>
      <w:bookmarkStart w:id="152" w:name="_Toc300835226"/>
      <w:bookmarkStart w:id="153" w:name="_Toc384308388"/>
      <w:bookmarkStart w:id="154" w:name="_Toc359594247"/>
      <w:bookmarkStart w:id="155" w:name="_Toc152045810"/>
      <w:bookmarkStart w:id="156" w:name="_Toc370676438"/>
      <w:bookmarkStart w:id="157" w:name="_Toc247514302"/>
      <w:bookmarkStart w:id="158" w:name="_Toc152042599"/>
      <w:bookmarkStart w:id="159" w:name="_Toc361508766"/>
      <w:bookmarkStart w:id="160" w:name="_Toc247527850"/>
      <w:bookmarkStart w:id="161" w:name="_Toc152045811"/>
      <w:bookmarkStart w:id="162" w:name="_Toc247514303"/>
      <w:bookmarkStart w:id="163" w:name="_Toc247527851"/>
      <w:bookmarkStart w:id="164" w:name="_Toc152042600"/>
      <w:bookmarkStart w:id="165" w:name="_Toc144974879"/>
      <w:r>
        <w:rPr>
          <w:rFonts w:hint="eastAsia" w:ascii="Times New Roman" w:hAnsi="Times New Roman"/>
        </w:rPr>
        <w:t>（四）正在</w:t>
      </w:r>
      <w:r>
        <w:rPr>
          <w:rFonts w:hint="eastAsia" w:ascii="Times New Roman" w:hAnsi="Times New Roman"/>
          <w:lang w:val="en-US" w:eastAsia="zh-CN"/>
        </w:rPr>
        <w:t>监理</w:t>
      </w:r>
      <w:r>
        <w:rPr>
          <w:rFonts w:hint="eastAsia" w:ascii="Times New Roman" w:hAnsi="Times New Roman"/>
        </w:rPr>
        <w:t>和新承接的项目情况表</w:t>
      </w:r>
      <w:bookmarkEnd w:id="150"/>
      <w:bookmarkEnd w:id="151"/>
      <w:bookmarkEnd w:id="152"/>
      <w:bookmarkEnd w:id="153"/>
      <w:bookmarkEnd w:id="154"/>
      <w:bookmarkEnd w:id="155"/>
      <w:bookmarkEnd w:id="156"/>
      <w:bookmarkEnd w:id="157"/>
      <w:bookmarkEnd w:id="158"/>
      <w:bookmarkEnd w:id="159"/>
      <w:bookmarkEnd w:id="160"/>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委托人</w:t>
            </w:r>
            <w:r>
              <w:rPr>
                <w:rFonts w:ascii="Times New Roman" w:hAnsi="Times New Roman"/>
                <w:szCs w:val="21"/>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委托人</w:t>
            </w:r>
            <w:r>
              <w:rPr>
                <w:rFonts w:ascii="Times New Roman" w:hAnsi="Times New Roman"/>
                <w:szCs w:val="21"/>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委托人</w:t>
            </w:r>
            <w:r>
              <w:rPr>
                <w:rFonts w:ascii="Times New Roman" w:hAnsi="Times New Roman"/>
                <w:szCs w:val="21"/>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监理</w:t>
            </w:r>
            <w:r>
              <w:rPr>
                <w:rFonts w:ascii="Times New Roman" w:hAnsi="Times New Roman"/>
                <w:szCs w:val="21"/>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监理</w:t>
            </w:r>
            <w:r>
              <w:rPr>
                <w:rFonts w:ascii="Times New Roman" w:hAnsi="Times New Roman"/>
                <w:szCs w:val="21"/>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szCs w:val="21"/>
                <w:lang w:val="en-US" w:eastAsia="zh-CN"/>
              </w:rPr>
            </w:pPr>
            <w:r>
              <w:rPr>
                <w:rFonts w:hint="eastAsia" w:ascii="Times New Roman" w:hAnsi="Times New Roman"/>
                <w:szCs w:val="21"/>
                <w:lang w:val="en-US" w:eastAsia="zh-C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161"/>
      <w:bookmarkEnd w:id="162"/>
      <w:bookmarkEnd w:id="163"/>
      <w:bookmarkEnd w:id="164"/>
      <w:bookmarkEnd w:id="165"/>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“正在</w:t>
      </w:r>
      <w:r>
        <w:rPr>
          <w:rFonts w:hint="eastAsia" w:ascii="Times New Roman" w:hAnsi="Times New Roman"/>
          <w:color w:val="000000"/>
          <w:lang w:val="en-US" w:eastAsia="zh-CN"/>
        </w:rPr>
        <w:t>履行</w:t>
      </w:r>
      <w:r>
        <w:rPr>
          <w:rFonts w:hint="eastAsia" w:ascii="Times New Roman" w:hAnsi="Times New Roman"/>
          <w:color w:val="000000"/>
        </w:rPr>
        <w:t>和新承接的项目情况表”应附中标通知书或合同协议书复印件。每</w:t>
      </w:r>
      <w:r>
        <w:rPr>
          <w:rFonts w:hint="eastAsia" w:ascii="Times New Roman" w:hAnsi="Times New Roman"/>
          <w:color w:val="000000"/>
          <w:lang w:val="en-US" w:eastAsia="zh-CN"/>
        </w:rPr>
        <w:t>张</w:t>
      </w:r>
      <w:r>
        <w:rPr>
          <w:rFonts w:hint="eastAsia" w:ascii="Times New Roman" w:hAnsi="Times New Roman"/>
          <w:color w:val="000000"/>
        </w:rPr>
        <w:t>表格只填写一个项目，并标明序号。</w:t>
      </w:r>
    </w:p>
    <w:p>
      <w:pPr>
        <w:spacing w:line="440" w:lineRule="exact"/>
        <w:rPr>
          <w:rFonts w:ascii="Times New Roman" w:hAnsi="Times New Roman"/>
        </w:rPr>
      </w:pPr>
      <w:r>
        <w:rPr>
          <w:rFonts w:ascii="Times New Roman" w:hAnsi="Times New Roman"/>
        </w:rPr>
        <w:br w:type="page"/>
      </w:r>
    </w:p>
    <w:bookmarkEnd w:id="145"/>
    <w:p>
      <w:pPr>
        <w:pStyle w:val="4"/>
        <w:spacing w:line="440" w:lineRule="exact"/>
        <w:ind w:firstLine="137"/>
        <w:rPr>
          <w:rFonts w:hint="eastAsia" w:ascii="Times New Roman" w:hAnsi="Times New Roman" w:eastAsiaTheme="minorEastAsia"/>
          <w:color w:val="000000"/>
          <w:lang w:eastAsia="zh-CN"/>
        </w:rPr>
      </w:pPr>
      <w:bookmarkStart w:id="166" w:name="_Toc492300539"/>
      <w:r>
        <w:rPr>
          <w:rFonts w:hint="eastAsia" w:ascii="Times New Roman" w:hAnsi="Times New Roman"/>
          <w:color w:val="000000"/>
        </w:rPr>
        <w:t>（五）近年发生的诉讼及仲裁情况</w:t>
      </w:r>
      <w:bookmarkEnd w:id="166"/>
      <w:r>
        <w:rPr>
          <w:rFonts w:hint="eastAsia" w:ascii="Times New Roman" w:hAnsi="Times New Roman"/>
          <w:color w:val="000000"/>
          <w:lang w:eastAsia="zh-CN"/>
        </w:rPr>
        <w:t>（</w:t>
      </w:r>
      <w:r>
        <w:rPr>
          <w:rFonts w:hint="eastAsia" w:ascii="Times New Roman" w:hAnsi="Times New Roman"/>
          <w:color w:val="000000"/>
          <w:lang w:val="en-US" w:eastAsia="zh-CN"/>
        </w:rPr>
        <w:t>如要求</w:t>
      </w:r>
      <w:r>
        <w:rPr>
          <w:rFonts w:hint="eastAsia" w:ascii="Times New Roman" w:hAnsi="Times New Roman"/>
          <w:color w:val="000000"/>
          <w:lang w:eastAsia="zh-CN"/>
        </w:rPr>
        <w:t>）</w:t>
      </w:r>
    </w:p>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“近年发生的诉讼及仲裁情况”应说明投标人败诉的</w:t>
      </w:r>
      <w:r>
        <w:rPr>
          <w:rFonts w:hint="eastAsia" w:ascii="Times New Roman" w:hAnsi="Times New Roman"/>
          <w:color w:val="000000"/>
          <w:lang w:val="en-US" w:eastAsia="zh-CN"/>
        </w:rPr>
        <w:t>服务</w:t>
      </w:r>
      <w:r>
        <w:rPr>
          <w:rFonts w:hint="eastAsia" w:ascii="Times New Roman" w:hAnsi="Times New Roman"/>
          <w:color w:val="000000"/>
        </w:rPr>
        <w:t>合同的相关情况，并附法院</w:t>
      </w:r>
      <w:r>
        <w:rPr>
          <w:rFonts w:hint="eastAsia" w:ascii="Times New Roman" w:hAnsi="Times New Roman"/>
          <w:color w:val="000000"/>
          <w:lang w:val="en-US" w:eastAsia="zh-CN"/>
        </w:rPr>
        <w:t>或</w:t>
      </w:r>
      <w:r>
        <w:rPr>
          <w:rFonts w:hint="eastAsia" w:ascii="Times New Roman" w:hAnsi="Times New Roman"/>
          <w:color w:val="000000"/>
        </w:rPr>
        <w:t>仲裁机构作出的判决、裁决等有关法律文书复印件，具体时间要求见投标人须知前附表。</w:t>
      </w:r>
    </w:p>
    <w:p>
      <w:pPr>
        <w:pStyle w:val="4"/>
        <w:spacing w:line="440" w:lineRule="exact"/>
        <w:ind w:firstLine="137"/>
        <w:rPr>
          <w:rFonts w:ascii="Times New Roman" w:hAnsi="Times New Roman"/>
          <w:color w:val="000000"/>
        </w:rPr>
      </w:pPr>
      <w:r>
        <w:rPr>
          <w:rFonts w:ascii="Times New Roman" w:hAnsi="Times New Roman"/>
        </w:rPr>
        <w:br w:type="page"/>
      </w:r>
    </w:p>
    <w:p>
      <w:pPr>
        <w:pStyle w:val="4"/>
        <w:ind w:firstLine="0" w:firstLineChars="0"/>
        <w:rPr>
          <w:rFonts w:ascii="Times New Roman" w:hAnsi="Times New Roman"/>
        </w:rPr>
      </w:pPr>
      <w:bookmarkStart w:id="167" w:name="_Toc492300540"/>
      <w:bookmarkStart w:id="168" w:name="_Toc482188667"/>
      <w:r>
        <w:rPr>
          <w:rFonts w:hint="eastAsia" w:ascii="Times New Roman" w:hAnsi="Times New Roman"/>
        </w:rPr>
        <w:t>（六）拟委任的主要人员汇总表</w:t>
      </w:r>
      <w:bookmarkEnd w:id="167"/>
      <w:bookmarkEnd w:id="168"/>
    </w:p>
    <w:tbl>
      <w:tblPr>
        <w:tblStyle w:val="14"/>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hint="eastAsia" w:ascii="Times New Roman" w:hAnsi="Times New Roman"/>
        </w:rPr>
        <w:t>注：“拟委任的主要人员汇总表”应填报满足</w:t>
      </w:r>
      <w:r>
        <w:rPr>
          <w:rFonts w:hint="eastAsia" w:ascii="Times New Roman" w:hAnsi="Times New Roman"/>
          <w:lang w:val="en-US" w:eastAsia="zh-CN"/>
        </w:rPr>
        <w:t>第一章招标公告</w:t>
      </w:r>
      <w:r>
        <w:rPr>
          <w:rFonts w:hint="eastAsia" w:ascii="Times New Roman" w:hAnsi="Times New Roman"/>
        </w:rPr>
        <w:t>规定的</w:t>
      </w:r>
      <w:r>
        <w:rPr>
          <w:rFonts w:hint="eastAsia" w:ascii="Times New Roman" w:hAnsi="Times New Roman"/>
          <w:lang w:val="en-US" w:eastAsia="zh-CN"/>
        </w:rPr>
        <w:t>总监理工程师</w:t>
      </w:r>
      <w:r>
        <w:rPr>
          <w:rFonts w:hint="eastAsia" w:ascii="Times New Roman" w:hAnsi="Times New Roman"/>
        </w:rPr>
        <w:t>和其他主要人员的相关信息。</w:t>
      </w:r>
      <w:r>
        <w:rPr>
          <w:rFonts w:ascii="Times New Roman" w:hAnsi="Times New Roman"/>
        </w:rPr>
        <w:br w:type="page"/>
      </w:r>
      <w:bookmarkStart w:id="169" w:name="_Toc152045805"/>
      <w:bookmarkStart w:id="170" w:name="_Toc144974873"/>
      <w:bookmarkStart w:id="171" w:name="_Toc152042594"/>
      <w:bookmarkStart w:id="172" w:name="_Toc179632825"/>
    </w:p>
    <w:p>
      <w:pPr>
        <w:pStyle w:val="4"/>
        <w:ind w:firstLine="137"/>
        <w:rPr>
          <w:rFonts w:ascii="Times New Roman" w:hAnsi="Times New Roman"/>
        </w:rPr>
      </w:pPr>
      <w:bookmarkStart w:id="173" w:name="_Toc359594249"/>
      <w:bookmarkStart w:id="174" w:name="_Toc492300541"/>
      <w:bookmarkStart w:id="175" w:name="_Toc391394125"/>
      <w:bookmarkStart w:id="176" w:name="_Toc300835232"/>
      <w:bookmarkStart w:id="177" w:name="_Toc384308390"/>
      <w:bookmarkStart w:id="178" w:name="_Toc482188668"/>
      <w:bookmarkStart w:id="179" w:name="_Toc370676440"/>
      <w:bookmarkStart w:id="180" w:name="_Toc385943079"/>
      <w:r>
        <w:rPr>
          <w:rFonts w:hint="eastAsia" w:ascii="Times New Roman" w:hAnsi="Times New Roman"/>
        </w:rPr>
        <w:t>（七）主要人员简历表</w:t>
      </w:r>
      <w:bookmarkEnd w:id="169"/>
      <w:bookmarkEnd w:id="170"/>
      <w:bookmarkEnd w:id="171"/>
      <w:bookmarkEnd w:id="172"/>
      <w:bookmarkEnd w:id="173"/>
      <w:bookmarkEnd w:id="174"/>
      <w:bookmarkEnd w:id="175"/>
      <w:bookmarkEnd w:id="176"/>
      <w:bookmarkEnd w:id="177"/>
      <w:bookmarkEnd w:id="178"/>
      <w:bookmarkEnd w:id="179"/>
      <w:bookmarkEnd w:id="180"/>
    </w:p>
    <w:p>
      <w:pPr>
        <w:topLinePunct/>
        <w:spacing w:line="440" w:lineRule="exact"/>
        <w:jc w:val="center"/>
        <w:rPr>
          <w:rFonts w:ascii="Times New Roman" w:hAnsi="Times New Roman"/>
          <w:sz w:val="23"/>
        </w:rPr>
      </w:pPr>
      <w:r>
        <w:rPr>
          <w:rFonts w:hint="eastAsia" w:ascii="Times New Roman" w:hAnsi="Times New Roman"/>
        </w:rPr>
        <w:t xml:space="preserve"> </w:t>
      </w: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hint="eastAsia"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从事</w:t>
            </w:r>
            <w:r>
              <w:rPr>
                <w:rFonts w:hint="eastAsia" w:ascii="Times New Roman" w:hAnsi="Times New Roman"/>
                <w:lang w:val="en-US" w:eastAsia="zh-CN"/>
              </w:rPr>
              <w:t>监理</w:t>
            </w:r>
            <w:r>
              <w:rPr>
                <w:rFonts w:hint="eastAsia" w:ascii="Times New Roman" w:hAnsi="Times New Roman"/>
              </w:rPr>
              <w:t>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lang w:val="en-US" w:eastAsia="zh-CN"/>
              </w:rPr>
              <w:t>委托人</w:t>
            </w:r>
            <w:r>
              <w:rPr>
                <w:rFonts w:hint="eastAsia" w:ascii="Times New Roman" w:hAnsi="Times New Roman"/>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hint="eastAsia" w:ascii="Times New Roman" w:hAnsi="Times New Roman"/>
          <w:color w:val="000000"/>
        </w:rPr>
      </w:pPr>
      <w:r>
        <w:rPr>
          <w:rFonts w:ascii="Times New Roman" w:hAnsi="Times New Roman"/>
        </w:rPr>
        <w:t>注：</w:t>
      </w:r>
      <w:r>
        <w:rPr>
          <w:rFonts w:hint="eastAsia" w:ascii="Times New Roman" w:hAnsi="Times New Roman"/>
          <w:color w:val="000000"/>
        </w:rPr>
        <w:t>“主要人员简历表”中</w:t>
      </w:r>
      <w:r>
        <w:rPr>
          <w:rFonts w:hint="eastAsia" w:ascii="Times New Roman" w:hAnsi="Times New Roman"/>
          <w:color w:val="000000"/>
          <w:lang w:val="en-US" w:eastAsia="zh-CN"/>
        </w:rPr>
        <w:t>总监理工程师</w:t>
      </w:r>
      <w:r>
        <w:rPr>
          <w:rFonts w:hint="eastAsia" w:ascii="Times New Roman" w:hAnsi="Times New Roman"/>
          <w:color w:val="000000"/>
        </w:rPr>
        <w:t>应附身份证、学历证、职称证、执业资格证书和社保缴费证明复印件，管理过的项目业绩须附合同协议书复印件；其他主要人员应附身份证、学历证、职称证、有关证书和社保缴费证明复印件。</w:t>
      </w:r>
    </w:p>
    <w:p>
      <w:pPr>
        <w:rPr>
          <w:rFonts w:hint="eastAsia" w:ascii="Times New Roman" w:hAnsi="Times New Roman"/>
          <w:color w:val="000000"/>
        </w:rPr>
      </w:pPr>
      <w:r>
        <w:rPr>
          <w:rFonts w:hint="eastAsia" w:ascii="Times New Roman" w:hAnsi="Times New Roman"/>
          <w:color w:val="000000"/>
        </w:rPr>
        <w:br w:type="page"/>
      </w:r>
    </w:p>
    <w:p>
      <w:pPr>
        <w:pStyle w:val="4"/>
        <w:ind w:firstLine="137"/>
        <w:rPr>
          <w:rFonts w:hint="eastAsia" w:ascii="Times New Roman" w:hAnsi="Times New Roman"/>
          <w:lang w:val="en-US" w:eastAsia="zh-CN"/>
        </w:rPr>
      </w:pPr>
      <w:r>
        <w:rPr>
          <w:rFonts w:hint="eastAsia" w:ascii="Times New Roman" w:hAnsi="Times New Roman"/>
        </w:rPr>
        <w:t>（</w:t>
      </w:r>
      <w:r>
        <w:rPr>
          <w:rFonts w:hint="eastAsia" w:ascii="Times New Roman" w:hAnsi="Times New Roman"/>
          <w:lang w:val="en-US" w:eastAsia="zh-CN"/>
        </w:rPr>
        <w:t>八</w:t>
      </w:r>
      <w:r>
        <w:rPr>
          <w:rFonts w:hint="eastAsia" w:ascii="Times New Roman" w:hAnsi="Times New Roman"/>
        </w:rPr>
        <w:t>）</w:t>
      </w:r>
      <w:r>
        <w:rPr>
          <w:rFonts w:hint="eastAsia" w:ascii="Times New Roman" w:hAnsi="Times New Roman"/>
          <w:lang w:val="en-US" w:eastAsia="zh-CN"/>
        </w:rPr>
        <w:t>拟投入本项目的主要试验检测仪器设备表</w:t>
      </w:r>
    </w:p>
    <w:tbl>
      <w:tblPr>
        <w:tblStyle w:val="14"/>
        <w:tblW w:w="8114" w:type="dxa"/>
        <w:tblInd w:w="3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0"/>
        <w:gridCol w:w="1275"/>
        <w:gridCol w:w="936"/>
        <w:gridCol w:w="746"/>
        <w:gridCol w:w="850"/>
        <w:gridCol w:w="994"/>
        <w:gridCol w:w="1418"/>
        <w:gridCol w:w="11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1" w:hRule="exact"/>
        </w:trPr>
        <w:tc>
          <w:tcPr>
            <w:tcW w:w="730" w:type="dxa"/>
            <w:vAlign w:val="center"/>
          </w:tcPr>
          <w:p>
            <w:pPr>
              <w:jc w:val="center"/>
            </w:pPr>
            <w:r>
              <w:t>序号</w:t>
            </w:r>
          </w:p>
        </w:tc>
        <w:tc>
          <w:tcPr>
            <w:tcW w:w="1275" w:type="dxa"/>
            <w:tcBorders>
              <w:right w:val="single" w:color="000000" w:sz="4" w:space="0"/>
            </w:tcBorders>
            <w:vAlign w:val="center"/>
          </w:tcPr>
          <w:p>
            <w:pPr>
              <w:jc w:val="center"/>
            </w:pPr>
            <w:r>
              <w:t>仪器设备</w:t>
            </w:r>
          </w:p>
          <w:p>
            <w:pPr>
              <w:jc w:val="center"/>
            </w:pPr>
            <w:r>
              <w:t>名称</w:t>
            </w:r>
          </w:p>
        </w:tc>
        <w:tc>
          <w:tcPr>
            <w:tcW w:w="936" w:type="dxa"/>
            <w:tcBorders>
              <w:left w:val="single" w:color="000000" w:sz="4" w:space="0"/>
            </w:tcBorders>
            <w:vAlign w:val="center"/>
          </w:tcPr>
          <w:p>
            <w:pPr>
              <w:jc w:val="center"/>
            </w:pPr>
            <w:r>
              <w:t>型号</w:t>
            </w:r>
          </w:p>
          <w:p>
            <w:pPr>
              <w:jc w:val="center"/>
            </w:pPr>
            <w:r>
              <w:t>规格</w:t>
            </w:r>
          </w:p>
        </w:tc>
        <w:tc>
          <w:tcPr>
            <w:tcW w:w="746" w:type="dxa"/>
            <w:vAlign w:val="center"/>
          </w:tcPr>
          <w:p>
            <w:pPr>
              <w:jc w:val="center"/>
            </w:pPr>
            <w:r>
              <w:t>数量</w:t>
            </w:r>
          </w:p>
        </w:tc>
        <w:tc>
          <w:tcPr>
            <w:tcW w:w="850" w:type="dxa"/>
            <w:vAlign w:val="center"/>
          </w:tcPr>
          <w:p>
            <w:pPr>
              <w:jc w:val="center"/>
            </w:pPr>
            <w:r>
              <w:t>国别</w:t>
            </w:r>
          </w:p>
          <w:p>
            <w:pPr>
              <w:jc w:val="center"/>
            </w:pPr>
            <w:r>
              <w:t>产地</w:t>
            </w:r>
          </w:p>
        </w:tc>
        <w:tc>
          <w:tcPr>
            <w:tcW w:w="994" w:type="dxa"/>
            <w:vAlign w:val="center"/>
          </w:tcPr>
          <w:p>
            <w:pPr>
              <w:jc w:val="center"/>
            </w:pPr>
            <w:r>
              <w:t>制造</w:t>
            </w:r>
          </w:p>
          <w:p>
            <w:pPr>
              <w:jc w:val="center"/>
            </w:pPr>
            <w:r>
              <w:t>年份</w:t>
            </w:r>
          </w:p>
        </w:tc>
        <w:tc>
          <w:tcPr>
            <w:tcW w:w="1418" w:type="dxa"/>
            <w:vAlign w:val="center"/>
          </w:tcPr>
          <w:p>
            <w:pPr>
              <w:jc w:val="center"/>
            </w:pPr>
            <w:r>
              <w:t>用途</w:t>
            </w:r>
          </w:p>
        </w:tc>
        <w:tc>
          <w:tcPr>
            <w:tcW w:w="1165" w:type="dxa"/>
            <w:vAlign w:val="center"/>
          </w:tcPr>
          <w:p>
            <w:pPr>
              <w:jc w:val="center"/>
            </w:pPr>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exact"/>
        </w:trPr>
        <w:tc>
          <w:tcPr>
            <w:tcW w:w="730" w:type="dxa"/>
            <w:vAlign w:val="center"/>
          </w:tcPr>
          <w:p>
            <w:pPr>
              <w:jc w:val="center"/>
            </w:pPr>
          </w:p>
        </w:tc>
        <w:tc>
          <w:tcPr>
            <w:tcW w:w="1275" w:type="dxa"/>
            <w:tcBorders>
              <w:right w:val="single" w:color="000000" w:sz="4" w:space="0"/>
            </w:tcBorders>
            <w:vAlign w:val="center"/>
          </w:tcPr>
          <w:p>
            <w:pPr>
              <w:jc w:val="center"/>
            </w:pPr>
          </w:p>
        </w:tc>
        <w:tc>
          <w:tcPr>
            <w:tcW w:w="936" w:type="dxa"/>
            <w:tcBorders>
              <w:left w:val="single" w:color="000000" w:sz="4" w:space="0"/>
            </w:tcBorders>
            <w:vAlign w:val="center"/>
          </w:tcPr>
          <w:p>
            <w:pPr>
              <w:jc w:val="center"/>
            </w:pPr>
          </w:p>
        </w:tc>
        <w:tc>
          <w:tcPr>
            <w:tcW w:w="746" w:type="dxa"/>
            <w:vAlign w:val="center"/>
          </w:tcPr>
          <w:p>
            <w:pPr>
              <w:jc w:val="center"/>
            </w:pPr>
          </w:p>
        </w:tc>
        <w:tc>
          <w:tcPr>
            <w:tcW w:w="850" w:type="dxa"/>
            <w:vAlign w:val="center"/>
          </w:tcPr>
          <w:p>
            <w:pPr>
              <w:jc w:val="center"/>
            </w:pPr>
          </w:p>
        </w:tc>
        <w:tc>
          <w:tcPr>
            <w:tcW w:w="994" w:type="dxa"/>
            <w:vAlign w:val="center"/>
          </w:tcPr>
          <w:p>
            <w:pPr>
              <w:jc w:val="center"/>
            </w:pPr>
          </w:p>
        </w:tc>
        <w:tc>
          <w:tcPr>
            <w:tcW w:w="1418" w:type="dxa"/>
            <w:vAlign w:val="center"/>
          </w:tcPr>
          <w:p>
            <w:pPr>
              <w:jc w:val="center"/>
            </w:pPr>
          </w:p>
        </w:tc>
        <w:tc>
          <w:tcPr>
            <w:tcW w:w="1165" w:type="dxa"/>
            <w:vAlign w:val="center"/>
          </w:tcPr>
          <w:p>
            <w:pPr>
              <w:jc w:val="center"/>
            </w:pPr>
          </w:p>
        </w:tc>
      </w:tr>
    </w:tbl>
    <w:p>
      <w:pPr>
        <w:rPr>
          <w:rFonts w:hint="default"/>
          <w:lang w:val="en-US" w:eastAsia="zh-CN"/>
        </w:rPr>
      </w:pPr>
    </w:p>
    <w:p>
      <w:pPr>
        <w:spacing w:line="440" w:lineRule="exact"/>
        <w:rPr>
          <w:rFonts w:hint="eastAsia" w:ascii="Times New Roman" w:hAnsi="Times New Roman"/>
          <w:color w:val="000000"/>
        </w:rPr>
      </w:pPr>
    </w:p>
    <w:p>
      <w:pPr>
        <w:spacing w:line="440" w:lineRule="exact"/>
        <w:rPr>
          <w:rFonts w:ascii="Times New Roman" w:hAnsi="Times New Roman"/>
        </w:rPr>
      </w:pPr>
      <w:r>
        <w:rPr>
          <w:rFonts w:ascii="Times New Roman" w:hAnsi="Times New Roman"/>
        </w:rPr>
        <w:br w:type="page"/>
      </w:r>
      <w:bookmarkStart w:id="181" w:name="_Toc352703741"/>
      <w:bookmarkStart w:id="182" w:name="_Toc300835229"/>
    </w:p>
    <w:bookmarkEnd w:id="181"/>
    <w:bookmarkEnd w:id="182"/>
    <w:p>
      <w:pPr>
        <w:pStyle w:val="3"/>
        <w:spacing w:after="0"/>
        <w:jc w:val="center"/>
        <w:rPr>
          <w:rFonts w:hint="default" w:ascii="Times New Roman" w:hAnsi="Times New Roman"/>
          <w:color w:val="000000"/>
          <w:lang w:val="en-US"/>
        </w:rPr>
      </w:pPr>
      <w:bookmarkStart w:id="183" w:name="_Toc492300542"/>
      <w:r>
        <w:rPr>
          <w:rFonts w:hint="eastAsia" w:ascii="Times New Roman" w:hAnsi="Times New Roman"/>
          <w:color w:val="000000"/>
          <w:lang w:val="en-US" w:eastAsia="zh-CN"/>
        </w:rPr>
        <w:t>六</w:t>
      </w:r>
      <w:r>
        <w:rPr>
          <w:rFonts w:ascii="Times New Roman" w:hAnsi="Times New Roman"/>
          <w:color w:val="000000"/>
        </w:rPr>
        <w:t>、</w:t>
      </w:r>
      <w:bookmarkEnd w:id="183"/>
      <w:r>
        <w:rPr>
          <w:rFonts w:hint="eastAsia" w:ascii="Times New Roman" w:hAnsi="Times New Roman"/>
          <w:color w:val="000000"/>
          <w:lang w:val="en-US" w:eastAsia="zh-CN"/>
        </w:rPr>
        <w:t>监理大纲</w:t>
      </w:r>
    </w:p>
    <w:p>
      <w:pPr>
        <w:spacing w:line="360" w:lineRule="auto"/>
        <w:ind w:firstLine="474" w:firstLineChars="226"/>
        <w:rPr>
          <w:rFonts w:ascii="Times New Roman" w:hAnsi="Times New Roman"/>
          <w:szCs w:val="21"/>
        </w:rPr>
      </w:pPr>
      <w:r>
        <w:rPr>
          <w:rFonts w:hint="eastAsia" w:ascii="Times New Roman" w:hAnsi="Times New Roman"/>
          <w:szCs w:val="21"/>
          <w:lang w:val="en-US" w:eastAsia="zh-CN"/>
        </w:rPr>
        <w:t>监理大纲</w:t>
      </w:r>
      <w:r>
        <w:rPr>
          <w:rFonts w:hint="eastAsia" w:ascii="Times New Roman" w:hAnsi="Times New Roman"/>
          <w:szCs w:val="21"/>
        </w:rPr>
        <w:t>应包括（但不限于）下列内容：</w:t>
      </w:r>
    </w:p>
    <w:p>
      <w:pPr>
        <w:spacing w:line="360" w:lineRule="auto"/>
        <w:ind w:firstLine="474" w:firstLineChars="226"/>
        <w:rPr>
          <w:rFonts w:ascii="Times New Roman" w:hAnsi="Times New Roman"/>
          <w:szCs w:val="21"/>
        </w:rPr>
      </w:pPr>
      <w:r>
        <w:rPr>
          <w:rFonts w:hint="eastAsia" w:ascii="Times New Roman" w:hAnsi="Times New Roman"/>
          <w:szCs w:val="21"/>
        </w:rPr>
        <w:t>一、</w:t>
      </w:r>
      <w:r>
        <w:rPr>
          <w:rFonts w:hint="eastAsia" w:ascii="Times New Roman" w:hAnsi="Times New Roman"/>
          <w:szCs w:val="21"/>
          <w:lang w:val="en-US" w:eastAsia="zh-CN"/>
        </w:rPr>
        <w:t>监理工程概况</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二、</w:t>
      </w:r>
      <w:r>
        <w:rPr>
          <w:rFonts w:hint="eastAsia" w:ascii="Times New Roman" w:hAnsi="Times New Roman"/>
          <w:szCs w:val="21"/>
          <w:lang w:val="en-US" w:eastAsia="zh-CN"/>
        </w:rPr>
        <w:t>监理范围、监理内容</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三、</w:t>
      </w:r>
      <w:r>
        <w:rPr>
          <w:rFonts w:hint="eastAsia" w:ascii="Times New Roman" w:hAnsi="Times New Roman"/>
          <w:szCs w:val="21"/>
          <w:lang w:val="en-US" w:eastAsia="zh-CN"/>
        </w:rPr>
        <w:t>监理依据、监理工作目标</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四、</w:t>
      </w:r>
      <w:r>
        <w:rPr>
          <w:rFonts w:hint="eastAsia" w:ascii="Times New Roman" w:hAnsi="Times New Roman"/>
          <w:szCs w:val="21"/>
          <w:lang w:val="en-US" w:eastAsia="zh-CN"/>
        </w:rPr>
        <w:t>监理机构设置（框图）、岗位职责</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五、</w:t>
      </w:r>
      <w:r>
        <w:rPr>
          <w:rFonts w:hint="eastAsia" w:ascii="Times New Roman" w:hAnsi="Times New Roman"/>
          <w:szCs w:val="21"/>
          <w:lang w:val="en-US" w:eastAsia="zh-CN"/>
        </w:rPr>
        <w:t>监理工作程序、方法和制度</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六、</w:t>
      </w:r>
      <w:r>
        <w:rPr>
          <w:rFonts w:hint="eastAsia" w:ascii="Times New Roman" w:hAnsi="Times New Roman"/>
          <w:szCs w:val="21"/>
          <w:lang w:val="en-US" w:eastAsia="zh-CN"/>
        </w:rPr>
        <w:t>拟投入的监理人员、试验检测仪器设备</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七、</w:t>
      </w:r>
      <w:r>
        <w:rPr>
          <w:rFonts w:hint="eastAsia" w:ascii="Times New Roman" w:hAnsi="Times New Roman"/>
          <w:szCs w:val="21"/>
          <w:lang w:val="en-US" w:eastAsia="zh-CN"/>
        </w:rPr>
        <w:t>质量、进度、造价、安全、环保监理措施</w:t>
      </w:r>
      <w:r>
        <w:rPr>
          <w:rFonts w:hint="eastAsia" w:ascii="Times New Roman" w:hAnsi="Times New Roman"/>
          <w:szCs w:val="21"/>
        </w:rPr>
        <w:t>；</w:t>
      </w:r>
      <w:r>
        <w:rPr>
          <w:rFonts w:ascii="Times New Roman" w:hAnsi="Times New Roman"/>
          <w:szCs w:val="21"/>
        </w:rPr>
        <w:t xml:space="preserve"> </w:t>
      </w:r>
    </w:p>
    <w:p>
      <w:pPr>
        <w:spacing w:line="360" w:lineRule="auto"/>
        <w:ind w:firstLine="474" w:firstLineChars="226"/>
        <w:rPr>
          <w:rFonts w:ascii="Times New Roman" w:hAnsi="Times New Roman"/>
          <w:szCs w:val="21"/>
        </w:rPr>
      </w:pPr>
      <w:r>
        <w:rPr>
          <w:rFonts w:hint="eastAsia" w:ascii="Times New Roman" w:hAnsi="Times New Roman"/>
          <w:szCs w:val="21"/>
        </w:rPr>
        <w:t>八、</w:t>
      </w:r>
      <w:r>
        <w:rPr>
          <w:rFonts w:hint="eastAsia" w:ascii="Times New Roman" w:hAnsi="Times New Roman"/>
          <w:szCs w:val="21"/>
          <w:lang w:val="en-US" w:eastAsia="zh-CN"/>
        </w:rPr>
        <w:t>合同、信息管理方案</w:t>
      </w:r>
      <w:r>
        <w:rPr>
          <w:rFonts w:hint="eastAsia" w:ascii="Times New Roman" w:hAnsi="Times New Roman"/>
          <w:szCs w:val="21"/>
        </w:rPr>
        <w:t>；</w:t>
      </w:r>
    </w:p>
    <w:p>
      <w:pPr>
        <w:spacing w:line="360" w:lineRule="auto"/>
        <w:ind w:firstLine="474" w:firstLineChars="226"/>
        <w:rPr>
          <w:rFonts w:ascii="Times New Roman" w:hAnsi="Times New Roman"/>
          <w:szCs w:val="21"/>
        </w:rPr>
      </w:pPr>
      <w:r>
        <w:rPr>
          <w:rFonts w:hint="eastAsia" w:ascii="Times New Roman" w:hAnsi="Times New Roman"/>
          <w:szCs w:val="21"/>
        </w:rPr>
        <w:t>九、</w:t>
      </w:r>
      <w:r>
        <w:rPr>
          <w:rFonts w:hint="eastAsia" w:ascii="Times New Roman" w:hAnsi="Times New Roman"/>
          <w:szCs w:val="21"/>
          <w:lang w:val="en-US" w:eastAsia="zh-CN"/>
        </w:rPr>
        <w:t>组织协调内容及措施</w:t>
      </w:r>
      <w:r>
        <w:rPr>
          <w:rFonts w:hint="eastAsia" w:ascii="Times New Roman" w:hAnsi="Times New Roman"/>
          <w:szCs w:val="21"/>
        </w:rPr>
        <w:t>；</w:t>
      </w:r>
    </w:p>
    <w:p>
      <w:pPr>
        <w:spacing w:line="360" w:lineRule="auto"/>
        <w:ind w:firstLine="474" w:firstLineChars="226"/>
        <w:rPr>
          <w:rFonts w:hint="eastAsia" w:ascii="Times New Roman" w:hAnsi="Times New Roman"/>
          <w:szCs w:val="21"/>
          <w:lang w:val="en-US" w:eastAsia="zh-CN"/>
        </w:rPr>
      </w:pPr>
      <w:r>
        <w:rPr>
          <w:rFonts w:hint="eastAsia" w:ascii="Times New Roman" w:hAnsi="Times New Roman"/>
          <w:szCs w:val="21"/>
        </w:rPr>
        <w:t>十、</w:t>
      </w:r>
      <w:r>
        <w:rPr>
          <w:rFonts w:hint="eastAsia" w:ascii="Times New Roman" w:hAnsi="Times New Roman"/>
          <w:szCs w:val="21"/>
          <w:lang w:val="en-US" w:eastAsia="zh-CN"/>
        </w:rPr>
        <w:t>监理工作重点、难点分析；</w:t>
      </w:r>
    </w:p>
    <w:p>
      <w:pPr>
        <w:spacing w:line="360" w:lineRule="auto"/>
        <w:ind w:firstLine="474" w:firstLineChars="226"/>
        <w:rPr>
          <w:rFonts w:hint="default" w:ascii="Times New Roman" w:hAnsi="Times New Roman"/>
          <w:szCs w:val="21"/>
          <w:lang w:val="en-US" w:eastAsia="zh-CN"/>
        </w:rPr>
      </w:pPr>
      <w:r>
        <w:rPr>
          <w:rFonts w:hint="eastAsia" w:ascii="Times New Roman" w:hAnsi="Times New Roman"/>
          <w:szCs w:val="21"/>
          <w:lang w:val="en-US" w:eastAsia="zh-CN"/>
        </w:rPr>
        <w:t>十一、对本工程监理的合理化建议。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184" w:name="_Toc492300543"/>
      <w:r>
        <w:rPr>
          <w:rFonts w:hint="eastAsia" w:ascii="Times New Roman" w:hAnsi="Times New Roman"/>
          <w:color w:val="000000"/>
          <w:lang w:val="en-US" w:eastAsia="zh-CN"/>
        </w:rPr>
        <w:t>七</w:t>
      </w:r>
      <w:r>
        <w:rPr>
          <w:rFonts w:ascii="Times New Roman" w:hAnsi="Times New Roman"/>
          <w:color w:val="000000"/>
        </w:rPr>
        <w:t>、其他资料</w:t>
      </w:r>
      <w:bookmarkEnd w:id="184"/>
    </w:p>
    <w:p>
      <w:pPr>
        <w:rPr>
          <w:rFonts w:ascii="Times New Roman" w:hAnsi="Times New Roman"/>
        </w:rPr>
      </w:pPr>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40224D"/>
    <w:rsid w:val="00733B0B"/>
    <w:rsid w:val="00764376"/>
    <w:rsid w:val="00796B76"/>
    <w:rsid w:val="0145105E"/>
    <w:rsid w:val="019846E3"/>
    <w:rsid w:val="01CB0CDF"/>
    <w:rsid w:val="01CD2334"/>
    <w:rsid w:val="01E140D3"/>
    <w:rsid w:val="021D348F"/>
    <w:rsid w:val="026E5FAB"/>
    <w:rsid w:val="02983D41"/>
    <w:rsid w:val="02A46690"/>
    <w:rsid w:val="02AC508C"/>
    <w:rsid w:val="0324584F"/>
    <w:rsid w:val="035021B2"/>
    <w:rsid w:val="03C10800"/>
    <w:rsid w:val="03C96DCC"/>
    <w:rsid w:val="03FB71CD"/>
    <w:rsid w:val="042C575E"/>
    <w:rsid w:val="04382327"/>
    <w:rsid w:val="043F5557"/>
    <w:rsid w:val="044363A4"/>
    <w:rsid w:val="04885B47"/>
    <w:rsid w:val="04A52387"/>
    <w:rsid w:val="04CD15E8"/>
    <w:rsid w:val="04CF4810"/>
    <w:rsid w:val="04D63FDF"/>
    <w:rsid w:val="04EB08D2"/>
    <w:rsid w:val="04EC7DA2"/>
    <w:rsid w:val="0572490A"/>
    <w:rsid w:val="058253F2"/>
    <w:rsid w:val="05D9116E"/>
    <w:rsid w:val="061F0438"/>
    <w:rsid w:val="063F4D83"/>
    <w:rsid w:val="06501BB5"/>
    <w:rsid w:val="067240CC"/>
    <w:rsid w:val="06A848F7"/>
    <w:rsid w:val="06D9502E"/>
    <w:rsid w:val="06E329B2"/>
    <w:rsid w:val="06EB4F76"/>
    <w:rsid w:val="06ED1728"/>
    <w:rsid w:val="06F81D74"/>
    <w:rsid w:val="074267A8"/>
    <w:rsid w:val="074A7C93"/>
    <w:rsid w:val="07666E00"/>
    <w:rsid w:val="07972327"/>
    <w:rsid w:val="07A85930"/>
    <w:rsid w:val="07EE56D8"/>
    <w:rsid w:val="08554A0D"/>
    <w:rsid w:val="086D3DA1"/>
    <w:rsid w:val="08774BE1"/>
    <w:rsid w:val="088F5820"/>
    <w:rsid w:val="08932D8F"/>
    <w:rsid w:val="08ED571D"/>
    <w:rsid w:val="0967298A"/>
    <w:rsid w:val="09A71C3D"/>
    <w:rsid w:val="09AF2C22"/>
    <w:rsid w:val="09B32D8C"/>
    <w:rsid w:val="09C37FE6"/>
    <w:rsid w:val="09DB25D9"/>
    <w:rsid w:val="0A3B332D"/>
    <w:rsid w:val="0A5234C1"/>
    <w:rsid w:val="0A8B5261"/>
    <w:rsid w:val="0A8E5075"/>
    <w:rsid w:val="0AA913FB"/>
    <w:rsid w:val="0AAE6B76"/>
    <w:rsid w:val="0AB930A2"/>
    <w:rsid w:val="0ADD0DF0"/>
    <w:rsid w:val="0AEB40E8"/>
    <w:rsid w:val="0B416906"/>
    <w:rsid w:val="0B5D1C2A"/>
    <w:rsid w:val="0B7202E7"/>
    <w:rsid w:val="0C110CA2"/>
    <w:rsid w:val="0C762EA6"/>
    <w:rsid w:val="0C773477"/>
    <w:rsid w:val="0CF072F3"/>
    <w:rsid w:val="0D2466BD"/>
    <w:rsid w:val="0D7F3B4D"/>
    <w:rsid w:val="0DA277FF"/>
    <w:rsid w:val="0DB8057F"/>
    <w:rsid w:val="0DD331D8"/>
    <w:rsid w:val="0DDB677F"/>
    <w:rsid w:val="0E093A81"/>
    <w:rsid w:val="0E3C08A3"/>
    <w:rsid w:val="0E626142"/>
    <w:rsid w:val="0E6D3EE4"/>
    <w:rsid w:val="0E8168AC"/>
    <w:rsid w:val="0E9601D9"/>
    <w:rsid w:val="0EDF4D5E"/>
    <w:rsid w:val="0EF860F0"/>
    <w:rsid w:val="0F024085"/>
    <w:rsid w:val="0F1438EF"/>
    <w:rsid w:val="0F4B0F6A"/>
    <w:rsid w:val="0F5F5CB1"/>
    <w:rsid w:val="0FA819A2"/>
    <w:rsid w:val="0FCA08C0"/>
    <w:rsid w:val="0FCA14B6"/>
    <w:rsid w:val="0FE42DE8"/>
    <w:rsid w:val="101038A7"/>
    <w:rsid w:val="101E2D38"/>
    <w:rsid w:val="1069417C"/>
    <w:rsid w:val="106C1E4B"/>
    <w:rsid w:val="108A23D3"/>
    <w:rsid w:val="11114551"/>
    <w:rsid w:val="11356135"/>
    <w:rsid w:val="11800917"/>
    <w:rsid w:val="118955AD"/>
    <w:rsid w:val="1197226B"/>
    <w:rsid w:val="11CD444A"/>
    <w:rsid w:val="11FC3F3B"/>
    <w:rsid w:val="125A52C4"/>
    <w:rsid w:val="12655D96"/>
    <w:rsid w:val="128E3C38"/>
    <w:rsid w:val="12BF2922"/>
    <w:rsid w:val="12C942C8"/>
    <w:rsid w:val="12DC5F5E"/>
    <w:rsid w:val="12DC7F8C"/>
    <w:rsid w:val="12E82A0B"/>
    <w:rsid w:val="13274F9C"/>
    <w:rsid w:val="13417410"/>
    <w:rsid w:val="134A448A"/>
    <w:rsid w:val="134F7EA7"/>
    <w:rsid w:val="135107A8"/>
    <w:rsid w:val="136066CF"/>
    <w:rsid w:val="13657E31"/>
    <w:rsid w:val="1387094F"/>
    <w:rsid w:val="13D35238"/>
    <w:rsid w:val="147E2423"/>
    <w:rsid w:val="1487273A"/>
    <w:rsid w:val="14944440"/>
    <w:rsid w:val="14A059A0"/>
    <w:rsid w:val="14B97B05"/>
    <w:rsid w:val="14CD31B9"/>
    <w:rsid w:val="14E67563"/>
    <w:rsid w:val="15021B62"/>
    <w:rsid w:val="150A21BA"/>
    <w:rsid w:val="1522437E"/>
    <w:rsid w:val="15283931"/>
    <w:rsid w:val="158374C1"/>
    <w:rsid w:val="15A62ECC"/>
    <w:rsid w:val="15C516BD"/>
    <w:rsid w:val="166266B1"/>
    <w:rsid w:val="16D411E7"/>
    <w:rsid w:val="170756D4"/>
    <w:rsid w:val="170F4587"/>
    <w:rsid w:val="176115DC"/>
    <w:rsid w:val="176D7525"/>
    <w:rsid w:val="17824660"/>
    <w:rsid w:val="178F2FF8"/>
    <w:rsid w:val="17C41ABF"/>
    <w:rsid w:val="18175D56"/>
    <w:rsid w:val="18276B10"/>
    <w:rsid w:val="189B5F22"/>
    <w:rsid w:val="18A70256"/>
    <w:rsid w:val="18B73074"/>
    <w:rsid w:val="18DA76F1"/>
    <w:rsid w:val="19034C2D"/>
    <w:rsid w:val="1916127C"/>
    <w:rsid w:val="193D465D"/>
    <w:rsid w:val="196C6238"/>
    <w:rsid w:val="198A59D6"/>
    <w:rsid w:val="19A73D74"/>
    <w:rsid w:val="19AA5416"/>
    <w:rsid w:val="19D70C6D"/>
    <w:rsid w:val="19E2271F"/>
    <w:rsid w:val="1A075570"/>
    <w:rsid w:val="1A1C623A"/>
    <w:rsid w:val="1A270D5F"/>
    <w:rsid w:val="1A4D4CED"/>
    <w:rsid w:val="1A797469"/>
    <w:rsid w:val="1A8850B8"/>
    <w:rsid w:val="1ADB0B95"/>
    <w:rsid w:val="1B262D26"/>
    <w:rsid w:val="1B2670F4"/>
    <w:rsid w:val="1B2D1E19"/>
    <w:rsid w:val="1B3A5220"/>
    <w:rsid w:val="1B3B258E"/>
    <w:rsid w:val="1B652C95"/>
    <w:rsid w:val="1B70155F"/>
    <w:rsid w:val="1B723039"/>
    <w:rsid w:val="1B7700FA"/>
    <w:rsid w:val="1B8C1172"/>
    <w:rsid w:val="1BB12BB2"/>
    <w:rsid w:val="1BD12722"/>
    <w:rsid w:val="1C100B6A"/>
    <w:rsid w:val="1C2B6CB4"/>
    <w:rsid w:val="1C5D5F8B"/>
    <w:rsid w:val="1C6E241C"/>
    <w:rsid w:val="1CB07DF9"/>
    <w:rsid w:val="1CC3681B"/>
    <w:rsid w:val="1CF251D3"/>
    <w:rsid w:val="1CFF3217"/>
    <w:rsid w:val="1D1D0D81"/>
    <w:rsid w:val="1D5835F0"/>
    <w:rsid w:val="1D8C5045"/>
    <w:rsid w:val="1D931CEA"/>
    <w:rsid w:val="1DC177D9"/>
    <w:rsid w:val="1E1A236E"/>
    <w:rsid w:val="1E225BB3"/>
    <w:rsid w:val="1E2A6113"/>
    <w:rsid w:val="1E2D212B"/>
    <w:rsid w:val="1EA573D8"/>
    <w:rsid w:val="1EB0513B"/>
    <w:rsid w:val="1EB72F76"/>
    <w:rsid w:val="1EE36B2C"/>
    <w:rsid w:val="1F041BC7"/>
    <w:rsid w:val="1F127B09"/>
    <w:rsid w:val="1F36160E"/>
    <w:rsid w:val="1F671677"/>
    <w:rsid w:val="1F722047"/>
    <w:rsid w:val="1F904945"/>
    <w:rsid w:val="1FAA6A2E"/>
    <w:rsid w:val="1FE570E2"/>
    <w:rsid w:val="1FE7673E"/>
    <w:rsid w:val="201E585F"/>
    <w:rsid w:val="2049266D"/>
    <w:rsid w:val="20534B67"/>
    <w:rsid w:val="20557DC5"/>
    <w:rsid w:val="207C33EE"/>
    <w:rsid w:val="209740BF"/>
    <w:rsid w:val="2099242E"/>
    <w:rsid w:val="20B0411F"/>
    <w:rsid w:val="20D658C9"/>
    <w:rsid w:val="20D95B5B"/>
    <w:rsid w:val="20DC2416"/>
    <w:rsid w:val="20F22231"/>
    <w:rsid w:val="21015C26"/>
    <w:rsid w:val="21121083"/>
    <w:rsid w:val="211518DD"/>
    <w:rsid w:val="212B2F31"/>
    <w:rsid w:val="21327DB2"/>
    <w:rsid w:val="213D7BD8"/>
    <w:rsid w:val="214C4EC5"/>
    <w:rsid w:val="2153567F"/>
    <w:rsid w:val="217422B6"/>
    <w:rsid w:val="21A61686"/>
    <w:rsid w:val="21C13A32"/>
    <w:rsid w:val="224D73DD"/>
    <w:rsid w:val="22592601"/>
    <w:rsid w:val="233F5F96"/>
    <w:rsid w:val="235F4D23"/>
    <w:rsid w:val="236D4028"/>
    <w:rsid w:val="24226CC5"/>
    <w:rsid w:val="24312A4A"/>
    <w:rsid w:val="244A5E9A"/>
    <w:rsid w:val="244C4BB8"/>
    <w:rsid w:val="24691193"/>
    <w:rsid w:val="246C3A46"/>
    <w:rsid w:val="251A7612"/>
    <w:rsid w:val="25237A22"/>
    <w:rsid w:val="252E0774"/>
    <w:rsid w:val="25481BCE"/>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DD09CE"/>
    <w:rsid w:val="27EC553C"/>
    <w:rsid w:val="2813394B"/>
    <w:rsid w:val="283610D5"/>
    <w:rsid w:val="285F5293"/>
    <w:rsid w:val="28622D71"/>
    <w:rsid w:val="286E69FD"/>
    <w:rsid w:val="28FA546B"/>
    <w:rsid w:val="28FE025E"/>
    <w:rsid w:val="29586D7A"/>
    <w:rsid w:val="29772B51"/>
    <w:rsid w:val="2984235F"/>
    <w:rsid w:val="29967FD2"/>
    <w:rsid w:val="29C56C3A"/>
    <w:rsid w:val="29E1380C"/>
    <w:rsid w:val="29E85046"/>
    <w:rsid w:val="2A017BFD"/>
    <w:rsid w:val="2A9154D8"/>
    <w:rsid w:val="2AA04C57"/>
    <w:rsid w:val="2AD750C3"/>
    <w:rsid w:val="2AE77D08"/>
    <w:rsid w:val="2B652A8D"/>
    <w:rsid w:val="2BF4029C"/>
    <w:rsid w:val="2C270D43"/>
    <w:rsid w:val="2C6436A6"/>
    <w:rsid w:val="2C7A2A8F"/>
    <w:rsid w:val="2C9023A5"/>
    <w:rsid w:val="2C937549"/>
    <w:rsid w:val="2C9D6A04"/>
    <w:rsid w:val="2CB62598"/>
    <w:rsid w:val="2CFE607B"/>
    <w:rsid w:val="2D095409"/>
    <w:rsid w:val="2D3A3199"/>
    <w:rsid w:val="2D5470D9"/>
    <w:rsid w:val="2D772574"/>
    <w:rsid w:val="2DAB1C25"/>
    <w:rsid w:val="2DCC12FC"/>
    <w:rsid w:val="2E652B8E"/>
    <w:rsid w:val="2E66167A"/>
    <w:rsid w:val="2E6C7EF1"/>
    <w:rsid w:val="2E6F6584"/>
    <w:rsid w:val="2E933BCE"/>
    <w:rsid w:val="2E9C6490"/>
    <w:rsid w:val="2EAA3B87"/>
    <w:rsid w:val="2EB66E96"/>
    <w:rsid w:val="2EBC23A0"/>
    <w:rsid w:val="2EFA0191"/>
    <w:rsid w:val="2F436846"/>
    <w:rsid w:val="2F4556CE"/>
    <w:rsid w:val="2F4B3941"/>
    <w:rsid w:val="2F6F3C93"/>
    <w:rsid w:val="2F754A27"/>
    <w:rsid w:val="305C41A9"/>
    <w:rsid w:val="308E41B5"/>
    <w:rsid w:val="30952C59"/>
    <w:rsid w:val="30FF4D69"/>
    <w:rsid w:val="3113559B"/>
    <w:rsid w:val="3127420C"/>
    <w:rsid w:val="315523B1"/>
    <w:rsid w:val="3198056E"/>
    <w:rsid w:val="31CD31BF"/>
    <w:rsid w:val="31E10F55"/>
    <w:rsid w:val="3219008D"/>
    <w:rsid w:val="32215B79"/>
    <w:rsid w:val="322241F2"/>
    <w:rsid w:val="322D5AFA"/>
    <w:rsid w:val="32974C7A"/>
    <w:rsid w:val="32BB4ABE"/>
    <w:rsid w:val="32C8549C"/>
    <w:rsid w:val="32CA16D9"/>
    <w:rsid w:val="32E83928"/>
    <w:rsid w:val="338F53C2"/>
    <w:rsid w:val="33925662"/>
    <w:rsid w:val="339B7AA1"/>
    <w:rsid w:val="33B7637D"/>
    <w:rsid w:val="33D4661F"/>
    <w:rsid w:val="342A5DF5"/>
    <w:rsid w:val="344851FD"/>
    <w:rsid w:val="34AA020B"/>
    <w:rsid w:val="34BC17DA"/>
    <w:rsid w:val="34D015E3"/>
    <w:rsid w:val="34F85DA8"/>
    <w:rsid w:val="3509398E"/>
    <w:rsid w:val="3554479E"/>
    <w:rsid w:val="357D63E5"/>
    <w:rsid w:val="357F00D0"/>
    <w:rsid w:val="35894506"/>
    <w:rsid w:val="360530D8"/>
    <w:rsid w:val="36162F1C"/>
    <w:rsid w:val="366244D5"/>
    <w:rsid w:val="36A82C1D"/>
    <w:rsid w:val="36C342D9"/>
    <w:rsid w:val="370F2E93"/>
    <w:rsid w:val="374E35E0"/>
    <w:rsid w:val="37560CC6"/>
    <w:rsid w:val="378D0CEB"/>
    <w:rsid w:val="379A026D"/>
    <w:rsid w:val="37A2207E"/>
    <w:rsid w:val="37ED6D6E"/>
    <w:rsid w:val="38AE496C"/>
    <w:rsid w:val="38B54D45"/>
    <w:rsid w:val="38D242CD"/>
    <w:rsid w:val="393E0C7A"/>
    <w:rsid w:val="39821F75"/>
    <w:rsid w:val="398C3DB7"/>
    <w:rsid w:val="39F227B1"/>
    <w:rsid w:val="3A292038"/>
    <w:rsid w:val="3A524E6B"/>
    <w:rsid w:val="3A762A49"/>
    <w:rsid w:val="3A9D28F5"/>
    <w:rsid w:val="3ACD43C9"/>
    <w:rsid w:val="3B2F69DB"/>
    <w:rsid w:val="3B932344"/>
    <w:rsid w:val="3B9D20F5"/>
    <w:rsid w:val="3BB33F88"/>
    <w:rsid w:val="3BD93153"/>
    <w:rsid w:val="3BDA6996"/>
    <w:rsid w:val="3C0A3047"/>
    <w:rsid w:val="3C2E50FB"/>
    <w:rsid w:val="3C37637A"/>
    <w:rsid w:val="3C4A12AD"/>
    <w:rsid w:val="3C5125FC"/>
    <w:rsid w:val="3C690ECB"/>
    <w:rsid w:val="3C960BC8"/>
    <w:rsid w:val="3CA509D1"/>
    <w:rsid w:val="3CD93879"/>
    <w:rsid w:val="3D2571D3"/>
    <w:rsid w:val="3D7A2818"/>
    <w:rsid w:val="3D8106EA"/>
    <w:rsid w:val="3D834DF8"/>
    <w:rsid w:val="3DA352B1"/>
    <w:rsid w:val="3E100FFC"/>
    <w:rsid w:val="3E201534"/>
    <w:rsid w:val="3E651EE9"/>
    <w:rsid w:val="3EC61DB3"/>
    <w:rsid w:val="3F3C595E"/>
    <w:rsid w:val="3F59346C"/>
    <w:rsid w:val="3F657308"/>
    <w:rsid w:val="3F7856B5"/>
    <w:rsid w:val="3F8003ED"/>
    <w:rsid w:val="3FD0326B"/>
    <w:rsid w:val="3FD34D1A"/>
    <w:rsid w:val="40031733"/>
    <w:rsid w:val="40076D3D"/>
    <w:rsid w:val="401F65F0"/>
    <w:rsid w:val="404C2292"/>
    <w:rsid w:val="405D572D"/>
    <w:rsid w:val="408D1EA0"/>
    <w:rsid w:val="409D2A1A"/>
    <w:rsid w:val="40B21FB5"/>
    <w:rsid w:val="40C17F9E"/>
    <w:rsid w:val="40C43B66"/>
    <w:rsid w:val="40EE5966"/>
    <w:rsid w:val="415978C8"/>
    <w:rsid w:val="415C1B4D"/>
    <w:rsid w:val="417843F2"/>
    <w:rsid w:val="418A1799"/>
    <w:rsid w:val="41A61C3F"/>
    <w:rsid w:val="41B17185"/>
    <w:rsid w:val="41F05895"/>
    <w:rsid w:val="4226611D"/>
    <w:rsid w:val="425402BB"/>
    <w:rsid w:val="42564ADA"/>
    <w:rsid w:val="42FA6BD0"/>
    <w:rsid w:val="42FB4E01"/>
    <w:rsid w:val="4301585B"/>
    <w:rsid w:val="431B31A4"/>
    <w:rsid w:val="43412297"/>
    <w:rsid w:val="43413ED4"/>
    <w:rsid w:val="43594499"/>
    <w:rsid w:val="43636C3F"/>
    <w:rsid w:val="438073DF"/>
    <w:rsid w:val="439D6340"/>
    <w:rsid w:val="43FD7280"/>
    <w:rsid w:val="441C5686"/>
    <w:rsid w:val="442C59F4"/>
    <w:rsid w:val="44477A7A"/>
    <w:rsid w:val="44DC0CFE"/>
    <w:rsid w:val="44DC4FCA"/>
    <w:rsid w:val="454276A8"/>
    <w:rsid w:val="45465AD9"/>
    <w:rsid w:val="45A31600"/>
    <w:rsid w:val="45EF5694"/>
    <w:rsid w:val="45F32D75"/>
    <w:rsid w:val="45FE4441"/>
    <w:rsid w:val="463A35BA"/>
    <w:rsid w:val="46A86AC5"/>
    <w:rsid w:val="46AF0ACC"/>
    <w:rsid w:val="46CD2EA3"/>
    <w:rsid w:val="46EB5C2E"/>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5803F1"/>
    <w:rsid w:val="486942C4"/>
    <w:rsid w:val="48842F37"/>
    <w:rsid w:val="48B05292"/>
    <w:rsid w:val="48B971DC"/>
    <w:rsid w:val="48F556EA"/>
    <w:rsid w:val="49276380"/>
    <w:rsid w:val="494B0B0D"/>
    <w:rsid w:val="49820EB7"/>
    <w:rsid w:val="499416E9"/>
    <w:rsid w:val="49A63EAD"/>
    <w:rsid w:val="49FD2EE4"/>
    <w:rsid w:val="4A0B4FDE"/>
    <w:rsid w:val="4A497D35"/>
    <w:rsid w:val="4A8B4AB2"/>
    <w:rsid w:val="4AD9595B"/>
    <w:rsid w:val="4B311212"/>
    <w:rsid w:val="4B43535A"/>
    <w:rsid w:val="4B625BF7"/>
    <w:rsid w:val="4BB54107"/>
    <w:rsid w:val="4BB67EEE"/>
    <w:rsid w:val="4BDC5109"/>
    <w:rsid w:val="4BE84FA7"/>
    <w:rsid w:val="4BF70C92"/>
    <w:rsid w:val="4BFD0513"/>
    <w:rsid w:val="4C005E77"/>
    <w:rsid w:val="4C2B76C1"/>
    <w:rsid w:val="4C5429A3"/>
    <w:rsid w:val="4C645A11"/>
    <w:rsid w:val="4C87254B"/>
    <w:rsid w:val="4D1C2C8C"/>
    <w:rsid w:val="4D1E77BE"/>
    <w:rsid w:val="4D245FC5"/>
    <w:rsid w:val="4D2B3B2C"/>
    <w:rsid w:val="4DA943B0"/>
    <w:rsid w:val="4DD64458"/>
    <w:rsid w:val="4E135BFA"/>
    <w:rsid w:val="4E355E12"/>
    <w:rsid w:val="4E9B1112"/>
    <w:rsid w:val="4EA06365"/>
    <w:rsid w:val="4ED4046B"/>
    <w:rsid w:val="4EDF4B15"/>
    <w:rsid w:val="4EF43B16"/>
    <w:rsid w:val="4F3153D3"/>
    <w:rsid w:val="4F5F3ED1"/>
    <w:rsid w:val="4F804E7C"/>
    <w:rsid w:val="4F944D8F"/>
    <w:rsid w:val="4FED0FB9"/>
    <w:rsid w:val="50A97681"/>
    <w:rsid w:val="50AE3B94"/>
    <w:rsid w:val="50E93575"/>
    <w:rsid w:val="50F04D4E"/>
    <w:rsid w:val="50F57385"/>
    <w:rsid w:val="50F6016F"/>
    <w:rsid w:val="51151213"/>
    <w:rsid w:val="513F5114"/>
    <w:rsid w:val="515E6A1B"/>
    <w:rsid w:val="516B705C"/>
    <w:rsid w:val="5177537A"/>
    <w:rsid w:val="51A1217B"/>
    <w:rsid w:val="51BC2004"/>
    <w:rsid w:val="51CB74F6"/>
    <w:rsid w:val="51D13948"/>
    <w:rsid w:val="51EB5979"/>
    <w:rsid w:val="521A0101"/>
    <w:rsid w:val="522D1CB6"/>
    <w:rsid w:val="52660A26"/>
    <w:rsid w:val="52717995"/>
    <w:rsid w:val="52990759"/>
    <w:rsid w:val="52B87033"/>
    <w:rsid w:val="531B72EC"/>
    <w:rsid w:val="531E35FC"/>
    <w:rsid w:val="532C2C22"/>
    <w:rsid w:val="533E6E17"/>
    <w:rsid w:val="5343182D"/>
    <w:rsid w:val="536C4A63"/>
    <w:rsid w:val="53A201DA"/>
    <w:rsid w:val="53B22D34"/>
    <w:rsid w:val="540540F5"/>
    <w:rsid w:val="542913B3"/>
    <w:rsid w:val="543F18BA"/>
    <w:rsid w:val="54883400"/>
    <w:rsid w:val="550E49C6"/>
    <w:rsid w:val="55A47D96"/>
    <w:rsid w:val="55DA287E"/>
    <w:rsid w:val="56073162"/>
    <w:rsid w:val="563D619D"/>
    <w:rsid w:val="56537C47"/>
    <w:rsid w:val="56A010C0"/>
    <w:rsid w:val="56D42684"/>
    <w:rsid w:val="56DD2471"/>
    <w:rsid w:val="57210A6D"/>
    <w:rsid w:val="57543081"/>
    <w:rsid w:val="57C83C57"/>
    <w:rsid w:val="582028C2"/>
    <w:rsid w:val="582908A2"/>
    <w:rsid w:val="583D07DD"/>
    <w:rsid w:val="585F1862"/>
    <w:rsid w:val="58620D26"/>
    <w:rsid w:val="58706FB1"/>
    <w:rsid w:val="587C5983"/>
    <w:rsid w:val="58E8415E"/>
    <w:rsid w:val="591C580B"/>
    <w:rsid w:val="5926497A"/>
    <w:rsid w:val="59A11353"/>
    <w:rsid w:val="5A0336C4"/>
    <w:rsid w:val="5A70211C"/>
    <w:rsid w:val="5AAB2A29"/>
    <w:rsid w:val="5AAC7307"/>
    <w:rsid w:val="5AD07CB2"/>
    <w:rsid w:val="5AEF1DC1"/>
    <w:rsid w:val="5B4B2EB1"/>
    <w:rsid w:val="5B570332"/>
    <w:rsid w:val="5B5F0395"/>
    <w:rsid w:val="5B6300A3"/>
    <w:rsid w:val="5B6C0ED6"/>
    <w:rsid w:val="5B790B4E"/>
    <w:rsid w:val="5B7A2400"/>
    <w:rsid w:val="5BD32897"/>
    <w:rsid w:val="5C295CCC"/>
    <w:rsid w:val="5C872DAA"/>
    <w:rsid w:val="5C974816"/>
    <w:rsid w:val="5CA97228"/>
    <w:rsid w:val="5CBA57BD"/>
    <w:rsid w:val="5CEE7B85"/>
    <w:rsid w:val="5CF73D69"/>
    <w:rsid w:val="5D4700C2"/>
    <w:rsid w:val="5D6C4615"/>
    <w:rsid w:val="5D7C5A81"/>
    <w:rsid w:val="5DD31E8F"/>
    <w:rsid w:val="5DDF2196"/>
    <w:rsid w:val="5DFF05CD"/>
    <w:rsid w:val="5E1672C2"/>
    <w:rsid w:val="5E1B6033"/>
    <w:rsid w:val="5E2612F9"/>
    <w:rsid w:val="5E534129"/>
    <w:rsid w:val="5E6E3C24"/>
    <w:rsid w:val="5E7255BD"/>
    <w:rsid w:val="5EF83794"/>
    <w:rsid w:val="5F475677"/>
    <w:rsid w:val="5F567498"/>
    <w:rsid w:val="5F8420E2"/>
    <w:rsid w:val="5F887220"/>
    <w:rsid w:val="5FB81E56"/>
    <w:rsid w:val="5FD85FDC"/>
    <w:rsid w:val="5FEC00EE"/>
    <w:rsid w:val="600951D4"/>
    <w:rsid w:val="601A25EF"/>
    <w:rsid w:val="60250EC1"/>
    <w:rsid w:val="6044067F"/>
    <w:rsid w:val="60793AF7"/>
    <w:rsid w:val="6099592B"/>
    <w:rsid w:val="60A13AB9"/>
    <w:rsid w:val="60A7744C"/>
    <w:rsid w:val="60CF04AB"/>
    <w:rsid w:val="60DB5486"/>
    <w:rsid w:val="60E82C1A"/>
    <w:rsid w:val="60EC0541"/>
    <w:rsid w:val="60FD245E"/>
    <w:rsid w:val="61251167"/>
    <w:rsid w:val="61EA093B"/>
    <w:rsid w:val="62117D72"/>
    <w:rsid w:val="62210A89"/>
    <w:rsid w:val="62285DB7"/>
    <w:rsid w:val="62923991"/>
    <w:rsid w:val="62F26EC0"/>
    <w:rsid w:val="6312135F"/>
    <w:rsid w:val="632A3D0D"/>
    <w:rsid w:val="633443AB"/>
    <w:rsid w:val="638857E1"/>
    <w:rsid w:val="63C85688"/>
    <w:rsid w:val="63CD5666"/>
    <w:rsid w:val="63D01EF3"/>
    <w:rsid w:val="63D2038C"/>
    <w:rsid w:val="63F66CE6"/>
    <w:rsid w:val="640E7E19"/>
    <w:rsid w:val="647527CB"/>
    <w:rsid w:val="648A0F84"/>
    <w:rsid w:val="648E4974"/>
    <w:rsid w:val="649E65A7"/>
    <w:rsid w:val="64B70C4D"/>
    <w:rsid w:val="64D14920"/>
    <w:rsid w:val="64EA382F"/>
    <w:rsid w:val="64ED3306"/>
    <w:rsid w:val="6511603A"/>
    <w:rsid w:val="65434194"/>
    <w:rsid w:val="65477730"/>
    <w:rsid w:val="656A4332"/>
    <w:rsid w:val="65733372"/>
    <w:rsid w:val="657845AE"/>
    <w:rsid w:val="65991D3E"/>
    <w:rsid w:val="65B74A52"/>
    <w:rsid w:val="65BD55BD"/>
    <w:rsid w:val="6602655A"/>
    <w:rsid w:val="66037BA1"/>
    <w:rsid w:val="660D45C7"/>
    <w:rsid w:val="66280ABB"/>
    <w:rsid w:val="666717B3"/>
    <w:rsid w:val="6668032B"/>
    <w:rsid w:val="667C4290"/>
    <w:rsid w:val="66C95898"/>
    <w:rsid w:val="66F8201A"/>
    <w:rsid w:val="671C5A04"/>
    <w:rsid w:val="676777C3"/>
    <w:rsid w:val="677D4B8A"/>
    <w:rsid w:val="67802ACE"/>
    <w:rsid w:val="67804B33"/>
    <w:rsid w:val="67C40A09"/>
    <w:rsid w:val="67D020A7"/>
    <w:rsid w:val="67D600B8"/>
    <w:rsid w:val="685C5B46"/>
    <w:rsid w:val="688C0656"/>
    <w:rsid w:val="68AE1735"/>
    <w:rsid w:val="68D60630"/>
    <w:rsid w:val="697E7396"/>
    <w:rsid w:val="69A009FE"/>
    <w:rsid w:val="69F66247"/>
    <w:rsid w:val="69F86AAF"/>
    <w:rsid w:val="6A1F6154"/>
    <w:rsid w:val="6A2746CC"/>
    <w:rsid w:val="6A5517EC"/>
    <w:rsid w:val="6A694BA1"/>
    <w:rsid w:val="6ABC3292"/>
    <w:rsid w:val="6AD34458"/>
    <w:rsid w:val="6ADC4801"/>
    <w:rsid w:val="6ADF25FC"/>
    <w:rsid w:val="6B020CD0"/>
    <w:rsid w:val="6B1148AC"/>
    <w:rsid w:val="6B4A5562"/>
    <w:rsid w:val="6B565807"/>
    <w:rsid w:val="6B7A369F"/>
    <w:rsid w:val="6BAC2823"/>
    <w:rsid w:val="6BBD5024"/>
    <w:rsid w:val="6BF37DF1"/>
    <w:rsid w:val="6C630CE9"/>
    <w:rsid w:val="6CEC0F34"/>
    <w:rsid w:val="6CF73CA4"/>
    <w:rsid w:val="6D005FF7"/>
    <w:rsid w:val="6D05105B"/>
    <w:rsid w:val="6D207FCD"/>
    <w:rsid w:val="6D2B5B01"/>
    <w:rsid w:val="6D381497"/>
    <w:rsid w:val="6D6A2DB3"/>
    <w:rsid w:val="6D6A69AA"/>
    <w:rsid w:val="6D79127B"/>
    <w:rsid w:val="6E01482E"/>
    <w:rsid w:val="6E0D1941"/>
    <w:rsid w:val="6E403BCF"/>
    <w:rsid w:val="6E424CF7"/>
    <w:rsid w:val="6E96703D"/>
    <w:rsid w:val="6E984122"/>
    <w:rsid w:val="6EC4761A"/>
    <w:rsid w:val="6ED26905"/>
    <w:rsid w:val="6EE20566"/>
    <w:rsid w:val="6EF513F6"/>
    <w:rsid w:val="6F1F0771"/>
    <w:rsid w:val="6F3669E2"/>
    <w:rsid w:val="6F3A0437"/>
    <w:rsid w:val="6F452492"/>
    <w:rsid w:val="6F4E1ABB"/>
    <w:rsid w:val="6F65489B"/>
    <w:rsid w:val="6F9E4E98"/>
    <w:rsid w:val="6FC169C6"/>
    <w:rsid w:val="700148B1"/>
    <w:rsid w:val="70262445"/>
    <w:rsid w:val="709304FC"/>
    <w:rsid w:val="70BA4068"/>
    <w:rsid w:val="70F36F46"/>
    <w:rsid w:val="71231B23"/>
    <w:rsid w:val="714633CE"/>
    <w:rsid w:val="718621EE"/>
    <w:rsid w:val="71894FD2"/>
    <w:rsid w:val="71A3311F"/>
    <w:rsid w:val="72005730"/>
    <w:rsid w:val="72386C6E"/>
    <w:rsid w:val="723A3057"/>
    <w:rsid w:val="72400885"/>
    <w:rsid w:val="725273EA"/>
    <w:rsid w:val="725B1897"/>
    <w:rsid w:val="72603689"/>
    <w:rsid w:val="726C47BC"/>
    <w:rsid w:val="72CD2240"/>
    <w:rsid w:val="72DC19E2"/>
    <w:rsid w:val="72EC4E12"/>
    <w:rsid w:val="733F7A24"/>
    <w:rsid w:val="735C44F0"/>
    <w:rsid w:val="736A01CD"/>
    <w:rsid w:val="73741988"/>
    <w:rsid w:val="73814929"/>
    <w:rsid w:val="7393399F"/>
    <w:rsid w:val="73984022"/>
    <w:rsid w:val="73E2421D"/>
    <w:rsid w:val="74000D97"/>
    <w:rsid w:val="746A6AAD"/>
    <w:rsid w:val="747A4FBC"/>
    <w:rsid w:val="74D94903"/>
    <w:rsid w:val="74DC7834"/>
    <w:rsid w:val="74E271F1"/>
    <w:rsid w:val="7551327B"/>
    <w:rsid w:val="755F782E"/>
    <w:rsid w:val="75A16A9F"/>
    <w:rsid w:val="75BC6CCF"/>
    <w:rsid w:val="75E27D49"/>
    <w:rsid w:val="761867BE"/>
    <w:rsid w:val="76365AD0"/>
    <w:rsid w:val="765D57EA"/>
    <w:rsid w:val="7688585F"/>
    <w:rsid w:val="76F54CF0"/>
    <w:rsid w:val="76FD5906"/>
    <w:rsid w:val="770B684E"/>
    <w:rsid w:val="77204CB1"/>
    <w:rsid w:val="77A14CDE"/>
    <w:rsid w:val="77AA2F7D"/>
    <w:rsid w:val="782B4A23"/>
    <w:rsid w:val="78302F8F"/>
    <w:rsid w:val="78510397"/>
    <w:rsid w:val="78754CBA"/>
    <w:rsid w:val="78CB3FEB"/>
    <w:rsid w:val="793B5CE2"/>
    <w:rsid w:val="797B3C8A"/>
    <w:rsid w:val="797F45FC"/>
    <w:rsid w:val="79DB75C0"/>
    <w:rsid w:val="79E37881"/>
    <w:rsid w:val="79EA2E0E"/>
    <w:rsid w:val="79ED08FA"/>
    <w:rsid w:val="7A067AFA"/>
    <w:rsid w:val="7A0C585A"/>
    <w:rsid w:val="7A2C7450"/>
    <w:rsid w:val="7A326B5A"/>
    <w:rsid w:val="7A616D0A"/>
    <w:rsid w:val="7A7F2C76"/>
    <w:rsid w:val="7AAC462A"/>
    <w:rsid w:val="7AF84FA0"/>
    <w:rsid w:val="7AF909C6"/>
    <w:rsid w:val="7B6F1BD0"/>
    <w:rsid w:val="7B732126"/>
    <w:rsid w:val="7B755C15"/>
    <w:rsid w:val="7B8E1216"/>
    <w:rsid w:val="7B9A1345"/>
    <w:rsid w:val="7BCA6C86"/>
    <w:rsid w:val="7C044DA1"/>
    <w:rsid w:val="7CA33449"/>
    <w:rsid w:val="7D0A0BA4"/>
    <w:rsid w:val="7D4253C7"/>
    <w:rsid w:val="7D4C5341"/>
    <w:rsid w:val="7D8E577D"/>
    <w:rsid w:val="7D9A426A"/>
    <w:rsid w:val="7E333E03"/>
    <w:rsid w:val="7E391FE6"/>
    <w:rsid w:val="7E916762"/>
    <w:rsid w:val="7EA916FD"/>
    <w:rsid w:val="7EE53C64"/>
    <w:rsid w:val="7F541580"/>
    <w:rsid w:val="7F667225"/>
    <w:rsid w:val="7F844A6E"/>
    <w:rsid w:val="7FAA1C29"/>
    <w:rsid w:val="7FAC4830"/>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23843</Words>
  <Characters>25993</Characters>
  <Lines>0</Lines>
  <Paragraphs>0</Paragraphs>
  <TotalTime>35</TotalTime>
  <ScaleCrop>false</ScaleCrop>
  <LinksUpToDate>false</LinksUpToDate>
  <CharactersWithSpaces>27551</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2019-11-14T09:29:00Z</cp:lastPrinted>
  <dcterms:modified xsi:type="dcterms:W3CDTF">2019-11-15T07:30:40Z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