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shd w:val="clear" w:color="auto" w:fill="auto"/>
          <w:lang w:val="en-US" w:eastAsia="zh-CN"/>
        </w:rPr>
        <w:t>亳州再生资源交易市场配套用房电梯采购及安装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：BZJK-2019-0</w:t>
      </w:r>
      <w:r>
        <w:rPr>
          <w:rFonts w:hint="eastAsia" w:ascii="Times New Roman" w:hAnsi="Times New Roman" w:eastAsia="楷体" w:cs="Times New Roman"/>
          <w:kern w:val="0"/>
          <w:sz w:val="28"/>
          <w:szCs w:val="28"/>
          <w:highlight w:val="none"/>
          <w:shd w:val="clear" w:color="auto" w:fill="auto"/>
          <w:lang w:val="en-US" w:eastAsia="zh-CN"/>
        </w:rPr>
        <w:t>62</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安徽通茂再生资源有限公司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编制日期：二〇一九年</w:t>
      </w:r>
      <w:r>
        <w:rPr>
          <w:rFonts w:hint="eastAsia" w:ascii="Times New Roman" w:hAnsi="Times New Roman" w:eastAsia="楷体" w:cs="Times New Roman"/>
          <w:kern w:val="0"/>
          <w:sz w:val="32"/>
          <w:szCs w:val="32"/>
          <w:highlight w:val="none"/>
          <w:shd w:val="clear" w:color="auto" w:fill="auto"/>
          <w:lang w:val="en-US" w:eastAsia="zh-CN"/>
        </w:rPr>
        <w:t>十一</w:t>
      </w:r>
      <w:r>
        <w:rPr>
          <w:rFonts w:hint="default" w:ascii="Times New Roman" w:hAnsi="Times New Roman" w:eastAsia="楷体" w:cs="Times New Roman"/>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第二章 投标人须知...................................................................</w:t>
      </w:r>
      <w:r>
        <w:rPr>
          <w:rFonts w:hint="eastAsia" w:ascii="Times New Roman" w:hAnsi="Times New Roman" w:eastAsia="黑体" w:cs="Times New Roman"/>
          <w:kern w:val="0"/>
          <w:sz w:val="32"/>
          <w:szCs w:val="32"/>
          <w:highlight w:val="yellow"/>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第三章 评标办法.................................................................</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第四章 合同条款及格式......................................</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........1</w:t>
      </w:r>
      <w:r>
        <w:rPr>
          <w:rFonts w:hint="eastAsia" w:ascii="Times New Roman" w:hAnsi="Times New Roman" w:eastAsia="黑体" w:cs="Times New Roman"/>
          <w:kern w:val="0"/>
          <w:sz w:val="32"/>
          <w:szCs w:val="32"/>
          <w:highlight w:val="yellow"/>
          <w:lang w:val="en-US" w:eastAsia="zh-CN"/>
        </w:rPr>
        <w:t>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 xml:space="preserve">第五章 </w:t>
      </w:r>
      <w:r>
        <w:rPr>
          <w:rFonts w:hint="eastAsia" w:ascii="Times New Roman" w:hAnsi="Times New Roman" w:eastAsia="黑体" w:cs="Times New Roman"/>
          <w:kern w:val="0"/>
          <w:sz w:val="32"/>
          <w:szCs w:val="32"/>
          <w:highlight w:val="yellow"/>
          <w:lang w:val="en-US" w:eastAsia="zh-CN"/>
        </w:rPr>
        <w:t>发包人要求</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 xml:space="preserve">第六章 </w:t>
      </w:r>
      <w:r>
        <w:rPr>
          <w:rFonts w:hint="eastAsia" w:ascii="Times New Roman" w:hAnsi="Times New Roman" w:eastAsia="黑体" w:cs="Times New Roman"/>
          <w:kern w:val="0"/>
          <w:sz w:val="32"/>
          <w:szCs w:val="32"/>
          <w:highlight w:val="yellow"/>
          <w:lang w:val="en-US" w:eastAsia="zh-CN"/>
        </w:rPr>
        <w:t>投标文件格式</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亳州再生资源交易市场配套用房电梯采购及安装</w:t>
      </w:r>
      <w:r>
        <w:rPr>
          <w:rFonts w:hint="default"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246996909"/>
      <w:bookmarkStart w:id="2" w:name="_Toc144974487"/>
      <w:bookmarkStart w:id="3" w:name="_Toc246996166"/>
      <w:bookmarkStart w:id="4" w:name="_Toc296602410"/>
      <w:bookmarkStart w:id="5" w:name="_Toc247085680"/>
      <w:bookmarkStart w:id="6" w:name="_Toc152042295"/>
      <w:bookmarkStart w:id="7" w:name="_Toc152045519"/>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96602411"/>
      <w:bookmarkStart w:id="9" w:name="_Toc247085681"/>
      <w:bookmarkStart w:id="10" w:name="_Toc179632537"/>
      <w:bookmarkStart w:id="11" w:name="_Toc152042296"/>
      <w:bookmarkStart w:id="12" w:name="_Toc246996167"/>
      <w:bookmarkStart w:id="13" w:name="_Toc246996910"/>
      <w:bookmarkStart w:id="14" w:name="_Toc152045520"/>
      <w:bookmarkStart w:id="15" w:name="_Toc144974488"/>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亳州再生资源交易市场配套用房电梯采购及安装</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安徽通茂再生资源有限公司</w:t>
      </w:r>
      <w:r>
        <w:rPr>
          <w:rFonts w:hint="eastAsia" w:ascii="Times New Roman" w:hAnsi="Times New Roman" w:eastAsia="仿宋_GB2312" w:cs="Times New Roman"/>
          <w:sz w:val="28"/>
          <w:szCs w:val="28"/>
          <w:highlight w:val="none"/>
          <w:lang w:val="en-US" w:eastAsia="zh-CN"/>
        </w:rPr>
        <w:t>，建设资金来自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u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lang w:val="en-US" w:eastAsia="zh-CN"/>
        </w:rPr>
        <w:t>。项目已具备招标条件，现对该项目进行</w:t>
      </w:r>
      <w:r>
        <w:rPr>
          <w:rFonts w:hint="eastAsia" w:ascii="Times New Roman" w:hAnsi="Times New Roman" w:eastAsia="仿宋_GB2312" w:cs="Times New Roman"/>
          <w:sz w:val="28"/>
          <w:szCs w:val="28"/>
          <w:highlight w:val="none"/>
          <w:u w:val="single"/>
          <w:lang w:val="en-US" w:eastAsia="zh-CN"/>
        </w:rPr>
        <w:t>自主公开招标</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本项目建设地点位于亳州市谯城区古井大道以东、和平路以南、藿香路以北。项目建设用地面积40亩，总建筑面积32398.84平方米，包括4栋单层钢结构厂房，1栋6层钢筋混凝土结构配套办公楼，一层地下车库。现拟对本项目配套用房电梯采购及安装进行招标。</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采购电梯2台，以“交钥匙”方式完成该项目工作，具体工作内容包括但不限于电梯设备的供货、包装、运输、装卸、预埋件、井道整改、安装调试、培训、验收、取证、移交、提供合格的竣工验收资料、售后服务、维护以及交付使用前的一切相关工作等。电梯井道尺寸、载重等参数详见附件图纸。</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（三）质量标准：符合国家现行相关规范合格标准。</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（四）计划工期：中标人自合同签订之日起50日历天内完成安装调试及验收。</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固定合同总价报价，最高投标限价为人民币（大写）叁拾陆万圆整，（小写）360000元。投标报价超出限价的按无效投标处理；投标报价应包括为完成各阶段工作内容以及后期服务所需的全部费用及税费，其他未尽事宜应统一考虑在报价内</w:t>
      </w:r>
      <w:r>
        <w:rPr>
          <w:rFonts w:hint="eastAsia" w:ascii="Times New Roman" w:hAnsi="Times New Roman" w:eastAsia="仿宋_GB2312" w:cs="Times New Roman"/>
          <w:sz w:val="28"/>
          <w:szCs w:val="28"/>
          <w:highlight w:val="none"/>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三、投标人资格要求</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本次招标要求投标人须具备独立法人资格和有效的营业执照，投标人可以是设备制造商或代理商：</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A.如投标人为设备制造商，应同时具备国家质量监督检验检疫总局颁发《中华人民共和国特种设备安装改造维修许可证》（电梯）乘客电梯类型安装、改造、维修B级及以上资质和《中华人民共和国特种设备制造许可证》（电梯）乘客电梯类型A级及以上资质，特种设备制造许可证的范围应涵盖本次招标设备；</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B.如投标人为设备代理商，应具备国家质量监督检验检疫总局颁发《中华人民共和国特种设备安装改造维修许可证》（电梯）乘客电梯类型安装、改造、维修B级及以上资质，并提供所投设备制造厂商的《中华人民共和国特种设备制造许可证》（电梯）乘客电梯类型A级及以上资质证书复印件，特种设备制造许可证的范围应涵盖本次招标设备。代理商须具有制造商针对本项目的唯一授权书；</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以上资质证书均须在有效期内；</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二）投标人应在安徽省设有售后维修服务机构，有能力在安徽省内提供长期、稳定、高效的售后服务，该售后维修服务机构须具备有效的营业执照和国家质量监督检验检疫总局颁发的《中华人民共和国特种设备安装改造维修许可证》（电梯）乘客电梯类型安装、改造、维修B级及以上资质，且证书注册地址在安徽省内；</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三）投标人须提供2016年1月1日至今，所投品牌电梯已经安装完成并经质监部门安全检验合格的业绩合同复印件至少1个，业绩合同复印件须能体现不少于10台垂直客梯的销售业绩，且合同累计金额不低于200万元，并附安全检验合格证明文件复印件；</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（五）一个制造商对同一品牌同一型号的设备，仅能委托一个代理商参加投标。</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者，请于</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文件递交截止时间前到亳州交通投资控股集团有限公司官网</w:t>
      </w:r>
      <w:r>
        <w:rPr>
          <w:rFonts w:hint="eastAsia" w:ascii="Times New Roman" w:hAnsi="Times New Roman" w:eastAsia="仿宋_GB2312" w:cs="Times New Roman"/>
          <w:sz w:val="28"/>
          <w:szCs w:val="28"/>
          <w:highlight w:val="none"/>
          <w:lang w:val="en-US" w:eastAsia="zh-CN"/>
        </w:rPr>
        <w:t>信息公开栏</w:t>
      </w:r>
      <w:r>
        <w:rPr>
          <w:rFonts w:hint="default" w:ascii="Times New Roman" w:hAnsi="Times New Roman" w:eastAsia="仿宋_GB2312" w:cs="Times New Roman"/>
          <w:sz w:val="28"/>
          <w:szCs w:val="28"/>
          <w:highlight w:val="none"/>
          <w:lang w:val="en-US" w:eastAsia="zh-CN"/>
        </w:rPr>
        <w:t>（www.bzjkjt.com/article/index-94.html）下载</w:t>
      </w:r>
      <w:r>
        <w:rPr>
          <w:rFonts w:hint="eastAsia" w:ascii="Times New Roman" w:hAnsi="Times New Roman" w:eastAsia="仿宋_GB2312" w:cs="Times New Roman"/>
          <w:sz w:val="28"/>
          <w:szCs w:val="28"/>
          <w:highlight w:val="none"/>
          <w:lang w:val="en-US" w:eastAsia="zh-CN"/>
        </w:rPr>
        <w:t>电子</w:t>
      </w:r>
      <w:r>
        <w:rPr>
          <w:rFonts w:hint="default" w:ascii="Times New Roman" w:hAnsi="Times New Roman" w:eastAsia="仿宋_GB2312" w:cs="Times New Roman"/>
          <w:sz w:val="28"/>
          <w:szCs w:val="28"/>
          <w:highlight w:val="none"/>
          <w:lang w:val="en-US" w:eastAsia="zh-CN"/>
        </w:rPr>
        <w:t>招标文件及其</w:t>
      </w:r>
      <w:r>
        <w:rPr>
          <w:rFonts w:hint="eastAsia" w:ascii="Times New Roman" w:hAnsi="Times New Roman" w:eastAsia="仿宋_GB2312" w:cs="Times New Roman"/>
          <w:sz w:val="28"/>
          <w:szCs w:val="28"/>
          <w:highlight w:val="none"/>
          <w:lang w:val="en-US" w:eastAsia="zh-CN"/>
        </w:rPr>
        <w:t>它</w:t>
      </w:r>
      <w:r>
        <w:rPr>
          <w:rFonts w:hint="default" w:ascii="Times New Roman" w:hAnsi="Times New Roman" w:eastAsia="仿宋_GB2312" w:cs="Times New Roman"/>
          <w:sz w:val="28"/>
          <w:szCs w:val="28"/>
          <w:highlight w:val="none"/>
          <w:lang w:val="en-US" w:eastAsia="zh-CN"/>
        </w:rPr>
        <w:t>附件。</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default" w:ascii="Times New Roman" w:hAnsi="Times New Roman" w:eastAsia="仿宋_GB2312" w:cs="Times New Roman"/>
          <w:sz w:val="28"/>
          <w:szCs w:val="28"/>
          <w:highlight w:val="yellow"/>
          <w:lang w:val="en-US" w:eastAsia="zh-CN"/>
        </w:rPr>
        <w:t>2019年</w:t>
      </w:r>
      <w:r>
        <w:rPr>
          <w:rFonts w:hint="eastAsia" w:ascii="Times New Roman" w:hAnsi="Times New Roman" w:eastAsia="仿宋_GB2312" w:cs="Times New Roman"/>
          <w:sz w:val="28"/>
          <w:szCs w:val="28"/>
          <w:highlight w:val="yellow"/>
          <w:lang w:val="en-US" w:eastAsia="zh-CN"/>
        </w:rPr>
        <w:t>11</w:t>
      </w:r>
      <w:r>
        <w:rPr>
          <w:rFonts w:hint="default" w:ascii="Times New Roman" w:hAnsi="Times New Roman" w:eastAsia="仿宋_GB2312" w:cs="Times New Roman"/>
          <w:sz w:val="28"/>
          <w:szCs w:val="28"/>
          <w:highlight w:val="yellow"/>
          <w:lang w:val="en-US" w:eastAsia="zh-CN"/>
        </w:rPr>
        <w:t>月</w:t>
      </w:r>
      <w:r>
        <w:rPr>
          <w:rFonts w:hint="eastAsia" w:ascii="Times New Roman" w:hAnsi="Times New Roman" w:eastAsia="仿宋_GB2312" w:cs="Times New Roman"/>
          <w:sz w:val="28"/>
          <w:szCs w:val="28"/>
          <w:highlight w:val="yellow"/>
          <w:lang w:val="en-US" w:eastAsia="zh-CN"/>
        </w:rPr>
        <w:t>19</w:t>
      </w:r>
      <w:r>
        <w:rPr>
          <w:rFonts w:hint="default" w:ascii="Times New Roman" w:hAnsi="Times New Roman" w:eastAsia="仿宋_GB2312" w:cs="Times New Roman"/>
          <w:sz w:val="28"/>
          <w:szCs w:val="28"/>
          <w:highlight w:val="yellow"/>
          <w:lang w:val="en-US" w:eastAsia="zh-CN"/>
        </w:rPr>
        <w:t>日</w:t>
      </w:r>
      <w:r>
        <w:rPr>
          <w:rFonts w:hint="eastAsia" w:ascii="Times New Roman" w:hAnsi="Times New Roman" w:eastAsia="仿宋_GB2312" w:cs="Times New Roman"/>
          <w:sz w:val="28"/>
          <w:szCs w:val="28"/>
          <w:highlight w:val="yellow"/>
          <w:lang w:val="en-US" w:eastAsia="zh-CN"/>
        </w:rPr>
        <w:t>9</w:t>
      </w:r>
      <w:r>
        <w:rPr>
          <w:rFonts w:hint="default" w:ascii="Times New Roman" w:hAnsi="Times New Roman" w:eastAsia="仿宋_GB2312" w:cs="Times New Roman"/>
          <w:sz w:val="28"/>
          <w:szCs w:val="28"/>
          <w:highlight w:val="yellow"/>
          <w:lang w:val="en-US" w:eastAsia="zh-CN"/>
        </w:rPr>
        <w:t>时00分</w:t>
      </w:r>
      <w:r>
        <w:rPr>
          <w:rFonts w:hint="default" w:ascii="Times New Roman" w:hAnsi="Times New Roman" w:eastAsia="仿宋_GB2312" w:cs="Times New Roman"/>
          <w:sz w:val="28"/>
          <w:szCs w:val="28"/>
          <w:highlight w:val="none"/>
          <w:lang w:val="en-US" w:eastAsia="zh-CN"/>
        </w:rPr>
        <w:t>，地点为亳州交通投资控股集团有限公司</w:t>
      </w:r>
      <w:r>
        <w:rPr>
          <w:rFonts w:hint="eastAsia" w:ascii="Times New Roman" w:hAnsi="Times New Roman" w:eastAsia="仿宋_GB2312" w:cs="Times New Roman"/>
          <w:sz w:val="28"/>
          <w:szCs w:val="28"/>
          <w:highlight w:val="none"/>
          <w:lang w:val="en-US" w:eastAsia="zh-CN"/>
        </w:rPr>
        <w:t>8楼</w:t>
      </w:r>
      <w:r>
        <w:rPr>
          <w:rFonts w:hint="default" w:ascii="Times New Roman" w:hAnsi="Times New Roman" w:eastAsia="仿宋_GB2312" w:cs="Times New Roman"/>
          <w:sz w:val="28"/>
          <w:szCs w:val="28"/>
          <w:highlight w:val="none"/>
          <w:lang w:val="en-US" w:eastAsia="zh-CN"/>
        </w:rPr>
        <w:t>会议室（药都大道与希夷大道交叉口东北角8楼）。</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（二）逾期送达的、未送达指定地点的或者不按照招标文件要求密封的投标文件</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招标人将予以拒收。</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本次招标公告同时在亳州交通投资控股集团有限公司官网（www.bzjkjt.com）、安徽省招标投标信息网（www.ahtba.org.cn）上发布。</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安徽通茂再生资源有限公司</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址：亳州市谯城区药都大道1289号</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邢总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：18119962666</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人：张工</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话：0558-5196756</w:t>
      </w:r>
    </w:p>
    <w:p>
      <w:pPr>
        <w:keepNext w:val="0"/>
        <w:keepLines w:val="0"/>
        <w:pageBreakBefore w:val="0"/>
        <w:widowControl w:val="0"/>
        <w:kinsoku/>
        <w:wordWrap/>
        <w:overflowPunct/>
        <w:topLinePunct w:val="0"/>
        <w:autoSpaceDE/>
        <w:autoSpaceDN/>
        <w:bidi w:val="0"/>
        <w:adjustRightInd/>
        <w:snapToGrid/>
        <w:spacing w:line="49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9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90" w:lineRule="exact"/>
        <w:jc w:val="right"/>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安徽通茂再生资源有限公司</w:t>
      </w:r>
    </w:p>
    <w:p>
      <w:pPr>
        <w:keepNext w:val="0"/>
        <w:keepLines w:val="0"/>
        <w:pageBreakBefore w:val="0"/>
        <w:widowControl w:val="0"/>
        <w:kinsoku/>
        <w:wordWrap/>
        <w:overflowPunct/>
        <w:topLinePunct w:val="0"/>
        <w:autoSpaceDE/>
        <w:autoSpaceDN/>
        <w:bidi w:val="0"/>
        <w:adjustRightInd/>
        <w:snapToGrid/>
        <w:spacing w:line="490" w:lineRule="exact"/>
        <w:ind w:firstLine="5600" w:firstLineChars="2000"/>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yellow"/>
          <w:lang w:val="en-US" w:eastAsia="zh-CN"/>
        </w:rPr>
        <w:t>2019年11月11日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工程项目名称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资金来源及比例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企业自筹，100%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1.3.</w:t>
            </w:r>
            <w:r>
              <w:rPr>
                <w:rFonts w:hint="eastAsia" w:ascii="Times New Roman" w:hAnsi="Times New Roman" w:cs="Times New Roman"/>
                <w:szCs w:val="21"/>
                <w:highlight w:val="none"/>
                <w:lang w:val="en-US" w:eastAsia="zh-CN"/>
              </w:rPr>
              <w:t>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green"/>
                <w:lang w:val="en-US" w:eastAsia="zh-CN"/>
              </w:rPr>
            </w:pPr>
            <w:r>
              <w:rPr>
                <w:rFonts w:hint="eastAsia" w:ascii="Times New Roman" w:hAnsi="Times New Roman" w:cs="Times New Roman"/>
                <w:szCs w:val="21"/>
                <w:highlight w:val="none"/>
                <w:lang w:val="en-US" w:eastAsia="zh-CN"/>
              </w:rPr>
              <w:t>技术性能指标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详见第五章发包人要求。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32"/>
                <w:szCs w:val="32"/>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lang w:val="en-US" w:eastAsia="zh-CN"/>
              </w:rPr>
              <w:t>不接受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eastAsiaTheme="minorEastAsia"/>
                <w:kern w:val="2"/>
                <w:sz w:val="21"/>
                <w:szCs w:val="21"/>
                <w:highlight w:val="none"/>
                <w:lang w:val="en-US" w:eastAsia="zh-CN" w:bidi="ar-SA"/>
              </w:rPr>
              <w:t>参考国家发改委2017年9月4日印发的《中华人民共和国标准设备采购招标文件》第二章投标人须知有关规定执行。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9</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详见第四章合同条款及格式和第五章发包人要求。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评标委员会可根据具体情况要求投标人对细微偏差进行澄清，作为评标参考依据。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招标文件澄清、修改及补充发出的形式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投标截止时间前，招标文件的澄清、修改及补充等将在亳州交通投资控股集团有限公司官网（www.bzjkjt.com）上进行发布。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投标人确认收到招标文件澄清、修改及补充的时间与形式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有，最高投标限价：详见第一章招标公告。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60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b/>
                <w:bCs/>
                <w:szCs w:val="21"/>
                <w:highlight w:val="none"/>
                <w:lang w:val="en-US" w:eastAsia="zh-CN"/>
              </w:rPr>
              <w:t>柒仟</w:t>
            </w:r>
            <w:r>
              <w:rPr>
                <w:rFonts w:hint="eastAsia" w:ascii="Times New Roman" w:hAnsi="Times New Roman" w:cs="Times New Roman"/>
                <w:b w:val="0"/>
                <w:bCs w:val="0"/>
                <w:szCs w:val="21"/>
                <w:highlight w:val="none"/>
                <w:lang w:val="en-US" w:eastAsia="zh-CN"/>
              </w:rPr>
              <w:t>圆</w:t>
            </w:r>
            <w:r>
              <w:rPr>
                <w:rFonts w:hint="default" w:ascii="Times New Roman" w:hAnsi="Times New Roman" w:cs="Times New Roman"/>
                <w:szCs w:val="21"/>
                <w:highlight w:val="none"/>
              </w:rPr>
              <w:t>整，（小写）</w:t>
            </w:r>
            <w:r>
              <w:rPr>
                <w:rFonts w:hint="eastAsia" w:ascii="Times New Roman" w:hAnsi="Times New Roman" w:cs="Times New Roman"/>
                <w:b/>
                <w:bCs/>
                <w:szCs w:val="21"/>
                <w:highlight w:val="none"/>
                <w:lang w:val="en-US" w:eastAsia="zh-CN"/>
              </w:rPr>
              <w:t>7000</w:t>
            </w:r>
            <w:r>
              <w:rPr>
                <w:rFonts w:hint="default" w:ascii="Times New Roman" w:hAnsi="Times New Roman" w:cs="Times New Roman"/>
                <w:szCs w:val="21"/>
                <w:highlight w:val="none"/>
              </w:rPr>
              <w:t>元。</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BZJK-2019-062号保证金”</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u w:val="single"/>
                <w:lang w:val="en-US" w:eastAsia="zh-CN"/>
              </w:rPr>
              <w:t xml:space="preserve">  /  </w:t>
            </w:r>
            <w:r>
              <w:rPr>
                <w:rFonts w:hint="eastAsia" w:ascii="Times New Roman" w:hAnsi="Times New Roman" w:cs="Times New Roman"/>
                <w:szCs w:val="21"/>
                <w:highlight w:val="none"/>
                <w:lang w:val="en-US" w:eastAsia="zh-CN"/>
              </w:rPr>
              <w:t>年至</w:t>
            </w:r>
            <w:r>
              <w:rPr>
                <w:rFonts w:hint="eastAsia" w:ascii="Times New Roman" w:hAnsi="Times New Roman" w:cs="Times New Roman"/>
                <w:szCs w:val="21"/>
                <w:highlight w:val="none"/>
                <w:u w:val="single"/>
                <w:lang w:val="en-US" w:eastAsia="zh-CN"/>
              </w:rPr>
              <w:t xml:space="preserve">  /  </w:t>
            </w:r>
            <w:r>
              <w:rPr>
                <w:rFonts w:hint="eastAsia" w:ascii="Times New Roman" w:hAnsi="Times New Roman" w:cs="Times New Roman"/>
                <w:szCs w:val="21"/>
                <w:highlight w:val="none"/>
                <w:lang w:val="en-US" w:eastAsia="zh-CN"/>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2016年1月1日至今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2016年1月1日至今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投标文件份数：正本1份、副本2份</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是否要求提交电子版文件：否</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证书的复印件或扫描件，加盖投标人单位公章，装订入投标文件中。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green"/>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招标人名称：安徽通茂再生资源有限公司</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招标人</w:t>
            </w:r>
            <w:r>
              <w:rPr>
                <w:rFonts w:hint="eastAsia" w:ascii="Times New Roman" w:hAnsi="Times New Roman" w:cs="Times New Roman"/>
                <w:szCs w:val="21"/>
                <w:highlight w:val="none"/>
                <w:lang w:val="en-US" w:eastAsia="zh-CN"/>
              </w:rPr>
              <w:t>的地址</w:t>
            </w:r>
            <w:r>
              <w:rPr>
                <w:rFonts w:hint="default" w:ascii="Times New Roman" w:hAnsi="Times New Roman" w:cs="Times New Roman"/>
                <w:szCs w:val="21"/>
                <w:highlight w:val="none"/>
              </w:rPr>
              <w:t>：</w:t>
            </w:r>
            <w:r>
              <w:rPr>
                <w:rFonts w:hint="eastAsia" w:ascii="Times New Roman" w:hAnsi="Times New Roman" w:cs="Times New Roman"/>
                <w:szCs w:val="21"/>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u w:val="single"/>
                <w:lang w:val="en-US" w:eastAsia="zh-CN"/>
              </w:rPr>
              <w:t>亳州再生资源交易市场配套用房电梯采购及安装</w:t>
            </w:r>
            <w:r>
              <w:rPr>
                <w:rFonts w:hint="default" w:ascii="Times New Roman" w:hAnsi="Times New Roman" w:cs="Times New Roman"/>
                <w:szCs w:val="21"/>
                <w:highlight w:val="none"/>
              </w:rPr>
              <w:t>投标文件</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招标项目编号：BZJK-2019-062号</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在</w:t>
            </w:r>
            <w:r>
              <w:rPr>
                <w:rFonts w:hint="default" w:ascii="Times New Roman" w:hAnsi="Times New Roman" w:cs="Times New Roman"/>
                <w:szCs w:val="21"/>
                <w:highlight w:val="yellow"/>
                <w:u w:val="single"/>
              </w:rPr>
              <w:t>2019</w:t>
            </w:r>
            <w:r>
              <w:rPr>
                <w:rFonts w:hint="default" w:ascii="Times New Roman" w:hAnsi="Times New Roman" w:cs="Times New Roman"/>
                <w:szCs w:val="21"/>
                <w:highlight w:val="yellow"/>
                <w:u w:val="none"/>
              </w:rPr>
              <w:t>年</w:t>
            </w:r>
            <w:r>
              <w:rPr>
                <w:rFonts w:hint="eastAsia" w:ascii="Times New Roman" w:hAnsi="Times New Roman" w:cs="Times New Roman"/>
                <w:szCs w:val="21"/>
                <w:highlight w:val="yellow"/>
                <w:u w:val="single"/>
                <w:lang w:val="en-US" w:eastAsia="zh-CN"/>
              </w:rPr>
              <w:t>11</w:t>
            </w:r>
            <w:r>
              <w:rPr>
                <w:rFonts w:hint="default" w:ascii="Times New Roman" w:hAnsi="Times New Roman" w:cs="Times New Roman"/>
                <w:szCs w:val="21"/>
                <w:highlight w:val="yellow"/>
                <w:u w:val="none"/>
              </w:rPr>
              <w:t>月</w:t>
            </w:r>
            <w:r>
              <w:rPr>
                <w:rFonts w:hint="eastAsia" w:ascii="Times New Roman" w:hAnsi="Times New Roman" w:cs="Times New Roman"/>
                <w:szCs w:val="21"/>
                <w:highlight w:val="yellow"/>
                <w:u w:val="single"/>
                <w:lang w:val="en-US" w:eastAsia="zh-CN"/>
              </w:rPr>
              <w:t>19</w:t>
            </w:r>
            <w:r>
              <w:rPr>
                <w:rFonts w:hint="default" w:ascii="Times New Roman" w:hAnsi="Times New Roman" w:cs="Times New Roman"/>
                <w:szCs w:val="21"/>
                <w:highlight w:val="yellow"/>
                <w:u w:val="none"/>
              </w:rPr>
              <w:t>日</w:t>
            </w:r>
            <w:r>
              <w:rPr>
                <w:rFonts w:hint="eastAsia" w:ascii="Times New Roman" w:hAnsi="Times New Roman" w:cs="Times New Roman"/>
                <w:szCs w:val="21"/>
                <w:highlight w:val="yellow"/>
                <w:u w:val="single"/>
                <w:lang w:val="en-US" w:eastAsia="zh-CN"/>
              </w:rPr>
              <w:t>9</w:t>
            </w:r>
            <w:r>
              <w:rPr>
                <w:rFonts w:hint="default" w:ascii="Times New Roman" w:hAnsi="Times New Roman" w:cs="Times New Roman"/>
                <w:szCs w:val="21"/>
                <w:highlight w:val="yellow"/>
                <w:u w:val="none"/>
              </w:rPr>
              <w:t>时</w:t>
            </w:r>
            <w:r>
              <w:rPr>
                <w:rFonts w:hint="default" w:ascii="Times New Roman" w:hAnsi="Times New Roman" w:cs="Times New Roman"/>
                <w:szCs w:val="21"/>
                <w:highlight w:val="yellow"/>
                <w:u w:val="single"/>
              </w:rPr>
              <w:t>00</w:t>
            </w:r>
            <w:r>
              <w:rPr>
                <w:rFonts w:hint="default" w:ascii="Times New Roman" w:hAnsi="Times New Roman" w:cs="Times New Roman"/>
                <w:szCs w:val="21"/>
                <w:highlight w:val="yellow"/>
                <w:u w:val="none"/>
              </w:rPr>
              <w:t>分</w:t>
            </w:r>
            <w:r>
              <w:rPr>
                <w:rFonts w:hint="default" w:ascii="Times New Roman" w:hAnsi="Times New Roman" w:cs="Times New Roman"/>
                <w:szCs w:val="21"/>
                <w:highlight w:val="none"/>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yellow"/>
                <w:u w:val="single"/>
              </w:rPr>
              <w:t>2019</w:t>
            </w:r>
            <w:r>
              <w:rPr>
                <w:rFonts w:hint="default" w:ascii="Times New Roman" w:hAnsi="Times New Roman" w:cs="Times New Roman"/>
                <w:szCs w:val="21"/>
                <w:highlight w:val="yellow"/>
                <w:u w:val="none"/>
              </w:rPr>
              <w:t>年</w:t>
            </w:r>
            <w:r>
              <w:rPr>
                <w:rFonts w:hint="eastAsia" w:ascii="Times New Roman" w:hAnsi="Times New Roman" w:cs="Times New Roman"/>
                <w:szCs w:val="21"/>
                <w:highlight w:val="yellow"/>
                <w:u w:val="single"/>
                <w:lang w:val="en-US" w:eastAsia="zh-CN"/>
              </w:rPr>
              <w:t>11</w:t>
            </w:r>
            <w:r>
              <w:rPr>
                <w:rFonts w:hint="default" w:ascii="Times New Roman" w:hAnsi="Times New Roman" w:cs="Times New Roman"/>
                <w:szCs w:val="21"/>
                <w:highlight w:val="yellow"/>
                <w:u w:val="none"/>
              </w:rPr>
              <w:t>月</w:t>
            </w:r>
            <w:r>
              <w:rPr>
                <w:rFonts w:hint="eastAsia" w:ascii="Times New Roman" w:hAnsi="Times New Roman" w:cs="Times New Roman"/>
                <w:szCs w:val="21"/>
                <w:highlight w:val="yellow"/>
                <w:u w:val="single"/>
                <w:lang w:val="en-US" w:eastAsia="zh-CN"/>
              </w:rPr>
              <w:t>19</w:t>
            </w:r>
            <w:r>
              <w:rPr>
                <w:rFonts w:hint="default" w:ascii="Times New Roman" w:hAnsi="Times New Roman" w:cs="Times New Roman"/>
                <w:szCs w:val="21"/>
                <w:highlight w:val="yellow"/>
                <w:u w:val="none"/>
              </w:rPr>
              <w:t>日</w:t>
            </w:r>
            <w:r>
              <w:rPr>
                <w:rFonts w:hint="eastAsia" w:ascii="Times New Roman" w:hAnsi="Times New Roman" w:cs="Times New Roman"/>
                <w:szCs w:val="21"/>
                <w:highlight w:val="yellow"/>
                <w:u w:val="single"/>
                <w:lang w:val="en-US" w:eastAsia="zh-CN"/>
              </w:rPr>
              <w:t>9</w:t>
            </w:r>
            <w:r>
              <w:rPr>
                <w:rFonts w:hint="default" w:ascii="Times New Roman" w:hAnsi="Times New Roman" w:cs="Times New Roman"/>
                <w:szCs w:val="21"/>
                <w:highlight w:val="yellow"/>
                <w:u w:val="none"/>
              </w:rPr>
              <w:t>时</w:t>
            </w:r>
            <w:r>
              <w:rPr>
                <w:rFonts w:hint="default" w:ascii="Times New Roman" w:hAnsi="Times New Roman" w:cs="Times New Roman"/>
                <w:szCs w:val="21"/>
                <w:highlight w:val="yellow"/>
                <w:u w:val="single"/>
              </w:rPr>
              <w:t>00</w:t>
            </w:r>
            <w:r>
              <w:rPr>
                <w:rFonts w:hint="default" w:ascii="Times New Roman" w:hAnsi="Times New Roman" w:cs="Times New Roman"/>
                <w:szCs w:val="21"/>
                <w:highlight w:val="yellow"/>
                <w:u w:val="none"/>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4.2.2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亳州交通投资控股集团有限公司8楼会议室（药都大道与希夷大道交叉口东北角8楼）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5.1</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6"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评标专家确定方式：按有关规定组建。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32"/>
                <w:szCs w:val="32"/>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w:t>
            </w: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的形式：中标后，投标保证金自动转为履约保证金，履约保证金不足部分由中标人在收到中标通知书</w:t>
            </w:r>
            <w:r>
              <w:rPr>
                <w:rFonts w:hint="eastAsia" w:ascii="Times New Roman" w:hAnsi="Times New Roman" w:cs="Times New Roman"/>
                <w:szCs w:val="21"/>
                <w:highlight w:val="none"/>
                <w:lang w:val="en-US" w:eastAsia="zh-CN"/>
              </w:rPr>
              <w:t>后</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yellow"/>
              </w:rPr>
            </w:pPr>
            <w:r>
              <w:rPr>
                <w:rFonts w:hint="default" w:ascii="Times New Roman" w:hAnsi="Times New Roman" w:cs="Times New Roman"/>
                <w:szCs w:val="21"/>
                <w:highlight w:val="none"/>
              </w:rPr>
              <w:t>履约担保的金额：中标</w:t>
            </w:r>
            <w:r>
              <w:rPr>
                <w:rFonts w:hint="eastAsia" w:ascii="Times New Roman" w:hAnsi="Times New Roman" w:cs="Times New Roman"/>
                <w:szCs w:val="21"/>
                <w:highlight w:val="none"/>
                <w:lang w:val="en-US" w:eastAsia="zh-CN"/>
              </w:rPr>
              <w:t>价</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val="en-US" w:eastAsia="zh-CN"/>
              </w:rPr>
              <w:t>设备验收合格</w:t>
            </w:r>
            <w:r>
              <w:rPr>
                <w:rFonts w:hint="default" w:ascii="Times New Roman" w:hAnsi="Times New Roman" w:cs="Times New Roman"/>
                <w:szCs w:val="21"/>
                <w:highlight w:val="none"/>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（3）构成本招标文件的各个组成文件应互为解释，互为说明。如有不明确或不一致的，由招标人负责解释。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投标人须知细则</w:t>
      </w:r>
      <w:r>
        <w:rPr>
          <w:rFonts w:hint="eastAsia" w:ascii="Times New Roman" w:hAnsi="Times New Roman" w:cs="Times New Roman"/>
          <w:color w:val="000000"/>
          <w:highlight w:val="none"/>
          <w:lang w:val="en-US" w:eastAsia="zh-CN"/>
        </w:rPr>
        <w:t>参照</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2017</w:t>
      </w:r>
      <w:r>
        <w:rPr>
          <w:rFonts w:hint="default" w:ascii="Times New Roman" w:hAnsi="Times New Roman" w:cs="Times New Roman"/>
          <w:color w:val="000000"/>
          <w:highlight w:val="none"/>
        </w:rPr>
        <w:t>年</w:t>
      </w:r>
      <w:r>
        <w:rPr>
          <w:rFonts w:hint="eastAsia" w:ascii="Times New Roman" w:hAnsi="Times New Roman" w:cs="Times New Roman"/>
          <w:color w:val="000000"/>
          <w:highlight w:val="none"/>
          <w:lang w:val="en-US" w:eastAsia="zh-CN"/>
        </w:rPr>
        <w:t>9</w:t>
      </w:r>
      <w:r>
        <w:rPr>
          <w:rFonts w:hint="default" w:ascii="Times New Roman" w:hAnsi="Times New Roman" w:cs="Times New Roman"/>
          <w:color w:val="000000"/>
          <w:highlight w:val="none"/>
        </w:rPr>
        <w:t>月</w:t>
      </w:r>
      <w:r>
        <w:rPr>
          <w:rFonts w:hint="eastAsia" w:ascii="Times New Roman" w:hAnsi="Times New Roman" w:cs="Times New Roman"/>
          <w:color w:val="000000"/>
          <w:highlight w:val="none"/>
          <w:lang w:val="en-US" w:eastAsia="zh-CN"/>
        </w:rPr>
        <w:t>4</w:t>
      </w:r>
      <w:r>
        <w:rPr>
          <w:rFonts w:hint="default" w:ascii="Times New Roman" w:hAnsi="Times New Roman" w:cs="Times New Roman"/>
          <w:color w:val="000000"/>
          <w:highlight w:val="none"/>
        </w:rPr>
        <w:t>日印发的</w:t>
      </w:r>
      <w:r>
        <w:rPr>
          <w:rFonts w:hint="eastAsia" w:ascii="Times New Roman" w:hAnsi="Times New Roman" w:cs="Times New Roman"/>
          <w:color w:val="000000"/>
          <w:highlight w:val="none"/>
          <w:lang w:eastAsia="zh-CN"/>
        </w:rPr>
        <w:t>《</w:t>
      </w:r>
      <w:r>
        <w:rPr>
          <w:rFonts w:hint="default" w:ascii="Times New Roman" w:hAnsi="Times New Roman" w:cs="Times New Roman"/>
          <w:color w:val="000000"/>
          <w:highlight w:val="none"/>
        </w:rPr>
        <w:t>中华人民共和国标准设备采购招标文件（2017年版）</w:t>
      </w:r>
      <w:r>
        <w:rPr>
          <w:rFonts w:hint="eastAsia" w:ascii="Times New Roman" w:hAnsi="Times New Roman" w:cs="Times New Roman"/>
          <w:color w:val="000000"/>
          <w:highlight w:val="none"/>
          <w:lang w:eastAsia="zh-CN"/>
        </w:rPr>
        <w:t>》</w:t>
      </w:r>
      <w:r>
        <w:rPr>
          <w:rFonts w:hint="default" w:ascii="Times New Roman" w:hAnsi="Times New Roman" w:cs="Times New Roman"/>
          <w:color w:val="000000"/>
          <w:highlight w:val="none"/>
        </w:rPr>
        <w:t>执行。招标文件相关内容与投标人须知前附表不一致的，以投标人须知前附表为准。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详见第三章评标办法细则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有法定代表人或其委托代理人签字或加盖单位章</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六</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投标设备制造商的资质要求（如有）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投标设备的业绩要求（如有）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符合</w:t>
            </w:r>
            <w:r>
              <w:rPr>
                <w:rFonts w:hint="eastAsia" w:ascii="Times New Roman" w:hAnsi="Times New Roman" w:cs="Times New Roman"/>
                <w:kern w:val="0"/>
                <w:sz w:val="24"/>
                <w:szCs w:val="24"/>
                <w:highlight w:val="none"/>
                <w:lang w:val="en-US" w:eastAsia="zh-CN"/>
              </w:rPr>
              <w:t>第二章“投标人须知”规定和</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五</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发包人要求</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分值构成</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商务部分：</w:t>
            </w:r>
            <w:r>
              <w:rPr>
                <w:rFonts w:hint="eastAsia" w:ascii="Times New Roman" w:hAnsi="Times New Roman" w:cs="Times New Roman"/>
                <w:kern w:val="0"/>
                <w:sz w:val="24"/>
                <w:szCs w:val="24"/>
                <w:highlight w:val="none"/>
                <w:u w:val="single"/>
                <w:lang w:val="en-US" w:eastAsia="zh-CN"/>
              </w:rPr>
              <w:t>30</w:t>
            </w:r>
            <w:r>
              <w:rPr>
                <w:rFonts w:hint="eastAsia" w:ascii="Times New Roman" w:hAnsi="Times New Roman" w:cs="Times New Roman"/>
                <w:kern w:val="0"/>
                <w:sz w:val="24"/>
                <w:szCs w:val="24"/>
                <w:highlight w:val="none"/>
                <w:u w:val="none"/>
                <w:lang w:val="en-US" w:eastAsia="zh-CN"/>
              </w:rPr>
              <w:t>分</w:t>
            </w:r>
          </w:p>
          <w:p>
            <w:pPr>
              <w:pageBreakBefore w:val="0"/>
              <w:kinsoku/>
              <w:wordWrap w:val="0"/>
              <w:overflowPunct/>
              <w:autoSpaceDE/>
              <w:autoSpaceDN/>
              <w:bidi w:val="0"/>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技术部分：</w:t>
            </w:r>
            <w:r>
              <w:rPr>
                <w:rFonts w:hint="eastAsia" w:ascii="Times New Roman" w:hAnsi="Times New Roman" w:cs="Times New Roman"/>
                <w:kern w:val="0"/>
                <w:sz w:val="24"/>
                <w:szCs w:val="24"/>
                <w:highlight w:val="none"/>
                <w:u w:val="single"/>
                <w:lang w:val="en-US" w:eastAsia="zh-CN"/>
              </w:rPr>
              <w:t>30</w:t>
            </w:r>
            <w:r>
              <w:rPr>
                <w:rFonts w:hint="eastAsia" w:ascii="Times New Roman" w:hAnsi="Times New Roman" w:cs="Times New Roman"/>
                <w:kern w:val="0"/>
                <w:sz w:val="24"/>
                <w:szCs w:val="24"/>
                <w:highlight w:val="none"/>
                <w:u w:val="none"/>
                <w:lang w:val="en-US" w:eastAsia="zh-CN"/>
              </w:rPr>
              <w:t>分</w:t>
            </w:r>
          </w:p>
          <w:p>
            <w:pPr>
              <w:pageBreakBefore w:val="0"/>
              <w:kinsoku/>
              <w:wordWrap w:val="0"/>
              <w:overflowPunct/>
              <w:autoSpaceDE/>
              <w:autoSpaceDN/>
              <w:bidi w:val="0"/>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r>
              <w:rPr>
                <w:rFonts w:hint="eastAsia" w:ascii="Times New Roman" w:hAnsi="Times New Roman" w:cs="Times New Roman"/>
                <w:kern w:val="0"/>
                <w:sz w:val="24"/>
                <w:szCs w:val="24"/>
                <w:highlight w:val="none"/>
                <w:u w:val="single"/>
                <w:lang w:val="en-US" w:eastAsia="zh-CN"/>
              </w:rPr>
              <w:t>40</w:t>
            </w:r>
            <w:r>
              <w:rPr>
                <w:rFonts w:hint="eastAsia" w:ascii="Times New Roman" w:hAnsi="Times New Roman" w:cs="Times New Roman"/>
                <w:kern w:val="0"/>
                <w:sz w:val="24"/>
                <w:szCs w:val="24"/>
                <w:highlight w:val="none"/>
                <w:u w:val="none"/>
                <w:lang w:val="en-US" w:eastAsia="zh-CN"/>
              </w:rPr>
              <w:t>分</w:t>
            </w:r>
          </w:p>
          <w:p>
            <w:pPr>
              <w:pageBreakBefore w:val="0"/>
              <w:kinsoku/>
              <w:wordWrap w:val="0"/>
              <w:overflowPunct/>
              <w:autoSpaceDE/>
              <w:autoSpaceDN/>
              <w:bidi w:val="0"/>
              <w:spacing w:line="44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其他评分因素：</w:t>
            </w:r>
            <w:r>
              <w:rPr>
                <w:rFonts w:hint="eastAsia" w:ascii="Times New Roman" w:hAnsi="Times New Roman" w:cs="Times New Roman"/>
                <w:kern w:val="0"/>
                <w:sz w:val="24"/>
                <w:szCs w:val="24"/>
                <w:highlight w:val="none"/>
                <w:u w:val="single"/>
                <w:lang w:val="en-US" w:eastAsia="zh-CN"/>
              </w:rPr>
              <w:t>0</w:t>
            </w:r>
            <w:r>
              <w:rPr>
                <w:rFonts w:hint="eastAsia" w:ascii="Times New Roman" w:hAnsi="Times New Roman" w:cs="Times New Roman"/>
                <w:kern w:val="0"/>
                <w:sz w:val="24"/>
                <w:szCs w:val="24"/>
                <w:highlight w:val="none"/>
                <w:u w:val="none"/>
                <w:lang w:val="en-US" w:eastAsia="zh-CN"/>
              </w:rPr>
              <w:t>分（如有）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详见评标办法</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条款号</w:t>
            </w:r>
            <w:r>
              <w:rPr>
                <w:rFonts w:hint="eastAsia" w:ascii="Times New Roman" w:hAnsi="Times New Roman" w:cs="Times New Roman"/>
                <w:kern w:val="0"/>
                <w:sz w:val="24"/>
                <w:szCs w:val="24"/>
                <w:highlight w:val="none"/>
                <w:lang w:val="en-US" w:eastAsia="zh-CN"/>
              </w:rPr>
              <w:t>2.2.4（3）</w:t>
            </w:r>
            <w:r>
              <w:rPr>
                <w:rFonts w:hint="default" w:ascii="Times New Roman" w:hAnsi="Times New Roman" w:cs="Times New Roman" w:eastAsiaTheme="minorEastAsia"/>
                <w:kern w:val="0"/>
                <w:sz w:val="24"/>
                <w:szCs w:val="24"/>
                <w:highlight w:val="none"/>
              </w:rPr>
              <w:t>投标报价</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详见评标办法“条款号2.2.4（3）投标报价”评分标准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评分因素（偏差率）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2.2.4（1）</w:t>
            </w:r>
          </w:p>
        </w:tc>
        <w:tc>
          <w:tcPr>
            <w:tcW w:w="850" w:type="dxa"/>
            <w:vMerge w:val="restart"/>
            <w:tcBorders>
              <w:top w:val="single" w:color="auto" w:sz="4" w:space="0"/>
              <w:left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商务评分标准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对投标人履约能力的评价（5分）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横向对比各投标人企业荣誉、信誉、企业实力、售后服务能力、销售业绩等因素，对投标人进行排序打分。</w:t>
            </w:r>
          </w:p>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第1名得5分，第2名得4分，第3名得3分，第4名得2分，第5名得1分，其余得0分。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left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对招标文件商务条款的响应程度</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横向对比各投标人对合同条款的响应程度，有无重大商务条款偏离，提供相关资质文件的真实性、可靠性等因素，对投标人进行排序打分。</w:t>
            </w:r>
          </w:p>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第1名得5分，第2名得4分，第3名得3分，第4名得2分，第5名得1分，其余得0分。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投标设备的业绩</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投标人提供2016年1月1日至今，</w:t>
            </w:r>
            <w:r>
              <w:rPr>
                <w:rFonts w:hint="default" w:ascii="Times New Roman" w:hAnsi="Times New Roman" w:cs="Times New Roman"/>
                <w:color w:val="FF0000"/>
                <w:kern w:val="0"/>
                <w:sz w:val="24"/>
                <w:szCs w:val="24"/>
                <w:highlight w:val="none"/>
                <w:lang w:val="en-US" w:eastAsia="zh-CN"/>
              </w:rPr>
              <w:t>所投品牌电梯</w:t>
            </w:r>
            <w:r>
              <w:rPr>
                <w:rFonts w:hint="default" w:ascii="Times New Roman" w:hAnsi="Times New Roman" w:cs="Times New Roman"/>
                <w:kern w:val="0"/>
                <w:sz w:val="24"/>
                <w:szCs w:val="24"/>
                <w:highlight w:val="none"/>
                <w:lang w:val="en-US" w:eastAsia="zh-CN"/>
              </w:rPr>
              <w:t>已经安装完成并经质监部门安全检验合格</w:t>
            </w:r>
            <w:r>
              <w:rPr>
                <w:rFonts w:hint="eastAsia" w:ascii="Times New Roman" w:hAnsi="Times New Roman" w:cs="Times New Roman"/>
                <w:kern w:val="0"/>
                <w:sz w:val="24"/>
                <w:szCs w:val="24"/>
                <w:highlight w:val="none"/>
                <w:lang w:val="en-US" w:eastAsia="zh-CN"/>
              </w:rPr>
              <w:t>的业绩合同复印件</w:t>
            </w:r>
            <w:r>
              <w:rPr>
                <w:rFonts w:hint="default" w:ascii="Times New Roman" w:hAnsi="Times New Roman" w:cs="Times New Roman"/>
                <w:kern w:val="0"/>
                <w:sz w:val="24"/>
                <w:szCs w:val="24"/>
                <w:highlight w:val="none"/>
                <w:lang w:val="en-US" w:eastAsia="zh-CN"/>
              </w:rPr>
              <w:t>，业绩合同复印件须能体现不少于</w:t>
            </w:r>
            <w:r>
              <w:rPr>
                <w:rFonts w:hint="eastAsia" w:ascii="Times New Roman" w:hAnsi="Times New Roman" w:cs="Times New Roman"/>
                <w:kern w:val="0"/>
                <w:sz w:val="24"/>
                <w:szCs w:val="24"/>
                <w:highlight w:val="none"/>
                <w:lang w:val="en-US" w:eastAsia="zh-CN"/>
              </w:rPr>
              <w:t>10</w:t>
            </w:r>
            <w:r>
              <w:rPr>
                <w:rFonts w:hint="default" w:ascii="Times New Roman" w:hAnsi="Times New Roman" w:cs="Times New Roman"/>
                <w:kern w:val="0"/>
                <w:sz w:val="24"/>
                <w:szCs w:val="24"/>
                <w:highlight w:val="none"/>
                <w:lang w:val="en-US" w:eastAsia="zh-CN"/>
              </w:rPr>
              <w:t>台垂直客梯的销售业绩</w:t>
            </w:r>
            <w:r>
              <w:rPr>
                <w:rFonts w:hint="eastAsia" w:ascii="Times New Roman" w:hAnsi="Times New Roman" w:cs="Times New Roman"/>
                <w:kern w:val="0"/>
                <w:sz w:val="24"/>
                <w:szCs w:val="24"/>
                <w:highlight w:val="none"/>
                <w:lang w:val="en-US" w:eastAsia="zh-CN"/>
              </w:rPr>
              <w:t>，并附安全检验合格证明文件复印件。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合同累计金额在300万元（含300万元）至400万元（不含400万元）之间的，得5分。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合同累计金额在400万元（含400万元）至500万元（不含500万元）之间的，得10分。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合同累计金额在500万元（含500万元）至600万元（不含600万元）之间的，得15分。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合同累计金额在600万元及以上的，得20分。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2.2.4（2）</w:t>
            </w:r>
          </w:p>
        </w:tc>
        <w:tc>
          <w:tcPr>
            <w:tcW w:w="850" w:type="dxa"/>
            <w:vMerge w:val="restart"/>
            <w:tcBorders>
              <w:top w:val="single" w:color="auto" w:sz="4" w:space="0"/>
              <w:left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技术评分标准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对投标设备整体评价（9）</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1.完全满足招标人需求方案要求的得1分，不能完全满足则不得分；</w:t>
            </w:r>
          </w:p>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2.采用高端品牌设备及部件的得3分，采用较优品牌设备及部件的得1分，采用较次品牌及部件的不得分；</w:t>
            </w:r>
          </w:p>
          <w:p>
            <w:pPr>
              <w:pageBreakBefore w:val="0"/>
              <w:kinsoku/>
              <w:wordWrap w:val="0"/>
              <w:overflowPunct/>
              <w:autoSpaceDE/>
              <w:autoSpaceDN/>
              <w:bidi w:val="0"/>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3.在设计参数上优于用户的需求方案，且能详细描述的得3分；</w:t>
            </w:r>
          </w:p>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4.主要部件为投标品牌原厂制造生产的得2分。</w:t>
            </w:r>
            <w:bookmarkStart w:id="86" w:name="_GoBack"/>
            <w:bookmarkEnd w:id="86"/>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left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投标设备技术性能指标的响应程度（5分）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横向对比各投标人所投设备的技术性能指标，对招标设备的技术响应程度，有无重大技术偏离，是否满足招标人的技术需要，功能配置是否合理，产品的技术水平以及品牌知名程度，对投标人进行排序打分。</w:t>
            </w:r>
          </w:p>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第1名得5分，第2名得4分，第3名得3分，第4名得2分，第5名得1分，其余得0分。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对投标人技术服务和质保期服务能力的评价</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（16分）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1.有详细的备品备件及易损件价格清单的得2分，没有则不得分；</w:t>
            </w:r>
          </w:p>
          <w:p>
            <w:pPr>
              <w:pageBreakBefore w:val="0"/>
              <w:kinsoku/>
              <w:wordWrap w:val="0"/>
              <w:overflowPunct/>
              <w:autoSpaceDE/>
              <w:autoSpaceDN/>
              <w:bidi w:val="0"/>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2.备品备件及易损件是投标品牌原厂制造生产的得2分，非投标品牌原厂制造生产的不得分；</w:t>
            </w:r>
          </w:p>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供货期及交钥匙时间达到</w:t>
            </w:r>
            <w:r>
              <w:rPr>
                <w:rFonts w:hint="eastAsia" w:ascii="Times New Roman" w:hAnsi="Times New Roman" w:cs="Times New Roman"/>
                <w:kern w:val="0"/>
                <w:sz w:val="24"/>
                <w:szCs w:val="24"/>
                <w:highlight w:val="none"/>
                <w:lang w:val="en-US" w:eastAsia="zh-CN"/>
              </w:rPr>
              <w:t>招标文件</w:t>
            </w:r>
            <w:r>
              <w:rPr>
                <w:rFonts w:hint="default" w:ascii="Times New Roman" w:hAnsi="Times New Roman" w:cs="Times New Roman" w:eastAsiaTheme="minorEastAsia"/>
                <w:kern w:val="0"/>
                <w:sz w:val="24"/>
                <w:szCs w:val="24"/>
                <w:highlight w:val="none"/>
              </w:rPr>
              <w:t>要求的得</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分，未达到</w:t>
            </w:r>
            <w:r>
              <w:rPr>
                <w:rFonts w:hint="eastAsia" w:ascii="Times New Roman" w:hAnsi="Times New Roman" w:cs="Times New Roman"/>
                <w:kern w:val="0"/>
                <w:sz w:val="24"/>
                <w:szCs w:val="24"/>
                <w:highlight w:val="none"/>
                <w:lang w:val="en-US" w:eastAsia="zh-CN"/>
              </w:rPr>
              <w:t>招标文件</w:t>
            </w:r>
            <w:r>
              <w:rPr>
                <w:rFonts w:hint="default" w:ascii="Times New Roman" w:hAnsi="Times New Roman" w:cs="Times New Roman" w:eastAsiaTheme="minorEastAsia"/>
                <w:kern w:val="0"/>
                <w:sz w:val="24"/>
                <w:szCs w:val="24"/>
                <w:highlight w:val="none"/>
              </w:rPr>
              <w:t>要求的不得分；</w:t>
            </w:r>
          </w:p>
          <w:p>
            <w:pPr>
              <w:pageBreakBefore w:val="0"/>
              <w:kinsoku/>
              <w:wordWrap w:val="0"/>
              <w:overflowPunct/>
              <w:autoSpaceDE/>
              <w:autoSpaceDN/>
              <w:bidi w:val="0"/>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4.有合理的应急承诺（1小时内到达现场排除故障）以及对一般故障和重大故障的维修时间期限承诺的得2分，没有则不得分；</w:t>
            </w:r>
          </w:p>
          <w:p>
            <w:pPr>
              <w:pageBreakBefore w:val="0"/>
              <w:kinsoku/>
              <w:wordWrap w:val="0"/>
              <w:overflowPunct/>
              <w:autoSpaceDE/>
              <w:autoSpaceDN/>
              <w:bidi w:val="0"/>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5.为招标人免费培训人员并列出详细培训计划及方案（包括培训人数、培训方式、培训地点、培训内容及预期效果）的得2分，没有则不得分；</w:t>
            </w:r>
          </w:p>
          <w:p>
            <w:pPr>
              <w:pageBreakBefore w:val="0"/>
              <w:kinsoku/>
              <w:wordWrap w:val="0"/>
              <w:overflowPunct/>
              <w:autoSpaceDE/>
              <w:autoSpaceDN/>
              <w:bidi w:val="0"/>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6.售后服务完善、定人定点联系、维修站配备优、且服务网络健全的得2分；</w:t>
            </w:r>
          </w:p>
          <w:p>
            <w:pPr>
              <w:pageBreakBefore w:val="0"/>
              <w:kinsoku/>
              <w:wordWrap w:val="0"/>
              <w:overflowPunct/>
              <w:autoSpaceDE/>
              <w:autoSpaceDN/>
              <w:bidi w:val="0"/>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7.在亳州市有自己的专业维修队伍和零配件仓库，维修人员基本素养高的得2分；</w:t>
            </w:r>
          </w:p>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8.测试及验收标准科学合理，符合国家、安徽省及亳州市相关规定和标准；安装调试及验收方案具体、详细、可行，有利于项目实施的得2分，不符合上述要求则不得分。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750" w:hRule="atLeast"/>
        </w:trPr>
        <w:tc>
          <w:tcPr>
            <w:tcW w:w="850" w:type="dxa"/>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2.2.4（3）</w:t>
            </w:r>
          </w:p>
        </w:tc>
        <w:tc>
          <w:tcPr>
            <w:tcW w:w="850" w:type="dxa"/>
            <w:tcBorders>
              <w:top w:val="single" w:color="auto" w:sz="4" w:space="0"/>
              <w:left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tc>
        <w:tc>
          <w:tcPr>
            <w:tcW w:w="1984" w:type="dxa"/>
            <w:tcBorders>
              <w:top w:val="single" w:color="auto" w:sz="4" w:space="0"/>
              <w:left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取所有有效投标人报价的算术平均数下浮N% 作为评标基准价，N的取值范围为：2.5、3、3.5、4、4.5（对应抽取序号分别为1、2、3、4、5，假如抽到3，则N的取值为3.5，序号在开标环节由投标人代表抽取）。</w:t>
            </w:r>
          </w:p>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在所有有效投标报价中，投标报价与评标基准价相比，投标报价比评标基准价每低于（小于）1%扣1分，每高于（大于）1%扣2分，不足1%部分按直线插入法同比率计算得分（四舍五入保留两位小数）。</w:t>
            </w:r>
          </w:p>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若评标委员会认定该投标报价低于成本价的，可以否决其投标。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2.2.4（4）</w:t>
            </w:r>
          </w:p>
        </w:tc>
        <w:tc>
          <w:tcPr>
            <w:tcW w:w="8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rPr>
      </w:pPr>
      <w:bookmarkStart w:id="16" w:name="_Toc152045589"/>
      <w:bookmarkStart w:id="17" w:name="_Toc296602477"/>
      <w:bookmarkStart w:id="18" w:name="_Toc144974556"/>
      <w:bookmarkStart w:id="19" w:name="_Toc246996232"/>
      <w:bookmarkStart w:id="20" w:name="_Toc247085747"/>
      <w:bookmarkStart w:id="21" w:name="_Toc152042366"/>
      <w:bookmarkStart w:id="22" w:name="_Toc179632607"/>
      <w:bookmarkStart w:id="23" w:name="_Toc246996975"/>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default" w:ascii="Times New Roman" w:hAnsi="Times New Roman" w:cs="Times New Roman" w:eastAsiaTheme="minorEastAsia"/>
          <w:sz w:val="21"/>
          <w:szCs w:val="21"/>
          <w:u w:val="none"/>
          <w:lang w:val="en-US" w:eastAsia="zh-CN"/>
        </w:rPr>
        <w:t>。</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综合评估法。</w:t>
      </w:r>
      <w:r>
        <w:rPr>
          <w:rFonts w:hint="default" w:ascii="Times New Roman" w:hAnsi="Times New Roman" w:cs="Times New Roman" w:eastAsiaTheme="minorEastAsia"/>
          <w:kern w:val="0"/>
          <w:sz w:val="24"/>
          <w:szCs w:val="24"/>
          <w:highlight w:val="none"/>
        </w:rPr>
        <w:t>评标委员会对满足招标文件实质性要求的投标文件，按照</w:t>
      </w:r>
      <w:r>
        <w:rPr>
          <w:rFonts w:hint="eastAsia" w:ascii="Times New Roman" w:hAnsi="Times New Roman" w:cs="Times New Roman"/>
          <w:kern w:val="0"/>
          <w:sz w:val="24"/>
          <w:szCs w:val="24"/>
          <w:highlight w:val="none"/>
          <w:lang w:val="en-US" w:eastAsia="zh-CN"/>
        </w:rPr>
        <w:t>本章规定的评分标准进行打分，并按得分由高到低顺序推荐中标候选人，或根据招标人授权直接确定中标人，但投标报价低于其成本的除外。综合评分相等时，以投标报价低的优先；投标报价也相等的，以技术得分高的优先；如果技术得分也相等，由评标委员会投票确定中标候选人排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96602478"/>
      <w:bookmarkStart w:id="25" w:name="_Toc144974557"/>
      <w:bookmarkStart w:id="26" w:name="_Toc179632608"/>
      <w:bookmarkStart w:id="27" w:name="_Toc246996233"/>
      <w:bookmarkStart w:id="28" w:name="_Toc247085748"/>
      <w:bookmarkStart w:id="29" w:name="_Toc152045590"/>
      <w:bookmarkStart w:id="30" w:name="_Toc152042367"/>
      <w:bookmarkStart w:id="31" w:name="_Toc246996976"/>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44974558"/>
      <w:bookmarkStart w:id="33" w:name="_Toc152042368"/>
      <w:bookmarkStart w:id="34" w:name="_Toc246996977"/>
      <w:bookmarkStart w:id="35" w:name="_Toc247085749"/>
      <w:bookmarkStart w:id="36" w:name="_Toc296602479"/>
      <w:bookmarkStart w:id="37" w:name="_Toc246996234"/>
      <w:bookmarkStart w:id="38" w:name="_Toc152045591"/>
      <w:bookmarkStart w:id="39" w:name="_Toc17963260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bookmarkStart w:id="40" w:name="_Toc179632611"/>
      <w:bookmarkStart w:id="41" w:name="_Toc247085751"/>
      <w:bookmarkStart w:id="42" w:name="_Toc144974560"/>
      <w:bookmarkStart w:id="43" w:name="_Toc246996236"/>
      <w:bookmarkStart w:id="44" w:name="_Toc246996979"/>
      <w:bookmarkStart w:id="45" w:name="_Toc296602481"/>
      <w:bookmarkStart w:id="46" w:name="_Toc152045593"/>
      <w:bookmarkStart w:id="47" w:name="_Toc152042370"/>
      <w:r>
        <w:rPr>
          <w:rFonts w:hint="eastAsia" w:ascii="Times New Roman" w:hAnsi="Times New Roman" w:cs="Times New Roman"/>
          <w:kern w:val="0"/>
          <w:sz w:val="24"/>
          <w:szCs w:val="24"/>
          <w:highlight w:val="none"/>
          <w:lang w:val="en-US" w:eastAsia="zh-CN"/>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（1）商务部分：见评标办法前附表；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（2）技术部分：见评标办法前附表；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（4）其他评分因素：见评标办法前附表</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评标基准价计算方法：见评标办法前附表</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投标报价的偏差率计算公式：见评标办法前附表</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（1）商务评分标准：见评标办法前附表；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（2）技术评分标准：见评标办法前附表；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（3）投标报价评分标准：见评标办法前附表；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（4）其他因素评分标准：见评标办法前附表</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980"/>
      <w:bookmarkStart w:id="49" w:name="_Toc152042371"/>
      <w:bookmarkStart w:id="50" w:name="_Toc296602482"/>
      <w:bookmarkStart w:id="51" w:name="_Toc144974561"/>
      <w:bookmarkStart w:id="52" w:name="_Toc246996237"/>
      <w:bookmarkStart w:id="53" w:name="_Toc247085752"/>
      <w:bookmarkStart w:id="54" w:name="_Toc179632612"/>
      <w:bookmarkStart w:id="55" w:name="_Toc152045594"/>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及其他错误</w:t>
      </w:r>
      <w:r>
        <w:rPr>
          <w:rFonts w:hint="default" w:ascii="Times New Roman" w:hAnsi="Times New Roman" w:cs="Times New Roman" w:eastAsiaTheme="minorEastAsia"/>
          <w:kern w:val="0"/>
          <w:sz w:val="24"/>
          <w:szCs w:val="24"/>
          <w:highlight w:val="none"/>
        </w:rPr>
        <w:t>的，评标委员会按以下原则</w:t>
      </w:r>
      <w:r>
        <w:rPr>
          <w:rFonts w:hint="eastAsia" w:ascii="Times New Roman" w:hAnsi="Times New Roman" w:cs="Times New Roman"/>
          <w:kern w:val="0"/>
          <w:sz w:val="24"/>
          <w:szCs w:val="24"/>
          <w:highlight w:val="none"/>
          <w:lang w:val="en-US" w:eastAsia="zh-CN"/>
        </w:rPr>
        <w:t>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单价金额不一致的，以单价金额为准，但单价金额小数点有明显错误的除外；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5595"/>
      <w:bookmarkStart w:id="57" w:name="_Toc152042372"/>
      <w:bookmarkStart w:id="58" w:name="_Toc296602483"/>
      <w:bookmarkStart w:id="59" w:name="_Toc179632613"/>
      <w:bookmarkStart w:id="60" w:name="_Toc247085753"/>
      <w:bookmarkStart w:id="61" w:name="_Toc246996238"/>
      <w:bookmarkStart w:id="62" w:name="_Toc246996981"/>
      <w:bookmarkStart w:id="63" w:name="_Toc144974562"/>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3.2.1 评标委员会按本章第2.2款规定的量化因素和分值进行打分，并计算出综合评估得分。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（1）按本章第2.2.4（1）目规定的评审因素和分值对商务部分计算出得分A；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（2）按本章第2.2.4（2）目规定的评审因素和分值对技术部分计算出得分B；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（3）按本章第2.2.4（3）目规定的评审因素和分值对投标报价计算出得分C；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（4）按本章第2.2.4（4）目规定的评审因素和分值对其他部分计算出得分D。</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评分分值计算保留小数点后两位，小数点后第三位“四舍五入”。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3.2.3 投标人得分=A+B+C+D。</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 xml:space="preserve"> 评标委员会发现投标人的报价明显低于其他投标报价，使得其投标报价可能低于其个别成本的，应当要求该投标人作出书面说明并提供相应的证明材料。投标人不能合理说明或者不能提供相应证明材料的，</w:t>
      </w:r>
      <w:r>
        <w:rPr>
          <w:rFonts w:hint="eastAsia" w:ascii="Times New Roman" w:hAnsi="Times New Roman" w:cs="Times New Roman"/>
          <w:kern w:val="0"/>
          <w:sz w:val="24"/>
          <w:szCs w:val="24"/>
          <w:highlight w:val="none"/>
          <w:lang w:val="en-US" w:eastAsia="zh-CN"/>
        </w:rPr>
        <w:t>评标委员会应当认定该投标人以低于成本报价竞标，并否决其投标。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247085754"/>
      <w:bookmarkStart w:id="65" w:name="_Toc246996982"/>
      <w:bookmarkStart w:id="66" w:name="_Toc152042373"/>
      <w:bookmarkStart w:id="67" w:name="_Toc152045596"/>
      <w:bookmarkStart w:id="68" w:name="_Toc296602484"/>
      <w:bookmarkStart w:id="69" w:name="_Toc246996239"/>
      <w:bookmarkStart w:id="70" w:name="_Toc179632614"/>
      <w:bookmarkStart w:id="71" w:name="_Toc144974563"/>
      <w:r>
        <w:rPr>
          <w:rFonts w:hint="default" w:ascii="Times New Roman" w:hAnsi="Times New Roman" w:cs="Times New Roman" w:eastAsiaTheme="minorEastAsia"/>
          <w:b/>
          <w:bCs/>
          <w:kern w:val="0"/>
          <w:sz w:val="28"/>
          <w:szCs w:val="28"/>
          <w:highlight w:val="none"/>
        </w:rPr>
        <w:t>3.3 投标文件的澄清</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3.3.2 澄清、说明或补正不得超出投标文件的范围且不得改变投标文件的实质性内容，并构成投标文件的组成部分。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247085755"/>
      <w:bookmarkStart w:id="73" w:name="_Toc246996240"/>
      <w:bookmarkStart w:id="74" w:name="_Toc179632615"/>
      <w:bookmarkStart w:id="75" w:name="_Toc144974564"/>
      <w:bookmarkStart w:id="76" w:name="_Toc152045597"/>
      <w:bookmarkStart w:id="77" w:name="_Toc296602485"/>
      <w:bookmarkStart w:id="78" w:name="_Toc246996983"/>
      <w:bookmarkStart w:id="79" w:name="_Toc152042374"/>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得分由高到低的顺序推荐中标候选人，并标明排序。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安徽通茂再生资源有限公司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1.合同签订后，待乙方按甲方财务要求提供等额增值税专用发票后10个工作日内，支付至合同总价款的30%；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2.设备供货到场、安装调试完成，并经甲方验收合格、质监部门安全检验合格、试运行无误后，待乙方按甲方财务要求提供等额增值税专用发票后15个工作日内，支付至合同总价款的97%；</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3.余款3%作为质量保证金，自工程验收合格之日起两年后，经乙方申请，甲方组织质量回访检查，无质量问题后返还质量保证金（本金无息）。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自工程验收合格之日起，质保期不得少于2年。</w:t>
            </w: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sz w:val="28"/>
          <w:szCs w:val="28"/>
          <w:highlight w:val="green"/>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具体合同格式及</w:t>
      </w:r>
      <w:r>
        <w:rPr>
          <w:rFonts w:hint="default" w:ascii="Times New Roman" w:hAnsi="Times New Roman" w:eastAsia="仿宋_GB2312" w:cs="Times New Roman"/>
          <w:sz w:val="28"/>
          <w:szCs w:val="28"/>
          <w:lang w:val="en-US" w:eastAsia="zh-CN"/>
        </w:rPr>
        <w:t>内容由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1.发包人提供的资料</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本项目配套用房施工图（详见附件），电梯井道尺寸、电梯载重等详细技术参数详见附件图纸。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2.电梯一览表</w:t>
      </w: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544"/>
        <w:gridCol w:w="900"/>
        <w:gridCol w:w="852"/>
        <w:gridCol w:w="965"/>
        <w:gridCol w:w="663"/>
        <w:gridCol w:w="687"/>
        <w:gridCol w:w="901"/>
        <w:gridCol w:w="782"/>
        <w:gridCol w:w="782"/>
        <w:gridCol w:w="545"/>
        <w:gridCol w:w="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54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序</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号</w:t>
            </w:r>
          </w:p>
        </w:tc>
        <w:tc>
          <w:tcPr>
            <w:tcW w:w="90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电梯</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功能</w:t>
            </w:r>
          </w:p>
        </w:tc>
        <w:tc>
          <w:tcPr>
            <w:tcW w:w="852"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井道</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尺寸</w:t>
            </w:r>
          </w:p>
        </w:tc>
        <w:tc>
          <w:tcPr>
            <w:tcW w:w="96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层（站）</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数</w:t>
            </w:r>
          </w:p>
        </w:tc>
        <w:tc>
          <w:tcPr>
            <w:tcW w:w="663"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载重量</w:t>
            </w:r>
          </w:p>
        </w:tc>
        <w:tc>
          <w:tcPr>
            <w:tcW w:w="68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速度</w:t>
            </w:r>
          </w:p>
        </w:tc>
        <w:tc>
          <w:tcPr>
            <w:tcW w:w="9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总提升高度</w:t>
            </w:r>
          </w:p>
        </w:tc>
        <w:tc>
          <w:tcPr>
            <w:tcW w:w="782"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顶层高度</w:t>
            </w:r>
          </w:p>
        </w:tc>
        <w:tc>
          <w:tcPr>
            <w:tcW w:w="782"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底坑深度</w:t>
            </w:r>
          </w:p>
        </w:tc>
        <w:tc>
          <w:tcPr>
            <w:tcW w:w="54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数量</w:t>
            </w:r>
          </w:p>
        </w:tc>
        <w:tc>
          <w:tcPr>
            <w:tcW w:w="9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备</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54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1#</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电梯</w:t>
            </w:r>
          </w:p>
        </w:tc>
        <w:tc>
          <w:tcPr>
            <w:tcW w:w="90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无障碍电梯</w:t>
            </w:r>
          </w:p>
        </w:tc>
        <w:tc>
          <w:tcPr>
            <w:tcW w:w="852"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2500×2300</w:t>
            </w:r>
          </w:p>
        </w:tc>
        <w:tc>
          <w:tcPr>
            <w:tcW w:w="96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7</w:t>
            </w:r>
          </w:p>
        </w:tc>
        <w:tc>
          <w:tcPr>
            <w:tcW w:w="663"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1000kg</w:t>
            </w:r>
          </w:p>
        </w:tc>
        <w:tc>
          <w:tcPr>
            <w:tcW w:w="68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1.70m/s</w:t>
            </w:r>
          </w:p>
        </w:tc>
        <w:tc>
          <w:tcPr>
            <w:tcW w:w="9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18.50m</w:t>
            </w:r>
          </w:p>
        </w:tc>
        <w:tc>
          <w:tcPr>
            <w:tcW w:w="782"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5000</w:t>
            </w:r>
          </w:p>
        </w:tc>
        <w:tc>
          <w:tcPr>
            <w:tcW w:w="782"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1600</w:t>
            </w:r>
          </w:p>
        </w:tc>
        <w:tc>
          <w:tcPr>
            <w:tcW w:w="54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1</w:t>
            </w:r>
          </w:p>
        </w:tc>
        <w:tc>
          <w:tcPr>
            <w:tcW w:w="9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兼担架电梯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54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2#</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电梯</w:t>
            </w:r>
          </w:p>
        </w:tc>
        <w:tc>
          <w:tcPr>
            <w:tcW w:w="90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普通</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电梯</w:t>
            </w:r>
          </w:p>
        </w:tc>
        <w:tc>
          <w:tcPr>
            <w:tcW w:w="852"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2500×2300</w:t>
            </w:r>
          </w:p>
        </w:tc>
        <w:tc>
          <w:tcPr>
            <w:tcW w:w="96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7</w:t>
            </w:r>
          </w:p>
        </w:tc>
        <w:tc>
          <w:tcPr>
            <w:tcW w:w="663"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1000kg</w:t>
            </w:r>
          </w:p>
        </w:tc>
        <w:tc>
          <w:tcPr>
            <w:tcW w:w="68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1.70m/s</w:t>
            </w:r>
          </w:p>
        </w:tc>
        <w:tc>
          <w:tcPr>
            <w:tcW w:w="9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18.50m</w:t>
            </w:r>
          </w:p>
        </w:tc>
        <w:tc>
          <w:tcPr>
            <w:tcW w:w="782"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5000</w:t>
            </w:r>
          </w:p>
        </w:tc>
        <w:tc>
          <w:tcPr>
            <w:tcW w:w="782"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1600</w:t>
            </w:r>
          </w:p>
        </w:tc>
        <w:tc>
          <w:tcPr>
            <w:tcW w:w="54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1</w:t>
            </w:r>
          </w:p>
        </w:tc>
        <w:tc>
          <w:tcPr>
            <w:tcW w:w="9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1"/>
                <w:szCs w:val="21"/>
                <w:highlight w:val="none"/>
                <w:vertAlign w:val="baseline"/>
                <w:lang w:val="en-US" w:eastAsia="zh-CN"/>
              </w:rPr>
            </w:pPr>
            <w:r>
              <w:rPr>
                <w:rFonts w:hint="default" w:ascii="Times New Roman" w:hAnsi="Times New Roman" w:eastAsia="仿宋_GB2312" w:cs="Times New Roman"/>
                <w:sz w:val="21"/>
                <w:szCs w:val="21"/>
                <w:highlight w:val="none"/>
                <w:vertAlign w:val="baseline"/>
                <w:lang w:val="en-US" w:eastAsia="zh-CN"/>
              </w:rPr>
              <w:t>客梯</w:t>
            </w:r>
          </w:p>
        </w:tc>
      </w:tr>
    </w:tbl>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电梯的门坎应高于地面30，门坎与地面设缓坡过度，防止水倒灌入电梯井内。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2.电梯推荐品牌：奥的斯、三菱、日立、东芝、蒂森克虏伯。</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推荐品牌，是为了保证主要设施设备的质量要求，投标人投标所使用的品牌在产品质量、性能、技术参数等方面优于或相当于推荐品牌的，均可以参加投标。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yellow"/>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8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第六章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shd w:val="clear" w:color="auto" w:fill="auto"/>
          <w:lang w:val="en-US" w:eastAsia="zh-CN"/>
        </w:rPr>
        <w:t>亳州再生资源交易市场配套用房电梯采购及安装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：BZJK-2019-0</w:t>
      </w:r>
      <w:r>
        <w:rPr>
          <w:rFonts w:hint="eastAsia" w:ascii="Times New Roman" w:hAnsi="Times New Roman" w:eastAsia="楷体" w:cs="Times New Roman"/>
          <w:kern w:val="0"/>
          <w:sz w:val="28"/>
          <w:szCs w:val="28"/>
          <w:highlight w:val="none"/>
          <w:shd w:val="clear" w:color="auto" w:fill="auto"/>
          <w:lang w:val="en-US" w:eastAsia="zh-CN"/>
        </w:rPr>
        <w:t>62</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80" w:name="_Toc247527827"/>
      <w:bookmarkStart w:id="81" w:name="_Toc247514246"/>
      <w:bookmarkStart w:id="82" w:name="_Toc144974856"/>
      <w:bookmarkStart w:id="83" w:name="_Toc300835209"/>
      <w:bookmarkStart w:id="84" w:name="_Toc152045787"/>
      <w:bookmarkStart w:id="85" w:name="_Toc152042576"/>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w:t>
      </w:r>
    </w:p>
    <w:p>
      <w:pPr>
        <w:spacing w:line="540" w:lineRule="exact"/>
        <w:rPr>
          <w:rFonts w:hint="eastAsia" w:ascii="Times New Roman" w:hAnsi="Times New Roman" w:cs="Times New Roman"/>
          <w:lang w:eastAsia="zh-C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r>
        <w:rPr>
          <w:rFonts w:hint="eastAsia" w:ascii="Times New Roman" w:hAnsi="Times New Roman" w:cs="Times New Roman"/>
          <w:lang w:eastAsia="zh-CN"/>
        </w:rPr>
        <w:t>（</w:t>
      </w:r>
      <w:r>
        <w:rPr>
          <w:rFonts w:hint="eastAsia" w:ascii="Times New Roman" w:hAnsi="Times New Roman" w:cs="Times New Roman"/>
          <w:lang w:val="en-US" w:eastAsia="zh-CN"/>
        </w:rPr>
        <w:t>适用于无委托代理人的情况</w:t>
      </w:r>
      <w:r>
        <w:rPr>
          <w:rFonts w:hint="eastAsia" w:ascii="Times New Roman" w:hAnsi="Times New Roman" w:cs="Times New Roman"/>
          <w:lang w:eastAsia="zh-CN"/>
        </w:rPr>
        <w:t>）</w:t>
      </w:r>
    </w:p>
    <w:p>
      <w:pPr>
        <w:spacing w:line="540" w:lineRule="exact"/>
        <w:rPr>
          <w:rFonts w:hint="default" w:ascii="Times New Roman" w:hAnsi="Times New Roman" w:cs="Times New Roman"/>
          <w:lang w:val="en-US" w:eastAsia="zh-CN"/>
        </w:rPr>
      </w:pPr>
      <w:r>
        <w:rPr>
          <w:rFonts w:hint="eastAsia" w:ascii="Times New Roman" w:hAnsi="Times New Roman" w:cs="Times New Roman"/>
          <w:lang w:val="en-US" w:eastAsia="zh-CN"/>
        </w:rPr>
        <w:t>二、授权委托书（适用于有委托代理人的情况）</w:t>
      </w:r>
    </w:p>
    <w:p>
      <w:pPr>
        <w:spacing w:line="540" w:lineRule="exact"/>
        <w:rPr>
          <w:rFonts w:hint="default" w:ascii="Times New Roman" w:hAnsi="Times New Roman" w:cs="Times New Roman"/>
        </w:rPr>
      </w:pPr>
      <w:r>
        <w:rPr>
          <w:rFonts w:hint="default" w:ascii="Times New Roman" w:hAnsi="Times New Roman" w:cs="Times New Roman"/>
          <w:lang w:val="en-US" w:eastAsia="zh-CN"/>
        </w:rPr>
        <w:t>三</w:t>
      </w:r>
      <w:r>
        <w:rPr>
          <w:rFonts w:hint="default" w:ascii="Times New Roman" w:hAnsi="Times New Roman" w:cs="Times New Roman"/>
        </w:rPr>
        <w:t xml:space="preserve">、投标保证金 </w:t>
      </w:r>
    </w:p>
    <w:p>
      <w:pPr>
        <w:spacing w:line="540" w:lineRule="exact"/>
        <w:rPr>
          <w:rFonts w:hint="eastAsia" w:ascii="Times New Roman" w:hAnsi="Times New Roman" w:cs="Times New Roman"/>
          <w:lang w:val="en-US" w:eastAsia="zh-CN"/>
        </w:rPr>
      </w:pPr>
      <w:r>
        <w:rPr>
          <w:rFonts w:hint="default"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p>
      <w:pPr>
        <w:spacing w:line="540" w:lineRule="exact"/>
        <w:rPr>
          <w:rFonts w:hint="eastAsia" w:ascii="Times New Roman" w:hAnsi="Times New Roman" w:cs="Times New Roman"/>
          <w:lang w:val="en-US" w:eastAsia="zh-CN"/>
        </w:rPr>
      </w:pPr>
      <w:r>
        <w:rPr>
          <w:rFonts w:hint="eastAsia" w:ascii="Times New Roman" w:hAnsi="Times New Roman" w:cs="Times New Roman"/>
          <w:lang w:val="en-US" w:eastAsia="zh-CN"/>
        </w:rPr>
        <w:t>五、分项报价表</w:t>
      </w:r>
    </w:p>
    <w:p>
      <w:pPr>
        <w:spacing w:line="540" w:lineRule="exact"/>
        <w:rPr>
          <w:rFonts w:hint="eastAsia" w:ascii="Times New Roman" w:hAnsi="Times New Roman" w:cs="Times New Roman"/>
          <w:lang w:val="en-US" w:eastAsia="zh-CN"/>
        </w:rPr>
      </w:pPr>
      <w:r>
        <w:rPr>
          <w:rFonts w:hint="eastAsia" w:ascii="Times New Roman" w:hAnsi="Times New Roman" w:cs="Times New Roman"/>
          <w:lang w:val="en-US" w:eastAsia="zh-CN"/>
        </w:rPr>
        <w:t>六、资格审查资料</w:t>
      </w:r>
    </w:p>
    <w:p>
      <w:pPr>
        <w:spacing w:line="540" w:lineRule="exact"/>
        <w:rPr>
          <w:rFonts w:hint="eastAsia" w:ascii="Times New Roman" w:hAnsi="Times New Roman" w:cs="Times New Roman"/>
          <w:lang w:val="en-US" w:eastAsia="zh-CN"/>
        </w:rPr>
      </w:pPr>
      <w:r>
        <w:rPr>
          <w:rFonts w:hint="eastAsia" w:ascii="Times New Roman" w:hAnsi="Times New Roman" w:cs="Times New Roman"/>
          <w:lang w:val="en-US" w:eastAsia="zh-CN"/>
        </w:rPr>
        <w:t>七、投标设备技术性能指标的详细描述</w:t>
      </w:r>
    </w:p>
    <w:p>
      <w:pPr>
        <w:spacing w:line="540" w:lineRule="exact"/>
        <w:rPr>
          <w:rFonts w:hint="eastAsia" w:ascii="Times New Roman" w:hAnsi="Times New Roman" w:cs="Times New Roman"/>
          <w:lang w:val="en-US" w:eastAsia="zh-CN"/>
        </w:rPr>
      </w:pPr>
      <w:r>
        <w:rPr>
          <w:rFonts w:hint="eastAsia" w:ascii="Times New Roman" w:hAnsi="Times New Roman" w:cs="Times New Roman"/>
          <w:lang w:val="en-US" w:eastAsia="zh-CN"/>
        </w:rPr>
        <w:t>八、技术支持资料</w:t>
      </w:r>
    </w:p>
    <w:p>
      <w:pPr>
        <w:spacing w:line="540" w:lineRule="exact"/>
        <w:rPr>
          <w:rFonts w:hint="eastAsia" w:ascii="Times New Roman" w:hAnsi="Times New Roman" w:cs="Times New Roman"/>
          <w:lang w:val="en-US" w:eastAsia="zh-CN"/>
        </w:rPr>
      </w:pPr>
      <w:r>
        <w:rPr>
          <w:rFonts w:hint="eastAsia" w:ascii="Times New Roman" w:hAnsi="Times New Roman" w:cs="Times New Roman"/>
          <w:lang w:val="en-US" w:eastAsia="zh-CN"/>
        </w:rPr>
        <w:t>九、技术服务和质保期服务计划</w:t>
      </w:r>
    </w:p>
    <w:p>
      <w:pPr>
        <w:spacing w:line="540" w:lineRule="exact"/>
        <w:rPr>
          <w:rFonts w:hint="eastAsia" w:ascii="Times New Roman" w:hAnsi="Times New Roman" w:cs="Times New Roman"/>
          <w:lang w:val="en-US" w:eastAsia="zh-CN"/>
        </w:rPr>
      </w:pPr>
      <w:r>
        <w:rPr>
          <w:rFonts w:hint="eastAsia" w:ascii="Times New Roman" w:hAnsi="Times New Roman" w:cs="Times New Roman"/>
          <w:lang w:val="en-US" w:eastAsia="zh-CN"/>
        </w:rPr>
        <w:t>十、其他资料</w:t>
      </w:r>
    </w:p>
    <w:p>
      <w:pPr>
        <w:spacing w:line="540" w:lineRule="exact"/>
        <w:rPr>
          <w:rFonts w:hint="default" w:ascii="Times New Roman" w:hAnsi="Times New Roman" w:cs="Times New Roman"/>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32"/>
          <w:szCs w:val="32"/>
          <w:highlight w:val="none"/>
          <w:lang w:val="en-US" w:eastAsia="zh-CN" w:bidi="ar-SA"/>
        </w:rPr>
      </w:pPr>
      <w:r>
        <w:rPr>
          <w:rFonts w:hint="eastAsia" w:ascii="黑体" w:hAnsi="黑体" w:eastAsia="黑体" w:cs="黑体"/>
          <w:b/>
          <w:bCs/>
          <w:kern w:val="0"/>
          <w:sz w:val="32"/>
          <w:szCs w:val="32"/>
          <w:highlight w:val="none"/>
          <w:lang w:val="en-US" w:eastAsia="zh-CN" w:bidi="ar-SA"/>
        </w:rPr>
        <w:t>一、投标函</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singl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（招标人名称）：</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1.我方已仔细研究了</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（项目名称）招标文件的全部内容，愿意以人民币（大写）</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）的投标总报价（其中，增值税税率为</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）提供</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（设备名称及技术服务和质保期服务），并按合同约定履行义务。</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2.我方的投标文件包括下列内容：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1）投标函；（2）法定代表人（单位负责人）身份证明或授权委托书；（3）联合体协议书（如有）；（4）投标保证金（如有）；（5）商务和技术偏差表；（6）分项报价表；（7）资格审查资料；（8）投标设备技术性能指标的详细描述；（9）技术支持资料；（10）技术服务和质保期服务计划；.......</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投标文件的上述组成部分如存在内容不一致的，以投标函为准。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5.如我方中标，我方承诺：</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（1）在收到中标通知书后，在中标通知书规定的期限内与你方签订合同；</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（2）在签订合同时不向你方提出附加条件；</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6.我方在此声明，所递交的投标文件及有关资料内容完整、真实和准确，且不存在第二章“投标人须知”第1.4.3项规定的任何一种情形。</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7.</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（其他补充说明）。</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 标 人：</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w:t>
      </w: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法定代表人（单位负责人）或其委托代理人：</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（签字）</w:t>
      </w: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4"/>
          <w:szCs w:val="24"/>
          <w:highlight w:val="none"/>
          <w:u w:val="singl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地    址：</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4"/>
          <w:szCs w:val="24"/>
          <w:highlight w:val="none"/>
          <w:u w:val="singl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电    话：</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4"/>
          <w:szCs w:val="24"/>
          <w:highlight w:val="none"/>
          <w:u w:val="singl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传    真：</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4"/>
          <w:szCs w:val="24"/>
          <w:highlight w:val="none"/>
          <w:u w:val="singl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邮政编码：</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21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年</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月</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日</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default" w:ascii="Times New Roman" w:hAnsi="Times New Roman" w:eastAsia="宋体" w:cs="Times New Roman"/>
          <w:b w:val="0"/>
          <w:bCs w:val="0"/>
          <w:kern w:val="0"/>
          <w:sz w:val="24"/>
          <w:szCs w:val="24"/>
          <w:highlight w:val="none"/>
          <w:u w:val="none"/>
          <w:lang w:val="en-US" w:eastAsia="zh-CN" w:bidi="ar-SA"/>
        </w:rPr>
      </w:pPr>
      <w:r>
        <w:rPr>
          <w:rFonts w:hint="default" w:ascii="Times New Roman" w:hAnsi="Times New Roman" w:eastAsia="宋体" w:cs="Times New Roman"/>
          <w:b w:val="0"/>
          <w:bCs w:val="0"/>
          <w:kern w:val="0"/>
          <w:sz w:val="24"/>
          <w:szCs w:val="24"/>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32"/>
          <w:szCs w:val="32"/>
          <w:highlight w:val="none"/>
          <w:u w:val="none"/>
          <w:lang w:val="en-US" w:eastAsia="zh-CN" w:bidi="ar-SA"/>
        </w:rPr>
      </w:pPr>
      <w:r>
        <w:rPr>
          <w:rFonts w:hint="eastAsia" w:ascii="黑体" w:hAnsi="黑体" w:eastAsia="黑体" w:cs="黑体"/>
          <w:b/>
          <w:bCs/>
          <w:kern w:val="0"/>
          <w:sz w:val="32"/>
          <w:szCs w:val="32"/>
          <w:highlight w:val="none"/>
          <w:u w:val="none"/>
          <w:lang w:val="en-US" w:eastAsia="zh-CN" w:bidi="ar-SA"/>
        </w:rPr>
        <w:t>二、法定代表人（单位负责人）身份证明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投标人名称：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singl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性别：</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singl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年龄：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系</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（投标人名称）的法定代表人（单位负责人）。</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特此证明。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附：法定代表人（单位负责人）身份证复印件。</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注：本身份证明需由投标人加盖单位公章。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3120" w:firstLineChars="13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投标人：</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（单位公章）</w:t>
      </w:r>
    </w:p>
    <w:p>
      <w:pPr>
        <w:keepNext w:val="0"/>
        <w:keepLines w:val="0"/>
        <w:pageBreakBefore w:val="0"/>
        <w:widowControl w:val="0"/>
        <w:kinsoku/>
        <w:wordWrap/>
        <w:overflowPunct/>
        <w:topLinePunct w:val="0"/>
        <w:autoSpaceDE/>
        <w:autoSpaceDN/>
        <w:bidi w:val="0"/>
        <w:adjustRightInd/>
        <w:snapToGrid/>
        <w:spacing w:line="480" w:lineRule="exact"/>
        <w:ind w:firstLine="3120" w:firstLineChars="1300"/>
        <w:textAlignment w:val="auto"/>
        <w:rPr>
          <w:rFonts w:hint="eastAsia" w:ascii="Times New Roman" w:hAnsi="Times New Roman" w:eastAsia="宋体" w:cs="Times New Roman"/>
          <w:b w:val="0"/>
          <w:bCs w:val="0"/>
          <w:kern w:val="0"/>
          <w:sz w:val="24"/>
          <w:szCs w:val="24"/>
          <w:highlight w:val="none"/>
          <w:u w:val="singl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080" w:firstLineChars="17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年</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月</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日</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32"/>
          <w:szCs w:val="32"/>
          <w:highlight w:val="none"/>
          <w:u w:val="none"/>
          <w:lang w:val="en-US" w:eastAsia="zh-CN" w:bidi="ar-SA"/>
        </w:rPr>
      </w:pPr>
      <w:r>
        <w:rPr>
          <w:rFonts w:hint="eastAsia" w:ascii="黑体" w:hAnsi="黑体" w:eastAsia="黑体" w:cs="黑体"/>
          <w:b/>
          <w:bCs/>
          <w:kern w:val="0"/>
          <w:sz w:val="32"/>
          <w:szCs w:val="32"/>
          <w:highlight w:val="none"/>
          <w:u w:val="none"/>
          <w:lang w:val="en-US" w:eastAsia="zh-CN" w:bidi="ar-SA"/>
        </w:rPr>
        <w:t>二、授权委托书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本人</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（姓名）系</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（投标人名称）的法定代表人（单位负责人），现委托</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（姓名）为我方代理人。代理人根据授权，以我方名义签署、澄清确认、递交、撤回、修改招标项目投标文件、签订合同和处理有关事宜，其法律后果由我方承担。</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委托期限：</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代理人无转委托权。</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附：法定代表人（单位负责人）身份证复印件及委托代理人身份证复印件</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注：本授权委托书需由投标人加盖单位公章并由其法定代表人（单位负责人）和委托代理人签字。</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  标  人：</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（单位公章）</w:t>
      </w: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法定代表人（单位负责人）：</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（签字）</w:t>
      </w: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default" w:ascii="Times New Roman" w:hAnsi="Times New Roman" w:eastAsia="宋体" w:cs="Times New Roman"/>
          <w:b w:val="0"/>
          <w:bCs w:val="0"/>
          <w:kern w:val="0"/>
          <w:sz w:val="24"/>
          <w:szCs w:val="24"/>
          <w:highlight w:val="none"/>
          <w:u w:val="singl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身份证号码：</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default" w:ascii="Times New Roman" w:hAnsi="Times New Roman" w:eastAsia="宋体" w:cs="Times New Roman"/>
          <w:b w:val="0"/>
          <w:bCs w:val="0"/>
          <w:kern w:val="0"/>
          <w:sz w:val="24"/>
          <w:szCs w:val="24"/>
          <w:highlight w:val="none"/>
          <w:u w:val="singl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委托代理人：</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（签字）</w:t>
      </w: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default" w:ascii="Times New Roman" w:hAnsi="Times New Roman" w:eastAsia="宋体" w:cs="Times New Roman"/>
          <w:b w:val="0"/>
          <w:bCs w:val="0"/>
          <w:kern w:val="0"/>
          <w:sz w:val="24"/>
          <w:szCs w:val="24"/>
          <w:highlight w:val="none"/>
          <w:u w:val="singl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身份证号码：</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5040" w:firstLineChars="21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年</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月</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日</w:t>
      </w:r>
    </w:p>
    <w:p>
      <w:pPr>
        <w:rPr>
          <w:rFonts w:hint="default" w:ascii="Times New Roman" w:hAnsi="Times New Roman" w:eastAsia="宋体" w:cs="Times New Roman"/>
          <w:b w:val="0"/>
          <w:bCs w:val="0"/>
          <w:kern w:val="0"/>
          <w:sz w:val="24"/>
          <w:szCs w:val="24"/>
          <w:highlight w:val="none"/>
          <w:u w:val="none"/>
          <w:lang w:val="en-US" w:eastAsia="zh-CN" w:bidi="ar-SA"/>
        </w:rPr>
      </w:pPr>
      <w:r>
        <w:rPr>
          <w:rFonts w:hint="default" w:ascii="Times New Roman" w:hAnsi="Times New Roman" w:eastAsia="宋体" w:cs="Times New Roman"/>
          <w:b w:val="0"/>
          <w:bCs w:val="0"/>
          <w:kern w:val="0"/>
          <w:sz w:val="24"/>
          <w:szCs w:val="24"/>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32"/>
          <w:szCs w:val="32"/>
          <w:highlight w:val="none"/>
          <w:u w:val="none"/>
          <w:lang w:val="en-US" w:eastAsia="zh-CN" w:bidi="ar-SA"/>
        </w:rPr>
      </w:pPr>
      <w:r>
        <w:rPr>
          <w:rFonts w:hint="eastAsia" w:ascii="黑体" w:hAnsi="黑体" w:eastAsia="黑体" w:cs="黑体"/>
          <w:b/>
          <w:bCs/>
          <w:kern w:val="0"/>
          <w:sz w:val="32"/>
          <w:szCs w:val="32"/>
          <w:highlight w:val="none"/>
          <w:u w:val="none"/>
          <w:lang w:val="en-US" w:eastAsia="zh-CN" w:bidi="ar-SA"/>
        </w:rPr>
        <w:t>三、投标保证金</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default" w:ascii="Times New Roman" w:hAnsi="Times New Roman" w:eastAsia="宋体" w:cs="Times New Roman"/>
          <w:b w:val="0"/>
          <w:bCs w:val="0"/>
          <w:kern w:val="0"/>
          <w:sz w:val="24"/>
          <w:szCs w:val="24"/>
          <w:highlight w:val="none"/>
          <w:u w:val="none"/>
          <w:lang w:val="en-US" w:eastAsia="zh-CN" w:bidi="ar-SA"/>
        </w:rPr>
        <w:t>1.中国人民银行核发的《基本存款账户开户许可证》或基本存款账户开户银行出具的《基本存款账户信息》（加盖银行印章或投标人公章）：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default" w:ascii="Times New Roman" w:hAnsi="Times New Roman" w:eastAsia="宋体" w:cs="Times New Roman"/>
          <w:b w:val="0"/>
          <w:bCs w:val="0"/>
          <w:kern w:val="0"/>
          <w:sz w:val="24"/>
          <w:szCs w:val="24"/>
          <w:highlight w:val="none"/>
          <w:u w:val="none"/>
          <w:lang w:val="en-US" w:eastAsia="zh-CN" w:bidi="ar-SA"/>
        </w:rPr>
        <w:t>2.保证金转账或电汇凭证：</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default" w:ascii="Times New Roman" w:hAnsi="Times New Roman" w:eastAsia="宋体" w:cs="Times New Roman"/>
          <w:b/>
          <w:bCs/>
          <w:kern w:val="0"/>
          <w:sz w:val="24"/>
          <w:szCs w:val="24"/>
          <w:highlight w:val="none"/>
          <w:u w:val="none"/>
          <w:lang w:val="en-US" w:eastAsia="zh-CN" w:bidi="ar-SA"/>
        </w:rPr>
        <w:t>备注：</w:t>
      </w:r>
      <w:r>
        <w:rPr>
          <w:rFonts w:hint="default" w:ascii="Times New Roman" w:hAnsi="Times New Roman" w:eastAsia="宋体" w:cs="Times New Roman"/>
          <w:b w:val="0"/>
          <w:bCs w:val="0"/>
          <w:kern w:val="0"/>
          <w:sz w:val="24"/>
          <w:szCs w:val="24"/>
          <w:highlight w:val="none"/>
          <w:u w:val="none"/>
          <w:lang w:val="en-US" w:eastAsia="zh-CN" w:bidi="ar-SA"/>
        </w:rPr>
        <w:t>缴纳保证金的开户行、账号等信息须与基本存款账户信息一致</w:t>
      </w:r>
      <w:r>
        <w:rPr>
          <w:rFonts w:hint="eastAsia" w:ascii="Times New Roman" w:hAnsi="Times New Roman" w:eastAsia="宋体" w:cs="Times New Roman"/>
          <w:b w:val="0"/>
          <w:bCs w:val="0"/>
          <w:kern w:val="0"/>
          <w:sz w:val="24"/>
          <w:szCs w:val="24"/>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default" w:ascii="Times New Roman" w:hAnsi="Times New Roman" w:eastAsia="宋体" w:cs="Times New Roman"/>
          <w:b w:val="0"/>
          <w:bCs w:val="0"/>
          <w:kern w:val="0"/>
          <w:sz w:val="24"/>
          <w:szCs w:val="24"/>
          <w:highlight w:val="none"/>
          <w:u w:val="none"/>
          <w:lang w:val="en-US" w:eastAsia="zh-CN" w:bidi="ar-SA"/>
        </w:rPr>
      </w:pPr>
      <w:r>
        <w:rPr>
          <w:rFonts w:hint="default" w:ascii="Times New Roman" w:hAnsi="Times New Roman" w:eastAsia="宋体" w:cs="Times New Roman"/>
          <w:b w:val="0"/>
          <w:bCs w:val="0"/>
          <w:kern w:val="0"/>
          <w:sz w:val="24"/>
          <w:szCs w:val="24"/>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32"/>
          <w:szCs w:val="32"/>
          <w:highlight w:val="none"/>
          <w:u w:val="none"/>
          <w:lang w:val="en-US" w:eastAsia="zh-CN" w:bidi="ar-SA"/>
        </w:rPr>
      </w:pPr>
      <w:r>
        <w:rPr>
          <w:rFonts w:hint="eastAsia" w:ascii="黑体" w:hAnsi="黑体" w:eastAsia="黑体" w:cs="黑体"/>
          <w:b/>
          <w:bCs/>
          <w:kern w:val="0"/>
          <w:sz w:val="32"/>
          <w:szCs w:val="32"/>
          <w:highlight w:val="none"/>
          <w:u w:val="none"/>
          <w:lang w:val="en-US" w:eastAsia="zh-CN" w:bidi="ar-SA"/>
        </w:rPr>
        <w:t>四、商务和技术偏差表</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lang w:val="en-US" w:eastAsia="zh-CN" w:bidi="ar-SA"/>
        </w:rPr>
      </w:pPr>
    </w:p>
    <w:tbl>
      <w:tblPr>
        <w:tblStyle w:val="16"/>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3135"/>
        <w:gridCol w:w="2835"/>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4"/>
                <w:szCs w:val="24"/>
                <w:highlight w:val="none"/>
                <w:u w:val="none"/>
                <w:vertAlign w:val="baseline"/>
                <w:lang w:val="en-US" w:eastAsia="zh-CN" w:bidi="ar-SA"/>
              </w:rPr>
            </w:pPr>
            <w:r>
              <w:rPr>
                <w:rFonts w:hint="eastAsia" w:ascii="Times New Roman" w:hAnsi="Times New Roman" w:eastAsia="宋体" w:cs="Times New Roman"/>
                <w:b/>
                <w:bCs/>
                <w:kern w:val="0"/>
                <w:sz w:val="24"/>
                <w:szCs w:val="24"/>
                <w:highlight w:val="none"/>
                <w:u w:val="none"/>
                <w:vertAlign w:val="baseline"/>
                <w:lang w:val="en-US" w:eastAsia="zh-CN" w:bidi="ar-SA"/>
              </w:rPr>
              <w:t>序号</w:t>
            </w:r>
          </w:p>
        </w:tc>
        <w:tc>
          <w:tcPr>
            <w:tcW w:w="31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4"/>
                <w:szCs w:val="24"/>
                <w:highlight w:val="none"/>
                <w:u w:val="none"/>
                <w:vertAlign w:val="baseline"/>
                <w:lang w:val="en-US" w:eastAsia="zh-CN" w:bidi="ar-SA"/>
              </w:rPr>
            </w:pPr>
            <w:r>
              <w:rPr>
                <w:rFonts w:hint="eastAsia" w:ascii="Times New Roman" w:hAnsi="Times New Roman" w:eastAsia="宋体" w:cs="Times New Roman"/>
                <w:b/>
                <w:bCs/>
                <w:kern w:val="0"/>
                <w:sz w:val="24"/>
                <w:szCs w:val="24"/>
                <w:highlight w:val="none"/>
                <w:u w:val="none"/>
                <w:vertAlign w:val="baseline"/>
                <w:lang w:val="en-US" w:eastAsia="zh-CN" w:bidi="ar-SA"/>
              </w:rPr>
              <w:t>招标文件章节及条款号</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4"/>
                <w:szCs w:val="24"/>
                <w:highlight w:val="none"/>
                <w:u w:val="none"/>
                <w:vertAlign w:val="baseline"/>
                <w:lang w:val="en-US" w:eastAsia="zh-CN" w:bidi="ar-SA"/>
              </w:rPr>
            </w:pPr>
            <w:r>
              <w:rPr>
                <w:rFonts w:hint="eastAsia" w:ascii="Times New Roman" w:hAnsi="Times New Roman" w:eastAsia="宋体" w:cs="Times New Roman"/>
                <w:b/>
                <w:bCs/>
                <w:kern w:val="0"/>
                <w:sz w:val="24"/>
                <w:szCs w:val="24"/>
                <w:highlight w:val="none"/>
                <w:u w:val="none"/>
                <w:vertAlign w:val="baseline"/>
                <w:lang w:val="en-US" w:eastAsia="zh-CN" w:bidi="ar-SA"/>
              </w:rPr>
              <w:t>投标文件章节及条款号</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4"/>
                <w:szCs w:val="24"/>
                <w:highlight w:val="none"/>
                <w:u w:val="none"/>
                <w:vertAlign w:val="baseline"/>
                <w:lang w:val="en-US" w:eastAsia="zh-CN" w:bidi="ar-SA"/>
              </w:rPr>
            </w:pPr>
            <w:r>
              <w:rPr>
                <w:rFonts w:hint="eastAsia" w:ascii="Times New Roman" w:hAnsi="Times New Roman" w:eastAsia="宋体" w:cs="Times New Roman"/>
                <w:b/>
                <w:bCs/>
                <w:kern w:val="0"/>
                <w:sz w:val="24"/>
                <w:szCs w:val="24"/>
                <w:highlight w:val="none"/>
                <w:u w:val="none"/>
                <w:vertAlign w:val="baseline"/>
                <w:lang w:val="en-US" w:eastAsia="zh-CN" w:bidi="ar-SA"/>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1</w:t>
            </w:r>
          </w:p>
        </w:tc>
        <w:tc>
          <w:tcPr>
            <w:tcW w:w="31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2</w:t>
            </w:r>
          </w:p>
        </w:tc>
        <w:tc>
          <w:tcPr>
            <w:tcW w:w="31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3</w:t>
            </w:r>
          </w:p>
        </w:tc>
        <w:tc>
          <w:tcPr>
            <w:tcW w:w="31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4</w:t>
            </w:r>
          </w:p>
        </w:tc>
        <w:tc>
          <w:tcPr>
            <w:tcW w:w="31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5</w:t>
            </w:r>
          </w:p>
        </w:tc>
        <w:tc>
          <w:tcPr>
            <w:tcW w:w="31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w:t>
            </w:r>
          </w:p>
        </w:tc>
        <w:tc>
          <w:tcPr>
            <w:tcW w:w="31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投标人保证：除商务和技术偏差表列出的偏差外，投标人响应招标文件的全部要求。</w:t>
      </w:r>
    </w:p>
    <w:p>
      <w:pPr>
        <w:rPr>
          <w:rFonts w:hint="default" w:ascii="Times New Roman" w:hAnsi="Times New Roman" w:eastAsia="宋体" w:cs="Times New Roman"/>
          <w:b w:val="0"/>
          <w:bCs w:val="0"/>
          <w:kern w:val="0"/>
          <w:sz w:val="24"/>
          <w:szCs w:val="24"/>
          <w:highlight w:val="none"/>
          <w:u w:val="none"/>
          <w:lang w:val="en-US" w:eastAsia="zh-CN" w:bidi="ar-SA"/>
        </w:rPr>
      </w:pPr>
      <w:r>
        <w:rPr>
          <w:rFonts w:hint="default" w:ascii="Times New Roman" w:hAnsi="Times New Roman" w:eastAsia="宋体" w:cs="Times New Roman"/>
          <w:b w:val="0"/>
          <w:bCs w:val="0"/>
          <w:kern w:val="0"/>
          <w:sz w:val="24"/>
          <w:szCs w:val="24"/>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32"/>
          <w:szCs w:val="32"/>
          <w:highlight w:val="none"/>
          <w:u w:val="none"/>
          <w:lang w:val="en-US" w:eastAsia="zh-CN" w:bidi="ar-SA"/>
        </w:rPr>
      </w:pPr>
      <w:r>
        <w:rPr>
          <w:rFonts w:hint="eastAsia" w:ascii="黑体" w:hAnsi="黑体" w:eastAsia="黑体" w:cs="黑体"/>
          <w:b/>
          <w:bCs/>
          <w:kern w:val="0"/>
          <w:sz w:val="32"/>
          <w:szCs w:val="32"/>
          <w:highlight w:val="none"/>
          <w:u w:val="none"/>
          <w:lang w:val="en-US" w:eastAsia="zh-CN" w:bidi="ar-SA"/>
        </w:rPr>
        <w:t>五、分项报价表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b/>
          <w:bCs/>
          <w:kern w:val="0"/>
          <w:sz w:val="32"/>
          <w:szCs w:val="3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1.分项报价表说明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2.分项报价表</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850"/>
        <w:gridCol w:w="850"/>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4"/>
                <w:szCs w:val="24"/>
                <w:highlight w:val="none"/>
                <w:u w:val="none"/>
                <w:vertAlign w:val="baseline"/>
                <w:lang w:val="en-US" w:eastAsia="zh-CN" w:bidi="ar-SA"/>
              </w:rPr>
            </w:pPr>
            <w:r>
              <w:rPr>
                <w:rFonts w:hint="eastAsia" w:ascii="Times New Roman" w:hAnsi="Times New Roman" w:eastAsia="宋体" w:cs="Times New Roman"/>
                <w:b/>
                <w:bCs/>
                <w:kern w:val="0"/>
                <w:sz w:val="24"/>
                <w:szCs w:val="24"/>
                <w:highlight w:val="none"/>
                <w:u w:val="none"/>
                <w:vertAlign w:val="baseline"/>
                <w:lang w:val="en-US" w:eastAsia="zh-CN" w:bidi="ar-SA"/>
              </w:rPr>
              <w:t>序号</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4"/>
                <w:szCs w:val="24"/>
                <w:highlight w:val="none"/>
                <w:u w:val="none"/>
                <w:vertAlign w:val="baseline"/>
                <w:lang w:val="en-US" w:eastAsia="zh-CN" w:bidi="ar-SA"/>
              </w:rPr>
            </w:pPr>
            <w:r>
              <w:rPr>
                <w:rFonts w:hint="eastAsia" w:ascii="Times New Roman" w:hAnsi="Times New Roman" w:eastAsia="宋体" w:cs="Times New Roman"/>
                <w:b/>
                <w:bCs/>
                <w:kern w:val="0"/>
                <w:sz w:val="24"/>
                <w:szCs w:val="24"/>
                <w:highlight w:val="none"/>
                <w:u w:val="none"/>
                <w:vertAlign w:val="baseline"/>
                <w:lang w:val="en-US" w:eastAsia="zh-CN" w:bidi="ar-SA"/>
              </w:rPr>
              <w:t>分项名称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4"/>
                <w:szCs w:val="24"/>
                <w:highlight w:val="none"/>
                <w:u w:val="none"/>
                <w:vertAlign w:val="baseline"/>
                <w:lang w:val="en-US" w:eastAsia="zh-CN" w:bidi="ar-SA"/>
              </w:rPr>
            </w:pPr>
            <w:r>
              <w:rPr>
                <w:rFonts w:hint="eastAsia" w:ascii="Times New Roman" w:hAnsi="Times New Roman" w:eastAsia="宋体" w:cs="Times New Roman"/>
                <w:b/>
                <w:bCs/>
                <w:kern w:val="0"/>
                <w:sz w:val="24"/>
                <w:szCs w:val="24"/>
                <w:highlight w:val="none"/>
                <w:u w:val="none"/>
                <w:vertAlign w:val="baseline"/>
                <w:lang w:val="en-US" w:eastAsia="zh-CN" w:bidi="ar-SA"/>
              </w:rPr>
              <w:t>单位</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4"/>
                <w:szCs w:val="24"/>
                <w:highlight w:val="none"/>
                <w:u w:val="none"/>
                <w:vertAlign w:val="baseline"/>
                <w:lang w:val="en-US" w:eastAsia="zh-CN" w:bidi="ar-SA"/>
              </w:rPr>
            </w:pPr>
            <w:r>
              <w:rPr>
                <w:rFonts w:hint="eastAsia" w:ascii="Times New Roman" w:hAnsi="Times New Roman" w:eastAsia="宋体" w:cs="Times New Roman"/>
                <w:b/>
                <w:bCs/>
                <w:kern w:val="0"/>
                <w:sz w:val="24"/>
                <w:szCs w:val="24"/>
                <w:highlight w:val="none"/>
                <w:u w:val="none"/>
                <w:vertAlign w:val="baseline"/>
                <w:lang w:val="en-US" w:eastAsia="zh-CN" w:bidi="ar-SA"/>
              </w:rPr>
              <w:t>数量</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4"/>
                <w:szCs w:val="24"/>
                <w:highlight w:val="none"/>
                <w:u w:val="none"/>
                <w:vertAlign w:val="baseline"/>
                <w:lang w:val="en-US" w:eastAsia="zh-CN" w:bidi="ar-SA"/>
              </w:rPr>
            </w:pPr>
            <w:r>
              <w:rPr>
                <w:rFonts w:hint="eastAsia" w:ascii="Times New Roman" w:hAnsi="Times New Roman" w:eastAsia="宋体" w:cs="Times New Roman"/>
                <w:b/>
                <w:bCs/>
                <w:kern w:val="0"/>
                <w:sz w:val="24"/>
                <w:szCs w:val="24"/>
                <w:highlight w:val="none"/>
                <w:u w:val="none"/>
                <w:vertAlign w:val="baseline"/>
                <w:lang w:val="en-US" w:eastAsia="zh-CN" w:bidi="ar-SA"/>
              </w:rPr>
              <w:t>单价（元）</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4"/>
                <w:szCs w:val="24"/>
                <w:highlight w:val="none"/>
                <w:u w:val="none"/>
                <w:vertAlign w:val="baseline"/>
                <w:lang w:val="en-US" w:eastAsia="zh-CN" w:bidi="ar-SA"/>
              </w:rPr>
            </w:pPr>
            <w:r>
              <w:rPr>
                <w:rFonts w:hint="eastAsia" w:ascii="Times New Roman" w:hAnsi="Times New Roman" w:eastAsia="宋体" w:cs="Times New Roman"/>
                <w:b/>
                <w:bCs/>
                <w:kern w:val="0"/>
                <w:sz w:val="24"/>
                <w:szCs w:val="24"/>
                <w:highlight w:val="none"/>
                <w:u w:val="none"/>
                <w:vertAlign w:val="baseline"/>
                <w:lang w:val="en-US" w:eastAsia="zh-CN" w:bidi="ar-SA"/>
              </w:rPr>
              <w:t>总价（元）</w:t>
            </w: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4"/>
                <w:szCs w:val="24"/>
                <w:highlight w:val="none"/>
                <w:u w:val="none"/>
                <w:vertAlign w:val="baseline"/>
                <w:lang w:val="en-US" w:eastAsia="zh-CN" w:bidi="ar-SA"/>
              </w:rPr>
            </w:pPr>
            <w:r>
              <w:rPr>
                <w:rFonts w:hint="eastAsia" w:ascii="Times New Roman" w:hAnsi="Times New Roman" w:eastAsia="宋体" w:cs="Times New Roman"/>
                <w:b/>
                <w:bCs/>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1</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2</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3</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4</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5</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5385" w:type="dxa"/>
            <w:gridSpan w:val="5"/>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bCs/>
                <w:kern w:val="0"/>
                <w:sz w:val="24"/>
                <w:szCs w:val="24"/>
                <w:highlight w:val="none"/>
                <w:u w:val="none"/>
                <w:vertAlign w:val="baseline"/>
                <w:lang w:val="en-US" w:eastAsia="zh-CN" w:bidi="ar-SA"/>
              </w:rPr>
              <w:t>合计报价</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p>
        </w:tc>
      </w:tr>
    </w:tbl>
    <w:p>
      <w:pPr>
        <w:rPr>
          <w:rFonts w:hint="default" w:ascii="Times New Roman" w:hAnsi="Times New Roman" w:eastAsia="宋体" w:cs="Times New Roman"/>
          <w:b w:val="0"/>
          <w:bCs w:val="0"/>
          <w:kern w:val="0"/>
          <w:sz w:val="24"/>
          <w:szCs w:val="24"/>
          <w:highlight w:val="none"/>
          <w:u w:val="none"/>
          <w:lang w:val="en-US" w:eastAsia="zh-CN" w:bidi="ar-SA"/>
        </w:rPr>
      </w:pPr>
    </w:p>
    <w:p>
      <w:pPr>
        <w:rPr>
          <w:rFonts w:hint="default" w:ascii="Times New Roman" w:hAnsi="Times New Roman" w:eastAsia="宋体" w:cs="Times New Roman"/>
          <w:b w:val="0"/>
          <w:bCs w:val="0"/>
          <w:kern w:val="0"/>
          <w:sz w:val="24"/>
          <w:szCs w:val="24"/>
          <w:highlight w:val="none"/>
          <w:u w:val="none"/>
          <w:lang w:val="en-US" w:eastAsia="zh-CN" w:bidi="ar-SA"/>
        </w:rPr>
      </w:pPr>
      <w:r>
        <w:rPr>
          <w:rFonts w:hint="default" w:ascii="Times New Roman" w:hAnsi="Times New Roman" w:eastAsia="宋体" w:cs="Times New Roman"/>
          <w:b w:val="0"/>
          <w:bCs w:val="0"/>
          <w:kern w:val="0"/>
          <w:sz w:val="24"/>
          <w:szCs w:val="24"/>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32"/>
          <w:szCs w:val="32"/>
          <w:highlight w:val="none"/>
          <w:u w:val="none"/>
          <w:lang w:val="en-US" w:eastAsia="zh-CN" w:bidi="ar-SA"/>
        </w:rPr>
      </w:pPr>
      <w:r>
        <w:rPr>
          <w:rFonts w:hint="eastAsia" w:ascii="黑体" w:hAnsi="黑体" w:eastAsia="黑体" w:cs="黑体"/>
          <w:b/>
          <w:bCs/>
          <w:kern w:val="0"/>
          <w:sz w:val="32"/>
          <w:szCs w:val="32"/>
          <w:highlight w:val="none"/>
          <w:u w:val="none"/>
          <w:lang w:val="en-US" w:eastAsia="zh-CN" w:bidi="ar-SA"/>
        </w:rPr>
        <w:t>六、资格审查资料</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32"/>
          <w:szCs w:val="3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（一）基本情况表</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黑体" w:hAnsi="黑体" w:eastAsia="黑体" w:cs="黑体"/>
          <w:b w:val="0"/>
          <w:bCs w:val="0"/>
          <w:kern w:val="0"/>
          <w:sz w:val="28"/>
          <w:szCs w:val="28"/>
          <w:highlight w:val="none"/>
          <w:u w:val="none"/>
          <w:lang w:val="en-US" w:eastAsia="zh-CN" w:bidi="ar-SA"/>
        </w:rPr>
      </w:pPr>
    </w:p>
    <w:tbl>
      <w:tblPr>
        <w:tblStyle w:val="16"/>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134"/>
        <w:gridCol w:w="2279"/>
        <w:gridCol w:w="1134"/>
        <w:gridCol w:w="2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投标人名称</w:t>
            </w:r>
          </w:p>
        </w:tc>
        <w:tc>
          <w:tcPr>
            <w:tcW w:w="6820"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注册资金</w:t>
            </w:r>
          </w:p>
        </w:tc>
        <w:tc>
          <w:tcPr>
            <w:tcW w:w="3413" w:type="dxa"/>
            <w:gridSpan w:val="2"/>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成立</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时间</w:t>
            </w:r>
          </w:p>
        </w:tc>
        <w:tc>
          <w:tcPr>
            <w:tcW w:w="227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注册地址</w:t>
            </w:r>
          </w:p>
        </w:tc>
        <w:tc>
          <w:tcPr>
            <w:tcW w:w="6820"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邮政编码</w:t>
            </w:r>
          </w:p>
        </w:tc>
        <w:tc>
          <w:tcPr>
            <w:tcW w:w="3413" w:type="dxa"/>
            <w:gridSpan w:val="2"/>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员工</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总数</w:t>
            </w:r>
          </w:p>
        </w:tc>
        <w:tc>
          <w:tcPr>
            <w:tcW w:w="227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701" w:type="dxa"/>
            <w:vMerge w:val="restart"/>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联系方式</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联系人</w:t>
            </w:r>
          </w:p>
        </w:tc>
        <w:tc>
          <w:tcPr>
            <w:tcW w:w="227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电话</w:t>
            </w:r>
          </w:p>
        </w:tc>
        <w:tc>
          <w:tcPr>
            <w:tcW w:w="227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701" w:type="dxa"/>
            <w:vMerge w:val="continue"/>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网址</w:t>
            </w:r>
          </w:p>
        </w:tc>
        <w:tc>
          <w:tcPr>
            <w:tcW w:w="227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传真</w:t>
            </w:r>
          </w:p>
        </w:tc>
        <w:tc>
          <w:tcPr>
            <w:tcW w:w="227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法定代表人</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（单位负责人）</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姓名</w:t>
            </w:r>
          </w:p>
        </w:tc>
        <w:tc>
          <w:tcPr>
            <w:tcW w:w="227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电话</w:t>
            </w:r>
          </w:p>
        </w:tc>
        <w:tc>
          <w:tcPr>
            <w:tcW w:w="227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投标人须知要求投标人需具有的各类资质证书</w:t>
            </w:r>
          </w:p>
        </w:tc>
        <w:tc>
          <w:tcPr>
            <w:tcW w:w="6820"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类型：             等级：              证书号：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基本账户开户银行</w:t>
            </w:r>
          </w:p>
        </w:tc>
        <w:tc>
          <w:tcPr>
            <w:tcW w:w="6820"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eastAsia="宋体" w:cs="Times New Roman"/>
                <w:b w:val="0"/>
                <w:bCs w:val="0"/>
                <w:kern w:val="0"/>
                <w:sz w:val="21"/>
                <w:szCs w:val="21"/>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基本账户银行账号</w:t>
            </w:r>
          </w:p>
        </w:tc>
        <w:tc>
          <w:tcPr>
            <w:tcW w:w="6820"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eastAsia="宋体" w:cs="Times New Roman"/>
                <w:b w:val="0"/>
                <w:bCs w:val="0"/>
                <w:kern w:val="0"/>
                <w:sz w:val="21"/>
                <w:szCs w:val="21"/>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近三年营业额</w:t>
            </w:r>
          </w:p>
        </w:tc>
        <w:tc>
          <w:tcPr>
            <w:tcW w:w="6820"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eastAsia="宋体" w:cs="Times New Roman"/>
                <w:b w:val="0"/>
                <w:bCs w:val="0"/>
                <w:kern w:val="0"/>
                <w:sz w:val="21"/>
                <w:szCs w:val="21"/>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投标人关联企业情况（包括但不限于与投标人法定代表人（单位负责人）为同一人或者存在控股、管理关系的不同单位）</w:t>
            </w:r>
          </w:p>
        </w:tc>
        <w:tc>
          <w:tcPr>
            <w:tcW w:w="6820"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eastAsia="宋体" w:cs="Times New Roman"/>
                <w:b w:val="0"/>
                <w:bCs w:val="0"/>
                <w:kern w:val="0"/>
                <w:sz w:val="21"/>
                <w:szCs w:val="21"/>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投标设备制造商名称</w:t>
            </w:r>
          </w:p>
        </w:tc>
        <w:tc>
          <w:tcPr>
            <w:tcW w:w="6820"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eastAsia="宋体" w:cs="Times New Roman"/>
                <w:b w:val="0"/>
                <w:bCs w:val="0"/>
                <w:kern w:val="0"/>
                <w:sz w:val="21"/>
                <w:szCs w:val="21"/>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投标人须知要求投标设备制造商需具有的资质证书</w:t>
            </w:r>
          </w:p>
        </w:tc>
        <w:tc>
          <w:tcPr>
            <w:tcW w:w="6820"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eastAsia="宋体" w:cs="Times New Roman"/>
                <w:b w:val="0"/>
                <w:bCs w:val="0"/>
                <w:kern w:val="0"/>
                <w:sz w:val="21"/>
                <w:szCs w:val="21"/>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1"/>
                <w:szCs w:val="21"/>
                <w:highlight w:val="none"/>
                <w:u w:val="none"/>
                <w:vertAlign w:val="baseline"/>
                <w:lang w:val="en-US" w:eastAsia="zh-CN" w:bidi="ar-SA"/>
              </w:rPr>
            </w:pPr>
            <w:r>
              <w:rPr>
                <w:rFonts w:hint="eastAsia" w:ascii="Times New Roman" w:hAnsi="Times New Roman" w:eastAsia="宋体" w:cs="Times New Roman"/>
                <w:b w:val="0"/>
                <w:bCs w:val="0"/>
                <w:kern w:val="0"/>
                <w:sz w:val="21"/>
                <w:szCs w:val="21"/>
                <w:highlight w:val="none"/>
                <w:u w:val="none"/>
                <w:vertAlign w:val="baseline"/>
                <w:lang w:val="en-US" w:eastAsia="zh-CN" w:bidi="ar-SA"/>
              </w:rPr>
              <w:t>备注</w:t>
            </w:r>
          </w:p>
        </w:tc>
        <w:tc>
          <w:tcPr>
            <w:tcW w:w="6820"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eastAsia="宋体" w:cs="Times New Roman"/>
                <w:b w:val="0"/>
                <w:bCs w:val="0"/>
                <w:kern w:val="0"/>
                <w:sz w:val="21"/>
                <w:szCs w:val="21"/>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注：1.投标人应根据投标人须知的要求在本表后附相关证明材料。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2.如果投标人须知对投标设备制造商的资质提出了要求，投标人应根据投标人须知的要求在本表后附相关资质证书复印件。</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3.投标人须知细则参照国家发改委2017年9月4日印发的《中华人民共和国标准设备采购招标文件（2017年版）》执行。</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（二）近年财务状况表</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default" w:ascii="Times New Roman" w:hAnsi="Times New Roman" w:eastAsia="宋体" w:cs="Times New Roman"/>
          <w:b w:val="0"/>
          <w:bCs w:val="0"/>
          <w:kern w:val="0"/>
          <w:sz w:val="24"/>
          <w:szCs w:val="24"/>
          <w:highlight w:val="none"/>
          <w:u w:val="none"/>
          <w:lang w:val="en-US" w:eastAsia="zh-CN" w:bidi="ar-SA"/>
        </w:rPr>
        <w:t>“近年财务状况表”应附经会计师事务所或审计机构审计的财务会计报表，包括资产负债表、现金流量表、利润表和财务情况说明书的复印件，具体年份要求见投标人须知前附表。</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default" w:ascii="Times New Roman" w:hAnsi="Times New Roman" w:eastAsia="宋体" w:cs="Times New Roman"/>
          <w:b w:val="0"/>
          <w:bCs w:val="0"/>
          <w:kern w:val="0"/>
          <w:sz w:val="24"/>
          <w:szCs w:val="24"/>
          <w:highlight w:val="none"/>
          <w:u w:val="none"/>
          <w:lang w:val="en-US" w:eastAsia="zh-CN" w:bidi="ar-SA"/>
        </w:rPr>
        <w:t>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黑体" w:cs="Times New Roman"/>
          <w:sz w:val="28"/>
          <w:szCs w:val="28"/>
          <w:highlight w:val="yellow"/>
          <w:lang w:val="en-US" w:eastAsia="zh-CN"/>
        </w:rPr>
      </w:pPr>
      <w:r>
        <w:rPr>
          <w:rFonts w:hint="eastAsia" w:ascii="Times New Roman" w:hAnsi="Times New Roman" w:eastAsia="黑体" w:cs="Times New Roman"/>
          <w:sz w:val="28"/>
          <w:szCs w:val="28"/>
          <w:highlight w:val="yellow"/>
          <w:lang w:val="en-US" w:eastAsia="zh-CN"/>
        </w:rPr>
        <w:t>注：本次项目对财务状况不做要求。</w:t>
      </w:r>
    </w:p>
    <w:p>
      <w:pPr>
        <w:rPr>
          <w:rFonts w:hint="eastAsia" w:ascii="Times New Roman" w:hAnsi="Times New Roman" w:eastAsia="黑体" w:cs="Times New Roman"/>
          <w:sz w:val="28"/>
          <w:szCs w:val="28"/>
          <w:highlight w:val="yellow"/>
          <w:lang w:val="en-US" w:eastAsia="zh-CN"/>
        </w:rPr>
      </w:pPr>
      <w:r>
        <w:rPr>
          <w:rFonts w:hint="eastAsia" w:ascii="Times New Roman" w:hAnsi="Times New Roman" w:eastAsia="黑体" w:cs="Times New Roman"/>
          <w:sz w:val="28"/>
          <w:szCs w:val="28"/>
          <w:highlight w:val="yellow"/>
          <w:lang w:val="en-US" w:eastAsia="zh-CN"/>
        </w:rPr>
        <w:br w:type="page"/>
      </w:r>
    </w:p>
    <w:p>
      <w:pPr>
        <w:keepNext w:val="0"/>
        <w:keepLines w:val="0"/>
        <w:pageBreakBefore w:val="0"/>
        <w:widowControl w:val="0"/>
        <w:shd w:val="clear"/>
        <w:kinsoku/>
        <w:wordWrap/>
        <w:overflowPunct/>
        <w:topLinePunct w:val="0"/>
        <w:autoSpaceDE/>
        <w:autoSpaceDN/>
        <w:bidi w:val="0"/>
        <w:adjustRightInd/>
        <w:snapToGrid/>
        <w:spacing w:line="480" w:lineRule="exact"/>
        <w:textAlignment w:val="auto"/>
        <w:rPr>
          <w:rFonts w:hint="eastAsia"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（三）近年完成的类似项目情况表</w:t>
      </w:r>
    </w:p>
    <w:p>
      <w:pPr>
        <w:keepNext w:val="0"/>
        <w:keepLines w:val="0"/>
        <w:pageBreakBefore w:val="0"/>
        <w:widowControl w:val="0"/>
        <w:shd w:val="clear"/>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tbl>
      <w:tblPr>
        <w:tblStyle w:val="16"/>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6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设备名称</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规格和型号</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项目名称</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买方名称</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买方联系人及电话</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合同价格</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2"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项目概况及投标人履约情况</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注：1.投标人应根据投标人须知的要求在本表后附相关证明材料。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2.投标人为代理经销商的，投标人须知要求投标人提供投标设备的业绩的，投标人应按照上表的格式提供投标设备的业绩情况并根据投标人须知的要求在本表后附相关证明材料。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3.投标人须知细则参照国家发改委2017年9月4日印发的《中华人民共和国标准设备采购招标文件（2017年版）》执行。</w:t>
      </w:r>
    </w:p>
    <w:p>
      <w:pPr>
        <w:rPr>
          <w:rFonts w:hint="default" w:ascii="Times New Roman" w:hAnsi="Times New Roman" w:eastAsia="宋体" w:cs="Times New Roman"/>
          <w:b w:val="0"/>
          <w:bCs w:val="0"/>
          <w:kern w:val="0"/>
          <w:sz w:val="24"/>
          <w:szCs w:val="24"/>
          <w:highlight w:val="none"/>
          <w:u w:val="none"/>
          <w:lang w:val="en-US" w:eastAsia="zh-CN" w:bidi="ar-SA"/>
        </w:rPr>
      </w:pPr>
      <w:r>
        <w:rPr>
          <w:rFonts w:hint="default" w:ascii="Times New Roman" w:hAnsi="Times New Roman" w:eastAsia="宋体" w:cs="Times New Roman"/>
          <w:b w:val="0"/>
          <w:bCs w:val="0"/>
          <w:kern w:val="0"/>
          <w:sz w:val="24"/>
          <w:szCs w:val="24"/>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（四）正在供货和新承接的项目情况表</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p>
    <w:tbl>
      <w:tblPr>
        <w:tblStyle w:val="16"/>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6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设备名称</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规格和型号</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项目名称</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买方名称</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买方联系人及电话</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签约合同价</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2"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项目概况及投标人履约情况</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注：1.投标人应根据投标人须知的要求在本表后附相关证明材料。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2.投标人须知细则参照国家发改委2017年9月4日印发的《中华人民共和国标准设备采购招标文件（2017年版）》执行。</w:t>
      </w:r>
    </w:p>
    <w:p>
      <w:pPr>
        <w:rPr>
          <w:rFonts w:hint="default" w:ascii="Times New Roman" w:hAnsi="Times New Roman" w:eastAsia="宋体" w:cs="Times New Roman"/>
          <w:b w:val="0"/>
          <w:bCs w:val="0"/>
          <w:kern w:val="0"/>
          <w:sz w:val="24"/>
          <w:szCs w:val="24"/>
          <w:highlight w:val="none"/>
          <w:u w:val="none"/>
          <w:lang w:val="en-US" w:eastAsia="zh-CN" w:bidi="ar-SA"/>
        </w:rPr>
      </w:pPr>
      <w:r>
        <w:rPr>
          <w:rFonts w:hint="default" w:ascii="Times New Roman" w:hAnsi="Times New Roman" w:eastAsia="宋体" w:cs="Times New Roman"/>
          <w:b w:val="0"/>
          <w:bCs w:val="0"/>
          <w:kern w:val="0"/>
          <w:sz w:val="24"/>
          <w:szCs w:val="24"/>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（五）近年发生的诉讼及仲裁情况</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注：1.投标人应根据投标人须知的要求附相关证明材料。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2.投标人须知细则参照国家发改委2017年9月4日印发的《中华人民共和国标准设备采购招标文件（2017年版）》执行。</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（六）制造商授权书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制造商授权书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致：</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（招标人）</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我单位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（制造商名称）是按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（国家/地区名称）法律成立的一家制造商，主要营业地点设在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（制造商地址）。兹授权按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（国家/地区名称）的法律正式成立的，主要营业地点设在</w:t>
      </w:r>
      <w:r>
        <w:rPr>
          <w:rFonts w:hint="eastAsia" w:ascii="Times New Roman" w:hAnsi="Times New Roman" w:eastAsia="宋体" w:cs="Times New Roman"/>
          <w:b w:val="0"/>
          <w:bCs w:val="0"/>
          <w:kern w:val="0"/>
          <w:sz w:val="24"/>
          <w:szCs w:val="24"/>
          <w:highlight w:val="none"/>
          <w:u w:val="single"/>
          <w:lang w:val="en-US" w:eastAsia="zh-CN" w:bidi="ar-SA"/>
        </w:rPr>
        <w:t>（投标人的单位地址）</w:t>
      </w:r>
      <w:r>
        <w:rPr>
          <w:rFonts w:hint="eastAsia" w:ascii="Times New Roman" w:hAnsi="Times New Roman" w:eastAsia="宋体" w:cs="Times New Roman"/>
          <w:b w:val="0"/>
          <w:bCs w:val="0"/>
          <w:kern w:val="0"/>
          <w:sz w:val="24"/>
          <w:szCs w:val="24"/>
          <w:highlight w:val="none"/>
          <w:u w:val="none"/>
          <w:lang w:val="en-US" w:eastAsia="zh-CN" w:bidi="ar-SA"/>
        </w:rPr>
        <w:t>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（投标人名称）以我单位制造的</w:t>
      </w:r>
      <w:r>
        <w:rPr>
          <w:rFonts w:hint="eastAsia" w:ascii="Times New Roman" w:hAnsi="Times New Roman" w:eastAsia="宋体" w:cs="Times New Roman"/>
          <w:b w:val="0"/>
          <w:bCs w:val="0"/>
          <w:kern w:val="0"/>
          <w:sz w:val="24"/>
          <w:szCs w:val="24"/>
          <w:highlight w:val="none"/>
          <w:u w:val="single"/>
          <w:lang w:val="en-US" w:eastAsia="zh-CN" w:bidi="ar-SA"/>
        </w:rPr>
        <w:t>（设备名称）</w:t>
      </w:r>
      <w:r>
        <w:rPr>
          <w:rFonts w:hint="eastAsia" w:ascii="Times New Roman" w:hAnsi="Times New Roman" w:eastAsia="宋体" w:cs="Times New Roman"/>
          <w:b w:val="0"/>
          <w:bCs w:val="0"/>
          <w:kern w:val="0"/>
          <w:sz w:val="24"/>
          <w:szCs w:val="24"/>
          <w:highlight w:val="none"/>
          <w:u w:val="none"/>
          <w:lang w:val="en-US" w:eastAsia="zh-CN" w:bidi="ar-SA"/>
        </w:rPr>
        <w:t>进行</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（项目名称）投标活动。我单位同意按照中标合同供货、安装，并对产品质量承担责任。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授权期限：</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投标人名称：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（盖单位章）制造商名称：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签字人签名：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签字人签名：</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p>
    <w:p>
      <w:pPr>
        <w:rPr>
          <w:rFonts w:hint="default" w:ascii="Times New Roman" w:hAnsi="Times New Roman" w:eastAsia="宋体" w:cs="Times New Roman"/>
          <w:b w:val="0"/>
          <w:bCs w:val="0"/>
          <w:kern w:val="0"/>
          <w:sz w:val="24"/>
          <w:szCs w:val="24"/>
          <w:highlight w:val="none"/>
          <w:u w:val="none"/>
          <w:lang w:val="en-US" w:eastAsia="zh-CN" w:bidi="ar-SA"/>
        </w:rPr>
      </w:pPr>
      <w:r>
        <w:rPr>
          <w:rFonts w:hint="default" w:ascii="Times New Roman" w:hAnsi="Times New Roman" w:eastAsia="宋体" w:cs="Times New Roman"/>
          <w:b w:val="0"/>
          <w:bCs w:val="0"/>
          <w:kern w:val="0"/>
          <w:sz w:val="24"/>
          <w:szCs w:val="24"/>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32"/>
          <w:szCs w:val="32"/>
          <w:highlight w:val="none"/>
          <w:u w:val="none"/>
          <w:lang w:val="en-US" w:eastAsia="zh-CN" w:bidi="ar-SA"/>
        </w:rPr>
      </w:pPr>
      <w:r>
        <w:rPr>
          <w:rFonts w:hint="eastAsia" w:ascii="黑体" w:hAnsi="黑体" w:eastAsia="黑体" w:cs="黑体"/>
          <w:b/>
          <w:bCs/>
          <w:kern w:val="0"/>
          <w:sz w:val="32"/>
          <w:szCs w:val="32"/>
          <w:highlight w:val="none"/>
          <w:u w:val="none"/>
          <w:lang w:val="en-US" w:eastAsia="zh-CN" w:bidi="ar-SA"/>
        </w:rPr>
        <w:t>七、投标设备技术性能指标的详细描述</w:t>
      </w:r>
    </w:p>
    <w:p>
      <w:pPr>
        <w:rPr>
          <w:rFonts w:hint="eastAsia" w:ascii="黑体" w:hAnsi="黑体" w:eastAsia="黑体" w:cs="黑体"/>
          <w:b/>
          <w:bCs/>
          <w:kern w:val="0"/>
          <w:sz w:val="32"/>
          <w:szCs w:val="32"/>
          <w:highlight w:val="none"/>
          <w:u w:val="none"/>
          <w:lang w:val="en-US" w:eastAsia="zh-CN" w:bidi="ar-SA"/>
        </w:rPr>
      </w:pPr>
      <w:r>
        <w:rPr>
          <w:rFonts w:hint="eastAsia" w:ascii="黑体" w:hAnsi="黑体" w:eastAsia="黑体" w:cs="黑体"/>
          <w:b/>
          <w:bCs/>
          <w:kern w:val="0"/>
          <w:sz w:val="32"/>
          <w:szCs w:val="32"/>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32"/>
          <w:szCs w:val="32"/>
          <w:highlight w:val="none"/>
          <w:u w:val="none"/>
          <w:lang w:val="en-US" w:eastAsia="zh-CN" w:bidi="ar-SA"/>
        </w:rPr>
      </w:pPr>
      <w:r>
        <w:rPr>
          <w:rFonts w:hint="eastAsia" w:ascii="黑体" w:hAnsi="黑体" w:eastAsia="黑体" w:cs="黑体"/>
          <w:b/>
          <w:bCs/>
          <w:kern w:val="0"/>
          <w:sz w:val="32"/>
          <w:szCs w:val="32"/>
          <w:highlight w:val="none"/>
          <w:u w:val="none"/>
          <w:lang w:val="en-US" w:eastAsia="zh-CN" w:bidi="ar-SA"/>
        </w:rPr>
        <w:t>八、技术支持资料</w:t>
      </w:r>
    </w:p>
    <w:p>
      <w:pPr>
        <w:rPr>
          <w:rFonts w:hint="default" w:ascii="黑体" w:hAnsi="黑体" w:eastAsia="黑体" w:cs="黑体"/>
          <w:b/>
          <w:bCs/>
          <w:kern w:val="0"/>
          <w:sz w:val="32"/>
          <w:szCs w:val="32"/>
          <w:highlight w:val="none"/>
          <w:u w:val="none"/>
          <w:lang w:val="en-US" w:eastAsia="zh-CN" w:bidi="ar-SA"/>
        </w:rPr>
      </w:pPr>
      <w:r>
        <w:rPr>
          <w:rFonts w:hint="default" w:ascii="黑体" w:hAnsi="黑体" w:eastAsia="黑体" w:cs="黑体"/>
          <w:b/>
          <w:bCs/>
          <w:kern w:val="0"/>
          <w:sz w:val="32"/>
          <w:szCs w:val="32"/>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32"/>
          <w:szCs w:val="32"/>
          <w:highlight w:val="none"/>
          <w:u w:val="none"/>
          <w:lang w:val="en-US" w:eastAsia="zh-CN" w:bidi="ar-SA"/>
        </w:rPr>
      </w:pPr>
      <w:r>
        <w:rPr>
          <w:rFonts w:hint="eastAsia" w:ascii="黑体" w:hAnsi="黑体" w:eastAsia="黑体" w:cs="黑体"/>
          <w:b/>
          <w:bCs/>
          <w:kern w:val="0"/>
          <w:sz w:val="32"/>
          <w:szCs w:val="32"/>
          <w:highlight w:val="none"/>
          <w:u w:val="none"/>
          <w:lang w:val="en-US" w:eastAsia="zh-CN" w:bidi="ar-SA"/>
        </w:rPr>
        <w:t>九、技术服务和质保期服务计划</w:t>
      </w:r>
    </w:p>
    <w:p>
      <w:pPr>
        <w:rPr>
          <w:rFonts w:hint="default" w:ascii="黑体" w:hAnsi="黑体" w:eastAsia="黑体" w:cs="黑体"/>
          <w:b/>
          <w:bCs/>
          <w:kern w:val="0"/>
          <w:sz w:val="32"/>
          <w:szCs w:val="32"/>
          <w:highlight w:val="none"/>
          <w:u w:val="none"/>
          <w:lang w:val="en-US" w:eastAsia="zh-CN" w:bidi="ar-SA"/>
        </w:rPr>
      </w:pPr>
      <w:r>
        <w:rPr>
          <w:rFonts w:hint="default" w:ascii="黑体" w:hAnsi="黑体" w:eastAsia="黑体" w:cs="黑体"/>
          <w:b/>
          <w:bCs/>
          <w:kern w:val="0"/>
          <w:sz w:val="32"/>
          <w:szCs w:val="32"/>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32"/>
          <w:szCs w:val="32"/>
          <w:highlight w:val="none"/>
          <w:u w:val="none"/>
          <w:lang w:val="en-US" w:eastAsia="zh-CN" w:bidi="ar-SA"/>
        </w:rPr>
      </w:pPr>
      <w:r>
        <w:rPr>
          <w:rFonts w:hint="eastAsia" w:ascii="黑体" w:hAnsi="黑体" w:eastAsia="黑体" w:cs="黑体"/>
          <w:b/>
          <w:bCs/>
          <w:kern w:val="0"/>
          <w:sz w:val="32"/>
          <w:szCs w:val="32"/>
          <w:highlight w:val="none"/>
          <w:u w:val="none"/>
          <w:lang w:val="en-US" w:eastAsia="zh-CN" w:bidi="ar-SA"/>
        </w:rPr>
        <w:t>十、其他资料</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32"/>
          <w:szCs w:val="32"/>
          <w:highlight w:val="none"/>
          <w:u w:val="none"/>
          <w:lang w:val="en-US" w:eastAsia="zh-CN" w:bidi="ar-SA"/>
        </w:rPr>
      </w:pPr>
    </w:p>
    <w:p>
      <w:pPr>
        <w:ind w:firstLine="420" w:firstLineChars="200"/>
        <w:jc w:val="center"/>
        <w:rPr>
          <w:rFonts w:hint="default" w:ascii="黑体" w:hAnsi="黑体" w:eastAsia="黑体" w:cs="黑体"/>
          <w:b/>
          <w:bCs/>
          <w:kern w:val="0"/>
          <w:sz w:val="32"/>
          <w:szCs w:val="32"/>
          <w:highlight w:val="none"/>
          <w:u w:val="none"/>
          <w:lang w:val="en-US" w:eastAsia="zh-CN" w:bidi="ar-SA"/>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C069E"/>
    <w:rsid w:val="003702B1"/>
    <w:rsid w:val="0040224D"/>
    <w:rsid w:val="00733B0B"/>
    <w:rsid w:val="00764376"/>
    <w:rsid w:val="00796B76"/>
    <w:rsid w:val="0145105E"/>
    <w:rsid w:val="015F02B9"/>
    <w:rsid w:val="019846E3"/>
    <w:rsid w:val="01CB0CDF"/>
    <w:rsid w:val="01CD2334"/>
    <w:rsid w:val="01E140D3"/>
    <w:rsid w:val="01F16263"/>
    <w:rsid w:val="021D348F"/>
    <w:rsid w:val="026E5FAB"/>
    <w:rsid w:val="02983D41"/>
    <w:rsid w:val="02A46690"/>
    <w:rsid w:val="02AC508C"/>
    <w:rsid w:val="02BE075F"/>
    <w:rsid w:val="0324584F"/>
    <w:rsid w:val="035021B2"/>
    <w:rsid w:val="03C10800"/>
    <w:rsid w:val="03C96DCC"/>
    <w:rsid w:val="03FB71CD"/>
    <w:rsid w:val="042B07FF"/>
    <w:rsid w:val="042C575E"/>
    <w:rsid w:val="04382327"/>
    <w:rsid w:val="043F5557"/>
    <w:rsid w:val="044363A4"/>
    <w:rsid w:val="04885B47"/>
    <w:rsid w:val="04A52387"/>
    <w:rsid w:val="04CD15E8"/>
    <w:rsid w:val="04CF4810"/>
    <w:rsid w:val="04D63FDF"/>
    <w:rsid w:val="04EB08D2"/>
    <w:rsid w:val="04EC7DA2"/>
    <w:rsid w:val="0572490A"/>
    <w:rsid w:val="058253F2"/>
    <w:rsid w:val="05D9116E"/>
    <w:rsid w:val="061F0438"/>
    <w:rsid w:val="063F4D83"/>
    <w:rsid w:val="06501BB5"/>
    <w:rsid w:val="067240CC"/>
    <w:rsid w:val="06A848F7"/>
    <w:rsid w:val="06D9502E"/>
    <w:rsid w:val="06E329B2"/>
    <w:rsid w:val="06EB4F76"/>
    <w:rsid w:val="06ED1728"/>
    <w:rsid w:val="06F81D74"/>
    <w:rsid w:val="074267A8"/>
    <w:rsid w:val="074A7C93"/>
    <w:rsid w:val="07666E00"/>
    <w:rsid w:val="07972327"/>
    <w:rsid w:val="07A85930"/>
    <w:rsid w:val="07EE56D8"/>
    <w:rsid w:val="07F80374"/>
    <w:rsid w:val="08385526"/>
    <w:rsid w:val="08554A0D"/>
    <w:rsid w:val="086D3DA1"/>
    <w:rsid w:val="08774BE1"/>
    <w:rsid w:val="088F5820"/>
    <w:rsid w:val="08932D8F"/>
    <w:rsid w:val="08ED571D"/>
    <w:rsid w:val="091A6BBE"/>
    <w:rsid w:val="0967298A"/>
    <w:rsid w:val="09A71C3D"/>
    <w:rsid w:val="09AF2C22"/>
    <w:rsid w:val="09B32D8C"/>
    <w:rsid w:val="09C37FE6"/>
    <w:rsid w:val="09D236A1"/>
    <w:rsid w:val="09DB25D9"/>
    <w:rsid w:val="0A2D16E9"/>
    <w:rsid w:val="0A3B332D"/>
    <w:rsid w:val="0A5234C1"/>
    <w:rsid w:val="0A8B5261"/>
    <w:rsid w:val="0A8E5075"/>
    <w:rsid w:val="0AA913FB"/>
    <w:rsid w:val="0AAC16AC"/>
    <w:rsid w:val="0AAE6B76"/>
    <w:rsid w:val="0AB930A2"/>
    <w:rsid w:val="0ADD0DF0"/>
    <w:rsid w:val="0AEB40E8"/>
    <w:rsid w:val="0B01721D"/>
    <w:rsid w:val="0B416906"/>
    <w:rsid w:val="0B5D1C2A"/>
    <w:rsid w:val="0B7202E7"/>
    <w:rsid w:val="0C110CA2"/>
    <w:rsid w:val="0C773477"/>
    <w:rsid w:val="0CF072F3"/>
    <w:rsid w:val="0D2466BD"/>
    <w:rsid w:val="0D7F3B4D"/>
    <w:rsid w:val="0DA277FF"/>
    <w:rsid w:val="0DB8057F"/>
    <w:rsid w:val="0DC57869"/>
    <w:rsid w:val="0DD331D8"/>
    <w:rsid w:val="0DDB677F"/>
    <w:rsid w:val="0E093A81"/>
    <w:rsid w:val="0E3C08A3"/>
    <w:rsid w:val="0E626142"/>
    <w:rsid w:val="0E6D3EE4"/>
    <w:rsid w:val="0E8168AC"/>
    <w:rsid w:val="0E9601D9"/>
    <w:rsid w:val="0EDF4D5E"/>
    <w:rsid w:val="0EF860F0"/>
    <w:rsid w:val="0F024085"/>
    <w:rsid w:val="0F1438EF"/>
    <w:rsid w:val="0F4B0F6A"/>
    <w:rsid w:val="0F5F5CB1"/>
    <w:rsid w:val="0F860C64"/>
    <w:rsid w:val="0FA819A2"/>
    <w:rsid w:val="0FCA08C0"/>
    <w:rsid w:val="0FCA14B6"/>
    <w:rsid w:val="0FE42DE8"/>
    <w:rsid w:val="0FF852FE"/>
    <w:rsid w:val="101038A7"/>
    <w:rsid w:val="101E2D38"/>
    <w:rsid w:val="104957CA"/>
    <w:rsid w:val="1069417C"/>
    <w:rsid w:val="106C1E4B"/>
    <w:rsid w:val="108A23D3"/>
    <w:rsid w:val="11114551"/>
    <w:rsid w:val="11224C0C"/>
    <w:rsid w:val="11356135"/>
    <w:rsid w:val="11800917"/>
    <w:rsid w:val="118955AD"/>
    <w:rsid w:val="1197226B"/>
    <w:rsid w:val="11CD444A"/>
    <w:rsid w:val="11E4194F"/>
    <w:rsid w:val="11FC3F3B"/>
    <w:rsid w:val="125A52C4"/>
    <w:rsid w:val="12655D96"/>
    <w:rsid w:val="12834808"/>
    <w:rsid w:val="128E3C38"/>
    <w:rsid w:val="12BF2922"/>
    <w:rsid w:val="12C942C8"/>
    <w:rsid w:val="12DA6E0D"/>
    <w:rsid w:val="12DC5F5E"/>
    <w:rsid w:val="12DC7F8C"/>
    <w:rsid w:val="12E82A0B"/>
    <w:rsid w:val="13274F9C"/>
    <w:rsid w:val="13417410"/>
    <w:rsid w:val="134A448A"/>
    <w:rsid w:val="134F7EA7"/>
    <w:rsid w:val="135107A8"/>
    <w:rsid w:val="136066CF"/>
    <w:rsid w:val="13657E31"/>
    <w:rsid w:val="1387094F"/>
    <w:rsid w:val="13D35238"/>
    <w:rsid w:val="14061B66"/>
    <w:rsid w:val="147E2423"/>
    <w:rsid w:val="1487273A"/>
    <w:rsid w:val="14881935"/>
    <w:rsid w:val="14944440"/>
    <w:rsid w:val="14A059A0"/>
    <w:rsid w:val="14B97B05"/>
    <w:rsid w:val="14CD31B9"/>
    <w:rsid w:val="14E67563"/>
    <w:rsid w:val="15021B62"/>
    <w:rsid w:val="150A21BA"/>
    <w:rsid w:val="1522437E"/>
    <w:rsid w:val="15283931"/>
    <w:rsid w:val="158374C1"/>
    <w:rsid w:val="15A62ECC"/>
    <w:rsid w:val="15C516BD"/>
    <w:rsid w:val="166266B1"/>
    <w:rsid w:val="16B838DD"/>
    <w:rsid w:val="16D411E7"/>
    <w:rsid w:val="170756D4"/>
    <w:rsid w:val="170F4587"/>
    <w:rsid w:val="176115DC"/>
    <w:rsid w:val="176D7525"/>
    <w:rsid w:val="17824660"/>
    <w:rsid w:val="178F2FF8"/>
    <w:rsid w:val="17C41ABF"/>
    <w:rsid w:val="18175D56"/>
    <w:rsid w:val="18276B10"/>
    <w:rsid w:val="189B5F22"/>
    <w:rsid w:val="18A70256"/>
    <w:rsid w:val="18B73074"/>
    <w:rsid w:val="18DA76F1"/>
    <w:rsid w:val="19034C2D"/>
    <w:rsid w:val="1916127C"/>
    <w:rsid w:val="193D465D"/>
    <w:rsid w:val="196C6238"/>
    <w:rsid w:val="198A59D6"/>
    <w:rsid w:val="19A73D74"/>
    <w:rsid w:val="19AA5416"/>
    <w:rsid w:val="19D70C6D"/>
    <w:rsid w:val="19E2271F"/>
    <w:rsid w:val="1A075570"/>
    <w:rsid w:val="1A1C623A"/>
    <w:rsid w:val="1A270D5F"/>
    <w:rsid w:val="1A2736FD"/>
    <w:rsid w:val="1A4D4CED"/>
    <w:rsid w:val="1A797469"/>
    <w:rsid w:val="1A8850B8"/>
    <w:rsid w:val="1ADB0B95"/>
    <w:rsid w:val="1B262D26"/>
    <w:rsid w:val="1B2670F4"/>
    <w:rsid w:val="1B2D1E19"/>
    <w:rsid w:val="1B3A5220"/>
    <w:rsid w:val="1B3B258E"/>
    <w:rsid w:val="1B652C95"/>
    <w:rsid w:val="1B70155F"/>
    <w:rsid w:val="1B723039"/>
    <w:rsid w:val="1B7700FA"/>
    <w:rsid w:val="1B8C1172"/>
    <w:rsid w:val="1BAC2103"/>
    <w:rsid w:val="1BB12BB2"/>
    <w:rsid w:val="1BD12722"/>
    <w:rsid w:val="1C100B6A"/>
    <w:rsid w:val="1C2075D6"/>
    <w:rsid w:val="1C2B6CB4"/>
    <w:rsid w:val="1C40355C"/>
    <w:rsid w:val="1C5D5F8B"/>
    <w:rsid w:val="1C6E241C"/>
    <w:rsid w:val="1C7037F9"/>
    <w:rsid w:val="1CB07DF9"/>
    <w:rsid w:val="1CC3681B"/>
    <w:rsid w:val="1CF251D3"/>
    <w:rsid w:val="1CFF3217"/>
    <w:rsid w:val="1D1D0D81"/>
    <w:rsid w:val="1D5835F0"/>
    <w:rsid w:val="1D8C5045"/>
    <w:rsid w:val="1D931CEA"/>
    <w:rsid w:val="1DC177D9"/>
    <w:rsid w:val="1E1A236E"/>
    <w:rsid w:val="1E225BB3"/>
    <w:rsid w:val="1E2A6113"/>
    <w:rsid w:val="1E2D212B"/>
    <w:rsid w:val="1EA573D8"/>
    <w:rsid w:val="1EB0513B"/>
    <w:rsid w:val="1EB72F76"/>
    <w:rsid w:val="1EE36B2C"/>
    <w:rsid w:val="1F020A44"/>
    <w:rsid w:val="1F041BC7"/>
    <w:rsid w:val="1F0A0A2E"/>
    <w:rsid w:val="1F127B09"/>
    <w:rsid w:val="1F36160E"/>
    <w:rsid w:val="1F671677"/>
    <w:rsid w:val="1F722047"/>
    <w:rsid w:val="1F904945"/>
    <w:rsid w:val="1FAA6A2E"/>
    <w:rsid w:val="1FC11059"/>
    <w:rsid w:val="1FE570E2"/>
    <w:rsid w:val="1FE7673E"/>
    <w:rsid w:val="200E38F2"/>
    <w:rsid w:val="201E585F"/>
    <w:rsid w:val="2049266D"/>
    <w:rsid w:val="20534B67"/>
    <w:rsid w:val="20557DC5"/>
    <w:rsid w:val="207C33EE"/>
    <w:rsid w:val="2092345E"/>
    <w:rsid w:val="209740BF"/>
    <w:rsid w:val="2099242E"/>
    <w:rsid w:val="20B0411F"/>
    <w:rsid w:val="20D658C9"/>
    <w:rsid w:val="20D95B5B"/>
    <w:rsid w:val="20DC2416"/>
    <w:rsid w:val="20F22231"/>
    <w:rsid w:val="21015C26"/>
    <w:rsid w:val="211105C2"/>
    <w:rsid w:val="21121083"/>
    <w:rsid w:val="211518DD"/>
    <w:rsid w:val="212B2F31"/>
    <w:rsid w:val="21327DB2"/>
    <w:rsid w:val="213D7BD8"/>
    <w:rsid w:val="214C4EC5"/>
    <w:rsid w:val="2153567F"/>
    <w:rsid w:val="217422B6"/>
    <w:rsid w:val="21A61686"/>
    <w:rsid w:val="21C13A32"/>
    <w:rsid w:val="224D73DD"/>
    <w:rsid w:val="22592601"/>
    <w:rsid w:val="233F5F96"/>
    <w:rsid w:val="235F4D23"/>
    <w:rsid w:val="236D4028"/>
    <w:rsid w:val="238A4DFC"/>
    <w:rsid w:val="24226CC5"/>
    <w:rsid w:val="24312A4A"/>
    <w:rsid w:val="244A5E9A"/>
    <w:rsid w:val="244C4BB8"/>
    <w:rsid w:val="245F5723"/>
    <w:rsid w:val="24691193"/>
    <w:rsid w:val="246C3A46"/>
    <w:rsid w:val="251A7612"/>
    <w:rsid w:val="25237A22"/>
    <w:rsid w:val="252E0774"/>
    <w:rsid w:val="25481BCE"/>
    <w:rsid w:val="25812F8D"/>
    <w:rsid w:val="25814DB7"/>
    <w:rsid w:val="25824959"/>
    <w:rsid w:val="25987A23"/>
    <w:rsid w:val="25C517A2"/>
    <w:rsid w:val="25DA4401"/>
    <w:rsid w:val="25F5789E"/>
    <w:rsid w:val="25FD6A72"/>
    <w:rsid w:val="2608561B"/>
    <w:rsid w:val="26261861"/>
    <w:rsid w:val="26382AAC"/>
    <w:rsid w:val="264B23CF"/>
    <w:rsid w:val="26506FAD"/>
    <w:rsid w:val="26656277"/>
    <w:rsid w:val="26663117"/>
    <w:rsid w:val="26807144"/>
    <w:rsid w:val="268A362E"/>
    <w:rsid w:val="269560EE"/>
    <w:rsid w:val="26D16018"/>
    <w:rsid w:val="26DB3228"/>
    <w:rsid w:val="26DF6074"/>
    <w:rsid w:val="26F32E5A"/>
    <w:rsid w:val="26FE679C"/>
    <w:rsid w:val="27301EDB"/>
    <w:rsid w:val="276C029F"/>
    <w:rsid w:val="27982DD4"/>
    <w:rsid w:val="27DD09CE"/>
    <w:rsid w:val="27EC553C"/>
    <w:rsid w:val="2813394B"/>
    <w:rsid w:val="283610D5"/>
    <w:rsid w:val="285F5293"/>
    <w:rsid w:val="28622D71"/>
    <w:rsid w:val="286E69FD"/>
    <w:rsid w:val="28FA546B"/>
    <w:rsid w:val="28FE025E"/>
    <w:rsid w:val="29586D7A"/>
    <w:rsid w:val="29691425"/>
    <w:rsid w:val="29720172"/>
    <w:rsid w:val="29772B51"/>
    <w:rsid w:val="2984235F"/>
    <w:rsid w:val="2993273A"/>
    <w:rsid w:val="29967FD2"/>
    <w:rsid w:val="29C56C3A"/>
    <w:rsid w:val="29E1380C"/>
    <w:rsid w:val="29E85046"/>
    <w:rsid w:val="2A017BFD"/>
    <w:rsid w:val="2A9154D8"/>
    <w:rsid w:val="2AA04C57"/>
    <w:rsid w:val="2AD750C3"/>
    <w:rsid w:val="2AE77D08"/>
    <w:rsid w:val="2B652A8D"/>
    <w:rsid w:val="2B6C55DB"/>
    <w:rsid w:val="2BF4029C"/>
    <w:rsid w:val="2C270D43"/>
    <w:rsid w:val="2C6436A6"/>
    <w:rsid w:val="2C7A2A8F"/>
    <w:rsid w:val="2C9023A5"/>
    <w:rsid w:val="2C937549"/>
    <w:rsid w:val="2C9D6A04"/>
    <w:rsid w:val="2CB62598"/>
    <w:rsid w:val="2CFE607B"/>
    <w:rsid w:val="2D095409"/>
    <w:rsid w:val="2D3A3199"/>
    <w:rsid w:val="2D5470D9"/>
    <w:rsid w:val="2D772574"/>
    <w:rsid w:val="2DAB1C25"/>
    <w:rsid w:val="2DCC12FC"/>
    <w:rsid w:val="2DD66E3A"/>
    <w:rsid w:val="2E652B8E"/>
    <w:rsid w:val="2E66167A"/>
    <w:rsid w:val="2E6C7EF1"/>
    <w:rsid w:val="2E6F6584"/>
    <w:rsid w:val="2E933BCE"/>
    <w:rsid w:val="2E9C6490"/>
    <w:rsid w:val="2EAA3B87"/>
    <w:rsid w:val="2EB66E96"/>
    <w:rsid w:val="2EBC23A0"/>
    <w:rsid w:val="2EFA0191"/>
    <w:rsid w:val="2F436846"/>
    <w:rsid w:val="2F4556CE"/>
    <w:rsid w:val="2F6F3C93"/>
    <w:rsid w:val="2F754A27"/>
    <w:rsid w:val="305C41A9"/>
    <w:rsid w:val="30820205"/>
    <w:rsid w:val="308E41B5"/>
    <w:rsid w:val="30952C59"/>
    <w:rsid w:val="30FF4D69"/>
    <w:rsid w:val="3113559B"/>
    <w:rsid w:val="3127420C"/>
    <w:rsid w:val="315523B1"/>
    <w:rsid w:val="3198056E"/>
    <w:rsid w:val="31CD31BF"/>
    <w:rsid w:val="31E10F55"/>
    <w:rsid w:val="3219008D"/>
    <w:rsid w:val="32193436"/>
    <w:rsid w:val="32200C4A"/>
    <w:rsid w:val="32215B79"/>
    <w:rsid w:val="322241F2"/>
    <w:rsid w:val="322D5AFA"/>
    <w:rsid w:val="32974C7A"/>
    <w:rsid w:val="32BB4ABE"/>
    <w:rsid w:val="32C8549C"/>
    <w:rsid w:val="32CA16D9"/>
    <w:rsid w:val="32E83928"/>
    <w:rsid w:val="338F53C2"/>
    <w:rsid w:val="33925662"/>
    <w:rsid w:val="339B7AA1"/>
    <w:rsid w:val="33B7637D"/>
    <w:rsid w:val="33D4661F"/>
    <w:rsid w:val="342A5DF5"/>
    <w:rsid w:val="344851FD"/>
    <w:rsid w:val="34866E50"/>
    <w:rsid w:val="34AA020B"/>
    <w:rsid w:val="34BC17DA"/>
    <w:rsid w:val="34D015E3"/>
    <w:rsid w:val="34E0234C"/>
    <w:rsid w:val="34F85DA8"/>
    <w:rsid w:val="3509398E"/>
    <w:rsid w:val="3554479E"/>
    <w:rsid w:val="357D63E5"/>
    <w:rsid w:val="357F00D0"/>
    <w:rsid w:val="35894506"/>
    <w:rsid w:val="35F52BF3"/>
    <w:rsid w:val="360530D8"/>
    <w:rsid w:val="36162F1C"/>
    <w:rsid w:val="366244D5"/>
    <w:rsid w:val="36A82C1D"/>
    <w:rsid w:val="36B34449"/>
    <w:rsid w:val="36C342D9"/>
    <w:rsid w:val="370F2E93"/>
    <w:rsid w:val="374E35E0"/>
    <w:rsid w:val="37560CC6"/>
    <w:rsid w:val="378D0CEB"/>
    <w:rsid w:val="379A026D"/>
    <w:rsid w:val="37A2207E"/>
    <w:rsid w:val="37ED6D6E"/>
    <w:rsid w:val="38AE496C"/>
    <w:rsid w:val="38B54D45"/>
    <w:rsid w:val="38D242CD"/>
    <w:rsid w:val="393E0C7A"/>
    <w:rsid w:val="39821F75"/>
    <w:rsid w:val="398C3DB7"/>
    <w:rsid w:val="39F227B1"/>
    <w:rsid w:val="3A292038"/>
    <w:rsid w:val="3A524E6B"/>
    <w:rsid w:val="3A6B22F1"/>
    <w:rsid w:val="3A762A49"/>
    <w:rsid w:val="3A9D28F5"/>
    <w:rsid w:val="3ACD43C9"/>
    <w:rsid w:val="3B2F69DB"/>
    <w:rsid w:val="3B932344"/>
    <w:rsid w:val="3B9D20F5"/>
    <w:rsid w:val="3BB33F88"/>
    <w:rsid w:val="3BD93153"/>
    <w:rsid w:val="3BDA6996"/>
    <w:rsid w:val="3C0A3047"/>
    <w:rsid w:val="3C2E50FB"/>
    <w:rsid w:val="3C37637A"/>
    <w:rsid w:val="3C4A12AD"/>
    <w:rsid w:val="3C5125FC"/>
    <w:rsid w:val="3C690ECB"/>
    <w:rsid w:val="3C960BC8"/>
    <w:rsid w:val="3CA509D1"/>
    <w:rsid w:val="3CD93879"/>
    <w:rsid w:val="3D2571D3"/>
    <w:rsid w:val="3D7A2818"/>
    <w:rsid w:val="3D8106EA"/>
    <w:rsid w:val="3D834DF8"/>
    <w:rsid w:val="3DA352B1"/>
    <w:rsid w:val="3E100FFC"/>
    <w:rsid w:val="3E201534"/>
    <w:rsid w:val="3E651EE9"/>
    <w:rsid w:val="3EB65E71"/>
    <w:rsid w:val="3EC61DB3"/>
    <w:rsid w:val="3F3C595E"/>
    <w:rsid w:val="3F59346C"/>
    <w:rsid w:val="3F657308"/>
    <w:rsid w:val="3F7856B5"/>
    <w:rsid w:val="3F8003ED"/>
    <w:rsid w:val="3F8A7FA4"/>
    <w:rsid w:val="3FD0326B"/>
    <w:rsid w:val="3FD34D1A"/>
    <w:rsid w:val="40031733"/>
    <w:rsid w:val="40076D3D"/>
    <w:rsid w:val="401F65F0"/>
    <w:rsid w:val="404C2292"/>
    <w:rsid w:val="405D572D"/>
    <w:rsid w:val="408D1EA0"/>
    <w:rsid w:val="409D2A1A"/>
    <w:rsid w:val="40B21FB5"/>
    <w:rsid w:val="40C17F9E"/>
    <w:rsid w:val="40C43B66"/>
    <w:rsid w:val="40EE5966"/>
    <w:rsid w:val="413450D1"/>
    <w:rsid w:val="415978C8"/>
    <w:rsid w:val="415C1B4D"/>
    <w:rsid w:val="417843F2"/>
    <w:rsid w:val="418A1799"/>
    <w:rsid w:val="41A61C3F"/>
    <w:rsid w:val="41B17185"/>
    <w:rsid w:val="41F05895"/>
    <w:rsid w:val="420E11B6"/>
    <w:rsid w:val="4226611D"/>
    <w:rsid w:val="425402BB"/>
    <w:rsid w:val="42564ADA"/>
    <w:rsid w:val="4257142C"/>
    <w:rsid w:val="42747A95"/>
    <w:rsid w:val="42BD2AEE"/>
    <w:rsid w:val="42FA6BD0"/>
    <w:rsid w:val="42FB4E01"/>
    <w:rsid w:val="4301585B"/>
    <w:rsid w:val="431B31A4"/>
    <w:rsid w:val="43412297"/>
    <w:rsid w:val="43413ED4"/>
    <w:rsid w:val="43594499"/>
    <w:rsid w:val="43611117"/>
    <w:rsid w:val="43636C3F"/>
    <w:rsid w:val="438073DF"/>
    <w:rsid w:val="439D6340"/>
    <w:rsid w:val="43DA4A64"/>
    <w:rsid w:val="43FD7280"/>
    <w:rsid w:val="441532B2"/>
    <w:rsid w:val="441C5686"/>
    <w:rsid w:val="442C59F4"/>
    <w:rsid w:val="44477A7A"/>
    <w:rsid w:val="444E7789"/>
    <w:rsid w:val="44DC0CFE"/>
    <w:rsid w:val="44DC4FCA"/>
    <w:rsid w:val="45295729"/>
    <w:rsid w:val="454276A8"/>
    <w:rsid w:val="45465AD9"/>
    <w:rsid w:val="45A31600"/>
    <w:rsid w:val="45EF5694"/>
    <w:rsid w:val="45F32D75"/>
    <w:rsid w:val="45FE4441"/>
    <w:rsid w:val="463A35BA"/>
    <w:rsid w:val="46A86AC5"/>
    <w:rsid w:val="46AF0ACC"/>
    <w:rsid w:val="46CD2EA3"/>
    <w:rsid w:val="46EB5C2E"/>
    <w:rsid w:val="471B210D"/>
    <w:rsid w:val="47330BB1"/>
    <w:rsid w:val="474340E1"/>
    <w:rsid w:val="4754737E"/>
    <w:rsid w:val="476E5DEA"/>
    <w:rsid w:val="47914A33"/>
    <w:rsid w:val="479B0044"/>
    <w:rsid w:val="479C10BC"/>
    <w:rsid w:val="47A4380D"/>
    <w:rsid w:val="47A6297A"/>
    <w:rsid w:val="47B35BF8"/>
    <w:rsid w:val="47C041C7"/>
    <w:rsid w:val="47CD1E0C"/>
    <w:rsid w:val="48012A31"/>
    <w:rsid w:val="481D4366"/>
    <w:rsid w:val="485803F1"/>
    <w:rsid w:val="486942C4"/>
    <w:rsid w:val="48842F37"/>
    <w:rsid w:val="48B05292"/>
    <w:rsid w:val="48B971DC"/>
    <w:rsid w:val="48F556EA"/>
    <w:rsid w:val="491946D3"/>
    <w:rsid w:val="49276380"/>
    <w:rsid w:val="494B0B0D"/>
    <w:rsid w:val="49820EB7"/>
    <w:rsid w:val="499416E9"/>
    <w:rsid w:val="49A63EAD"/>
    <w:rsid w:val="49FD2EE4"/>
    <w:rsid w:val="4A0B4FDE"/>
    <w:rsid w:val="4A497D35"/>
    <w:rsid w:val="4A8B4AB2"/>
    <w:rsid w:val="4AD9595B"/>
    <w:rsid w:val="4B311212"/>
    <w:rsid w:val="4B43535A"/>
    <w:rsid w:val="4B476348"/>
    <w:rsid w:val="4B625BF7"/>
    <w:rsid w:val="4BB54107"/>
    <w:rsid w:val="4BB67EEE"/>
    <w:rsid w:val="4BDC5109"/>
    <w:rsid w:val="4BE84FA7"/>
    <w:rsid w:val="4BF70C92"/>
    <w:rsid w:val="4BFD0513"/>
    <w:rsid w:val="4C005E77"/>
    <w:rsid w:val="4C2B76C1"/>
    <w:rsid w:val="4C5429A3"/>
    <w:rsid w:val="4C645A11"/>
    <w:rsid w:val="4C87254B"/>
    <w:rsid w:val="4D1C2C8C"/>
    <w:rsid w:val="4D1E77BE"/>
    <w:rsid w:val="4D245FC5"/>
    <w:rsid w:val="4D2B3B2C"/>
    <w:rsid w:val="4DA943B0"/>
    <w:rsid w:val="4DAE4CF4"/>
    <w:rsid w:val="4DD64458"/>
    <w:rsid w:val="4E135BFA"/>
    <w:rsid w:val="4E355E12"/>
    <w:rsid w:val="4E897F88"/>
    <w:rsid w:val="4E9B1112"/>
    <w:rsid w:val="4EA06365"/>
    <w:rsid w:val="4ED4046B"/>
    <w:rsid w:val="4ED6139B"/>
    <w:rsid w:val="4EDF4B15"/>
    <w:rsid w:val="4EF43B16"/>
    <w:rsid w:val="4F3153D3"/>
    <w:rsid w:val="4F5F3ED1"/>
    <w:rsid w:val="4F804E7C"/>
    <w:rsid w:val="4F944D8F"/>
    <w:rsid w:val="4FED0FB9"/>
    <w:rsid w:val="50A4392E"/>
    <w:rsid w:val="50A97681"/>
    <w:rsid w:val="50AE3B94"/>
    <w:rsid w:val="50E93575"/>
    <w:rsid w:val="50F04D4E"/>
    <w:rsid w:val="50F57385"/>
    <w:rsid w:val="50F6016F"/>
    <w:rsid w:val="51023D9D"/>
    <w:rsid w:val="51132FF4"/>
    <w:rsid w:val="51151213"/>
    <w:rsid w:val="513F5114"/>
    <w:rsid w:val="515E6A1B"/>
    <w:rsid w:val="516B705C"/>
    <w:rsid w:val="5177537A"/>
    <w:rsid w:val="51983AEB"/>
    <w:rsid w:val="51A1217B"/>
    <w:rsid w:val="51BC2004"/>
    <w:rsid w:val="51CB74F6"/>
    <w:rsid w:val="51D13948"/>
    <w:rsid w:val="51EB5979"/>
    <w:rsid w:val="521A0101"/>
    <w:rsid w:val="522D1CB6"/>
    <w:rsid w:val="52660A26"/>
    <w:rsid w:val="52717995"/>
    <w:rsid w:val="528315FB"/>
    <w:rsid w:val="52990759"/>
    <w:rsid w:val="52B87033"/>
    <w:rsid w:val="531B72EC"/>
    <w:rsid w:val="531E35FC"/>
    <w:rsid w:val="532C2C22"/>
    <w:rsid w:val="533E6E17"/>
    <w:rsid w:val="5343182D"/>
    <w:rsid w:val="536C4A63"/>
    <w:rsid w:val="53A201DA"/>
    <w:rsid w:val="53B22D34"/>
    <w:rsid w:val="540540F5"/>
    <w:rsid w:val="542913B3"/>
    <w:rsid w:val="543F18BA"/>
    <w:rsid w:val="54883400"/>
    <w:rsid w:val="54A86F55"/>
    <w:rsid w:val="550E49C6"/>
    <w:rsid w:val="55A47D96"/>
    <w:rsid w:val="55DA287E"/>
    <w:rsid w:val="56073162"/>
    <w:rsid w:val="563D619D"/>
    <w:rsid w:val="56537C47"/>
    <w:rsid w:val="56A010C0"/>
    <w:rsid w:val="56D42684"/>
    <w:rsid w:val="56DD2471"/>
    <w:rsid w:val="57210A6D"/>
    <w:rsid w:val="57543081"/>
    <w:rsid w:val="57C83C57"/>
    <w:rsid w:val="582028C2"/>
    <w:rsid w:val="582908A2"/>
    <w:rsid w:val="583D07DD"/>
    <w:rsid w:val="585F1862"/>
    <w:rsid w:val="58620D26"/>
    <w:rsid w:val="5870298C"/>
    <w:rsid w:val="58706FB1"/>
    <w:rsid w:val="5873253E"/>
    <w:rsid w:val="587C5983"/>
    <w:rsid w:val="58E8415E"/>
    <w:rsid w:val="591C580B"/>
    <w:rsid w:val="5926497A"/>
    <w:rsid w:val="59A11353"/>
    <w:rsid w:val="5A0336C4"/>
    <w:rsid w:val="5A20315B"/>
    <w:rsid w:val="5A70211C"/>
    <w:rsid w:val="5AAB2A29"/>
    <w:rsid w:val="5AAC7307"/>
    <w:rsid w:val="5AD07CB2"/>
    <w:rsid w:val="5AEF1DC1"/>
    <w:rsid w:val="5B4B2EB1"/>
    <w:rsid w:val="5B570332"/>
    <w:rsid w:val="5B5F0395"/>
    <w:rsid w:val="5B6300A3"/>
    <w:rsid w:val="5B6C0ED6"/>
    <w:rsid w:val="5B790B4E"/>
    <w:rsid w:val="5B7A2400"/>
    <w:rsid w:val="5BD32897"/>
    <w:rsid w:val="5C295CCC"/>
    <w:rsid w:val="5C872DAA"/>
    <w:rsid w:val="5C974816"/>
    <w:rsid w:val="5CA97228"/>
    <w:rsid w:val="5CBA57BD"/>
    <w:rsid w:val="5CEE7B85"/>
    <w:rsid w:val="5CF73D69"/>
    <w:rsid w:val="5D4700C2"/>
    <w:rsid w:val="5D6C4615"/>
    <w:rsid w:val="5D7C5A81"/>
    <w:rsid w:val="5DD31E8F"/>
    <w:rsid w:val="5DDF2196"/>
    <w:rsid w:val="5DFF05CD"/>
    <w:rsid w:val="5E1672C2"/>
    <w:rsid w:val="5E1B6033"/>
    <w:rsid w:val="5E2612F9"/>
    <w:rsid w:val="5E534129"/>
    <w:rsid w:val="5E6E3C24"/>
    <w:rsid w:val="5E7255BD"/>
    <w:rsid w:val="5EF83794"/>
    <w:rsid w:val="5F475677"/>
    <w:rsid w:val="5F567498"/>
    <w:rsid w:val="5F8420E2"/>
    <w:rsid w:val="5F887220"/>
    <w:rsid w:val="5F9022AB"/>
    <w:rsid w:val="5FB81E56"/>
    <w:rsid w:val="5FD85FDC"/>
    <w:rsid w:val="5FEC00EE"/>
    <w:rsid w:val="600951D4"/>
    <w:rsid w:val="601A25EF"/>
    <w:rsid w:val="60250EC1"/>
    <w:rsid w:val="6044067F"/>
    <w:rsid w:val="60793AF7"/>
    <w:rsid w:val="6099592B"/>
    <w:rsid w:val="60A13AB9"/>
    <w:rsid w:val="60A7744C"/>
    <w:rsid w:val="60CF04AB"/>
    <w:rsid w:val="60DB5486"/>
    <w:rsid w:val="60E82C1A"/>
    <w:rsid w:val="60EC0541"/>
    <w:rsid w:val="60FD245E"/>
    <w:rsid w:val="61251167"/>
    <w:rsid w:val="61EA093B"/>
    <w:rsid w:val="62117D72"/>
    <w:rsid w:val="62210A89"/>
    <w:rsid w:val="62285DB7"/>
    <w:rsid w:val="62923991"/>
    <w:rsid w:val="62F26EC0"/>
    <w:rsid w:val="6312135F"/>
    <w:rsid w:val="632A3D0D"/>
    <w:rsid w:val="633443AB"/>
    <w:rsid w:val="638857E1"/>
    <w:rsid w:val="63AB78F4"/>
    <w:rsid w:val="63C85688"/>
    <w:rsid w:val="63CD5666"/>
    <w:rsid w:val="63D01EF3"/>
    <w:rsid w:val="63D2038C"/>
    <w:rsid w:val="63EB605E"/>
    <w:rsid w:val="63F66CE6"/>
    <w:rsid w:val="640E7E19"/>
    <w:rsid w:val="647527CB"/>
    <w:rsid w:val="648A0F84"/>
    <w:rsid w:val="648E4974"/>
    <w:rsid w:val="649E65A7"/>
    <w:rsid w:val="64B70C4D"/>
    <w:rsid w:val="64D14920"/>
    <w:rsid w:val="64EA382F"/>
    <w:rsid w:val="64ED3306"/>
    <w:rsid w:val="6511603A"/>
    <w:rsid w:val="651D7618"/>
    <w:rsid w:val="65434194"/>
    <w:rsid w:val="65477730"/>
    <w:rsid w:val="654912E0"/>
    <w:rsid w:val="656A4332"/>
    <w:rsid w:val="65733372"/>
    <w:rsid w:val="657845AE"/>
    <w:rsid w:val="65991D3E"/>
    <w:rsid w:val="65B74A52"/>
    <w:rsid w:val="65BD55BD"/>
    <w:rsid w:val="6602655A"/>
    <w:rsid w:val="66037BA1"/>
    <w:rsid w:val="660D45C7"/>
    <w:rsid w:val="66280ABB"/>
    <w:rsid w:val="666717B3"/>
    <w:rsid w:val="6668032B"/>
    <w:rsid w:val="667C4290"/>
    <w:rsid w:val="66C95898"/>
    <w:rsid w:val="66F8201A"/>
    <w:rsid w:val="671C5A04"/>
    <w:rsid w:val="676777C3"/>
    <w:rsid w:val="677D4B8A"/>
    <w:rsid w:val="67802ACE"/>
    <w:rsid w:val="67804B33"/>
    <w:rsid w:val="67C40A09"/>
    <w:rsid w:val="67D020A7"/>
    <w:rsid w:val="67D600B8"/>
    <w:rsid w:val="68337E89"/>
    <w:rsid w:val="685314B5"/>
    <w:rsid w:val="685C5B46"/>
    <w:rsid w:val="688C0656"/>
    <w:rsid w:val="68AE1735"/>
    <w:rsid w:val="68D60630"/>
    <w:rsid w:val="695C25DE"/>
    <w:rsid w:val="697E7396"/>
    <w:rsid w:val="69A009FE"/>
    <w:rsid w:val="69F66247"/>
    <w:rsid w:val="69F86AAF"/>
    <w:rsid w:val="6A1F6154"/>
    <w:rsid w:val="6A2746CC"/>
    <w:rsid w:val="6A5517EC"/>
    <w:rsid w:val="6A694BA1"/>
    <w:rsid w:val="6A9B3030"/>
    <w:rsid w:val="6ABC3292"/>
    <w:rsid w:val="6AD34458"/>
    <w:rsid w:val="6ADC4801"/>
    <w:rsid w:val="6ADF25FC"/>
    <w:rsid w:val="6B020CD0"/>
    <w:rsid w:val="6B1148AC"/>
    <w:rsid w:val="6B4A5562"/>
    <w:rsid w:val="6B565807"/>
    <w:rsid w:val="6B7A369F"/>
    <w:rsid w:val="6BAC2823"/>
    <w:rsid w:val="6BBD5024"/>
    <w:rsid w:val="6BF37DF1"/>
    <w:rsid w:val="6C630CE9"/>
    <w:rsid w:val="6CEC0F34"/>
    <w:rsid w:val="6CF73CA4"/>
    <w:rsid w:val="6D005FF7"/>
    <w:rsid w:val="6D05105B"/>
    <w:rsid w:val="6D207FCD"/>
    <w:rsid w:val="6D2859FA"/>
    <w:rsid w:val="6D2B5B01"/>
    <w:rsid w:val="6D381497"/>
    <w:rsid w:val="6D6A2DB3"/>
    <w:rsid w:val="6D6A69AA"/>
    <w:rsid w:val="6D79127B"/>
    <w:rsid w:val="6DBC54A6"/>
    <w:rsid w:val="6E01482E"/>
    <w:rsid w:val="6E0D1941"/>
    <w:rsid w:val="6E403BCF"/>
    <w:rsid w:val="6E424CF7"/>
    <w:rsid w:val="6E96703D"/>
    <w:rsid w:val="6E984122"/>
    <w:rsid w:val="6EBD0F25"/>
    <w:rsid w:val="6EC4761A"/>
    <w:rsid w:val="6ED26905"/>
    <w:rsid w:val="6EE20566"/>
    <w:rsid w:val="6EF513F6"/>
    <w:rsid w:val="6F1F0771"/>
    <w:rsid w:val="6F3669E2"/>
    <w:rsid w:val="6F3A0437"/>
    <w:rsid w:val="6F452492"/>
    <w:rsid w:val="6F4E1ABB"/>
    <w:rsid w:val="6F65489B"/>
    <w:rsid w:val="6F9E4E98"/>
    <w:rsid w:val="6FC169C6"/>
    <w:rsid w:val="700148B1"/>
    <w:rsid w:val="70262445"/>
    <w:rsid w:val="709304FC"/>
    <w:rsid w:val="70BA4068"/>
    <w:rsid w:val="70F36F46"/>
    <w:rsid w:val="71231B23"/>
    <w:rsid w:val="714633CE"/>
    <w:rsid w:val="718621EE"/>
    <w:rsid w:val="71894FD2"/>
    <w:rsid w:val="71A3311F"/>
    <w:rsid w:val="71C6285A"/>
    <w:rsid w:val="72005730"/>
    <w:rsid w:val="72386C6E"/>
    <w:rsid w:val="723A3057"/>
    <w:rsid w:val="72400885"/>
    <w:rsid w:val="724B6026"/>
    <w:rsid w:val="725273EA"/>
    <w:rsid w:val="725B1897"/>
    <w:rsid w:val="72603689"/>
    <w:rsid w:val="726C47BC"/>
    <w:rsid w:val="72CD2240"/>
    <w:rsid w:val="72DC19E2"/>
    <w:rsid w:val="72EC4E12"/>
    <w:rsid w:val="733F7A24"/>
    <w:rsid w:val="735C44F0"/>
    <w:rsid w:val="736A01CD"/>
    <w:rsid w:val="73741988"/>
    <w:rsid w:val="73814929"/>
    <w:rsid w:val="7393399F"/>
    <w:rsid w:val="73984022"/>
    <w:rsid w:val="73E2421D"/>
    <w:rsid w:val="74000D97"/>
    <w:rsid w:val="746A6AAD"/>
    <w:rsid w:val="747A4FBC"/>
    <w:rsid w:val="74D94903"/>
    <w:rsid w:val="74DC7834"/>
    <w:rsid w:val="74E271F1"/>
    <w:rsid w:val="75291E12"/>
    <w:rsid w:val="75326EC3"/>
    <w:rsid w:val="7551327B"/>
    <w:rsid w:val="755F782E"/>
    <w:rsid w:val="75A16A9F"/>
    <w:rsid w:val="75BC6CCF"/>
    <w:rsid w:val="75E27D49"/>
    <w:rsid w:val="761867BE"/>
    <w:rsid w:val="76365AD0"/>
    <w:rsid w:val="765D57EA"/>
    <w:rsid w:val="7688585F"/>
    <w:rsid w:val="76F54CF0"/>
    <w:rsid w:val="76FD5906"/>
    <w:rsid w:val="770B684E"/>
    <w:rsid w:val="77204CB1"/>
    <w:rsid w:val="77A14CDE"/>
    <w:rsid w:val="77AA2F7D"/>
    <w:rsid w:val="7827421F"/>
    <w:rsid w:val="782B4A23"/>
    <w:rsid w:val="78302F8F"/>
    <w:rsid w:val="78510397"/>
    <w:rsid w:val="78754CBA"/>
    <w:rsid w:val="78A61554"/>
    <w:rsid w:val="78CB3FEB"/>
    <w:rsid w:val="793B5CE2"/>
    <w:rsid w:val="796B6AEA"/>
    <w:rsid w:val="797B3C8A"/>
    <w:rsid w:val="797F45FC"/>
    <w:rsid w:val="79970647"/>
    <w:rsid w:val="79DB75C0"/>
    <w:rsid w:val="79E37881"/>
    <w:rsid w:val="79EA2E0E"/>
    <w:rsid w:val="79ED08FA"/>
    <w:rsid w:val="7A067AFA"/>
    <w:rsid w:val="7A0C585A"/>
    <w:rsid w:val="7A2C7450"/>
    <w:rsid w:val="7A326B5A"/>
    <w:rsid w:val="7A616D0A"/>
    <w:rsid w:val="7A7F2C76"/>
    <w:rsid w:val="7AAC462A"/>
    <w:rsid w:val="7AF84FA0"/>
    <w:rsid w:val="7AF909C6"/>
    <w:rsid w:val="7B6F1BD0"/>
    <w:rsid w:val="7B732126"/>
    <w:rsid w:val="7B755C15"/>
    <w:rsid w:val="7B8E1216"/>
    <w:rsid w:val="7B9A1345"/>
    <w:rsid w:val="7BCA6C86"/>
    <w:rsid w:val="7C044DA1"/>
    <w:rsid w:val="7C68444F"/>
    <w:rsid w:val="7CA33449"/>
    <w:rsid w:val="7D0A0BA4"/>
    <w:rsid w:val="7D4253C7"/>
    <w:rsid w:val="7D4C5341"/>
    <w:rsid w:val="7D8E577D"/>
    <w:rsid w:val="7D9A426A"/>
    <w:rsid w:val="7DE3436B"/>
    <w:rsid w:val="7E333E03"/>
    <w:rsid w:val="7E391FE6"/>
    <w:rsid w:val="7E916762"/>
    <w:rsid w:val="7EA916FD"/>
    <w:rsid w:val="7EE53C64"/>
    <w:rsid w:val="7F541580"/>
    <w:rsid w:val="7F667225"/>
    <w:rsid w:val="7F6E19BE"/>
    <w:rsid w:val="7F844A6E"/>
    <w:rsid w:val="7FAA1C29"/>
    <w:rsid w:val="7FAC4830"/>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13</TotalTime>
  <ScaleCrop>false</ScaleCrop>
  <LinksUpToDate>false</LinksUpToDate>
  <CharactersWithSpaces>11635</CharactersWithSpaces>
  <Application>WPS Office_11.8.2.8576_F1E327BC-269C-435d-A152-05C5408002CA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2019-11-11T10:30:06Z</cp:lastPrinted>
  <dcterms:modified xsi:type="dcterms:W3CDTF">2019-11-11T10:30:31Z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2052-11.8.2.8576</vt:lpwstr>
  </property>
</Properties>
</file>