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shd w:val="clear" w:color="auto" w:fill="auto"/>
          <w:lang w:val="en-US" w:eastAsia="zh-CN"/>
        </w:rPr>
      </w:pPr>
      <w:r>
        <w:rPr>
          <w:rFonts w:hint="eastAsia" w:ascii="Times New Roman" w:hAnsi="Times New Roman" w:eastAsia="黑体" w:cs="Times New Roman"/>
          <w:kern w:val="0"/>
          <w:sz w:val="52"/>
          <w:szCs w:val="52"/>
          <w:highlight w:val="none"/>
          <w:shd w:val="clear" w:color="auto" w:fill="auto"/>
          <w:lang w:val="en-US" w:eastAsia="zh-CN"/>
        </w:rPr>
        <w:t>建安路公交首末站10KV配电工程施工</w:t>
      </w:r>
      <w:r>
        <w:rPr>
          <w:rFonts w:hint="default" w:ascii="Times New Roman" w:hAnsi="Times New Roman" w:eastAsia="黑体" w:cs="Times New Roman"/>
          <w:kern w:val="0"/>
          <w:sz w:val="52"/>
          <w:szCs w:val="52"/>
          <w:highlight w:val="none"/>
          <w:shd w:val="clear" w:color="auto" w:fill="auto"/>
          <w:lang w:val="en-US" w:eastAsia="zh-CN"/>
        </w:rPr>
        <w:t>招标文件</w:t>
      </w:r>
      <w:r>
        <w:rPr>
          <w:rFonts w:hint="eastAsia" w:ascii="Times New Roman" w:hAnsi="Times New Roman" w:eastAsia="黑体" w:cs="Times New Roman"/>
          <w:kern w:val="0"/>
          <w:sz w:val="52"/>
          <w:szCs w:val="52"/>
          <w:highlight w:val="none"/>
          <w:shd w:val="clear" w:color="auto" w:fill="auto"/>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BZJK-2019-060号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二〇一九年九月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第四章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工程量清单、图纸等</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建安路公交首末站10KV配电工程施工招标公告</w:t>
      </w:r>
      <w:bookmarkStart w:id="0" w:name="_Toc246996166"/>
      <w:bookmarkStart w:id="1" w:name="_Toc296602410"/>
      <w:bookmarkStart w:id="2" w:name="_Toc152045519"/>
      <w:bookmarkStart w:id="3" w:name="_Toc246996909"/>
      <w:bookmarkStart w:id="4" w:name="_Toc247085680"/>
      <w:bookmarkStart w:id="5" w:name="_Toc152042295"/>
      <w:bookmarkStart w:id="6" w:name="_Toc144974487"/>
      <w:bookmarkStart w:id="7" w:name="_Toc179632536"/>
      <w:r>
        <w:rPr>
          <w:rFonts w:hint="eastAsia" w:ascii="黑体" w:hAnsi="黑体" w:eastAsia="黑体" w:cs="黑体"/>
          <w:sz w:val="28"/>
          <w:szCs w:val="28"/>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152042296"/>
      <w:bookmarkStart w:id="10" w:name="_Toc144974488"/>
      <w:bookmarkStart w:id="11" w:name="_Toc152045520"/>
      <w:bookmarkStart w:id="12" w:name="_Toc246996910"/>
      <w:bookmarkStart w:id="13" w:name="_Toc179632537"/>
      <w:bookmarkStart w:id="14" w:name="_Toc296602411"/>
      <w:bookmarkStart w:id="15" w:name="_Toc247085681"/>
      <w:r>
        <w:rPr>
          <w:rFonts w:hint="eastAsia" w:ascii="Times New Roman" w:hAnsi="Times New Roman" w:eastAsia="仿宋_GB2312" w:cs="Times New Roman"/>
          <w:sz w:val="28"/>
          <w:szCs w:val="28"/>
          <w:highlight w:val="none"/>
          <w:lang w:val="en-US" w:eastAsia="zh-CN"/>
        </w:rPr>
        <w:t>本招标项目为建安路公交首末站10KV配电工程（项目编号：BZJK-2019-060号），招标人为亳州市公共交通集团有限公司，建设资金来自财政资金。项目已具备招标条件，现对该项目施工进行自主公开招标。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（一）项目概况：本项目建设地点位于建安路东侧、月季路北侧。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（二）招标范围：建安路公交首末站10KV箱式变压器及配电图纸设计及安装工程及设备调试、后期验收、正式送电和按规定年限的保修服务。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（三）质量标准：符合国家、行业及地方现行相关规范合格标准，保证正常供应项目整体用电。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（四）计划工期：自合同签订之日起20个日历天内完工。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招标控制价：人民币（大写）柒拾捌万伍仟贰佰柒拾柒元零叁分，（小写）785277.03元。投标报价低于（小于）招标人发布招标控制价90%（即人民币（大写）柒拾万零陆仟柒佰肆拾元叁角贰分，（小写）706749.32元）的投标报价为有效报价，否则视为不以中标为目的的报价，不进入评审。投标报价包含设备采购、安装、调试、检测、验收以及国家规定的增值税税金等全部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（六）其它要求：本项目质保期要求2年，质保期自设备安装、调试完成并经竣工验收合格之日起算；投标人所投产品的材质、尺寸以及技术参数等必须满足施工图纸要求。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（七）本次招标不接收联合体投标；投标单位以总公司身份中标的，不得以分公司身份签订合同；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1.具备合法有效的营业执照、基本账户开户许可证、安全生产许可证；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2.具备承装（修、试）电力设施许可证五级及以上资质（须同时具有承装、承修、承试）并同时具备电力工程施工总承包三级及以上资质或输变电工程专业承包三级及以上资质；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业绩要求：投标人须提供1个类似项目业绩，企业类似项目业绩是指投标人自2016年9月1日至今承接的单项合同金额不低于80万元10kV及以上配电工程业绩，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（二）拟派项目负责人资格要求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1.提供由本单位为其缴纳的至少连续6个月的社保证明（由当地社保主管部门出具的2019年2月1日以来的有效社保证明）；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拟派项目负责人业绩要求：主持过至少1个类似项目业绩，类似项目业绩是指自2016年9月1日至今单项合同金额不低于80万元10kV及以上配电工程业绩，业绩合同须能体现项目负责人信息，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（三）自报名时间截止之日起至投标截止时间止，在安徽省境内无被限制投标的不良行为记录（有效期内），并在人员、设备、资金等方面具有承担本工程施工的能力；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w:t>
      </w:r>
      <w:r>
        <w:rPr>
          <w:rFonts w:hint="eastAsia" w:ascii="Times New Roman" w:hAnsi="Times New Roman" w:eastAsia="仿宋_GB2312" w:cs="Times New Roman"/>
          <w:sz w:val="28"/>
          <w:szCs w:val="28"/>
          <w:highlight w:val="none"/>
          <w:lang w:val="en-US" w:eastAsia="zh-CN"/>
        </w:rPr>
        <w:t>“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2019年9月26日</w:t>
      </w:r>
      <w:r>
        <w:rPr>
          <w:rFonts w:hint="default" w:ascii="Times New Roman" w:hAnsi="Times New Roman" w:eastAsia="仿宋_GB2312" w:cs="Times New Roman"/>
          <w:sz w:val="28"/>
          <w:szCs w:val="28"/>
          <w:highlight w:val="none"/>
          <w:lang w:val="en-US" w:eastAsia="zh-CN"/>
        </w:rPr>
        <w:t>9时00分，地点为亳州交通投资控股集团有限公司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本次招标公告同时在亳州交通投资控股集团有限公司官网（www.bzjkjt.com）、安徽省招标投标信息网（www.ahtba.org.cn）、中国招标投标公共服务平台（www.cebpubservice.com）上发布。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吴工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18326727888</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人：才工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center"/>
        <w:textAlignment w:val="auto"/>
        <w:rPr>
          <w:rFonts w:hint="default" w:ascii="Times New Roman" w:hAnsi="Times New Roman" w:eastAsia="仿宋_GB2312" w:cs="Times New Roman"/>
          <w:kern w:val="0"/>
          <w:sz w:val="32"/>
          <w:szCs w:val="32"/>
          <w:highlight w:val="none"/>
          <w:lang w:val="en-US" w:eastAsia="zh-CN"/>
        </w:rPr>
      </w:pPr>
      <w:bookmarkStart w:id="230" w:name="_GoBack"/>
      <w:bookmarkEnd w:id="230"/>
      <w:r>
        <w:rPr>
          <w:rFonts w:hint="eastAsia" w:ascii="Times New Roman" w:hAnsi="Times New Roman" w:eastAsia="仿宋_GB2312" w:cs="Times New Roman"/>
          <w:sz w:val="28"/>
          <w:szCs w:val="28"/>
          <w:highlight w:val="none"/>
          <w:lang w:val="en-US" w:eastAsia="zh-CN"/>
        </w:rPr>
        <w:t>2019年9月18日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财政资金，100%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质量要求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2019年9月26日9</w:t>
            </w:r>
            <w:r>
              <w:rPr>
                <w:rFonts w:hint="default" w:ascii="Times New Roman" w:hAnsi="Times New Roman" w:cs="Times New Roman"/>
                <w:szCs w:val="21"/>
                <w:highlight w:val="none"/>
              </w:rPr>
              <w:t>时</w:t>
            </w:r>
            <w:r>
              <w:rPr>
                <w:rFonts w:hint="eastAsia" w:ascii="Times New Roman" w:hAnsi="Times New Roman" w:cs="Times New Roman"/>
                <w:szCs w:val="21"/>
                <w:highlight w:val="none"/>
                <w:u w:val="single"/>
                <w:lang w:val="en-US" w:eastAsia="zh-CN"/>
              </w:rPr>
              <w:t>00</w:t>
            </w:r>
            <w:r>
              <w:rPr>
                <w:rFonts w:hint="default" w:ascii="Times New Roman" w:hAnsi="Times New Roman" w:cs="Times New Roman"/>
                <w:szCs w:val="21"/>
                <w:highlight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招标控制价</w:t>
            </w:r>
            <w:r>
              <w:rPr>
                <w:rFonts w:hint="default" w:ascii="Times New Roman" w:hAnsi="Times New Roman" w:cs="Times New Roman"/>
                <w:szCs w:val="21"/>
                <w:highlight w:val="none"/>
              </w:rPr>
              <w:t>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壹万伍仟</w:t>
            </w:r>
            <w:r>
              <w:rPr>
                <w:rFonts w:hint="default" w:ascii="Times New Roman" w:hAnsi="Times New Roman" w:cs="Times New Roman"/>
                <w:b/>
                <w:bCs/>
                <w:szCs w:val="21"/>
                <w:highlight w:val="none"/>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15000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BZJK-2019-060号保证金”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5日内直接退还至该投标人汇出帐户。中标后，投标保证金自动转为履约保证金</w:t>
            </w:r>
            <w:r>
              <w:rPr>
                <w:rFonts w:hint="eastAsia" w:ascii="Times New Roman" w:hAnsi="Times New Roman" w:cs="Times New Roman"/>
                <w:szCs w:val="21"/>
                <w:highlight w:val="none"/>
                <w:lang w:eastAsia="zh-CN"/>
              </w:rPr>
              <w:t>，具体详见“</w:t>
            </w:r>
            <w:r>
              <w:rPr>
                <w:rFonts w:hint="eastAsia" w:ascii="Times New Roman" w:hAnsi="Times New Roman" w:cs="Times New Roman"/>
                <w:szCs w:val="21"/>
                <w:highlight w:val="none"/>
                <w:lang w:val="en-US" w:eastAsia="zh-CN"/>
              </w:rPr>
              <w:t>7.4.1履约担保</w:t>
            </w:r>
            <w:r>
              <w:rPr>
                <w:rFonts w:hint="eastAsia" w:ascii="Times New Roman" w:hAnsi="Times New Roman" w:cs="Times New Roman"/>
                <w:szCs w:val="21"/>
                <w:highlight w:val="none"/>
                <w:lang w:eastAsia="zh-CN"/>
              </w:rPr>
              <w:t>”内容。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投标文件份数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装订要求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eastAsia="zh-CN"/>
              </w:rPr>
            </w:pPr>
            <w:r>
              <w:rPr>
                <w:rFonts w:hint="eastAsia" w:ascii="Times New Roman" w:hAnsi="Times New Roman" w:cs="Times New Roman"/>
                <w:szCs w:val="21"/>
                <w:highlight w:val="none"/>
                <w:u w:val="single"/>
                <w:lang w:eastAsia="zh-CN"/>
              </w:rPr>
              <w:t>建安路公交首末站10KV配电工程</w:t>
            </w:r>
            <w:r>
              <w:rPr>
                <w:rFonts w:hint="eastAsia" w:ascii="Times New Roman" w:hAnsi="Times New Roman" w:cs="Times New Roman"/>
                <w:szCs w:val="21"/>
                <w:highlight w:val="none"/>
                <w:u w:val="single"/>
                <w:lang w:val="en-US" w:eastAsia="zh-CN"/>
              </w:rPr>
              <w:t>施工</w:t>
            </w:r>
            <w:r>
              <w:rPr>
                <w:rFonts w:hint="default" w:ascii="Times New Roman" w:hAnsi="Times New Roman" w:cs="Times New Roman"/>
                <w:szCs w:val="21"/>
                <w:highlight w:val="none"/>
                <w:u w:val="single"/>
                <w:lang w:eastAsia="zh-CN"/>
              </w:rPr>
              <w:t>投标文件</w:t>
            </w:r>
            <w:r>
              <w:rPr>
                <w:rFonts w:hint="eastAsia" w:ascii="Times New Roman" w:hAnsi="Times New Roman" w:cs="Times New Roman"/>
                <w:szCs w:val="21"/>
                <w:highlight w:val="none"/>
                <w:u w:val="single"/>
                <w:lang w:eastAsia="zh-CN"/>
              </w:rPr>
              <w:t>（二次）</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2019年9月26日</w:t>
            </w:r>
            <w:r>
              <w:rPr>
                <w:rFonts w:hint="default" w:ascii="Times New Roman" w:hAnsi="Times New Roman" w:cs="Times New Roman"/>
                <w:szCs w:val="21"/>
                <w:highlight w:val="none"/>
                <w:u w:val="single"/>
              </w:rPr>
              <w:t>9</w:t>
            </w:r>
            <w:r>
              <w:rPr>
                <w:rFonts w:hint="default" w:ascii="Times New Roman" w:hAnsi="Times New Roman" w:cs="Times New Roman"/>
                <w:szCs w:val="21"/>
                <w:highlight w:val="none"/>
                <w:u w:val="none"/>
              </w:rPr>
              <w:t>时</w:t>
            </w:r>
            <w:r>
              <w:rPr>
                <w:rFonts w:hint="default" w:ascii="Times New Roman" w:hAnsi="Times New Roman" w:cs="Times New Roman"/>
                <w:szCs w:val="21"/>
                <w:highlight w:val="none"/>
                <w:u w:val="single"/>
              </w:rPr>
              <w:t>00</w:t>
            </w:r>
            <w:r>
              <w:rPr>
                <w:rFonts w:hint="default" w:ascii="Times New Roman" w:hAnsi="Times New Roman" w:cs="Times New Roman"/>
                <w:szCs w:val="21"/>
                <w:highlight w:val="none"/>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否，推荐的中标候选人数：</w:t>
            </w: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履约保证金的退还：无违约行为发生或违约行为已处理的情况下，工程竣工验收合格后</w:t>
            </w:r>
            <w:r>
              <w:rPr>
                <w:rFonts w:hint="eastAsia" w:ascii="Times New Roman" w:hAnsi="Times New Roman" w:cs="Times New Roman"/>
                <w:szCs w:val="21"/>
                <w:highlight w:val="none"/>
                <w:lang w:val="en-US" w:eastAsia="zh-CN"/>
              </w:rPr>
              <w:t>10日内</w:t>
            </w:r>
            <w:r>
              <w:rPr>
                <w:rFonts w:hint="default" w:ascii="Times New Roman" w:hAnsi="Times New Roman" w:cs="Times New Roman"/>
                <w:szCs w:val="21"/>
                <w:highlight w:val="none"/>
              </w:rPr>
              <w:t>返还全部履约保证金（无息本金）。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其它内容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2011</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20</w:t>
      </w:r>
      <w:r>
        <w:rPr>
          <w:rFonts w:hint="default" w:ascii="Times New Roman" w:hAnsi="Times New Roman" w:cs="Times New Roman"/>
          <w:color w:val="000000"/>
          <w:highlight w:val="none"/>
        </w:rPr>
        <w:t>日印发的《中华人民共和国简明标准施工招标文件》执行。招标文件相关内容与投标人须知前附表不一致的，以投标人须知前附表为准。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4"/>
        <w:tblW w:w="91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投标函签字盖章</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七</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报价唯一</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具备有效的安全</w:t>
            </w:r>
            <w:r>
              <w:rPr>
                <w:rFonts w:hint="eastAsia" w:ascii="Times New Roman" w:hAnsi="Times New Roman" w:cs="Times New Roman"/>
                <w:kern w:val="0"/>
                <w:sz w:val="24"/>
                <w:szCs w:val="24"/>
                <w:highlight w:val="none"/>
                <w:lang w:val="en-US" w:eastAsia="zh-CN"/>
              </w:rPr>
              <w:t>生产</w:t>
            </w:r>
            <w:r>
              <w:rPr>
                <w:rFonts w:hint="default" w:ascii="Times New Roman" w:hAnsi="Times New Roman" w:cs="Times New Roman" w:eastAsiaTheme="minorEastAsia"/>
                <w:kern w:val="0"/>
                <w:sz w:val="24"/>
                <w:szCs w:val="24"/>
                <w:highlight w:val="none"/>
              </w:rPr>
              <w:t>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投标人资格</w:t>
            </w:r>
            <w:r>
              <w:rPr>
                <w:rFonts w:hint="default" w:ascii="Times New Roman" w:hAnsi="Times New Roman" w:cs="Times New Roman"/>
                <w:kern w:val="0"/>
                <w:sz w:val="24"/>
                <w:szCs w:val="24"/>
                <w:highlight w:val="none"/>
                <w:lang w:val="en-US" w:eastAsia="zh-CN"/>
              </w:rPr>
              <w:t>要求</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符合第五章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清单</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符合第六章“工程量清单、图纸等”给出的范围及数量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符合第四章“发包人要求”规定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投标报价部分：</w:t>
            </w:r>
            <w:r>
              <w:rPr>
                <w:rFonts w:hint="eastAsia" w:ascii="Times New Roman" w:hAnsi="Times New Roman" w:cs="Times New Roman"/>
                <w:kern w:val="0"/>
                <w:sz w:val="24"/>
                <w:szCs w:val="24"/>
                <w:highlight w:val="none"/>
                <w:u w:val="single"/>
                <w:lang w:val="en-US" w:eastAsia="zh-CN"/>
              </w:rPr>
              <w:t>64</w:t>
            </w:r>
            <w:r>
              <w:rPr>
                <w:rFonts w:hint="eastAsia" w:ascii="Times New Roman" w:hAnsi="Times New Roman" w:cs="Times New Roman"/>
                <w:kern w:val="0"/>
                <w:sz w:val="24"/>
                <w:szCs w:val="24"/>
                <w:highlight w:val="none"/>
                <w:lang w:val="en-US" w:eastAsia="zh-CN"/>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施工组织设计</w:t>
            </w:r>
            <w:r>
              <w:rPr>
                <w:rFonts w:hint="default" w:ascii="Times New Roman" w:hAnsi="Times New Roman" w:cs="Times New Roman" w:eastAsiaTheme="minorEastAsia"/>
                <w:kern w:val="0"/>
                <w:sz w:val="24"/>
                <w:szCs w:val="24"/>
                <w:highlight w:val="none"/>
              </w:rPr>
              <w:t>部分：</w:t>
            </w:r>
            <w:r>
              <w:rPr>
                <w:rFonts w:hint="eastAsia" w:ascii="Times New Roman" w:hAnsi="Times New Roman" w:cs="Times New Roman"/>
                <w:kern w:val="0"/>
                <w:sz w:val="24"/>
                <w:szCs w:val="24"/>
                <w:highlight w:val="none"/>
                <w:u w:val="single"/>
                <w:lang w:val="en-US" w:eastAsia="zh-CN"/>
              </w:rPr>
              <w:t>20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6</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kern w:val="0"/>
                <w:sz w:val="24"/>
                <w:szCs w:val="24"/>
                <w:highlight w:val="none"/>
                <w:lang w:val="en-US" w:eastAsia="zh-CN"/>
              </w:rPr>
              <w:t>部分：</w:t>
            </w:r>
            <w:r>
              <w:rPr>
                <w:rFonts w:hint="eastAsia" w:ascii="Times New Roman" w:hAnsi="Times New Roman" w:cs="Times New Roman"/>
                <w:kern w:val="0"/>
                <w:sz w:val="24"/>
                <w:szCs w:val="24"/>
                <w:highlight w:val="none"/>
                <w:u w:val="single"/>
                <w:lang w:val="en-US" w:eastAsia="zh-CN"/>
              </w:rPr>
              <w:t>10</w:t>
            </w:r>
            <w:r>
              <w:rPr>
                <w:rFonts w:hint="default" w:ascii="Times New Roman" w:hAnsi="Times New Roman" w:cs="Times New Roman" w:eastAsiaTheme="minorEastAsia"/>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投标报价（64分）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取所有有效投标人报价的算术平均数下浮N% 作为评标基准价，N的取值范围为：2.5、3、3.5、4、4.5（对应抽取序号分别为1、2、3、4、5，假如抽到3，则N的取值为3.5，序号在开标环节由投标人代表抽取）。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在所有有效投标报价中，投标报价与评标基准价相比，投标报价比评标基准价每低于（小于）1%扣1分，每高于（大于）1%扣2分，不足1%部分按直线插入法同比率计算得分（四舍五入保留两位小数）。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施工方案与技术措施（5分）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质量管理措施（2.5分）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安全管理措施（2.5分）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环境保护管理措施（2.5分）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工程进度计划与措施（2.5分）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文明施工措施（2.5分）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资源配备计划（2.5分）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企业荣誉（6分）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投标人具有经中国国家认证认可监督管理委员会认证机构颁发的ISO9001质量管理体系认证证书、ISO14001环境管理体系认证证书以及OHSAS18001职业健康安全管理体系认证证书的，每提供1项得2分，满分6分。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单位公章）作为评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企业业绩（10分）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自</w:t>
            </w:r>
            <w:r>
              <w:rPr>
                <w:rFonts w:hint="eastAsia" w:ascii="Times New Roman" w:hAnsi="Times New Roman" w:cs="Times New Roman"/>
                <w:kern w:val="0"/>
                <w:sz w:val="24"/>
                <w:szCs w:val="24"/>
                <w:highlight w:val="none"/>
                <w:lang w:val="en-US" w:eastAsia="zh-CN"/>
              </w:rPr>
              <w:t>2016年9月1日至今</w:t>
            </w:r>
            <w:r>
              <w:rPr>
                <w:rFonts w:hint="default" w:ascii="Times New Roman" w:hAnsi="Times New Roman" w:cs="Times New Roman"/>
                <w:kern w:val="0"/>
                <w:sz w:val="24"/>
                <w:szCs w:val="24"/>
                <w:highlight w:val="none"/>
                <w:lang w:val="en-US" w:eastAsia="zh-CN"/>
              </w:rPr>
              <w:t>承接的单项合同金额不低于80万元10kV及以上配电工程业绩，业绩合同以合同签订时间为准。投标人须提供业绩合同复印件，加盖单位公章并装订入投标文件中。</w:t>
            </w:r>
            <w:r>
              <w:rPr>
                <w:rFonts w:hint="eastAsia" w:ascii="Times New Roman" w:hAnsi="Times New Roman" w:cs="Times New Roman"/>
                <w:kern w:val="0"/>
                <w:sz w:val="24"/>
                <w:szCs w:val="24"/>
                <w:highlight w:val="none"/>
                <w:lang w:val="en-US" w:eastAsia="zh-CN"/>
              </w:rPr>
              <w:t>每提供一项得2分，（从提供的第2份业绩开始计算）本项满分10分，多分不计。</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bookmarkStart w:id="16" w:name="_Toc246996232"/>
      <w:bookmarkStart w:id="17" w:name="_Toc144974556"/>
      <w:bookmarkStart w:id="18" w:name="_Toc247085747"/>
      <w:bookmarkStart w:id="19" w:name="_Toc152042366"/>
      <w:bookmarkStart w:id="20" w:name="_Toc246996975"/>
      <w:bookmarkStart w:id="21" w:name="_Toc296602477"/>
      <w:bookmarkStart w:id="22" w:name="_Toc179632607"/>
      <w:bookmarkStart w:id="23" w:name="_Toc152045589"/>
      <w:r>
        <w:rPr>
          <w:rFonts w:hint="eastAsia" w:ascii="Times New Roman" w:hAnsi="Times New Roman" w:cs="Times New Roman" w:eastAsiaTheme="minorEastAsia"/>
          <w:b/>
          <w:bCs/>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本次评标采用综合评估法。</w:t>
      </w:r>
      <w:r>
        <w:rPr>
          <w:rFonts w:hint="eastAsia" w:ascii="Times New Roman" w:hAnsi="Times New Roman" w:cs="Times New Roman"/>
          <w:b w:val="0"/>
          <w:bCs w:val="0"/>
          <w:sz w:val="24"/>
          <w:szCs w:val="24"/>
          <w:highlight w:val="none"/>
          <w:lang w:eastAsia="zh-CN"/>
        </w:rPr>
        <w:t>要求</w:t>
      </w:r>
      <w:r>
        <w:rPr>
          <w:rFonts w:hint="eastAsia" w:ascii="Times New Roman" w:hAnsi="Times New Roman" w:cs="Times New Roman" w:eastAsiaTheme="minorEastAsia"/>
          <w:b w:val="0"/>
          <w:bCs w:val="0"/>
          <w:sz w:val="24"/>
          <w:szCs w:val="24"/>
          <w:highlight w:val="none"/>
          <w:lang w:eastAsia="zh-CN"/>
        </w:rPr>
        <w:t>投标报价低于（小于）招标人发布招标控制价90%的投标报价为有效报价，否则视为不以中标为目的的报价，不进入评审</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eastAsiaTheme="minorEastAsia"/>
          <w:b w:val="0"/>
          <w:bCs w:val="0"/>
          <w:sz w:val="24"/>
          <w:szCs w:val="24"/>
          <w:highlight w:val="none"/>
          <w:lang w:eastAsia="zh-CN"/>
        </w:rPr>
        <w:t>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w:t>
      </w:r>
      <w:r>
        <w:rPr>
          <w:rFonts w:hint="eastAsia" w:ascii="Times New Roman" w:hAnsi="Times New Roman" w:cs="Times New Roman"/>
          <w:b w:val="0"/>
          <w:bCs w:val="0"/>
          <w:sz w:val="24"/>
          <w:szCs w:val="24"/>
          <w:highlight w:val="none"/>
          <w:lang w:eastAsia="zh-CN"/>
        </w:rPr>
        <w:t>企业业绩</w:t>
      </w:r>
      <w:r>
        <w:rPr>
          <w:rFonts w:hint="eastAsia" w:ascii="Times New Roman" w:hAnsi="Times New Roman" w:cs="Times New Roman" w:eastAsiaTheme="minorEastAsia"/>
          <w:b w:val="0"/>
          <w:bCs w:val="0"/>
          <w:sz w:val="24"/>
          <w:szCs w:val="24"/>
          <w:highlight w:val="none"/>
          <w:lang w:eastAsia="zh-CN"/>
        </w:rPr>
        <w:t>得分高的优先；如果</w:t>
      </w:r>
      <w:r>
        <w:rPr>
          <w:rFonts w:hint="eastAsia" w:ascii="Times New Roman" w:hAnsi="Times New Roman" w:cs="Times New Roman"/>
          <w:b w:val="0"/>
          <w:bCs w:val="0"/>
          <w:sz w:val="24"/>
          <w:szCs w:val="24"/>
          <w:highlight w:val="none"/>
          <w:lang w:eastAsia="zh-CN"/>
        </w:rPr>
        <w:t>企业业绩</w:t>
      </w:r>
      <w:r>
        <w:rPr>
          <w:rFonts w:hint="eastAsia" w:ascii="Times New Roman" w:hAnsi="Times New Roman" w:cs="Times New Roman" w:eastAsiaTheme="minorEastAsia"/>
          <w:b w:val="0"/>
          <w:bCs w:val="0"/>
          <w:sz w:val="24"/>
          <w:szCs w:val="24"/>
          <w:highlight w:val="none"/>
          <w:lang w:eastAsia="zh-CN"/>
        </w:rPr>
        <w:t>得分也相等，由评标委员会投票确定中标候选人排序。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44974557"/>
      <w:bookmarkStart w:id="25" w:name="_Toc296602478"/>
      <w:bookmarkStart w:id="26" w:name="_Toc246996233"/>
      <w:bookmarkStart w:id="27" w:name="_Toc152042367"/>
      <w:bookmarkStart w:id="28" w:name="_Toc246996976"/>
      <w:bookmarkStart w:id="29" w:name="_Toc247085748"/>
      <w:bookmarkStart w:id="30" w:name="_Toc152045590"/>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144974558"/>
      <w:bookmarkStart w:id="34" w:name="_Toc296602479"/>
      <w:bookmarkStart w:id="35" w:name="_Toc152042368"/>
      <w:bookmarkStart w:id="36" w:name="_Toc247085749"/>
      <w:bookmarkStart w:id="37" w:name="_Toc179632609"/>
      <w:bookmarkStart w:id="38" w:name="_Toc246996977"/>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（1）投标报价部分：见评标办法前附表；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）施工组织设计部分：见评标办法前附表；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）企业荣誉部分：见评标办法前附表；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）企业业绩部分：见评标办法前附表；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bookmarkStart w:id="40" w:name="_Toc247085751"/>
      <w:bookmarkStart w:id="41" w:name="_Toc246996979"/>
      <w:bookmarkStart w:id="42" w:name="_Toc152042370"/>
      <w:bookmarkStart w:id="43" w:name="_Toc152045593"/>
      <w:bookmarkStart w:id="44" w:name="_Toc179632611"/>
      <w:bookmarkStart w:id="45" w:name="_Toc144974560"/>
      <w:bookmarkStart w:id="46" w:name="_Toc246996236"/>
      <w:bookmarkStart w:id="47" w:name="_Toc296602481"/>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）投标报价</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）施工组织设计部分：见评标办法前附表；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）企业荣誉部分：见评标办法前附表；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）企业业绩部分：见评标办法前附表；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144974561"/>
      <w:bookmarkStart w:id="50" w:name="_Toc247085752"/>
      <w:bookmarkStart w:id="51" w:name="_Toc296602482"/>
      <w:bookmarkStart w:id="52" w:name="_Toc152045594"/>
      <w:bookmarkStart w:id="53" w:name="_Toc246996980"/>
      <w:bookmarkStart w:id="54" w:name="_Toc179632612"/>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《中华人民共和国简明标准施工招标文件》第二章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第1.4.3款</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2"/>
      <w:bookmarkStart w:id="57" w:name="_Toc247085753"/>
      <w:bookmarkStart w:id="58" w:name="_Toc246996238"/>
      <w:bookmarkStart w:id="59" w:name="_Toc246996981"/>
      <w:bookmarkStart w:id="60" w:name="_Toc296602483"/>
      <w:bookmarkStart w:id="61" w:name="_Toc152042372"/>
      <w:bookmarkStart w:id="62" w:name="_Toc152045595"/>
      <w:bookmarkStart w:id="63" w:name="_Toc17963261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（1）按本章规定的评审因素和分值对投标报价</w:t>
      </w:r>
      <w:r>
        <w:rPr>
          <w:rFonts w:hint="eastAsia"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（2）按本章规定的评审因素和分值对施工组织设计部分计算出得分B；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）按本章规定的评审因素和分值对企业荣誉部分计算出得分</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）按本章规定的评审因素和分值对企业业绩部分计算出得分</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247085754"/>
      <w:bookmarkStart w:id="66" w:name="_Toc246996982"/>
      <w:bookmarkStart w:id="67" w:name="_Toc152042373"/>
      <w:bookmarkStart w:id="68" w:name="_Toc179632614"/>
      <w:bookmarkStart w:id="69" w:name="_Toc296602484"/>
      <w:bookmarkStart w:id="70" w:name="_Toc152045596"/>
      <w:bookmarkStart w:id="71" w:name="_Toc246996239"/>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44974564"/>
      <w:bookmarkStart w:id="73" w:name="_Toc246996983"/>
      <w:bookmarkStart w:id="74" w:name="_Toc247085755"/>
      <w:bookmarkStart w:id="75" w:name="_Toc246996240"/>
      <w:bookmarkStart w:id="76" w:name="_Toc179632615"/>
      <w:bookmarkStart w:id="77" w:name="_Toc152045597"/>
      <w:bookmarkStart w:id="78" w:name="_Toc152042374"/>
      <w:bookmarkStart w:id="79" w:name="_Toc29660248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一、</w:t>
      </w:r>
      <w:r>
        <w:rPr>
          <w:rFonts w:hint="default" w:ascii="Times New Roman" w:hAnsi="Times New Roman" w:cs="Times New Roman" w:eastAsiaTheme="minorEastAsia"/>
          <w:b w:val="0"/>
          <w:bCs w:val="0"/>
          <w:sz w:val="24"/>
          <w:szCs w:val="24"/>
          <w:highlight w:val="none"/>
          <w:lang w:eastAsia="zh-CN"/>
        </w:rPr>
        <w:t>本项目产品技术参数</w:t>
      </w:r>
      <w:r>
        <w:rPr>
          <w:rFonts w:hint="eastAsia" w:ascii="Times New Roman" w:hAnsi="Times New Roman" w:cs="Times New Roman"/>
          <w:b w:val="0"/>
          <w:bCs w:val="0"/>
          <w:sz w:val="24"/>
          <w:szCs w:val="24"/>
          <w:highlight w:val="none"/>
          <w:lang w:eastAsia="zh-CN"/>
        </w:rPr>
        <w:t>符合施工图纸要求</w:t>
      </w:r>
      <w:r>
        <w:rPr>
          <w:rFonts w:hint="default" w:ascii="Times New Roman" w:hAnsi="Times New Roman" w:cs="Times New Roman" w:eastAsiaTheme="minorEastAsia"/>
          <w:b w:val="0"/>
          <w:bCs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二、</w:t>
      </w:r>
      <w:r>
        <w:rPr>
          <w:rFonts w:hint="eastAsia" w:ascii="Times New Roman" w:hAnsi="Times New Roman" w:cs="Times New Roman"/>
          <w:b w:val="0"/>
          <w:bCs w:val="0"/>
          <w:sz w:val="24"/>
          <w:szCs w:val="24"/>
          <w:highlight w:val="none"/>
          <w:lang w:val="en-US" w:eastAsia="zh-CN"/>
        </w:rPr>
        <w:t>本项目</w:t>
      </w:r>
      <w:r>
        <w:rPr>
          <w:rFonts w:hint="default" w:ascii="Times New Roman" w:hAnsi="Times New Roman" w:cs="Times New Roman" w:eastAsiaTheme="minorEastAsia"/>
          <w:b w:val="0"/>
          <w:bCs w:val="0"/>
          <w:sz w:val="24"/>
          <w:szCs w:val="24"/>
          <w:highlight w:val="none"/>
          <w:lang w:val="en-US" w:eastAsia="zh-CN"/>
        </w:rPr>
        <w:t>免费质保期要求2年</w:t>
      </w:r>
      <w:r>
        <w:rPr>
          <w:rFonts w:hint="eastAsia" w:ascii="Times New Roman" w:hAnsi="Times New Roman" w:cs="Times New Roman"/>
          <w:b w:val="0"/>
          <w:bCs w:val="0"/>
          <w:sz w:val="24"/>
          <w:szCs w:val="24"/>
          <w:highlight w:val="none"/>
          <w:lang w:val="en-US" w:eastAsia="zh-CN"/>
        </w:rPr>
        <w:t>，质保期自设备</w:t>
      </w:r>
      <w:r>
        <w:rPr>
          <w:rFonts w:hint="default" w:ascii="Times New Roman" w:hAnsi="Times New Roman" w:cs="Times New Roman" w:eastAsiaTheme="minorEastAsia"/>
          <w:b w:val="0"/>
          <w:bCs w:val="0"/>
          <w:sz w:val="24"/>
          <w:szCs w:val="24"/>
          <w:highlight w:val="none"/>
          <w:lang w:val="en-US" w:eastAsia="zh-CN"/>
        </w:rPr>
        <w:t>安装</w:t>
      </w:r>
      <w:r>
        <w:rPr>
          <w:rFonts w:hint="eastAsia" w:ascii="Times New Roman" w:hAnsi="Times New Roman" w:cs="Times New Roman"/>
          <w:b w:val="0"/>
          <w:bCs w:val="0"/>
          <w:sz w:val="24"/>
          <w:szCs w:val="24"/>
          <w:highlight w:val="none"/>
          <w:lang w:val="en-US" w:eastAsia="zh-CN"/>
        </w:rPr>
        <w:t>、调试完成</w:t>
      </w:r>
      <w:r>
        <w:rPr>
          <w:rFonts w:hint="default" w:ascii="Times New Roman" w:hAnsi="Times New Roman" w:cs="Times New Roman" w:eastAsiaTheme="minorEastAsia"/>
          <w:b w:val="0"/>
          <w:bCs w:val="0"/>
          <w:sz w:val="24"/>
          <w:szCs w:val="24"/>
          <w:highlight w:val="none"/>
          <w:lang w:val="en-US" w:eastAsia="zh-CN"/>
        </w:rPr>
        <w:t>并经竣工验收合格之日起算。</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三</w:t>
      </w:r>
      <w:r>
        <w:rPr>
          <w:rFonts w:hint="default" w:ascii="Times New Roman" w:hAnsi="Times New Roman" w:cs="Times New Roman" w:eastAsiaTheme="minorEastAsia"/>
          <w:b w:val="0"/>
          <w:bCs w:val="0"/>
          <w:sz w:val="24"/>
          <w:szCs w:val="24"/>
          <w:highlight w:val="none"/>
          <w:lang w:val="en-US" w:eastAsia="zh-CN"/>
        </w:rPr>
        <w:t>、施工过程中质量控制：施工单位在施工过程中存在不能满足图纸、招标文件、合同要求，督促后，拒不整改，应无条件退出施工现场。</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四</w:t>
      </w:r>
      <w:r>
        <w:rPr>
          <w:rFonts w:hint="default" w:ascii="Times New Roman" w:hAnsi="Times New Roman" w:cs="Times New Roman" w:eastAsiaTheme="minorEastAsia"/>
          <w:b w:val="0"/>
          <w:bCs w:val="0"/>
          <w:sz w:val="24"/>
          <w:szCs w:val="24"/>
          <w:highlight w:val="none"/>
          <w:lang w:val="en-US" w:eastAsia="zh-CN"/>
        </w:rPr>
        <w:t>、施工完成后</w:t>
      </w:r>
      <w:r>
        <w:rPr>
          <w:rFonts w:hint="eastAsia" w:ascii="Times New Roman" w:hAnsi="Times New Roman" w:cs="Times New Roman"/>
          <w:b w:val="0"/>
          <w:bCs w:val="0"/>
          <w:sz w:val="24"/>
          <w:szCs w:val="24"/>
          <w:highlight w:val="none"/>
          <w:lang w:val="en-US" w:eastAsia="zh-CN"/>
        </w:rPr>
        <w:t>要求能保证项目整体供电</w:t>
      </w:r>
      <w:r>
        <w:rPr>
          <w:rFonts w:hint="default" w:ascii="Times New Roman" w:hAnsi="Times New Roman" w:cs="Times New Roman" w:eastAsiaTheme="minorEastAsia"/>
          <w:b w:val="0"/>
          <w:bCs w:val="0"/>
          <w:sz w:val="24"/>
          <w:szCs w:val="24"/>
          <w:highlight w:val="none"/>
          <w:lang w:val="en-US" w:eastAsia="zh-CN"/>
        </w:rPr>
        <w:t>，整改后仍</w:t>
      </w:r>
      <w:r>
        <w:rPr>
          <w:rFonts w:hint="eastAsia" w:ascii="Times New Roman" w:hAnsi="Times New Roman" w:cs="Times New Roman"/>
          <w:b w:val="0"/>
          <w:bCs w:val="0"/>
          <w:sz w:val="24"/>
          <w:szCs w:val="24"/>
          <w:highlight w:val="none"/>
          <w:lang w:val="en-US" w:eastAsia="zh-CN"/>
        </w:rPr>
        <w:t>达</w:t>
      </w:r>
      <w:r>
        <w:rPr>
          <w:rFonts w:hint="default" w:ascii="Times New Roman" w:hAnsi="Times New Roman" w:cs="Times New Roman" w:eastAsiaTheme="minorEastAsia"/>
          <w:b w:val="0"/>
          <w:bCs w:val="0"/>
          <w:sz w:val="24"/>
          <w:szCs w:val="24"/>
          <w:highlight w:val="none"/>
          <w:lang w:val="en-US" w:eastAsia="zh-CN"/>
        </w:rPr>
        <w:t>不到要求，将不予结算。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p>
    <w:p>
      <w:pPr>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工程竣工验</w:t>
            </w:r>
            <w:r>
              <w:rPr>
                <w:rFonts w:hint="eastAsia" w:ascii="Times New Roman" w:hAnsi="Times New Roman" w:cs="Times New Roman"/>
                <w:kern w:val="0"/>
                <w:sz w:val="24"/>
                <w:szCs w:val="24"/>
                <w:highlight w:val="none"/>
                <w:shd w:val="clear" w:color="auto" w:fill="auto"/>
                <w:vertAlign w:val="baseline"/>
                <w:lang w:val="en-US" w:eastAsia="zh-CN"/>
              </w:rPr>
              <w:t>收合格</w:t>
            </w:r>
            <w:r>
              <w:rPr>
                <w:rFonts w:hint="default" w:ascii="Times New Roman" w:hAnsi="Times New Roman" w:cs="Times New Roman"/>
                <w:kern w:val="0"/>
                <w:sz w:val="24"/>
                <w:szCs w:val="24"/>
                <w:highlight w:val="none"/>
                <w:shd w:val="clear" w:color="auto" w:fill="auto"/>
                <w:vertAlign w:val="baseline"/>
                <w:lang w:val="en-US" w:eastAsia="zh-CN"/>
              </w:rPr>
              <w:t>后付中标价的百分之七十，审计后付至审计价款的百分之九十</w:t>
            </w:r>
            <w:r>
              <w:rPr>
                <w:rFonts w:hint="eastAsia" w:ascii="Times New Roman" w:hAnsi="Times New Roman" w:cs="Times New Roman"/>
                <w:kern w:val="0"/>
                <w:sz w:val="24"/>
                <w:szCs w:val="24"/>
                <w:highlight w:val="none"/>
                <w:shd w:val="clear" w:color="auto" w:fill="auto"/>
                <w:vertAlign w:val="baseline"/>
                <w:lang w:val="en-US" w:eastAsia="zh-CN"/>
              </w:rPr>
              <w:t>七</w:t>
            </w:r>
            <w:r>
              <w:rPr>
                <w:rFonts w:hint="default" w:ascii="Times New Roman" w:hAnsi="Times New Roman" w:cs="Times New Roman"/>
                <w:kern w:val="0"/>
                <w:sz w:val="24"/>
                <w:szCs w:val="24"/>
                <w:highlight w:val="none"/>
                <w:shd w:val="clear" w:color="auto" w:fill="auto"/>
                <w:vertAlign w:val="baseline"/>
                <w:lang w:val="en-US" w:eastAsia="zh-CN"/>
              </w:rPr>
              <w:t>，余款作为质保金两年内无质量问题一次性付清。</w:t>
            </w:r>
          </w:p>
        </w:tc>
      </w:tr>
    </w:tbl>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rPr>
        <w:t>说明：</w:t>
      </w:r>
      <w:r>
        <w:rPr>
          <w:rFonts w:hint="default" w:ascii="Times New Roman" w:hAnsi="Times New Roman" w:cs="Times New Roman" w:eastAsiaTheme="minorEastAsia"/>
          <w:sz w:val="21"/>
          <w:szCs w:val="21"/>
          <w:highlight w:val="none"/>
          <w:lang w:val="en-US" w:eastAsia="zh-CN"/>
        </w:rPr>
        <w:t>合同格式参考国家工商行政管理总局、住房和城乡建设部于2017年9月22日联合印发的《建设工程施工合同（示范文本）》（GF-2017-0201）。</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合同</w:t>
      </w:r>
      <w:r>
        <w:rPr>
          <w:rFonts w:hint="default" w:ascii="Times New Roman" w:hAnsi="Times New Roman" w:cs="Times New Roman" w:eastAsiaTheme="minorEastAsia"/>
          <w:sz w:val="21"/>
          <w:szCs w:val="21"/>
          <w:highlight w:val="none"/>
          <w:lang w:val="en-US" w:eastAsia="zh-CN"/>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工程量清单、图纸等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工程量清单、图纸等资料的相关说明参照国家发改委2011年12月20日印发的《中华人民共和国简明标准施工招标文件》执行。</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b/>
          <w:bCs/>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工程量清单、图纸等资料详见附件。</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七</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建安路公交首末站10KV配电工程施工投</w:t>
      </w:r>
      <w:r>
        <w:rPr>
          <w:rFonts w:hint="default" w:ascii="Times New Roman" w:hAnsi="Times New Roman" w:eastAsia="黑体" w:cs="Times New Roman"/>
          <w:kern w:val="0"/>
          <w:sz w:val="32"/>
          <w:szCs w:val="32"/>
          <w:highlight w:val="none"/>
          <w:shd w:val="clear" w:color="auto" w:fill="auto"/>
          <w:lang w:val="en-US" w:eastAsia="zh-CN"/>
        </w:rPr>
        <w:t>标文件</w:t>
      </w:r>
      <w:r>
        <w:rPr>
          <w:rFonts w:hint="eastAsia" w:ascii="Times New Roman" w:hAnsi="Times New Roman" w:eastAsia="黑体" w:cs="Times New Roman"/>
          <w:kern w:val="0"/>
          <w:sz w:val="32"/>
          <w:szCs w:val="32"/>
          <w:highlight w:val="none"/>
          <w:shd w:val="clear" w:color="auto" w:fill="auto"/>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BZJK-2019-060号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三、已标价工程量清单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五、施工组织设计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六、项目管理机构</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八、其它资料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hint="default" w:ascii="Times New Roman" w:hAnsi="Times New Roman" w:cs="Times New Roman"/>
          <w:highlight w:val="none"/>
        </w:rPr>
      </w:pPr>
      <w:bookmarkStart w:id="80" w:name="_Toc152042577"/>
      <w:bookmarkStart w:id="81" w:name="_Toc246996356"/>
      <w:bookmarkStart w:id="82" w:name="_Toc247085874"/>
      <w:bookmarkStart w:id="83" w:name="_Toc296602602"/>
      <w:bookmarkStart w:id="84" w:name="_Toc144974857"/>
      <w:bookmarkStart w:id="85" w:name="_Toc179632808"/>
      <w:bookmarkStart w:id="86" w:name="_Toc246997099"/>
      <w:bookmarkStart w:id="87" w:name="_Toc152045788"/>
      <w:r>
        <w:rPr>
          <w:rFonts w:hint="default" w:ascii="Times New Roman" w:hAnsi="Times New Roman" w:cs="Times New Roman"/>
          <w:highlight w:val="none"/>
        </w:rPr>
        <w:t>一、投标函及投标函附录</w:t>
      </w:r>
      <w:bookmarkEnd w:id="80"/>
      <w:bookmarkEnd w:id="81"/>
      <w:bookmarkEnd w:id="82"/>
      <w:bookmarkEnd w:id="83"/>
      <w:bookmarkEnd w:id="84"/>
      <w:bookmarkEnd w:id="85"/>
      <w:bookmarkEnd w:id="86"/>
      <w:bookmarkEnd w:id="87"/>
    </w:p>
    <w:p>
      <w:pPr>
        <w:pStyle w:val="4"/>
        <w:jc w:val="center"/>
        <w:rPr>
          <w:rFonts w:hint="default" w:ascii="Times New Roman" w:hAnsi="Times New Roman" w:cs="Times New Roman"/>
          <w:highlight w:val="none"/>
        </w:rPr>
      </w:pPr>
      <w:bookmarkStart w:id="88" w:name="_Toc144974858"/>
      <w:bookmarkStart w:id="89" w:name="_Toc179632809"/>
      <w:bookmarkStart w:id="90" w:name="_Toc296602603"/>
      <w:bookmarkStart w:id="91" w:name="_Toc246997100"/>
      <w:bookmarkStart w:id="92" w:name="_Toc247085875"/>
      <w:bookmarkStart w:id="93" w:name="_Toc152042578"/>
      <w:bookmarkStart w:id="94" w:name="_Toc152045789"/>
      <w:bookmarkStart w:id="95" w:name="_Toc246996357"/>
      <w:r>
        <w:rPr>
          <w:rFonts w:hint="default" w:ascii="Times New Roman" w:hAnsi="Times New Roman" w:cs="Times New Roman"/>
          <w:highlight w:val="none"/>
        </w:rPr>
        <w:t>（一）投标函</w:t>
      </w:r>
      <w:bookmarkEnd w:id="88"/>
      <w:bookmarkEnd w:id="89"/>
      <w:bookmarkEnd w:id="90"/>
      <w:bookmarkEnd w:id="91"/>
      <w:bookmarkEnd w:id="92"/>
      <w:bookmarkEnd w:id="93"/>
      <w:bookmarkEnd w:id="94"/>
      <w:bookmarkEnd w:id="95"/>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jc w:val="center"/>
        <w:rPr>
          <w:rFonts w:hint="default" w:ascii="Times New Roman" w:hAnsi="Times New Roman" w:cs="Times New Roman"/>
          <w:highlight w:val="none"/>
        </w:rPr>
      </w:pPr>
      <w:bookmarkStart w:id="96" w:name="_Toc296602604"/>
      <w:bookmarkStart w:id="97" w:name="_Toc246996358"/>
      <w:bookmarkStart w:id="98" w:name="_Toc144974859"/>
      <w:bookmarkStart w:id="99" w:name="_Toc246997101"/>
      <w:bookmarkStart w:id="100" w:name="_Toc247085876"/>
      <w:bookmarkStart w:id="101" w:name="_Toc152042579"/>
      <w:bookmarkStart w:id="102" w:name="_Toc152045790"/>
      <w:bookmarkStart w:id="103" w:name="_Toc179632810"/>
      <w:r>
        <w:rPr>
          <w:rFonts w:hint="default" w:ascii="Times New Roman" w:hAnsi="Times New Roman" w:cs="Times New Roman"/>
          <w:highlight w:val="none"/>
        </w:rPr>
        <w:t>（二）投标函附录</w:t>
      </w:r>
      <w:bookmarkEnd w:id="96"/>
      <w:bookmarkEnd w:id="97"/>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序号</w:t>
            </w:r>
          </w:p>
        </w:tc>
        <w:tc>
          <w:tcPr>
            <w:tcW w:w="2337"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条款名称</w:t>
            </w:r>
          </w:p>
        </w:tc>
        <w:tc>
          <w:tcPr>
            <w:tcW w:w="4864"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约定内容</w:t>
            </w:r>
          </w:p>
        </w:tc>
        <w:tc>
          <w:tcPr>
            <w:tcW w:w="718"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4864" w:type="dxa"/>
            <w:noWrap w:val="0"/>
            <w:vAlign w:val="center"/>
          </w:tcPr>
          <w:p>
            <w:pPr>
              <w:spacing w:line="440" w:lineRule="exact"/>
              <w:rPr>
                <w:rFonts w:hint="default" w:ascii="Times New Roman" w:hAnsi="Times New Roman" w:cs="Times New Roman"/>
                <w:szCs w:val="21"/>
                <w:highlight w:val="none"/>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投标报价（含税）</w:t>
            </w:r>
          </w:p>
        </w:tc>
        <w:tc>
          <w:tcPr>
            <w:tcW w:w="4864" w:type="dxa"/>
            <w:noWrap w:val="0"/>
            <w:vAlign w:val="center"/>
          </w:tcPr>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p>
          <w:p>
            <w:pPr>
              <w:spacing w:line="440" w:lineRule="exact"/>
              <w:ind w:firstLine="630" w:firstLineChars="3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2337"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项目负责人</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身份证件号：</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4</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工期</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天数：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5</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质保期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bl>
    <w:p>
      <w:pPr>
        <w:spacing w:line="440" w:lineRule="exact"/>
        <w:ind w:firstLine="400" w:firstLineChars="200"/>
        <w:rPr>
          <w:rFonts w:hint="eastAsia" w:ascii="Times New Roman" w:hAnsi="Times New Roman" w:cs="Times New Roman"/>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注：1.表中投标报价即为优惠后报价，并作为评审及</w:t>
      </w:r>
      <w:r>
        <w:rPr>
          <w:rFonts w:hint="eastAsia" w:ascii="Times New Roman" w:hAnsi="Times New Roman" w:cs="Times New Roman"/>
          <w:sz w:val="20"/>
          <w:szCs w:val="20"/>
          <w:highlight w:val="none"/>
          <w:lang w:val="en-US" w:eastAsia="zh-CN"/>
        </w:rPr>
        <w:t>定</w:t>
      </w:r>
      <w:r>
        <w:rPr>
          <w:rFonts w:hint="default" w:ascii="Times New Roman" w:hAnsi="Times New Roman" w:cs="Times New Roman" w:eastAsiaTheme="minorEastAsia"/>
          <w:sz w:val="20"/>
          <w:szCs w:val="20"/>
          <w:highlight w:val="none"/>
          <w:lang w:val="en-US" w:eastAsia="zh-CN"/>
        </w:rPr>
        <w:t>标依据。任何有选择或有条件的投标报价或者表中填写多个报价，均为无效报价</w:t>
      </w:r>
      <w:r>
        <w:rPr>
          <w:rFonts w:hint="eastAsia" w:ascii="Times New Roman" w:hAnsi="Times New Roman" w:cs="Times New Roman"/>
          <w:sz w:val="20"/>
          <w:szCs w:val="20"/>
          <w:highlight w:val="none"/>
          <w:lang w:val="en-US" w:eastAsia="zh-CN"/>
        </w:rPr>
        <w:t>；</w:t>
      </w:r>
    </w:p>
    <w:p>
      <w:pPr>
        <w:numPr>
          <w:ilvl w:val="0"/>
          <w:numId w:val="0"/>
        </w:numPr>
        <w:spacing w:line="440" w:lineRule="exact"/>
        <w:ind w:firstLine="800" w:firstLineChars="400"/>
        <w:rPr>
          <w:rFonts w:hint="default" w:ascii="Times New Roman" w:hAnsi="Times New Roman" w:cs="Times New Roman" w:eastAsiaTheme="minorEastAsia"/>
          <w:sz w:val="20"/>
          <w:szCs w:val="20"/>
          <w:highlight w:val="none"/>
          <w:lang w:val="en-US" w:eastAsia="zh-CN"/>
        </w:rPr>
      </w:pPr>
      <w:r>
        <w:rPr>
          <w:rFonts w:hint="eastAsia" w:ascii="Times New Roman" w:hAnsi="Times New Roman" w:cs="Times New Roman"/>
          <w:sz w:val="20"/>
          <w:szCs w:val="20"/>
          <w:highlight w:val="none"/>
          <w:lang w:val="en-US" w:eastAsia="zh-CN"/>
        </w:rPr>
        <w:t>2.投标</w:t>
      </w:r>
      <w:r>
        <w:rPr>
          <w:rFonts w:hint="default" w:ascii="Times New Roman" w:hAnsi="Times New Roman" w:cs="Times New Roman" w:eastAsiaTheme="minorEastAsia"/>
          <w:sz w:val="20"/>
          <w:szCs w:val="20"/>
          <w:highlight w:val="none"/>
          <w:lang w:val="en-US" w:eastAsia="zh-CN"/>
        </w:rPr>
        <w:t>报价</w:t>
      </w:r>
      <w:r>
        <w:rPr>
          <w:rFonts w:hint="eastAsia" w:ascii="Times New Roman" w:hAnsi="Times New Roman" w:cs="Times New Roman"/>
          <w:sz w:val="20"/>
          <w:szCs w:val="20"/>
          <w:highlight w:val="none"/>
          <w:lang w:val="en-US" w:eastAsia="zh-CN"/>
        </w:rPr>
        <w:t>应包括</w:t>
      </w:r>
      <w:r>
        <w:rPr>
          <w:rFonts w:hint="default" w:ascii="Times New Roman" w:hAnsi="Times New Roman" w:cs="Times New Roman" w:eastAsiaTheme="minorEastAsia"/>
          <w:sz w:val="20"/>
          <w:szCs w:val="20"/>
          <w:highlight w:val="none"/>
          <w:lang w:val="en-US" w:eastAsia="zh-CN"/>
        </w:rPr>
        <w:t>设备采购、安装、调试、检测、验收以及国家规定的增值税税金等全部费用；</w:t>
      </w:r>
    </w:p>
    <w:p>
      <w:pPr>
        <w:numPr>
          <w:ilvl w:val="0"/>
          <w:numId w:val="0"/>
        </w:numPr>
        <w:spacing w:line="440" w:lineRule="exact"/>
        <w:ind w:firstLine="800" w:firstLineChars="400"/>
        <w:rPr>
          <w:rFonts w:hint="default" w:ascii="Times New Roman" w:hAnsi="Times New Roman" w:cs="Times New Roman" w:eastAsiaTheme="minorEastAsia"/>
          <w:sz w:val="20"/>
          <w:szCs w:val="20"/>
          <w:highlight w:val="none"/>
          <w:lang w:val="en-US" w:eastAsia="zh-CN"/>
        </w:rPr>
      </w:pPr>
      <w:r>
        <w:rPr>
          <w:rFonts w:hint="eastAsia" w:ascii="Times New Roman" w:hAnsi="Times New Roman" w:cs="Times New Roman"/>
          <w:sz w:val="20"/>
          <w:szCs w:val="20"/>
          <w:highlight w:val="none"/>
          <w:lang w:val="en-US" w:eastAsia="zh-CN"/>
        </w:rPr>
        <w:t>3</w:t>
      </w:r>
      <w:r>
        <w:rPr>
          <w:rFonts w:hint="default" w:ascii="Times New Roman" w:hAnsi="Times New Roman" w:cs="Times New Roman" w:eastAsiaTheme="minorEastAsia"/>
          <w:sz w:val="20"/>
          <w:szCs w:val="20"/>
          <w:highlight w:val="none"/>
          <w:lang w:val="en-US" w:eastAsia="zh-CN"/>
        </w:rPr>
        <w:t>.</w:t>
      </w:r>
      <w:r>
        <w:rPr>
          <w:rFonts w:hint="eastAsia" w:ascii="Times New Roman" w:hAnsi="Times New Roman" w:cs="Times New Roman"/>
          <w:sz w:val="20"/>
          <w:szCs w:val="20"/>
          <w:highlight w:val="none"/>
          <w:lang w:val="en-US" w:eastAsia="zh-CN"/>
        </w:rPr>
        <w:t>本项目</w:t>
      </w:r>
      <w:r>
        <w:rPr>
          <w:rFonts w:hint="default" w:ascii="Times New Roman" w:hAnsi="Times New Roman" w:cs="Times New Roman" w:eastAsiaTheme="minorEastAsia"/>
          <w:sz w:val="20"/>
          <w:szCs w:val="20"/>
          <w:highlight w:val="none"/>
          <w:lang w:val="en-US" w:eastAsia="zh-CN"/>
        </w:rPr>
        <w:t>质保期为2年。</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eastAsia="黑体"/>
          <w:sz w:val="20"/>
          <w:szCs w:val="20"/>
          <w:highlight w:val="none"/>
        </w:rPr>
      </w:pPr>
      <w:r>
        <w:rPr>
          <w:rFonts w:hint="eastAsia" w:ascii="宋体" w:hAnsi="宋体" w:eastAsia="宋体" w:cs="宋体"/>
          <w:b/>
          <w:bCs/>
          <w:kern w:val="0"/>
          <w:sz w:val="24"/>
          <w:szCs w:val="24"/>
          <w:highlight w:val="none"/>
          <w:lang w:val="en-US" w:eastAsia="zh-CN"/>
        </w:rPr>
        <w:br w:type="page"/>
      </w:r>
    </w:p>
    <w:p>
      <w:pPr>
        <w:pStyle w:val="3"/>
        <w:jc w:val="center"/>
        <w:rPr>
          <w:highlight w:val="none"/>
        </w:rPr>
      </w:pPr>
      <w:bookmarkStart w:id="104" w:name="_Toc144974860"/>
      <w:bookmarkStart w:id="105" w:name="_Toc179632811"/>
      <w:bookmarkStart w:id="106" w:name="_Toc152045791"/>
      <w:bookmarkStart w:id="107" w:name="_Toc246997102"/>
      <w:bookmarkStart w:id="108" w:name="_Toc247085877"/>
      <w:bookmarkStart w:id="109" w:name="_Toc246996359"/>
      <w:bookmarkStart w:id="110" w:name="_Toc152042580"/>
      <w:bookmarkStart w:id="111" w:name="_Toc296602605"/>
      <w:r>
        <w:rPr>
          <w:highlight w:val="none"/>
        </w:rPr>
        <w:t>二、法定代表人身份证明</w:t>
      </w:r>
      <w:bookmarkEnd w:id="104"/>
      <w:bookmarkEnd w:id="105"/>
      <w:bookmarkEnd w:id="106"/>
      <w:bookmarkEnd w:id="107"/>
      <w:bookmarkEnd w:id="108"/>
      <w:bookmarkEnd w:id="109"/>
      <w:bookmarkEnd w:id="110"/>
      <w:bookmarkEnd w:id="111"/>
    </w:p>
    <w:p>
      <w:pPr>
        <w:spacing w:line="440" w:lineRule="exact"/>
        <w:rPr>
          <w:sz w:val="20"/>
          <w:szCs w:val="20"/>
          <w:highlight w:val="none"/>
        </w:rPr>
      </w:pPr>
    </w:p>
    <w:p>
      <w:pPr>
        <w:spacing w:line="440" w:lineRule="exact"/>
        <w:rPr>
          <w:szCs w:val="21"/>
          <w:highlight w:val="none"/>
        </w:rPr>
      </w:pPr>
    </w:p>
    <w:p>
      <w:pPr>
        <w:spacing w:line="44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地址：</w:t>
      </w:r>
      <w:r>
        <w:rPr>
          <w:szCs w:val="21"/>
          <w:highlight w:val="none"/>
          <w:u w:val="single"/>
        </w:rPr>
        <w:t xml:space="preserve">                                   </w:t>
      </w:r>
    </w:p>
    <w:p>
      <w:pPr>
        <w:spacing w:line="44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40" w:lineRule="exact"/>
        <w:rPr>
          <w:szCs w:val="21"/>
          <w:highlight w:val="none"/>
        </w:rPr>
      </w:pPr>
      <w:r>
        <w:rPr>
          <w:szCs w:val="21"/>
          <w:highlight w:val="none"/>
        </w:rPr>
        <w:t>经营期限：</w:t>
      </w:r>
      <w:r>
        <w:rPr>
          <w:szCs w:val="21"/>
          <w:highlight w:val="none"/>
          <w:u w:val="single"/>
        </w:rPr>
        <w:t xml:space="preserve">                               </w:t>
      </w:r>
    </w:p>
    <w:p>
      <w:pPr>
        <w:spacing w:line="440" w:lineRule="exact"/>
        <w:rPr>
          <w:szCs w:val="21"/>
          <w:highlight w:val="none"/>
        </w:rPr>
      </w:pPr>
      <w:r>
        <w:rPr>
          <w:szCs w:val="21"/>
          <w:highlight w:val="none"/>
        </w:rPr>
        <w:t>姓名：</w:t>
      </w:r>
      <w:r>
        <w:rPr>
          <w:szCs w:val="21"/>
          <w:highlight w:val="none"/>
          <w:u w:val="single"/>
        </w:rPr>
        <w:t xml:space="preserve">        </w:t>
      </w:r>
      <w:r>
        <w:rPr>
          <w:rFonts w:hint="eastAsia"/>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年龄：</w:t>
      </w:r>
      <w:r>
        <w:rPr>
          <w:szCs w:val="21"/>
          <w:highlight w:val="none"/>
          <w:u w:val="single"/>
        </w:rPr>
        <w:t xml:space="preserve">        </w:t>
      </w:r>
      <w:r>
        <w:rPr>
          <w:szCs w:val="21"/>
          <w:highlight w:val="none"/>
        </w:rPr>
        <w:t>职务：</w:t>
      </w:r>
      <w:r>
        <w:rPr>
          <w:szCs w:val="21"/>
          <w:highlight w:val="none"/>
          <w:u w:val="single"/>
        </w:rPr>
        <w:t xml:space="preserve">        </w:t>
      </w:r>
    </w:p>
    <w:p>
      <w:pPr>
        <w:spacing w:line="44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40" w:lineRule="exact"/>
        <w:ind w:firstLine="420" w:firstLineChars="200"/>
        <w:rPr>
          <w:szCs w:val="21"/>
          <w:highlight w:val="none"/>
        </w:rPr>
      </w:pPr>
      <w:r>
        <w:rPr>
          <w:szCs w:val="21"/>
          <w:highlight w:val="none"/>
        </w:rPr>
        <w:t>特此证明。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（盖单位章）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spacing w:line="440" w:lineRule="exact"/>
        <w:jc w:val="center"/>
        <w:rPr>
          <w:rFonts w:eastAsia="黑体"/>
          <w:sz w:val="20"/>
          <w:szCs w:val="20"/>
          <w:highlight w:val="none"/>
        </w:rPr>
      </w:pPr>
      <w:r>
        <w:rPr>
          <w:rFonts w:eastAsia="黑体"/>
          <w:sz w:val="20"/>
          <w:szCs w:val="20"/>
          <w:highlight w:val="none"/>
        </w:rPr>
        <w:br w:type="page"/>
      </w:r>
    </w:p>
    <w:p>
      <w:pPr>
        <w:pStyle w:val="3"/>
        <w:jc w:val="center"/>
        <w:rPr>
          <w:highlight w:val="none"/>
        </w:rPr>
      </w:pPr>
      <w:bookmarkStart w:id="112" w:name="_Toc296602606"/>
      <w:bookmarkStart w:id="113" w:name="_Toc179632812"/>
      <w:bookmarkStart w:id="114" w:name="_Toc152045792"/>
      <w:bookmarkStart w:id="115" w:name="_Toc246997103"/>
      <w:bookmarkStart w:id="116" w:name="_Toc247085878"/>
      <w:bookmarkStart w:id="117" w:name="_Toc246996360"/>
      <w:bookmarkStart w:id="118" w:name="_Toc144974861"/>
      <w:bookmarkStart w:id="119" w:name="_Toc152042581"/>
      <w:r>
        <w:rPr>
          <w:highlight w:val="none"/>
        </w:rPr>
        <w:t>二、授权委托书</w:t>
      </w:r>
      <w:bookmarkEnd w:id="112"/>
      <w:bookmarkEnd w:id="113"/>
      <w:bookmarkEnd w:id="114"/>
      <w:bookmarkEnd w:id="115"/>
      <w:bookmarkEnd w:id="116"/>
      <w:bookmarkEnd w:id="117"/>
      <w:bookmarkEnd w:id="118"/>
      <w:bookmarkEnd w:id="119"/>
    </w:p>
    <w:p>
      <w:pPr>
        <w:spacing w:line="440" w:lineRule="exact"/>
        <w:rPr>
          <w:rFonts w:eastAsia="黑体"/>
          <w:szCs w:val="21"/>
          <w:highlight w:val="none"/>
        </w:rPr>
      </w:pPr>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rFonts w:hint="eastAsia"/>
          <w:szCs w:val="21"/>
          <w:highlight w:val="none"/>
        </w:rPr>
      </w:pPr>
      <w:r>
        <w:rPr>
          <w:szCs w:val="21"/>
          <w:highlight w:val="none"/>
        </w:rPr>
        <w:t>代理人无转委托权。</w:t>
      </w:r>
    </w:p>
    <w:p>
      <w:pPr>
        <w:spacing w:line="440" w:lineRule="exact"/>
        <w:ind w:firstLine="420" w:firstLineChars="200"/>
        <w:rPr>
          <w:rFonts w:hint="eastAsia"/>
          <w:szCs w:val="21"/>
          <w:highlight w:val="none"/>
        </w:rPr>
      </w:pPr>
      <w:r>
        <w:rPr>
          <w:rFonts w:hint="eastAsia"/>
          <w:szCs w:val="21"/>
          <w:highlight w:val="none"/>
        </w:rPr>
        <w:t>附：法定代表人身份证明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投标人：</w:t>
      </w:r>
      <w:r>
        <w:rPr>
          <w:szCs w:val="21"/>
          <w:highlight w:val="none"/>
          <w:u w:val="single"/>
        </w:rPr>
        <w:t xml:space="preserve">                               </w:t>
      </w:r>
      <w:r>
        <w:rPr>
          <w:szCs w:val="21"/>
          <w:highlight w:val="none"/>
        </w:rPr>
        <w:t>（盖单位章）</w:t>
      </w:r>
    </w:p>
    <w:p>
      <w:pPr>
        <w:spacing w:line="440" w:lineRule="exact"/>
        <w:rPr>
          <w:szCs w:val="21"/>
          <w:highlight w:val="none"/>
        </w:rPr>
      </w:pPr>
    </w:p>
    <w:p>
      <w:pPr>
        <w:spacing w:line="440" w:lineRule="exac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p>
    <w:p>
      <w:pPr>
        <w:rPr>
          <w:rFonts w:hint="eastAsia" w:ascii="宋体" w:hAnsi="宋体" w:eastAsia="宋体" w:cs="宋体"/>
          <w:b/>
          <w:bCs/>
          <w:kern w:val="0"/>
          <w:sz w:val="24"/>
          <w:szCs w:val="24"/>
          <w:highlight w:val="none"/>
          <w:lang w:val="en-US" w:eastAsia="zh-CN"/>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7"/>
          <w:szCs w:val="27"/>
          <w:highlight w:val="none"/>
        </w:rPr>
      </w:pPr>
    </w:p>
    <w:p>
      <w:pPr>
        <w:pStyle w:val="3"/>
        <w:jc w:val="center"/>
        <w:rPr>
          <w:highlight w:val="none"/>
        </w:rPr>
      </w:pPr>
      <w:bookmarkStart w:id="120" w:name="_Toc152045795"/>
      <w:bookmarkStart w:id="121" w:name="_Toc246997106"/>
      <w:bookmarkStart w:id="122" w:name="_Toc144974863"/>
      <w:bookmarkStart w:id="123" w:name="_Toc247085881"/>
      <w:bookmarkStart w:id="124" w:name="_Toc179632815"/>
      <w:bookmarkStart w:id="125" w:name="_Toc152042584"/>
      <w:bookmarkStart w:id="126" w:name="_Toc246996363"/>
      <w:bookmarkStart w:id="127" w:name="_Toc296602608"/>
      <w:r>
        <w:rPr>
          <w:rFonts w:hint="eastAsia"/>
          <w:highlight w:val="none"/>
          <w:lang w:val="en-US" w:eastAsia="zh-CN"/>
        </w:rPr>
        <w:t>三</w:t>
      </w:r>
      <w:r>
        <w:rPr>
          <w:highlight w:val="none"/>
        </w:rPr>
        <w:t>、已标价工程量清单</w:t>
      </w:r>
      <w:bookmarkEnd w:id="120"/>
      <w:bookmarkEnd w:id="121"/>
      <w:bookmarkEnd w:id="122"/>
      <w:bookmarkEnd w:id="123"/>
      <w:bookmarkEnd w:id="124"/>
      <w:bookmarkEnd w:id="125"/>
      <w:bookmarkEnd w:id="126"/>
      <w:bookmarkEnd w:id="127"/>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color w:val="000000"/>
          <w:kern w:val="0"/>
          <w:sz w:val="24"/>
          <w:szCs w:val="24"/>
          <w:highlight w:val="none"/>
          <w:lang w:eastAsia="zh-CN"/>
        </w:rPr>
      </w:pPr>
      <w:r>
        <w:rPr>
          <w:rFonts w:hint="eastAsia" w:ascii="宋体" w:hAnsi="宋体" w:eastAsia="宋体" w:cs="宋体"/>
          <w:b/>
          <w:color w:val="000000"/>
          <w:kern w:val="0"/>
          <w:sz w:val="24"/>
          <w:szCs w:val="24"/>
          <w:highlight w:val="none"/>
          <w:lang w:eastAsia="zh-CN"/>
        </w:rPr>
        <w:br w:type="page"/>
      </w:r>
    </w:p>
    <w:p>
      <w:pPr>
        <w:spacing w:line="400" w:lineRule="exact"/>
        <w:rPr>
          <w:highlight w:val="none"/>
        </w:rPr>
      </w:pPr>
    </w:p>
    <w:p>
      <w:pPr>
        <w:pStyle w:val="3"/>
        <w:jc w:val="center"/>
        <w:rPr>
          <w:highlight w:val="none"/>
        </w:rPr>
      </w:pPr>
      <w:bookmarkStart w:id="128" w:name="_Toc152042583"/>
      <w:bookmarkStart w:id="129" w:name="_Toc144974862"/>
      <w:bookmarkStart w:id="130" w:name="_Toc246996362"/>
      <w:bookmarkStart w:id="131" w:name="_Toc296602607"/>
      <w:bookmarkStart w:id="132" w:name="_Toc152045794"/>
      <w:bookmarkStart w:id="133" w:name="_Toc179632814"/>
      <w:bookmarkStart w:id="134" w:name="_Toc247085880"/>
      <w:bookmarkStart w:id="135" w:name="_Toc246997105"/>
      <w:r>
        <w:rPr>
          <w:rFonts w:hint="eastAsia"/>
          <w:highlight w:val="none"/>
          <w:lang w:val="en-US" w:eastAsia="zh-CN"/>
        </w:rPr>
        <w:t>四</w:t>
      </w:r>
      <w:r>
        <w:rPr>
          <w:highlight w:val="none"/>
        </w:rPr>
        <w:t>、投标保证金</w:t>
      </w:r>
      <w:bookmarkEnd w:id="128"/>
      <w:bookmarkEnd w:id="129"/>
      <w:bookmarkEnd w:id="130"/>
      <w:bookmarkEnd w:id="131"/>
      <w:bookmarkEnd w:id="132"/>
      <w:bookmarkEnd w:id="133"/>
      <w:bookmarkEnd w:id="134"/>
      <w:bookmarkEnd w:id="13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宋体" w:hAnsi="宋体" w:eastAsia="宋体" w:cs="宋体"/>
          <w:b/>
          <w:kern w:val="0"/>
          <w:sz w:val="24"/>
          <w:szCs w:val="24"/>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宋体" w:hAnsi="宋体" w:eastAsia="宋体" w:cs="宋体"/>
          <w:b/>
          <w:kern w:val="0"/>
          <w:sz w:val="24"/>
          <w:szCs w:val="24"/>
          <w:highlight w:val="none"/>
          <w:lang w:eastAsia="zh-CN"/>
        </w:rPr>
        <w:br w:type="page"/>
      </w:r>
    </w:p>
    <w:p>
      <w:pPr>
        <w:spacing w:line="440" w:lineRule="exact"/>
        <w:jc w:val="center"/>
        <w:rPr>
          <w:rFonts w:eastAsia="黑体"/>
          <w:sz w:val="20"/>
          <w:szCs w:val="20"/>
          <w:highlight w:val="none"/>
        </w:rPr>
      </w:pPr>
    </w:p>
    <w:p>
      <w:pPr>
        <w:pStyle w:val="3"/>
        <w:jc w:val="center"/>
        <w:rPr>
          <w:rFonts w:hint="default" w:ascii="Times New Roman" w:hAnsi="Times New Roman" w:cs="Times New Roman"/>
          <w:highlight w:val="none"/>
        </w:rPr>
      </w:pPr>
      <w:bookmarkStart w:id="136" w:name="_Toc179632816"/>
      <w:bookmarkStart w:id="137" w:name="_Toc152045796"/>
      <w:bookmarkStart w:id="138" w:name="_Toc152042585"/>
      <w:bookmarkStart w:id="139" w:name="_Toc144974864"/>
      <w:bookmarkStart w:id="140" w:name="_Toc247085882"/>
      <w:bookmarkStart w:id="141" w:name="_Toc246996364"/>
      <w:bookmarkStart w:id="142" w:name="_Toc296602609"/>
      <w:bookmarkStart w:id="143" w:name="_Toc246997107"/>
      <w:r>
        <w:rPr>
          <w:rFonts w:hint="default" w:ascii="Times New Roman" w:hAnsi="Times New Roman" w:cs="Times New Roman"/>
          <w:highlight w:val="none"/>
        </w:rPr>
        <w:t>五、施工组织设计</w:t>
      </w:r>
      <w:bookmarkEnd w:id="136"/>
      <w:bookmarkEnd w:id="137"/>
      <w:bookmarkEnd w:id="138"/>
      <w:bookmarkEnd w:id="139"/>
      <w:bookmarkEnd w:id="140"/>
      <w:bookmarkEnd w:id="141"/>
      <w:bookmarkEnd w:id="142"/>
      <w:bookmarkEnd w:id="143"/>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投标人编制施工组织设计的要求：编制时应简明扼要地说明施工方法，工程质量、安全生产、文明施工、环境保护、工程进度、技术组织等主要措施。用图表形式阐明本项目的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2.图表及格式要求：</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附表一  拟投入的主要施工设备表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附表二  劳动力计划表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附表三  进度计划</w:t>
      </w:r>
    </w:p>
    <w:p>
      <w:pPr>
        <w:tabs>
          <w:tab w:val="left" w:pos="720"/>
        </w:tabs>
        <w:spacing w:line="440" w:lineRule="exact"/>
        <w:ind w:leftChars="300"/>
        <w:rPr>
          <w:rFonts w:hint="eastAsia" w:ascii="Times New Roman" w:hAnsi="Times New Roman" w:cs="Times New Roman"/>
          <w:szCs w:val="21"/>
          <w:highlight w:val="none"/>
          <w:lang w:val="en-US" w:eastAsia="zh-CN"/>
        </w:rPr>
      </w:pP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spacing w:line="440" w:lineRule="exact"/>
        <w:rPr>
          <w:rFonts w:hint="eastAsia"/>
          <w:sz w:val="20"/>
          <w:szCs w:val="20"/>
          <w:highlight w:val="none"/>
        </w:rPr>
      </w:pPr>
    </w:p>
    <w:p>
      <w:pPr>
        <w:pStyle w:val="4"/>
        <w:rPr>
          <w:rFonts w:hint="default" w:ascii="Times New Roman" w:hAnsi="Times New Roman" w:cs="Times New Roman"/>
          <w:highlight w:val="none"/>
        </w:rPr>
      </w:pPr>
      <w:bookmarkStart w:id="144" w:name="_Toc179632817"/>
      <w:bookmarkStart w:id="145" w:name="_Toc247085883"/>
      <w:bookmarkStart w:id="146" w:name="_Toc246996365"/>
      <w:bookmarkStart w:id="147" w:name="_Toc144974865"/>
      <w:bookmarkStart w:id="148" w:name="_Toc152042586"/>
      <w:bookmarkStart w:id="149" w:name="_Toc296602610"/>
      <w:bookmarkStart w:id="150" w:name="_Toc152045797"/>
      <w:bookmarkStart w:id="151" w:name="_Toc246997108"/>
      <w:r>
        <w:rPr>
          <w:rFonts w:hint="default" w:ascii="Times New Roman" w:hAnsi="Times New Roman" w:cs="Times New Roman"/>
          <w:highlight w:val="none"/>
        </w:rPr>
        <w:t>附表一：拟投入本项目的主要施工设备表</w:t>
      </w:r>
      <w:bookmarkEnd w:id="144"/>
      <w:bookmarkEnd w:id="145"/>
      <w:bookmarkEnd w:id="146"/>
      <w:bookmarkEnd w:id="147"/>
      <w:bookmarkEnd w:id="148"/>
      <w:bookmarkEnd w:id="149"/>
      <w:bookmarkEnd w:id="150"/>
      <w:bookmarkEnd w:id="151"/>
    </w:p>
    <w:tbl>
      <w:tblPr>
        <w:tblStyle w:val="14"/>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4"/>
        <w:rPr>
          <w:highlight w:val="none"/>
        </w:rPr>
      </w:pPr>
      <w:bookmarkStart w:id="152" w:name="_Toc152042588"/>
      <w:bookmarkStart w:id="153" w:name="_Toc179632819"/>
      <w:bookmarkStart w:id="154" w:name="_Toc144974867"/>
      <w:bookmarkStart w:id="155" w:name="_Toc152045799"/>
      <w:bookmarkStart w:id="156" w:name="_Toc246997109"/>
      <w:bookmarkStart w:id="157" w:name="_Toc296602611"/>
      <w:bookmarkStart w:id="158" w:name="_Toc247085884"/>
      <w:bookmarkStart w:id="159" w:name="_Toc246996366"/>
      <w:r>
        <w:rPr>
          <w:highlight w:val="none"/>
        </w:rPr>
        <w:t>附表</w:t>
      </w:r>
      <w:r>
        <w:rPr>
          <w:rFonts w:hint="eastAsia"/>
          <w:highlight w:val="none"/>
        </w:rPr>
        <w:t>二</w:t>
      </w:r>
      <w:r>
        <w:rPr>
          <w:highlight w:val="none"/>
        </w:rPr>
        <w:t>：劳动力计划表</w:t>
      </w:r>
      <w:bookmarkEnd w:id="152"/>
      <w:bookmarkEnd w:id="153"/>
      <w:bookmarkEnd w:id="154"/>
      <w:bookmarkEnd w:id="155"/>
      <w:bookmarkEnd w:id="156"/>
      <w:bookmarkEnd w:id="157"/>
      <w:bookmarkEnd w:id="158"/>
      <w:bookmarkEnd w:id="159"/>
    </w:p>
    <w:p>
      <w:pPr>
        <w:spacing w:line="440" w:lineRule="exact"/>
        <w:ind w:right="200"/>
        <w:jc w:val="right"/>
        <w:rPr>
          <w:rFonts w:eastAsia="黑体"/>
          <w:szCs w:val="21"/>
          <w:highlight w:val="none"/>
        </w:rPr>
      </w:pPr>
      <w:r>
        <w:rPr>
          <w:rFonts w:eastAsia="黑体"/>
          <w:szCs w:val="21"/>
          <w:highlight w:val="none"/>
        </w:rPr>
        <w:t>单位：人</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r>
              <w:rPr>
                <w:szCs w:val="21"/>
                <w:highlight w:val="none"/>
              </w:rPr>
              <w:t>工种</w:t>
            </w:r>
          </w:p>
        </w:tc>
        <w:tc>
          <w:tcPr>
            <w:tcW w:w="7693" w:type="dxa"/>
            <w:gridSpan w:val="7"/>
            <w:noWrap w:val="0"/>
            <w:vAlign w:val="center"/>
          </w:tcPr>
          <w:p>
            <w:pPr>
              <w:spacing w:line="440" w:lineRule="exact"/>
              <w:jc w:val="center"/>
              <w:rPr>
                <w:szCs w:val="21"/>
                <w:highlight w:val="none"/>
              </w:rPr>
            </w:pPr>
            <w:r>
              <w:rPr>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bl>
    <w:p>
      <w:pPr>
        <w:pStyle w:val="8"/>
        <w:rPr>
          <w:highlight w:val="none"/>
        </w:rPr>
      </w:pPr>
      <w:bookmarkStart w:id="160" w:name="_Toc152042589"/>
      <w:bookmarkStart w:id="161" w:name="_Toc246997110"/>
      <w:bookmarkStart w:id="162" w:name="_Toc179632820"/>
      <w:bookmarkStart w:id="163" w:name="_Toc144974868"/>
      <w:bookmarkStart w:id="164" w:name="_Toc152045800"/>
      <w:bookmarkStart w:id="165" w:name="_Toc246996367"/>
    </w:p>
    <w:p>
      <w:pPr>
        <w:pStyle w:val="8"/>
        <w:rPr>
          <w:rFonts w:hint="eastAsia"/>
          <w:highlight w:val="none"/>
        </w:rPr>
      </w:pPr>
      <w:r>
        <w:rPr>
          <w:highlight w:val="none"/>
        </w:rPr>
        <w:br w:type="page"/>
      </w:r>
    </w:p>
    <w:p>
      <w:pPr>
        <w:pStyle w:val="4"/>
        <w:rPr>
          <w:highlight w:val="none"/>
        </w:rPr>
      </w:pPr>
      <w:bookmarkStart w:id="166" w:name="_Toc296602612"/>
      <w:bookmarkStart w:id="167" w:name="_Toc247085885"/>
      <w:r>
        <w:rPr>
          <w:highlight w:val="none"/>
        </w:rPr>
        <w:t>附表</w:t>
      </w:r>
      <w:r>
        <w:rPr>
          <w:rFonts w:hint="eastAsia"/>
          <w:highlight w:val="none"/>
        </w:rPr>
        <w:t>三</w:t>
      </w:r>
      <w:r>
        <w:rPr>
          <w:highlight w:val="none"/>
        </w:rPr>
        <w:t>：进度</w:t>
      </w:r>
      <w:r>
        <w:rPr>
          <w:rFonts w:hint="eastAsia"/>
          <w:highlight w:val="none"/>
        </w:rPr>
        <w:t>计划</w:t>
      </w:r>
      <w:bookmarkEnd w:id="160"/>
      <w:bookmarkEnd w:id="161"/>
      <w:bookmarkEnd w:id="162"/>
      <w:bookmarkEnd w:id="163"/>
      <w:bookmarkEnd w:id="164"/>
      <w:bookmarkEnd w:id="165"/>
      <w:bookmarkEnd w:id="166"/>
      <w:bookmarkEnd w:id="167"/>
    </w:p>
    <w:p>
      <w:pPr>
        <w:spacing w:line="440" w:lineRule="exact"/>
        <w:rPr>
          <w:rFonts w:eastAsia="黑体"/>
          <w:sz w:val="20"/>
          <w:szCs w:val="20"/>
          <w:highlight w:val="none"/>
        </w:rPr>
      </w:pP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2. 施工进度表可采用网络图或横道图表示。</w:t>
      </w:r>
    </w:p>
    <w:p>
      <w:pPr>
        <w:spacing w:line="440" w:lineRule="exact"/>
        <w:rPr>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3"/>
        <w:jc w:val="center"/>
        <w:rPr>
          <w:szCs w:val="21"/>
          <w:highlight w:val="none"/>
        </w:rPr>
      </w:pPr>
      <w:bookmarkStart w:id="168" w:name="_Toc152045803"/>
      <w:bookmarkStart w:id="169" w:name="_Toc144974871"/>
      <w:bookmarkStart w:id="170" w:name="_Toc179632823"/>
      <w:bookmarkStart w:id="171" w:name="_Toc296602614"/>
      <w:bookmarkStart w:id="172" w:name="_Toc152042592"/>
      <w:bookmarkStart w:id="173" w:name="_Toc246997112"/>
      <w:bookmarkStart w:id="174" w:name="_Toc246996369"/>
      <w:bookmarkStart w:id="175" w:name="_Toc247085887"/>
      <w:r>
        <w:rPr>
          <w:rFonts w:hint="eastAsia"/>
          <w:highlight w:val="none"/>
        </w:rPr>
        <w:t>六</w:t>
      </w:r>
      <w:r>
        <w:rPr>
          <w:highlight w:val="none"/>
        </w:rPr>
        <w:t>、项目管理机构</w:t>
      </w:r>
      <w:bookmarkEnd w:id="168"/>
      <w:bookmarkEnd w:id="169"/>
      <w:bookmarkEnd w:id="170"/>
      <w:bookmarkEnd w:id="171"/>
      <w:bookmarkEnd w:id="172"/>
      <w:bookmarkEnd w:id="173"/>
      <w:bookmarkEnd w:id="174"/>
      <w:bookmarkEnd w:id="175"/>
    </w:p>
    <w:p>
      <w:pPr>
        <w:spacing w:line="440" w:lineRule="exact"/>
        <w:jc w:val="center"/>
        <w:rPr>
          <w:rFonts w:eastAsia="黑体"/>
          <w:sz w:val="23"/>
          <w:szCs w:val="23"/>
          <w:highlight w:val="none"/>
        </w:rPr>
      </w:pPr>
    </w:p>
    <w:p>
      <w:pPr>
        <w:pStyle w:val="4"/>
        <w:jc w:val="center"/>
        <w:rPr>
          <w:highlight w:val="none"/>
        </w:rPr>
      </w:pPr>
      <w:bookmarkStart w:id="176" w:name="_Toc152045804"/>
      <w:bookmarkStart w:id="177" w:name="_Toc247085888"/>
      <w:bookmarkStart w:id="178" w:name="_Toc246996370"/>
      <w:bookmarkStart w:id="179" w:name="_Toc152042593"/>
      <w:bookmarkStart w:id="180" w:name="_Toc246997113"/>
      <w:bookmarkStart w:id="181" w:name="_Toc296602615"/>
      <w:bookmarkStart w:id="182" w:name="_Toc144974872"/>
      <w:bookmarkStart w:id="183" w:name="_Toc179632824"/>
      <w:r>
        <w:rPr>
          <w:highlight w:val="none"/>
        </w:rPr>
        <w:t>（一）项目管理机构组成表</w:t>
      </w:r>
      <w:bookmarkEnd w:id="176"/>
      <w:bookmarkEnd w:id="177"/>
      <w:bookmarkEnd w:id="178"/>
      <w:bookmarkEnd w:id="179"/>
      <w:bookmarkEnd w:id="180"/>
      <w:bookmarkEnd w:id="181"/>
      <w:bookmarkEnd w:id="182"/>
      <w:bookmarkEnd w:id="183"/>
    </w:p>
    <w:p>
      <w:pPr>
        <w:spacing w:line="440" w:lineRule="exact"/>
        <w:jc w:val="center"/>
        <w:rPr>
          <w:rFonts w:eastAsia="黑体"/>
          <w:sz w:val="23"/>
          <w:szCs w:val="23"/>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rFonts w:hint="eastAsia" w:eastAsiaTheme="minorEastAsia"/>
                <w:szCs w:val="21"/>
                <w:highlight w:val="none"/>
                <w:lang w:eastAsia="zh-CN"/>
              </w:rPr>
            </w:pPr>
            <w:r>
              <w:rPr>
                <w:rFonts w:hint="eastAsia"/>
                <w:szCs w:val="21"/>
                <w:highlight w:val="none"/>
                <w:lang w:eastAsia="zh-CN"/>
              </w:rPr>
              <w:t>社会保险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center"/>
        <w:rPr>
          <w:highlight w:val="none"/>
        </w:rPr>
      </w:pPr>
      <w:bookmarkStart w:id="184" w:name="_Toc152042594"/>
      <w:bookmarkStart w:id="185" w:name="_Toc152045805"/>
      <w:bookmarkStart w:id="186" w:name="_Toc296602616"/>
      <w:bookmarkStart w:id="187" w:name="_Toc246997114"/>
      <w:bookmarkStart w:id="188" w:name="_Toc247085889"/>
      <w:bookmarkStart w:id="189" w:name="_Toc246996371"/>
      <w:bookmarkStart w:id="190" w:name="_Toc144974873"/>
      <w:bookmarkStart w:id="191" w:name="_Toc179632825"/>
      <w:r>
        <w:rPr>
          <w:highlight w:val="none"/>
        </w:rPr>
        <w:t>（二）</w:t>
      </w:r>
      <w:r>
        <w:rPr>
          <w:rFonts w:hint="eastAsia"/>
          <w:highlight w:val="none"/>
          <w:lang w:eastAsia="zh-CN"/>
        </w:rPr>
        <w:t>项目负责人</w:t>
      </w:r>
      <w:r>
        <w:rPr>
          <w:highlight w:val="none"/>
        </w:rPr>
        <w:t>简历表</w:t>
      </w:r>
      <w:bookmarkEnd w:id="184"/>
      <w:bookmarkEnd w:id="185"/>
      <w:bookmarkEnd w:id="186"/>
      <w:bookmarkEnd w:id="187"/>
      <w:bookmarkEnd w:id="188"/>
      <w:bookmarkEnd w:id="189"/>
      <w:bookmarkEnd w:id="190"/>
      <w:bookmarkEnd w:id="191"/>
    </w:p>
    <w:p>
      <w:pPr>
        <w:spacing w:line="400" w:lineRule="exact"/>
        <w:ind w:firstLine="420" w:firstLineChars="200"/>
        <w:rPr>
          <w:rFonts w:hint="eastAsia"/>
          <w:highlight w:val="none"/>
        </w:rPr>
      </w:pPr>
      <w:r>
        <w:rPr>
          <w:rFonts w:hint="eastAsia"/>
          <w:highlight w:val="none"/>
        </w:rPr>
        <w:t>应附身份证、职称证、学历证、</w:t>
      </w:r>
      <w:r>
        <w:rPr>
          <w:rFonts w:hint="eastAsia"/>
          <w:highlight w:val="none"/>
          <w:lang w:eastAsia="zh-CN"/>
        </w:rPr>
        <w:t>社会保险</w:t>
      </w:r>
      <w:r>
        <w:rPr>
          <w:rFonts w:hint="eastAsia"/>
          <w:highlight w:val="none"/>
        </w:rPr>
        <w:t>复印件，管理过的项目业绩须附合同协议书复印件</w:t>
      </w:r>
      <w:r>
        <w:rPr>
          <w:rFonts w:hint="eastAsia"/>
          <w:highlight w:val="none"/>
          <w:lang w:eastAsia="zh-CN"/>
        </w:rPr>
        <w:t>，加盖单位公章</w:t>
      </w:r>
      <w:r>
        <w:rPr>
          <w:rFonts w:hint="eastAsia"/>
          <w:highlight w:val="none"/>
        </w:rPr>
        <w:t>。</w:t>
      </w:r>
    </w:p>
    <w:p>
      <w:pPr>
        <w:topLinePunct/>
        <w:spacing w:line="440" w:lineRule="exact"/>
        <w:jc w:val="center"/>
        <w:rPr>
          <w:rFonts w:eastAsia="黑体"/>
          <w:sz w:val="23"/>
          <w:szCs w:val="23"/>
          <w:highlight w:val="none"/>
        </w:rPr>
      </w:pP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topLinePunct/>
        <w:spacing w:line="440" w:lineRule="exact"/>
        <w:jc w:val="center"/>
        <w:rPr>
          <w:rFonts w:eastAsia="黑体"/>
          <w:sz w:val="27"/>
          <w:szCs w:val="27"/>
          <w:highlight w:val="none"/>
        </w:rPr>
      </w:pPr>
      <w:r>
        <w:rPr>
          <w:highlight w:val="none"/>
        </w:rPr>
        <w:br w:type="page"/>
      </w:r>
    </w:p>
    <w:p>
      <w:pPr>
        <w:pStyle w:val="3"/>
        <w:jc w:val="center"/>
        <w:rPr>
          <w:rFonts w:hint="eastAsia"/>
          <w:highlight w:val="none"/>
        </w:rPr>
      </w:pPr>
      <w:bookmarkStart w:id="192" w:name="_Toc247085890"/>
      <w:bookmarkStart w:id="193" w:name="_Toc179632827"/>
      <w:bookmarkStart w:id="194" w:name="_Toc144974875"/>
      <w:bookmarkStart w:id="195" w:name="_Toc246997115"/>
      <w:bookmarkStart w:id="196" w:name="_Toc152045807"/>
      <w:bookmarkStart w:id="197" w:name="_Toc296602617"/>
      <w:bookmarkStart w:id="198" w:name="_Toc152042596"/>
      <w:bookmarkStart w:id="199" w:name="_Toc246996372"/>
      <w:r>
        <w:rPr>
          <w:rFonts w:hint="eastAsia"/>
          <w:highlight w:val="none"/>
        </w:rPr>
        <w:t>七</w:t>
      </w:r>
      <w:r>
        <w:rPr>
          <w:highlight w:val="none"/>
        </w:rPr>
        <w:t>、资格审查资料</w:t>
      </w:r>
      <w:bookmarkEnd w:id="192"/>
      <w:bookmarkEnd w:id="193"/>
      <w:bookmarkEnd w:id="194"/>
      <w:bookmarkEnd w:id="195"/>
      <w:bookmarkEnd w:id="196"/>
      <w:bookmarkEnd w:id="197"/>
      <w:bookmarkEnd w:id="198"/>
      <w:bookmarkEnd w:id="199"/>
    </w:p>
    <w:p>
      <w:pPr>
        <w:pStyle w:val="4"/>
        <w:jc w:val="center"/>
        <w:rPr>
          <w:rFonts w:hint="eastAsia"/>
          <w:highlight w:val="none"/>
        </w:rPr>
      </w:pPr>
      <w:bookmarkStart w:id="200" w:name="_Toc179632828"/>
      <w:bookmarkStart w:id="201" w:name="_Toc296602618"/>
      <w:bookmarkStart w:id="202" w:name="_Toc144974876"/>
      <w:bookmarkStart w:id="203" w:name="_Toc152045808"/>
      <w:bookmarkStart w:id="204" w:name="_Toc247085891"/>
      <w:bookmarkStart w:id="205" w:name="_Toc246997116"/>
      <w:bookmarkStart w:id="206" w:name="_Toc246996373"/>
      <w:bookmarkStart w:id="207" w:name="_Toc152042597"/>
      <w:r>
        <w:rPr>
          <w:highlight w:val="none"/>
        </w:rPr>
        <w:t>（一）投标人基本情况表</w:t>
      </w:r>
      <w:bookmarkEnd w:id="200"/>
      <w:bookmarkEnd w:id="201"/>
      <w:bookmarkEnd w:id="202"/>
      <w:bookmarkEnd w:id="203"/>
      <w:bookmarkEnd w:id="204"/>
      <w:bookmarkEnd w:id="205"/>
      <w:bookmarkEnd w:id="206"/>
      <w:bookmarkEnd w:id="207"/>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topLinePunct/>
        <w:spacing w:line="440" w:lineRule="exact"/>
        <w:rPr>
          <w:rFonts w:hint="eastAsia"/>
          <w:sz w:val="20"/>
          <w:highlight w:val="none"/>
        </w:rPr>
      </w:pPr>
    </w:p>
    <w:p>
      <w:pPr>
        <w:spacing w:line="440" w:lineRule="exact"/>
        <w:ind w:firstLine="500" w:firstLineChars="250"/>
        <w:jc w:val="center"/>
        <w:rPr>
          <w:rFonts w:hint="eastAsia" w:eastAsia="黑体"/>
          <w:sz w:val="20"/>
          <w:szCs w:val="20"/>
          <w:highlight w:val="none"/>
        </w:rPr>
      </w:pPr>
      <w:r>
        <w:rPr>
          <w:rFonts w:eastAsia="黑体"/>
          <w:sz w:val="20"/>
          <w:szCs w:val="20"/>
          <w:highlight w:val="none"/>
        </w:rPr>
        <w:br w:type="page"/>
      </w:r>
      <w:bookmarkStart w:id="208" w:name="_Toc152042602"/>
      <w:bookmarkStart w:id="209" w:name="_Toc179632833"/>
      <w:bookmarkStart w:id="210" w:name="_Toc144974881"/>
      <w:bookmarkStart w:id="211" w:name="_Toc152045813"/>
    </w:p>
    <w:p>
      <w:pPr>
        <w:pStyle w:val="4"/>
        <w:jc w:val="center"/>
        <w:rPr>
          <w:highlight w:val="none"/>
        </w:rPr>
      </w:pPr>
      <w:bookmarkStart w:id="212" w:name="_Toc152045810"/>
      <w:bookmarkStart w:id="213" w:name="_Toc296602620"/>
      <w:bookmarkStart w:id="214" w:name="_Toc152042599"/>
      <w:bookmarkStart w:id="215" w:name="_Toc247514302"/>
      <w:bookmarkStart w:id="216" w:name="_Toc265953296"/>
      <w:bookmarkStart w:id="217" w:name="_Toc144974878"/>
      <w:bookmarkStart w:id="218" w:name="_Toc247527850"/>
      <w:r>
        <w:rPr>
          <w:highlight w:val="none"/>
        </w:rPr>
        <w:t>（</w:t>
      </w:r>
      <w:r>
        <w:rPr>
          <w:rFonts w:hint="eastAsia"/>
          <w:highlight w:val="none"/>
          <w:lang w:val="en-US" w:eastAsia="zh-CN"/>
        </w:rPr>
        <w:t>二</w:t>
      </w:r>
      <w:r>
        <w:rPr>
          <w:highlight w:val="none"/>
        </w:rPr>
        <w:t>）近年完成的类似项目情况表</w:t>
      </w:r>
      <w:bookmarkEnd w:id="212"/>
      <w:bookmarkEnd w:id="213"/>
      <w:bookmarkEnd w:id="214"/>
      <w:bookmarkEnd w:id="215"/>
      <w:bookmarkEnd w:id="216"/>
      <w:bookmarkEnd w:id="217"/>
      <w:bookmarkEnd w:id="218"/>
    </w:p>
    <w:p>
      <w:pPr>
        <w:spacing w:line="440" w:lineRule="exact"/>
        <w:ind w:firstLine="420" w:firstLineChars="200"/>
        <w:jc w:val="both"/>
        <w:rPr>
          <w:rFonts w:hint="eastAsia"/>
          <w:highlight w:val="none"/>
          <w:lang w:val="en-US" w:eastAsia="zh-CN"/>
        </w:rPr>
      </w:pPr>
      <w:r>
        <w:rPr>
          <w:rFonts w:hint="eastAsia"/>
          <w:highlight w:val="none"/>
          <w:lang w:val="en-US" w:eastAsia="zh-CN"/>
        </w:rPr>
        <w:t xml:space="preserve">同时提供能够证明投标人业绩的施工合同复印件等证明材料。   </w:t>
      </w:r>
    </w:p>
    <w:p>
      <w:pPr>
        <w:spacing w:line="440" w:lineRule="exact"/>
        <w:ind w:firstLine="420" w:firstLineChars="200"/>
        <w:jc w:val="both"/>
        <w:rPr>
          <w:rFonts w:hint="eastAsia"/>
          <w:highlight w:val="none"/>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szCs w:val="21"/>
                <w:highlight w:val="none"/>
              </w:rPr>
            </w:pPr>
            <w:r>
              <w:rPr>
                <w:szCs w:val="21"/>
                <w:highlight w:val="none"/>
              </w:rPr>
              <w:t>项目名称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szCs w:val="21"/>
                <w:highlight w:val="none"/>
              </w:rPr>
            </w:pPr>
            <w:r>
              <w:rPr>
                <w:szCs w:val="21"/>
                <w:highlight w:val="none"/>
              </w:rPr>
              <w:t>项目所在地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szCs w:val="21"/>
                <w:highlight w:val="none"/>
              </w:rPr>
            </w:pPr>
            <w:r>
              <w:rPr>
                <w:szCs w:val="21"/>
                <w:highlight w:val="none"/>
              </w:rPr>
              <w:t>发包人名称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szCs w:val="21"/>
                <w:highlight w:val="none"/>
              </w:rPr>
            </w:pPr>
            <w:r>
              <w:rPr>
                <w:szCs w:val="21"/>
                <w:highlight w:val="none"/>
              </w:rPr>
              <w:t>发包人地址</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szCs w:val="21"/>
                <w:highlight w:val="none"/>
              </w:rPr>
            </w:pPr>
            <w:r>
              <w:rPr>
                <w:szCs w:val="21"/>
                <w:highlight w:val="none"/>
              </w:rPr>
              <w:t>发包人电话</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szCs w:val="21"/>
                <w:highlight w:val="none"/>
              </w:rPr>
            </w:pPr>
            <w:r>
              <w:rPr>
                <w:szCs w:val="21"/>
                <w:highlight w:val="none"/>
              </w:rPr>
              <w:t>合同价格</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开工日期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szCs w:val="21"/>
                <w:highlight w:val="none"/>
              </w:rPr>
            </w:pPr>
            <w:r>
              <w:rPr>
                <w:szCs w:val="21"/>
                <w:highlight w:val="none"/>
              </w:rPr>
              <w:t>承担的工作</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szCs w:val="21"/>
                <w:highlight w:val="none"/>
              </w:rPr>
            </w:pPr>
            <w:r>
              <w:rPr>
                <w:szCs w:val="21"/>
                <w:highlight w:val="none"/>
              </w:rPr>
              <w:t>工程质量</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szCs w:val="21"/>
                <w:highlight w:val="none"/>
              </w:rPr>
            </w:pPr>
            <w:r>
              <w:rPr>
                <w:szCs w:val="21"/>
                <w:highlight w:val="none"/>
              </w:rPr>
              <w:t>技术负责人</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项目描述</w:t>
            </w:r>
          </w:p>
        </w:tc>
        <w:tc>
          <w:tcPr>
            <w:tcW w:w="625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备注</w:t>
            </w:r>
          </w:p>
        </w:tc>
        <w:tc>
          <w:tcPr>
            <w:tcW w:w="6253" w:type="dxa"/>
            <w:noWrap w:val="0"/>
            <w:vAlign w:val="top"/>
          </w:tcPr>
          <w:p>
            <w:pPr>
              <w:topLinePunct/>
              <w:spacing w:line="440" w:lineRule="exact"/>
              <w:rPr>
                <w:szCs w:val="21"/>
                <w:highlight w:val="none"/>
              </w:rPr>
            </w:pPr>
          </w:p>
        </w:tc>
      </w:tr>
    </w:tbl>
    <w:p>
      <w:pPr>
        <w:spacing w:line="440" w:lineRule="exact"/>
        <w:rPr>
          <w:rFonts w:hint="eastAsia" w:eastAsia="黑体"/>
          <w:sz w:val="23"/>
          <w:szCs w:val="23"/>
          <w:highlight w:val="none"/>
        </w:rPr>
      </w:pPr>
    </w:p>
    <w:p>
      <w:pPr>
        <w:spacing w:line="440" w:lineRule="exact"/>
        <w:rPr>
          <w:rFonts w:hint="eastAsia" w:eastAsia="黑体"/>
          <w:sz w:val="23"/>
          <w:szCs w:val="23"/>
          <w:highlight w:val="none"/>
        </w:rPr>
      </w:pPr>
    </w:p>
    <w:p>
      <w:pPr>
        <w:pStyle w:val="4"/>
        <w:jc w:val="center"/>
        <w:rPr>
          <w:highlight w:val="none"/>
        </w:rPr>
      </w:pPr>
      <w:bookmarkStart w:id="219" w:name="_Toc247514303"/>
      <w:bookmarkStart w:id="220" w:name="_Toc296602621"/>
      <w:bookmarkStart w:id="221" w:name="_Toc247527851"/>
      <w:bookmarkStart w:id="222" w:name="_Toc144974879"/>
      <w:bookmarkStart w:id="223" w:name="_Toc265953297"/>
      <w:bookmarkStart w:id="224" w:name="_Toc152045811"/>
      <w:bookmarkStart w:id="225" w:name="_Toc152042600"/>
      <w:r>
        <w:rPr>
          <w:highlight w:val="none"/>
        </w:rPr>
        <w:t>（</w:t>
      </w:r>
      <w:r>
        <w:rPr>
          <w:rFonts w:hint="eastAsia"/>
          <w:highlight w:val="none"/>
          <w:lang w:val="en-US" w:eastAsia="zh-CN"/>
        </w:rPr>
        <w:t>三</w:t>
      </w:r>
      <w:r>
        <w:rPr>
          <w:highlight w:val="none"/>
        </w:rPr>
        <w:t>）正在</w:t>
      </w:r>
      <w:r>
        <w:rPr>
          <w:rFonts w:hint="eastAsia"/>
          <w:highlight w:val="none"/>
        </w:rPr>
        <w:t>实施</w:t>
      </w:r>
      <w:r>
        <w:rPr>
          <w:highlight w:val="none"/>
        </w:rPr>
        <w:t>的和新承接的项目情况表</w:t>
      </w:r>
      <w:bookmarkEnd w:id="219"/>
      <w:bookmarkEnd w:id="220"/>
      <w:bookmarkEnd w:id="221"/>
      <w:bookmarkEnd w:id="222"/>
      <w:bookmarkEnd w:id="223"/>
      <w:bookmarkEnd w:id="224"/>
      <w:bookmarkEnd w:id="225"/>
    </w:p>
    <w:p>
      <w:pPr>
        <w:spacing w:line="440" w:lineRule="exact"/>
        <w:rPr>
          <w:rFonts w:eastAsia="黑体"/>
          <w:sz w:val="20"/>
          <w:szCs w:val="20"/>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szCs w:val="21"/>
                <w:highlight w:val="none"/>
              </w:rPr>
            </w:pPr>
            <w:r>
              <w:rPr>
                <w:szCs w:val="21"/>
                <w:highlight w:val="none"/>
              </w:rPr>
              <w:t>项目名称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szCs w:val="21"/>
                <w:highlight w:val="none"/>
              </w:rPr>
            </w:pPr>
            <w:r>
              <w:rPr>
                <w:szCs w:val="21"/>
                <w:highlight w:val="none"/>
              </w:rPr>
              <w:t>项目所在地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szCs w:val="21"/>
                <w:highlight w:val="none"/>
              </w:rPr>
            </w:pPr>
            <w:r>
              <w:rPr>
                <w:szCs w:val="21"/>
                <w:highlight w:val="none"/>
              </w:rPr>
              <w:t>发包人名称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szCs w:val="21"/>
                <w:highlight w:val="none"/>
              </w:rPr>
            </w:pPr>
            <w:r>
              <w:rPr>
                <w:szCs w:val="21"/>
                <w:highlight w:val="none"/>
              </w:rPr>
              <w:t>发包人地址</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szCs w:val="21"/>
                <w:highlight w:val="none"/>
              </w:rPr>
            </w:pPr>
            <w:r>
              <w:rPr>
                <w:szCs w:val="21"/>
                <w:highlight w:val="none"/>
              </w:rPr>
              <w:t>发包人电话</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szCs w:val="21"/>
                <w:highlight w:val="none"/>
              </w:rPr>
            </w:pPr>
            <w:r>
              <w:rPr>
                <w:szCs w:val="21"/>
                <w:highlight w:val="none"/>
              </w:rPr>
              <w:t>签约合同价</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szCs w:val="21"/>
                <w:highlight w:val="none"/>
              </w:rPr>
            </w:pPr>
            <w:r>
              <w:rPr>
                <w:szCs w:val="21"/>
                <w:highlight w:val="none"/>
              </w:rPr>
              <w:t>开工日期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szCs w:val="21"/>
                <w:highlight w:val="none"/>
              </w:rPr>
            </w:pPr>
            <w:r>
              <w:rPr>
                <w:szCs w:val="21"/>
                <w:highlight w:val="none"/>
              </w:rPr>
              <w:t>计划</w:t>
            </w:r>
            <w:r>
              <w:rPr>
                <w:rFonts w:hint="eastAsia"/>
                <w:highlight w:val="none"/>
              </w:rPr>
              <w:t>竣工</w:t>
            </w:r>
            <w:r>
              <w:rPr>
                <w:szCs w:val="21"/>
                <w:highlight w:val="none"/>
              </w:rPr>
              <w:t>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szCs w:val="21"/>
                <w:highlight w:val="none"/>
              </w:rPr>
            </w:pPr>
            <w:r>
              <w:rPr>
                <w:szCs w:val="21"/>
                <w:highlight w:val="none"/>
              </w:rPr>
              <w:t>承担的工作</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szCs w:val="21"/>
                <w:highlight w:val="none"/>
              </w:rPr>
            </w:pPr>
            <w:r>
              <w:rPr>
                <w:szCs w:val="21"/>
                <w:highlight w:val="none"/>
              </w:rPr>
              <w:t>工程质量</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szCs w:val="21"/>
                <w:highlight w:val="none"/>
              </w:rPr>
            </w:pPr>
            <w:r>
              <w:rPr>
                <w:szCs w:val="21"/>
                <w:highlight w:val="none"/>
              </w:rPr>
              <w:t>技术负责人</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项目描述</w:t>
            </w:r>
          </w:p>
        </w:tc>
        <w:tc>
          <w:tcPr>
            <w:tcW w:w="640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备注</w:t>
            </w:r>
          </w:p>
        </w:tc>
        <w:tc>
          <w:tcPr>
            <w:tcW w:w="6403" w:type="dxa"/>
            <w:noWrap w:val="0"/>
            <w:vAlign w:val="top"/>
          </w:tcPr>
          <w:p>
            <w:pPr>
              <w:topLinePunct/>
              <w:spacing w:line="440" w:lineRule="exact"/>
              <w:rPr>
                <w:szCs w:val="21"/>
                <w:highlight w:val="none"/>
              </w:rPr>
            </w:pPr>
          </w:p>
        </w:tc>
      </w:tr>
    </w:tbl>
    <w:p>
      <w:pPr>
        <w:spacing w:line="440" w:lineRule="exact"/>
        <w:rPr>
          <w:rFonts w:eastAsia="黑体"/>
          <w:sz w:val="20"/>
          <w:szCs w:val="20"/>
          <w:highlight w:val="none"/>
        </w:rPr>
      </w:pPr>
    </w:p>
    <w:p>
      <w:pPr>
        <w:spacing w:line="440" w:lineRule="exact"/>
        <w:ind w:firstLine="500" w:firstLineChars="250"/>
        <w:jc w:val="center"/>
        <w:rPr>
          <w:rFonts w:hint="eastAsia" w:eastAsia="黑体"/>
          <w:sz w:val="20"/>
          <w:szCs w:val="20"/>
          <w:highlight w:val="none"/>
        </w:rPr>
      </w:pPr>
    </w:p>
    <w:p>
      <w:pPr>
        <w:pStyle w:val="4"/>
        <w:jc w:val="center"/>
        <w:rPr>
          <w:rFonts w:hint="eastAsia"/>
          <w:highlight w:val="none"/>
        </w:rPr>
      </w:pPr>
      <w:bookmarkStart w:id="226" w:name="_Toc247085892"/>
      <w:bookmarkStart w:id="227" w:name="_Toc246996374"/>
      <w:bookmarkStart w:id="228" w:name="_Toc246997117"/>
      <w:bookmarkStart w:id="229" w:name="_Toc296602622"/>
      <w:r>
        <w:rPr>
          <w:rFonts w:hint="eastAsia"/>
          <w:highlight w:val="none"/>
        </w:rPr>
        <w:t>（</w:t>
      </w:r>
      <w:r>
        <w:rPr>
          <w:rFonts w:hint="eastAsia"/>
          <w:highlight w:val="none"/>
          <w:lang w:val="en-US" w:eastAsia="zh-CN"/>
        </w:rPr>
        <w:t>四</w:t>
      </w:r>
      <w:r>
        <w:rPr>
          <w:rFonts w:hint="eastAsia"/>
          <w:highlight w:val="none"/>
        </w:rPr>
        <w:t>）</w:t>
      </w:r>
      <w:r>
        <w:rPr>
          <w:highlight w:val="none"/>
        </w:rPr>
        <w:t>其他</w:t>
      </w:r>
      <w:r>
        <w:rPr>
          <w:rFonts w:hint="eastAsia"/>
          <w:highlight w:val="none"/>
        </w:rPr>
        <w:t>资格审查资</w:t>
      </w:r>
      <w:r>
        <w:rPr>
          <w:highlight w:val="none"/>
        </w:rPr>
        <w:t>料</w:t>
      </w:r>
      <w:bookmarkEnd w:id="208"/>
      <w:bookmarkEnd w:id="209"/>
      <w:bookmarkEnd w:id="210"/>
      <w:bookmarkEnd w:id="211"/>
      <w:bookmarkEnd w:id="226"/>
      <w:bookmarkEnd w:id="227"/>
      <w:bookmarkEnd w:id="228"/>
      <w:bookmarkEnd w:id="229"/>
    </w:p>
    <w:p>
      <w:pPr>
        <w:ind w:firstLine="420" w:firstLineChars="200"/>
        <w:rPr>
          <w:rFonts w:hint="default" w:eastAsiaTheme="minorEastAsia"/>
          <w:highlight w:val="none"/>
          <w:lang w:val="en-US" w:eastAsia="zh-CN"/>
        </w:rPr>
      </w:pPr>
      <w:r>
        <w:rPr>
          <w:rFonts w:hint="eastAsia"/>
          <w:highlight w:val="none"/>
          <w:lang w:val="en-US" w:eastAsia="zh-CN"/>
        </w:rPr>
        <w:t>营业执照、企业资质证书、安全生产许可证等。</w:t>
      </w:r>
    </w:p>
    <w:p>
      <w:pPr>
        <w:rPr>
          <w:rFonts w:hint="eastAsia"/>
          <w:highlight w:val="none"/>
        </w:rPr>
      </w:pPr>
    </w:p>
    <w:p>
      <w:pPr>
        <w:tabs>
          <w:tab w:val="left" w:pos="720"/>
        </w:tabs>
        <w:spacing w:line="440" w:lineRule="exact"/>
        <w:rPr>
          <w:rFonts w:hint="eastAsia" w:ascii="Times New Roman" w:hAnsi="Times New Roman" w:cs="Times New Roman"/>
          <w:szCs w:val="21"/>
          <w:highlight w:val="none"/>
          <w:lang w:val="en-US" w:eastAsia="zh-CN"/>
        </w:rPr>
      </w:pPr>
    </w:p>
    <w:p>
      <w:pPr>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br w:type="page"/>
      </w:r>
    </w:p>
    <w:p>
      <w:pPr>
        <w:pStyle w:val="3"/>
        <w:jc w:val="center"/>
        <w:rPr>
          <w:rFonts w:hint="eastAsia"/>
          <w:highlight w:val="none"/>
          <w:lang w:val="en-US" w:eastAsia="zh-CN"/>
        </w:rPr>
      </w:pPr>
      <w:r>
        <w:rPr>
          <w:rFonts w:hint="eastAsia"/>
          <w:highlight w:val="none"/>
          <w:lang w:val="en-US" w:eastAsia="zh-CN"/>
        </w:rPr>
        <w:t>八</w:t>
      </w:r>
      <w:r>
        <w:rPr>
          <w:highlight w:val="none"/>
        </w:rPr>
        <w:t>、</w:t>
      </w:r>
      <w:r>
        <w:rPr>
          <w:rFonts w:hint="eastAsia"/>
          <w:highlight w:val="none"/>
          <w:lang w:val="en-US" w:eastAsia="zh-CN"/>
        </w:rPr>
        <w:t>其它</w:t>
      </w:r>
      <w:r>
        <w:rPr>
          <w:highlight w:val="none"/>
        </w:rPr>
        <w:t>资料</w:t>
      </w:r>
    </w:p>
    <w:p>
      <w:pPr>
        <w:pStyle w:val="4"/>
        <w:jc w:val="both"/>
        <w:rPr>
          <w:rFonts w:hint="default"/>
          <w:highlight w:val="none"/>
          <w:lang w:val="en-US" w:eastAsia="zh-CN"/>
        </w:rPr>
      </w:pPr>
      <w:r>
        <w:rPr>
          <w:rFonts w:hint="eastAsia"/>
          <w:highlight w:val="none"/>
          <w:lang w:val="en-US" w:eastAsia="zh-CN"/>
        </w:rPr>
        <w:t>（一）服务承诺</w:t>
      </w:r>
    </w:p>
    <w:p>
      <w:pPr>
        <w:ind w:firstLine="440" w:firstLineChars="200"/>
        <w:rPr>
          <w:rFonts w:hint="eastAsia"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根据招标文件要求编写，格式及内容自拟。</w:t>
      </w:r>
    </w:p>
    <w:p>
      <w:pPr>
        <w:ind w:firstLine="440" w:firstLineChars="200"/>
        <w:rPr>
          <w:rFonts w:hint="eastAsia" w:ascii="Times New Roman" w:hAnsi="Times New Roman" w:cs="Times New Roman" w:eastAsiaTheme="minorEastAsia"/>
          <w:kern w:val="0"/>
          <w:sz w:val="22"/>
          <w:szCs w:val="22"/>
          <w:highlight w:val="none"/>
          <w:lang w:val="en-US" w:eastAsia="zh-CN"/>
        </w:rPr>
      </w:pPr>
    </w:p>
    <w:p>
      <w:pPr>
        <w:pStyle w:val="4"/>
        <w:jc w:val="both"/>
        <w:rPr>
          <w:rFonts w:hint="default"/>
          <w:highlight w:val="none"/>
          <w:lang w:val="en-US" w:eastAsia="zh-CN"/>
        </w:rPr>
      </w:pPr>
      <w:r>
        <w:rPr>
          <w:rFonts w:hint="eastAsia"/>
          <w:highlight w:val="none"/>
          <w:lang w:val="en-US" w:eastAsia="zh-CN"/>
        </w:rPr>
        <w:t>（二）其它资料</w:t>
      </w: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kern w:val="0"/>
          <w:sz w:val="22"/>
          <w:szCs w:val="22"/>
          <w:highlight w:val="none"/>
          <w:lang w:val="en-US" w:eastAsia="zh-CN"/>
        </w:rPr>
        <w:t>第七章“投标文件格式”未详尽列举，但招标文件要求或有必要提供的资料。</w:t>
      </w: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33B0B"/>
    <w:rsid w:val="00764376"/>
    <w:rsid w:val="00796B76"/>
    <w:rsid w:val="019846E3"/>
    <w:rsid w:val="01CB0CDF"/>
    <w:rsid w:val="01CD2334"/>
    <w:rsid w:val="02983D41"/>
    <w:rsid w:val="02AC508C"/>
    <w:rsid w:val="035021B2"/>
    <w:rsid w:val="03C10800"/>
    <w:rsid w:val="03C96DCC"/>
    <w:rsid w:val="03FB71CD"/>
    <w:rsid w:val="042C575E"/>
    <w:rsid w:val="04382327"/>
    <w:rsid w:val="043F5557"/>
    <w:rsid w:val="04A52387"/>
    <w:rsid w:val="04CD15E8"/>
    <w:rsid w:val="04CF4810"/>
    <w:rsid w:val="04EC7DA2"/>
    <w:rsid w:val="0572490A"/>
    <w:rsid w:val="058253F2"/>
    <w:rsid w:val="061F0438"/>
    <w:rsid w:val="06501BB5"/>
    <w:rsid w:val="06A848F7"/>
    <w:rsid w:val="06D9502E"/>
    <w:rsid w:val="06EB4F76"/>
    <w:rsid w:val="06ED1728"/>
    <w:rsid w:val="074267A8"/>
    <w:rsid w:val="074A7C93"/>
    <w:rsid w:val="07666E00"/>
    <w:rsid w:val="07972327"/>
    <w:rsid w:val="07A85930"/>
    <w:rsid w:val="08554A0D"/>
    <w:rsid w:val="086D3DA1"/>
    <w:rsid w:val="08774BE1"/>
    <w:rsid w:val="088F5820"/>
    <w:rsid w:val="08ED571D"/>
    <w:rsid w:val="09010B57"/>
    <w:rsid w:val="09AF2C22"/>
    <w:rsid w:val="09C37FE6"/>
    <w:rsid w:val="0A3B332D"/>
    <w:rsid w:val="0AB930A2"/>
    <w:rsid w:val="0B5D1C2A"/>
    <w:rsid w:val="0C110CA2"/>
    <w:rsid w:val="0C773477"/>
    <w:rsid w:val="0D7F3B4D"/>
    <w:rsid w:val="0DA277FF"/>
    <w:rsid w:val="0DB8057F"/>
    <w:rsid w:val="0DC16FF8"/>
    <w:rsid w:val="0DDB677F"/>
    <w:rsid w:val="0E3C08A3"/>
    <w:rsid w:val="0E6D3EE4"/>
    <w:rsid w:val="0E8168AC"/>
    <w:rsid w:val="0E9601D9"/>
    <w:rsid w:val="0EDF4D5E"/>
    <w:rsid w:val="0EE30A0F"/>
    <w:rsid w:val="0F024085"/>
    <w:rsid w:val="0F136713"/>
    <w:rsid w:val="0F4B0F6A"/>
    <w:rsid w:val="0FC17C52"/>
    <w:rsid w:val="0FCA08C0"/>
    <w:rsid w:val="0FE42DE8"/>
    <w:rsid w:val="101038A7"/>
    <w:rsid w:val="101E2D38"/>
    <w:rsid w:val="1069417C"/>
    <w:rsid w:val="106C1E4B"/>
    <w:rsid w:val="116A6393"/>
    <w:rsid w:val="11800917"/>
    <w:rsid w:val="1197226B"/>
    <w:rsid w:val="125A52C4"/>
    <w:rsid w:val="12655D96"/>
    <w:rsid w:val="128E3C38"/>
    <w:rsid w:val="12C942C8"/>
    <w:rsid w:val="12DC5F5E"/>
    <w:rsid w:val="12E82A0B"/>
    <w:rsid w:val="13274F9C"/>
    <w:rsid w:val="13417410"/>
    <w:rsid w:val="135107A8"/>
    <w:rsid w:val="136066CF"/>
    <w:rsid w:val="13657E31"/>
    <w:rsid w:val="1387094F"/>
    <w:rsid w:val="147C6ADB"/>
    <w:rsid w:val="147E2423"/>
    <w:rsid w:val="1487273A"/>
    <w:rsid w:val="14A059A0"/>
    <w:rsid w:val="14B97B05"/>
    <w:rsid w:val="15021B62"/>
    <w:rsid w:val="150A21BA"/>
    <w:rsid w:val="15283931"/>
    <w:rsid w:val="15C516BD"/>
    <w:rsid w:val="166266B1"/>
    <w:rsid w:val="170756D4"/>
    <w:rsid w:val="176115DC"/>
    <w:rsid w:val="17824660"/>
    <w:rsid w:val="17C41ABF"/>
    <w:rsid w:val="18175D56"/>
    <w:rsid w:val="189B5F22"/>
    <w:rsid w:val="18A70256"/>
    <w:rsid w:val="18B73074"/>
    <w:rsid w:val="19034C2D"/>
    <w:rsid w:val="1916127C"/>
    <w:rsid w:val="193F7015"/>
    <w:rsid w:val="19A73D74"/>
    <w:rsid w:val="19AA5416"/>
    <w:rsid w:val="19D70C6D"/>
    <w:rsid w:val="19E2271F"/>
    <w:rsid w:val="1A075570"/>
    <w:rsid w:val="1A270D5F"/>
    <w:rsid w:val="1A4D4CED"/>
    <w:rsid w:val="1A797469"/>
    <w:rsid w:val="1ADB0B95"/>
    <w:rsid w:val="1ADF15DF"/>
    <w:rsid w:val="1B262D26"/>
    <w:rsid w:val="1B2D1E19"/>
    <w:rsid w:val="1B3B258E"/>
    <w:rsid w:val="1B652C95"/>
    <w:rsid w:val="1B723039"/>
    <w:rsid w:val="1B7700FA"/>
    <w:rsid w:val="1B8C1172"/>
    <w:rsid w:val="1BB12BB2"/>
    <w:rsid w:val="1BD12722"/>
    <w:rsid w:val="1C2B6CB4"/>
    <w:rsid w:val="1CB07DF9"/>
    <w:rsid w:val="1CC3681B"/>
    <w:rsid w:val="1CCE393D"/>
    <w:rsid w:val="1CFF3217"/>
    <w:rsid w:val="1D5835F0"/>
    <w:rsid w:val="1D8C5045"/>
    <w:rsid w:val="1DC177D9"/>
    <w:rsid w:val="1E225BB3"/>
    <w:rsid w:val="1EA573D8"/>
    <w:rsid w:val="1F36160E"/>
    <w:rsid w:val="1F671677"/>
    <w:rsid w:val="1FE570E2"/>
    <w:rsid w:val="201E585F"/>
    <w:rsid w:val="20280E7D"/>
    <w:rsid w:val="2049266D"/>
    <w:rsid w:val="2099242E"/>
    <w:rsid w:val="209E1F8C"/>
    <w:rsid w:val="20D658C9"/>
    <w:rsid w:val="20D95B5B"/>
    <w:rsid w:val="21015C26"/>
    <w:rsid w:val="211518DD"/>
    <w:rsid w:val="212B2F31"/>
    <w:rsid w:val="21327DB2"/>
    <w:rsid w:val="214C4EC5"/>
    <w:rsid w:val="2153567F"/>
    <w:rsid w:val="21A61686"/>
    <w:rsid w:val="21FF1874"/>
    <w:rsid w:val="22592601"/>
    <w:rsid w:val="233F5F96"/>
    <w:rsid w:val="236D4028"/>
    <w:rsid w:val="244C4BB8"/>
    <w:rsid w:val="24691193"/>
    <w:rsid w:val="246C3A46"/>
    <w:rsid w:val="251A7612"/>
    <w:rsid w:val="25987A23"/>
    <w:rsid w:val="25C85990"/>
    <w:rsid w:val="25F5789E"/>
    <w:rsid w:val="2608561B"/>
    <w:rsid w:val="26261861"/>
    <w:rsid w:val="26506FAD"/>
    <w:rsid w:val="26656277"/>
    <w:rsid w:val="26D16018"/>
    <w:rsid w:val="26DB3228"/>
    <w:rsid w:val="26DF6074"/>
    <w:rsid w:val="26FE679C"/>
    <w:rsid w:val="27301EDB"/>
    <w:rsid w:val="276C029F"/>
    <w:rsid w:val="27982DD4"/>
    <w:rsid w:val="27DD09CE"/>
    <w:rsid w:val="283610D5"/>
    <w:rsid w:val="28505844"/>
    <w:rsid w:val="285F5293"/>
    <w:rsid w:val="28622D71"/>
    <w:rsid w:val="28FA546B"/>
    <w:rsid w:val="28FE025E"/>
    <w:rsid w:val="2984235F"/>
    <w:rsid w:val="29967FD2"/>
    <w:rsid w:val="29C56C3A"/>
    <w:rsid w:val="29E1380C"/>
    <w:rsid w:val="29E85046"/>
    <w:rsid w:val="2A017BFD"/>
    <w:rsid w:val="2A4116DF"/>
    <w:rsid w:val="2AD750C3"/>
    <w:rsid w:val="2AE77D08"/>
    <w:rsid w:val="2C270D43"/>
    <w:rsid w:val="2C6436A6"/>
    <w:rsid w:val="2C9023A5"/>
    <w:rsid w:val="2C9D6A04"/>
    <w:rsid w:val="2CB62598"/>
    <w:rsid w:val="2CDB6811"/>
    <w:rsid w:val="2CFC59B0"/>
    <w:rsid w:val="2CFE607B"/>
    <w:rsid w:val="2D095409"/>
    <w:rsid w:val="2D661E98"/>
    <w:rsid w:val="2D772574"/>
    <w:rsid w:val="2E66167A"/>
    <w:rsid w:val="2E6C7EF1"/>
    <w:rsid w:val="2E6F6584"/>
    <w:rsid w:val="2E933BCE"/>
    <w:rsid w:val="2E9C6490"/>
    <w:rsid w:val="2EFA0191"/>
    <w:rsid w:val="305C41A9"/>
    <w:rsid w:val="30FF4D69"/>
    <w:rsid w:val="3113559B"/>
    <w:rsid w:val="312721F0"/>
    <w:rsid w:val="3127420C"/>
    <w:rsid w:val="315523B1"/>
    <w:rsid w:val="31CD31BF"/>
    <w:rsid w:val="31E10F55"/>
    <w:rsid w:val="3219008D"/>
    <w:rsid w:val="32215B79"/>
    <w:rsid w:val="322241F2"/>
    <w:rsid w:val="322D5AFA"/>
    <w:rsid w:val="32974C7A"/>
    <w:rsid w:val="32BB4ABE"/>
    <w:rsid w:val="32C8549C"/>
    <w:rsid w:val="335E6197"/>
    <w:rsid w:val="338F53C2"/>
    <w:rsid w:val="339B7AA1"/>
    <w:rsid w:val="33B7637D"/>
    <w:rsid w:val="342A5DF5"/>
    <w:rsid w:val="344851FD"/>
    <w:rsid w:val="34E46F6F"/>
    <w:rsid w:val="357F00D0"/>
    <w:rsid w:val="36162F1C"/>
    <w:rsid w:val="370F2E93"/>
    <w:rsid w:val="374E35E0"/>
    <w:rsid w:val="37560CC6"/>
    <w:rsid w:val="38D242CD"/>
    <w:rsid w:val="39821F75"/>
    <w:rsid w:val="398C3DB7"/>
    <w:rsid w:val="3A292038"/>
    <w:rsid w:val="3A524E6B"/>
    <w:rsid w:val="3A9D28F5"/>
    <w:rsid w:val="3ACD43C9"/>
    <w:rsid w:val="3B2F69DB"/>
    <w:rsid w:val="3B932344"/>
    <w:rsid w:val="3BB33F88"/>
    <w:rsid w:val="3BD93153"/>
    <w:rsid w:val="3C2E50FB"/>
    <w:rsid w:val="3C37637A"/>
    <w:rsid w:val="3C4A12AD"/>
    <w:rsid w:val="3C690ECB"/>
    <w:rsid w:val="3C960BC8"/>
    <w:rsid w:val="3CD93879"/>
    <w:rsid w:val="3D2408CB"/>
    <w:rsid w:val="3D2571D3"/>
    <w:rsid w:val="3D8106EA"/>
    <w:rsid w:val="3D834DF8"/>
    <w:rsid w:val="3E100FFC"/>
    <w:rsid w:val="3F3C595E"/>
    <w:rsid w:val="3F59346C"/>
    <w:rsid w:val="3F657308"/>
    <w:rsid w:val="3F761337"/>
    <w:rsid w:val="3F8003ED"/>
    <w:rsid w:val="3FD0326B"/>
    <w:rsid w:val="3FD34D1A"/>
    <w:rsid w:val="40031733"/>
    <w:rsid w:val="404C2292"/>
    <w:rsid w:val="405D572D"/>
    <w:rsid w:val="408D1EA0"/>
    <w:rsid w:val="409D2A1A"/>
    <w:rsid w:val="40B21FB5"/>
    <w:rsid w:val="40C17F9E"/>
    <w:rsid w:val="415978C8"/>
    <w:rsid w:val="415C1B4D"/>
    <w:rsid w:val="417843F2"/>
    <w:rsid w:val="418A1799"/>
    <w:rsid w:val="41B17185"/>
    <w:rsid w:val="41F05895"/>
    <w:rsid w:val="42267790"/>
    <w:rsid w:val="425402BB"/>
    <w:rsid w:val="42FB4E01"/>
    <w:rsid w:val="4301585B"/>
    <w:rsid w:val="431B31A4"/>
    <w:rsid w:val="43412297"/>
    <w:rsid w:val="43413ED4"/>
    <w:rsid w:val="43636C3F"/>
    <w:rsid w:val="438073DF"/>
    <w:rsid w:val="43FD7280"/>
    <w:rsid w:val="441C5686"/>
    <w:rsid w:val="44DC4FCA"/>
    <w:rsid w:val="45A31600"/>
    <w:rsid w:val="45F32D75"/>
    <w:rsid w:val="45FE4441"/>
    <w:rsid w:val="463A35BA"/>
    <w:rsid w:val="46A86AC5"/>
    <w:rsid w:val="46AF0ACC"/>
    <w:rsid w:val="471B210D"/>
    <w:rsid w:val="47330BB1"/>
    <w:rsid w:val="476E5DEA"/>
    <w:rsid w:val="47914A33"/>
    <w:rsid w:val="479B0044"/>
    <w:rsid w:val="47A4380D"/>
    <w:rsid w:val="47C041C7"/>
    <w:rsid w:val="47CD1E0C"/>
    <w:rsid w:val="481D4366"/>
    <w:rsid w:val="485803F1"/>
    <w:rsid w:val="486942C4"/>
    <w:rsid w:val="494B0B0D"/>
    <w:rsid w:val="49820EB7"/>
    <w:rsid w:val="49A63EAD"/>
    <w:rsid w:val="4A8B4AB2"/>
    <w:rsid w:val="4B311212"/>
    <w:rsid w:val="4B855737"/>
    <w:rsid w:val="4BB54107"/>
    <w:rsid w:val="4BDC5109"/>
    <w:rsid w:val="4BE84FA7"/>
    <w:rsid w:val="4BF70C92"/>
    <w:rsid w:val="4BFD0513"/>
    <w:rsid w:val="4C005E77"/>
    <w:rsid w:val="4C2B76C1"/>
    <w:rsid w:val="4C645A11"/>
    <w:rsid w:val="4CA36314"/>
    <w:rsid w:val="4D1C2C8C"/>
    <w:rsid w:val="4D1E77BE"/>
    <w:rsid w:val="4D245FC5"/>
    <w:rsid w:val="4DA943B0"/>
    <w:rsid w:val="4E135BFA"/>
    <w:rsid w:val="4E355E12"/>
    <w:rsid w:val="4E9B1112"/>
    <w:rsid w:val="4EA06365"/>
    <w:rsid w:val="4EC82570"/>
    <w:rsid w:val="4EDF4B15"/>
    <w:rsid w:val="4EF43B16"/>
    <w:rsid w:val="4F944D8F"/>
    <w:rsid w:val="4FED0FB9"/>
    <w:rsid w:val="504951BC"/>
    <w:rsid w:val="50A97681"/>
    <w:rsid w:val="50AE3B94"/>
    <w:rsid w:val="50E93575"/>
    <w:rsid w:val="50F04D4E"/>
    <w:rsid w:val="51151213"/>
    <w:rsid w:val="515E6A1B"/>
    <w:rsid w:val="5177537A"/>
    <w:rsid w:val="51891E06"/>
    <w:rsid w:val="51A1217B"/>
    <w:rsid w:val="51BC2004"/>
    <w:rsid w:val="51CB74F6"/>
    <w:rsid w:val="522D1CB6"/>
    <w:rsid w:val="52660A26"/>
    <w:rsid w:val="52717995"/>
    <w:rsid w:val="52B87033"/>
    <w:rsid w:val="531B72EC"/>
    <w:rsid w:val="531E35FC"/>
    <w:rsid w:val="532C2C22"/>
    <w:rsid w:val="533E6E17"/>
    <w:rsid w:val="5343182D"/>
    <w:rsid w:val="53A201DA"/>
    <w:rsid w:val="540540F5"/>
    <w:rsid w:val="542913B3"/>
    <w:rsid w:val="543F18BA"/>
    <w:rsid w:val="550E49C6"/>
    <w:rsid w:val="556456D8"/>
    <w:rsid w:val="55DA287E"/>
    <w:rsid w:val="56280E32"/>
    <w:rsid w:val="56537C47"/>
    <w:rsid w:val="56A010C0"/>
    <w:rsid w:val="570A4051"/>
    <w:rsid w:val="57C83C57"/>
    <w:rsid w:val="582908A2"/>
    <w:rsid w:val="585F1862"/>
    <w:rsid w:val="58620D26"/>
    <w:rsid w:val="58706FB1"/>
    <w:rsid w:val="587C5983"/>
    <w:rsid w:val="591C580B"/>
    <w:rsid w:val="5921480B"/>
    <w:rsid w:val="5926497A"/>
    <w:rsid w:val="593E2700"/>
    <w:rsid w:val="59A11353"/>
    <w:rsid w:val="5A0336C4"/>
    <w:rsid w:val="5A0F0AA0"/>
    <w:rsid w:val="5A70211C"/>
    <w:rsid w:val="5AAB2A29"/>
    <w:rsid w:val="5AAC7307"/>
    <w:rsid w:val="5AD07CB2"/>
    <w:rsid w:val="5AEF1DC1"/>
    <w:rsid w:val="5B570332"/>
    <w:rsid w:val="5B5F0395"/>
    <w:rsid w:val="5B6300A3"/>
    <w:rsid w:val="5B790B4E"/>
    <w:rsid w:val="5B7A2400"/>
    <w:rsid w:val="5BD32897"/>
    <w:rsid w:val="5C341C70"/>
    <w:rsid w:val="5C974816"/>
    <w:rsid w:val="5CA97228"/>
    <w:rsid w:val="5CBA57BD"/>
    <w:rsid w:val="5CBC1204"/>
    <w:rsid w:val="5CEE7B85"/>
    <w:rsid w:val="5CF73D69"/>
    <w:rsid w:val="5D4700C2"/>
    <w:rsid w:val="5D6C4615"/>
    <w:rsid w:val="5DDF2196"/>
    <w:rsid w:val="5DF84457"/>
    <w:rsid w:val="5E1672C2"/>
    <w:rsid w:val="5E1B6033"/>
    <w:rsid w:val="5E6E3C24"/>
    <w:rsid w:val="5E7255BD"/>
    <w:rsid w:val="5F475677"/>
    <w:rsid w:val="5F567498"/>
    <w:rsid w:val="5F8420E2"/>
    <w:rsid w:val="5F887220"/>
    <w:rsid w:val="5FB81E56"/>
    <w:rsid w:val="5FD85FDC"/>
    <w:rsid w:val="60250EC1"/>
    <w:rsid w:val="60A13AB9"/>
    <w:rsid w:val="60A7744C"/>
    <w:rsid w:val="60CF04AB"/>
    <w:rsid w:val="60DB5486"/>
    <w:rsid w:val="60E82C1A"/>
    <w:rsid w:val="60EC0541"/>
    <w:rsid w:val="61251167"/>
    <w:rsid w:val="61343ADA"/>
    <w:rsid w:val="61BB090B"/>
    <w:rsid w:val="61EA093B"/>
    <w:rsid w:val="62210A89"/>
    <w:rsid w:val="62533E9D"/>
    <w:rsid w:val="62923991"/>
    <w:rsid w:val="62F26EC0"/>
    <w:rsid w:val="6307006F"/>
    <w:rsid w:val="632A3D0D"/>
    <w:rsid w:val="633443AB"/>
    <w:rsid w:val="638857E1"/>
    <w:rsid w:val="63C85688"/>
    <w:rsid w:val="63CD5666"/>
    <w:rsid w:val="63D2038C"/>
    <w:rsid w:val="640E7E19"/>
    <w:rsid w:val="648E4974"/>
    <w:rsid w:val="649E65A7"/>
    <w:rsid w:val="64AF6AB4"/>
    <w:rsid w:val="64B70C4D"/>
    <w:rsid w:val="64ED3306"/>
    <w:rsid w:val="65477730"/>
    <w:rsid w:val="656A4332"/>
    <w:rsid w:val="65733372"/>
    <w:rsid w:val="65991D3E"/>
    <w:rsid w:val="65B74A52"/>
    <w:rsid w:val="6602655A"/>
    <w:rsid w:val="6668032B"/>
    <w:rsid w:val="667C4290"/>
    <w:rsid w:val="66C95898"/>
    <w:rsid w:val="676777C3"/>
    <w:rsid w:val="67804B33"/>
    <w:rsid w:val="67C40A09"/>
    <w:rsid w:val="67D020A7"/>
    <w:rsid w:val="685C5B46"/>
    <w:rsid w:val="68D60630"/>
    <w:rsid w:val="69072A29"/>
    <w:rsid w:val="697E7396"/>
    <w:rsid w:val="69A009FE"/>
    <w:rsid w:val="69F86AAF"/>
    <w:rsid w:val="6A694BA1"/>
    <w:rsid w:val="6AB35438"/>
    <w:rsid w:val="6AD34458"/>
    <w:rsid w:val="6ADF25FC"/>
    <w:rsid w:val="6B1148AC"/>
    <w:rsid w:val="6B4A5562"/>
    <w:rsid w:val="6B565807"/>
    <w:rsid w:val="6B7A369F"/>
    <w:rsid w:val="6BAC2823"/>
    <w:rsid w:val="6C630CE9"/>
    <w:rsid w:val="6CF73CA4"/>
    <w:rsid w:val="6D05105B"/>
    <w:rsid w:val="6D207FCD"/>
    <w:rsid w:val="6D6A69AA"/>
    <w:rsid w:val="6E01482E"/>
    <w:rsid w:val="6E403BCF"/>
    <w:rsid w:val="6E424CF7"/>
    <w:rsid w:val="6EC4761A"/>
    <w:rsid w:val="6EF513F6"/>
    <w:rsid w:val="6F3669E2"/>
    <w:rsid w:val="6F3A0437"/>
    <w:rsid w:val="6F65489B"/>
    <w:rsid w:val="6F9E4E98"/>
    <w:rsid w:val="6FC169C6"/>
    <w:rsid w:val="700148B1"/>
    <w:rsid w:val="70262445"/>
    <w:rsid w:val="709304FC"/>
    <w:rsid w:val="70BA4068"/>
    <w:rsid w:val="70DA4423"/>
    <w:rsid w:val="71216399"/>
    <w:rsid w:val="71231B23"/>
    <w:rsid w:val="718621EE"/>
    <w:rsid w:val="71A3311F"/>
    <w:rsid w:val="72005730"/>
    <w:rsid w:val="72122EDF"/>
    <w:rsid w:val="72386C6E"/>
    <w:rsid w:val="725273EA"/>
    <w:rsid w:val="726C47BC"/>
    <w:rsid w:val="72CD2240"/>
    <w:rsid w:val="72EC4E12"/>
    <w:rsid w:val="73124932"/>
    <w:rsid w:val="733F7A24"/>
    <w:rsid w:val="735C44F0"/>
    <w:rsid w:val="736A01CD"/>
    <w:rsid w:val="7393399F"/>
    <w:rsid w:val="73984022"/>
    <w:rsid w:val="73E2421D"/>
    <w:rsid w:val="746A6AAD"/>
    <w:rsid w:val="747A4FBC"/>
    <w:rsid w:val="74D94903"/>
    <w:rsid w:val="74DC7834"/>
    <w:rsid w:val="7551327B"/>
    <w:rsid w:val="75E27D49"/>
    <w:rsid w:val="76365AD0"/>
    <w:rsid w:val="765C1799"/>
    <w:rsid w:val="765D57EA"/>
    <w:rsid w:val="76862D0D"/>
    <w:rsid w:val="7688585F"/>
    <w:rsid w:val="76F34B31"/>
    <w:rsid w:val="76F54CF0"/>
    <w:rsid w:val="76FD5906"/>
    <w:rsid w:val="770B684E"/>
    <w:rsid w:val="77A14CDE"/>
    <w:rsid w:val="77AA2F7D"/>
    <w:rsid w:val="782B4A23"/>
    <w:rsid w:val="78510397"/>
    <w:rsid w:val="78754CBA"/>
    <w:rsid w:val="78CB3FEB"/>
    <w:rsid w:val="793B5CE2"/>
    <w:rsid w:val="797B3C8A"/>
    <w:rsid w:val="7A067AFA"/>
    <w:rsid w:val="7A7F2C76"/>
    <w:rsid w:val="7AAC462A"/>
    <w:rsid w:val="7AF84FA0"/>
    <w:rsid w:val="7AF909C6"/>
    <w:rsid w:val="7B732126"/>
    <w:rsid w:val="7B794DB7"/>
    <w:rsid w:val="7B8C7A76"/>
    <w:rsid w:val="7B8E1216"/>
    <w:rsid w:val="7B9A1345"/>
    <w:rsid w:val="7BCA6C86"/>
    <w:rsid w:val="7D0A0BA4"/>
    <w:rsid w:val="7D4253C7"/>
    <w:rsid w:val="7D8E577D"/>
    <w:rsid w:val="7D9A426A"/>
    <w:rsid w:val="7E295D69"/>
    <w:rsid w:val="7E333E03"/>
    <w:rsid w:val="7E391FE6"/>
    <w:rsid w:val="7EA916FD"/>
    <w:rsid w:val="7EE52AD4"/>
    <w:rsid w:val="7F8C24C9"/>
    <w:rsid w:val="7FAA1C29"/>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11980</Words>
  <Characters>13252</Characters>
  <Lines>0</Lines>
  <Paragraphs>0</Paragraphs>
  <TotalTime>9</TotalTime>
  <ScaleCrop>false</ScaleCrop>
  <LinksUpToDate>false</LinksUpToDate>
  <CharactersWithSpaces>14462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2019-08-12T03:47:00Z</cp:lastPrinted>
  <dcterms:modified xsi:type="dcterms:W3CDTF">2019-09-18T06:24:53Z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