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亳州公路客运高铁枢纽站项目亮化工程</w:t>
      </w:r>
      <w:r>
        <w:rPr>
          <w:rFonts w:hint="eastAsia" w:ascii="Times New Roman" w:hAnsi="Times New Roman" w:eastAsia="黑体" w:cs="Times New Roman"/>
          <w:kern w:val="0"/>
          <w:sz w:val="32"/>
          <w:szCs w:val="32"/>
          <w:highlight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52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七</w:t>
      </w:r>
      <w:r>
        <w:rPr>
          <w:rFonts w:hint="default" w:ascii="Times New Roman" w:hAnsi="Times New Roman" w:eastAsia="楷体" w:cs="Times New Roman"/>
          <w:kern w:val="0"/>
          <w:sz w:val="32"/>
          <w:szCs w:val="32"/>
          <w:highlight w:val="none"/>
          <w:shd w:val="clear" w:color="auto" w:fill="auto"/>
          <w:lang w:val="en-US" w:eastAsia="zh-CN"/>
        </w:rPr>
        <w:t>月</w:t>
      </w:r>
      <w:bookmarkStart w:id="230" w:name="_GoBack"/>
      <w:bookmarkEnd w:id="230"/>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亳州公路客运高铁枢纽站项目亮化工程施工招标公告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6996909"/>
      <w:bookmarkStart w:id="2" w:name="_Toc179632536"/>
      <w:bookmarkStart w:id="3" w:name="_Toc296602410"/>
      <w:bookmarkStart w:id="4" w:name="_Toc152042295"/>
      <w:bookmarkStart w:id="5" w:name="_Toc144974487"/>
      <w:bookmarkStart w:id="6" w:name="_Toc246996166"/>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2296"/>
      <w:bookmarkStart w:id="10" w:name="_Toc246996910"/>
      <w:bookmarkStart w:id="11" w:name="_Toc152045520"/>
      <w:bookmarkStart w:id="12" w:name="_Toc246996167"/>
      <w:bookmarkStart w:id="13" w:name="_Toc144974488"/>
      <w:bookmarkStart w:id="14" w:name="_Toc179632537"/>
      <w:bookmarkStart w:id="15" w:name="_Toc296602411"/>
      <w:r>
        <w:rPr>
          <w:rFonts w:hint="eastAsia" w:ascii="Times New Roman" w:hAnsi="Times New Roman" w:eastAsia="仿宋_GB2312" w:cs="Times New Roman"/>
          <w:sz w:val="28"/>
          <w:szCs w:val="28"/>
          <w:highlight w:val="none"/>
          <w:lang w:val="en-US" w:eastAsia="zh-CN"/>
        </w:rPr>
        <w:t>本招标项目为亳州公路客运高铁枢纽站项目亮化工程（项目编号：BZJK-2019-052号），招标人为亳州交通投资控股集团有限公司，建设资金来自企业自筹。项目已具备招标条件，现对该项目施工进行自主公开招标。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（一）项目概况：本项目建设地点位于亳州市酒城大道以北、银杏路以南、神农大道以西、铁路以东。项目规划用地约13.16万平方米，规划建设各类建、构筑物约4.36万平方米。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（二）招标范围：施工内容包括本项目站前广场、汽车站房、配套用房及高架桥共约4.5万平方米范围内的亮化工程，具体施工内容详见图纸及工程量清单（不含芍花雕塑亮化部分）。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（四）计划工期：自合同签订之日起30个日历天内完工。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（五）最高投标限价：人民币（大写）叁佰玖拾玖万玖仟陆佰柒拾元陆角柒分，（小写）3999670.67元。投标报价应包含设备采购、安装、调试、检测、验收以及国家规定的增值税税金等全部费用。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免费质保期要求至少2年，质保期自设备安装、调试完成并经竣工验收合格之日起算；投标人所投灯具产品的材质、尺寸以及技术参数等必须满足附件《施工图纸》和《灯具产品规格书》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独立承担民事责任的能力和有效的安全生产许可证，具备城市及道路照明工程专业承包二级及以上资质或电子与智能化工程专业承包二级及以上资质，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拟派项目负责人须具有注册在投标人单位的机电工程专业一级及以上注册建造师资格，并持有有效的安全考核合格证B证，且自招标公告公示之日起至投标截止时间止，在安徽省境内无被限制投标的不良行为记录（有效期内）。投标人须提供由本单位为其缴纳的连续6个月的社保证明（包括本项目管理机构中的其他持证人员，由当地社保主管部门出具的2019年1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（三）安徽省外企业须满足</w:t>
      </w:r>
      <w:r>
        <w:rPr>
          <w:rFonts w:hint="default" w:ascii="Times New Roman" w:hAnsi="Times New Roman" w:eastAsia="仿宋_GB2312" w:cs="Times New Roman"/>
          <w:sz w:val="28"/>
          <w:szCs w:val="28"/>
          <w:highlight w:val="none"/>
          <w:lang w:val="en-US" w:eastAsia="zh-CN"/>
        </w:rPr>
        <w:t>《安徽省省外建设工程企业进皖备案管理办法》（试行）中关于进皖备案的相关要求，并于合同签订前办理进境备案手续</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（四）本次招标不接收联合体投标；投标单位以总公司身份中标的，不得以分公司身份签订合同；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存在以下不良信用记录情形之一的，不得推荐为中标候选人，更不得确定为中标人：1.投标人被人民法院列入失信被执行人的；2.投标人或其法定代表人或拟派项目负责人被人民检察院列入行贿犯罪档案的；3.投标人被工商行政管理部门列入企业经营异常名录的；4.投标人被税务部门列入重大税收违法案件当事人名单的；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文件递交的截止时间（投标截止时间，下同）为2019年7月</w:t>
      </w:r>
      <w:r>
        <w:rPr>
          <w:rFonts w:hint="eastAsia" w:ascii="Times New Roman" w:hAnsi="Times New Roman" w:eastAsia="仿宋_GB2312" w:cs="Times New Roman"/>
          <w:sz w:val="28"/>
          <w:szCs w:val="28"/>
          <w:highlight w:val="none"/>
          <w:lang w:val="en-US" w:eastAsia="zh-CN"/>
        </w:rPr>
        <w:t>31</w:t>
      </w:r>
      <w:r>
        <w:rPr>
          <w:rFonts w:hint="default" w:ascii="Times New Roman" w:hAnsi="Times New Roman" w:eastAsia="仿宋_GB2312" w:cs="Times New Roman"/>
          <w:sz w:val="28"/>
          <w:szCs w:val="28"/>
          <w:highlight w:val="none"/>
          <w:lang w:val="en-US" w:eastAsia="zh-CN"/>
        </w:rPr>
        <w:t>日9时00分，地点为亳州交通投资控股集团有限公司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本次招标公告同时在亳州交通投资控股集团有限公司官网（www.bzjkjt.com）、安徽省招标投标信息网（www.ahtba.org.cn）、中国招标投标公共服务平台（www.cebpubservice.com）上发布。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人：翟工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0558-5196770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2019年7月23日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质量要求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2019</w:t>
            </w:r>
            <w:r>
              <w:rPr>
                <w:rFonts w:hint="default" w:ascii="Times New Roman" w:hAnsi="Times New Roman" w:cs="Times New Roman"/>
                <w:szCs w:val="21"/>
                <w:highlight w:val="none"/>
              </w:rPr>
              <w:t>年</w:t>
            </w:r>
            <w:r>
              <w:rPr>
                <w:rFonts w:hint="eastAsia" w:ascii="Times New Roman" w:hAnsi="Times New Roman" w:cs="Times New Roman"/>
                <w:szCs w:val="21"/>
                <w:highlight w:val="none"/>
                <w:u w:val="single"/>
                <w:lang w:val="en-US" w:eastAsia="zh-CN"/>
              </w:rPr>
              <w:t>7</w:t>
            </w:r>
            <w:r>
              <w:rPr>
                <w:rFonts w:hint="default" w:ascii="Times New Roman" w:hAnsi="Times New Roman" w:cs="Times New Roman"/>
                <w:szCs w:val="21"/>
                <w:highlight w:val="none"/>
              </w:rPr>
              <w:t>月</w:t>
            </w:r>
            <w:r>
              <w:rPr>
                <w:rFonts w:hint="eastAsia" w:ascii="Times New Roman" w:hAnsi="Times New Roman" w:cs="Times New Roman"/>
                <w:szCs w:val="21"/>
                <w:highlight w:val="none"/>
                <w:u w:val="single"/>
                <w:lang w:val="en-US" w:eastAsia="zh-CN"/>
              </w:rPr>
              <w:t>31</w:t>
            </w:r>
            <w:r>
              <w:rPr>
                <w:rFonts w:hint="default" w:ascii="Times New Roman" w:hAnsi="Times New Roman" w:cs="Times New Roman"/>
                <w:szCs w:val="21"/>
                <w:highlight w:val="none"/>
              </w:rPr>
              <w:t>日</w:t>
            </w:r>
            <w:r>
              <w:rPr>
                <w:rFonts w:hint="eastAsia" w:ascii="Times New Roman" w:hAnsi="Times New Roman" w:cs="Times New Roman"/>
                <w:szCs w:val="21"/>
                <w:highlight w:val="none"/>
                <w:u w:val="single"/>
                <w:lang w:val="en-US" w:eastAsia="zh-CN"/>
              </w:rPr>
              <w:t>9</w:t>
            </w:r>
            <w:r>
              <w:rPr>
                <w:rFonts w:hint="default" w:ascii="Times New Roman" w:hAnsi="Times New Roman" w:cs="Times New Roman"/>
                <w:szCs w:val="21"/>
                <w:highlight w:val="none"/>
              </w:rPr>
              <w:t>时</w:t>
            </w:r>
            <w:r>
              <w:rPr>
                <w:rFonts w:hint="eastAsia" w:ascii="Times New Roman" w:hAnsi="Times New Roman" w:cs="Times New Roman"/>
                <w:szCs w:val="21"/>
                <w:highlight w:val="none"/>
                <w:u w:val="single"/>
                <w:lang w:val="en-US" w:eastAsia="zh-CN"/>
              </w:rPr>
              <w:t>00</w:t>
            </w:r>
            <w:r>
              <w:rPr>
                <w:rFonts w:hint="default" w:ascii="Times New Roman" w:hAnsi="Times New Roman" w:cs="Times New Roman"/>
                <w:szCs w:val="21"/>
                <w:highlight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default" w:ascii="Times New Roman" w:hAnsi="Times New Roman" w:cs="Times New Roman"/>
                <w:b/>
                <w:bCs/>
                <w:szCs w:val="21"/>
                <w:highlight w:val="none"/>
              </w:rPr>
              <w:t>捌万元</w:t>
            </w:r>
            <w:r>
              <w:rPr>
                <w:rFonts w:hint="default" w:ascii="Times New Roman" w:hAnsi="Times New Roman" w:cs="Times New Roman"/>
                <w:szCs w:val="21"/>
                <w:highlight w:val="none"/>
              </w:rPr>
              <w:t>整，（小写）</w:t>
            </w:r>
            <w:r>
              <w:rPr>
                <w:rFonts w:hint="default" w:ascii="Times New Roman" w:hAnsi="Times New Roman" w:cs="Times New Roman"/>
                <w:b/>
                <w:bCs/>
                <w:szCs w:val="21"/>
                <w:highlight w:val="none"/>
              </w:rPr>
              <w:t>80000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BZJK-2019-052号保证金”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投标文件份数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装订要求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亳州公路客运高铁枢纽站项目亮化工程</w:t>
            </w:r>
            <w:r>
              <w:rPr>
                <w:rFonts w:hint="eastAsia" w:ascii="Times New Roman" w:hAnsi="Times New Roman" w:cs="Times New Roman"/>
                <w:szCs w:val="21"/>
                <w:highlight w:val="none"/>
                <w:u w:val="single"/>
                <w:lang w:val="en-US" w:eastAsia="zh-CN"/>
              </w:rPr>
              <w:t>施工</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none"/>
                <w:u w:val="single"/>
              </w:rPr>
              <w:t>2019</w:t>
            </w:r>
            <w:r>
              <w:rPr>
                <w:rFonts w:hint="default" w:ascii="Times New Roman" w:hAnsi="Times New Roman" w:cs="Times New Roman"/>
                <w:szCs w:val="21"/>
                <w:highlight w:val="none"/>
                <w:u w:val="none"/>
              </w:rPr>
              <w:t>年</w:t>
            </w:r>
            <w:r>
              <w:rPr>
                <w:rFonts w:hint="default" w:ascii="Times New Roman" w:hAnsi="Times New Roman" w:cs="Times New Roman"/>
                <w:szCs w:val="21"/>
                <w:highlight w:val="none"/>
                <w:u w:val="single"/>
              </w:rPr>
              <w:t>7</w:t>
            </w:r>
            <w:r>
              <w:rPr>
                <w:rFonts w:hint="default" w:ascii="Times New Roman" w:hAnsi="Times New Roman" w:cs="Times New Roman"/>
                <w:szCs w:val="21"/>
                <w:highlight w:val="none"/>
                <w:u w:val="none"/>
              </w:rPr>
              <w:t>月</w:t>
            </w:r>
            <w:r>
              <w:rPr>
                <w:rFonts w:hint="eastAsia" w:ascii="Times New Roman" w:hAnsi="Times New Roman" w:cs="Times New Roman"/>
                <w:szCs w:val="21"/>
                <w:highlight w:val="none"/>
                <w:u w:val="single"/>
                <w:lang w:val="en-US" w:eastAsia="zh-CN"/>
              </w:rPr>
              <w:t>31</w:t>
            </w:r>
            <w:r>
              <w:rPr>
                <w:rFonts w:hint="default" w:ascii="Times New Roman" w:hAnsi="Times New Roman" w:cs="Times New Roman"/>
                <w:szCs w:val="21"/>
                <w:highlight w:val="none"/>
                <w:u w:val="none"/>
              </w:rPr>
              <w:t>日</w:t>
            </w:r>
            <w:r>
              <w:rPr>
                <w:rFonts w:hint="default" w:ascii="Times New Roman" w:hAnsi="Times New Roman" w:cs="Times New Roman"/>
                <w:szCs w:val="21"/>
                <w:highlight w:val="none"/>
                <w:u w:val="single"/>
              </w:rPr>
              <w:t>9</w:t>
            </w:r>
            <w:r>
              <w:rPr>
                <w:rFonts w:hint="default" w:ascii="Times New Roman" w:hAnsi="Times New Roman" w:cs="Times New Roman"/>
                <w:szCs w:val="21"/>
                <w:highlight w:val="none"/>
                <w:u w:val="none"/>
              </w:rPr>
              <w:t>时</w:t>
            </w:r>
            <w:r>
              <w:rPr>
                <w:rFonts w:hint="default" w:ascii="Times New Roman" w:hAnsi="Times New Roman" w:cs="Times New Roman"/>
                <w:szCs w:val="21"/>
                <w:highlight w:val="none"/>
                <w:u w:val="single"/>
              </w:rPr>
              <w:t>00</w:t>
            </w:r>
            <w:r>
              <w:rPr>
                <w:rFonts w:hint="default" w:ascii="Times New Roman" w:hAnsi="Times New Roman" w:cs="Times New Roman"/>
                <w:szCs w:val="21"/>
                <w:highlight w:val="none"/>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否，推荐的中标候选人数：</w:t>
            </w: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履约保证金的退还：无违约行为发生或违约行为已处理的情况下，工程竣工验收合格后</w:t>
            </w:r>
            <w:r>
              <w:rPr>
                <w:rFonts w:hint="eastAsia" w:ascii="Times New Roman" w:hAnsi="Times New Roman" w:cs="Times New Roman"/>
                <w:szCs w:val="21"/>
                <w:highlight w:val="none"/>
                <w:lang w:val="en-US" w:eastAsia="zh-CN"/>
              </w:rPr>
              <w:t>10日内</w:t>
            </w:r>
            <w:r>
              <w:rPr>
                <w:rFonts w:hint="default" w:ascii="Times New Roman" w:hAnsi="Times New Roman" w:cs="Times New Roman"/>
                <w:szCs w:val="21"/>
                <w:highlight w:val="none"/>
              </w:rPr>
              <w:t>返还全部履约保证金（无息本金）。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其它内容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日印发的《中华人民共和国简明标准施工招标文件》执行。招标文件相关内容与投标人须知前附表不一致的，以投标人须知前附表为准。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具备有效的安全</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eastAsiaTheme="minorEastAsia"/>
                <w:kern w:val="0"/>
                <w:sz w:val="24"/>
                <w:szCs w:val="24"/>
                <w:highlight w:val="none"/>
              </w:rPr>
              <w:t>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投标人资格</w:t>
            </w:r>
            <w:r>
              <w:rPr>
                <w:rFonts w:hint="default" w:ascii="Times New Roman" w:hAnsi="Times New Roman" w:cs="Times New Roman"/>
                <w:kern w:val="0"/>
                <w:sz w:val="24"/>
                <w:szCs w:val="24"/>
                <w:highlight w:val="none"/>
                <w:lang w:val="en-US" w:eastAsia="zh-CN"/>
              </w:rPr>
              <w:t>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符合第五章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施工组织设计</w:t>
            </w:r>
            <w:r>
              <w:rPr>
                <w:rFonts w:hint="default" w:ascii="Times New Roman" w:hAnsi="Times New Roman" w:cs="Times New Roman" w:eastAsiaTheme="minorEastAsia"/>
                <w:kern w:val="0"/>
                <w:sz w:val="24"/>
                <w:szCs w:val="24"/>
                <w:highlight w:val="none"/>
              </w:rPr>
              <w:t>部分：</w:t>
            </w:r>
            <w:r>
              <w:rPr>
                <w:rFonts w:hint="eastAsia" w:ascii="Times New Roman" w:hAnsi="Times New Roman" w:cs="Times New Roman"/>
                <w:kern w:val="0"/>
                <w:sz w:val="24"/>
                <w:szCs w:val="24"/>
                <w:highlight w:val="none"/>
                <w:u w:val="single"/>
                <w:lang w:val="en-US" w:eastAsia="zh-CN"/>
              </w:rPr>
              <w:t>20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部分：</w:t>
            </w:r>
            <w:r>
              <w:rPr>
                <w:rFonts w:hint="eastAsia" w:ascii="Times New Roman" w:hAnsi="Times New Roman" w:cs="Times New Roman"/>
                <w:kern w:val="0"/>
                <w:sz w:val="24"/>
                <w:szCs w:val="24"/>
                <w:highlight w:val="none"/>
                <w:u w:val="single"/>
                <w:lang w:val="en-US" w:eastAsia="zh-CN"/>
              </w:rPr>
              <w:t>21</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10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kern w:val="0"/>
                <w:sz w:val="24"/>
                <w:szCs w:val="24"/>
                <w:highlight w:val="none"/>
                <w:lang w:val="en-US" w:eastAsia="zh-CN"/>
              </w:rPr>
              <w:t>部分：</w:t>
            </w:r>
            <w:r>
              <w:rPr>
                <w:rFonts w:hint="eastAsia" w:ascii="Times New Roman" w:hAnsi="Times New Roman" w:cs="Times New Roman"/>
                <w:kern w:val="0"/>
                <w:sz w:val="24"/>
                <w:szCs w:val="24"/>
                <w:highlight w:val="none"/>
                <w:u w:val="single"/>
                <w:lang w:val="en-US" w:eastAsia="zh-CN"/>
              </w:rPr>
              <w:t>4</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售后服务部分：</w:t>
            </w:r>
            <w:r>
              <w:rPr>
                <w:rFonts w:hint="eastAsia" w:ascii="Times New Roman" w:hAnsi="Times New Roman" w:cs="Times New Roman"/>
                <w:kern w:val="0"/>
                <w:sz w:val="24"/>
                <w:szCs w:val="24"/>
                <w:highlight w:val="none"/>
                <w:u w:val="single"/>
                <w:lang w:val="en-US" w:eastAsia="zh-CN"/>
              </w:rPr>
              <w:t>9</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kern w:val="0"/>
                <w:sz w:val="24"/>
                <w:szCs w:val="24"/>
                <w:highlight w:val="none"/>
                <w:lang w:val="en-US" w:eastAsia="zh-CN"/>
              </w:rPr>
              <w:t>部分：</w:t>
            </w:r>
            <w:r>
              <w:rPr>
                <w:rFonts w:hint="eastAsia" w:ascii="Times New Roman" w:hAnsi="Times New Roman" w:cs="Times New Roman"/>
                <w:kern w:val="0"/>
                <w:sz w:val="24"/>
                <w:szCs w:val="24"/>
                <w:highlight w:val="none"/>
                <w:u w:val="single"/>
                <w:lang w:val="en-US" w:eastAsia="zh-CN"/>
              </w:rPr>
              <w:t>36</w:t>
            </w:r>
            <w:r>
              <w:rPr>
                <w:rFonts w:hint="default" w:ascii="Times New Roman" w:hAnsi="Times New Roman" w:cs="Times New Roman" w:eastAsiaTheme="minorEastAsia"/>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施工方案与技术措施（5分）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质量管理措施（2.5分）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安全管理措施（2.5分）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环境保护管理措施（2.5分）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工程进度计划与措施（2.5分）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文明施工措施（2.5分）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资源配备计划（2.5分）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产品（21分）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灯具生产企业实力（7分）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灯具的生产企业具有经中国国家认证认可监督管理委员会认证机构颁发的ISO9001质量管理体系认证证书、ISO14001环境管理体系认证证书以及OHSAS8001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2.所投灯具的生产企业具有有效的全国工业产品生产许可证的得1分。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3.所投灯具的生产企业具有省级及以上高新技术企业证书的得3分。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（须在投标文件中提供灯具</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kern w:val="0"/>
                <w:sz w:val="24"/>
                <w:szCs w:val="24"/>
                <w:highlight w:val="none"/>
                <w:lang w:val="en-US" w:eastAsia="zh-CN"/>
              </w:rPr>
              <w:t>企业实力证明材料）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灯具产品（14分）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1.所投灯具的控制系统具有市级及以上检测机构出具的检测报告且检测内容至少包含数据采集、漏电采集、功耗测试等三个项目的得2分。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注：投标文件中须提供检测报告扫描件。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2.投标人提供由国家级实验室出具的针对本次所投的12类灯具的光衰试验报告（500h后光衰率≤2%），每提供1类灯具的报告得1分，本项满分6分，多分不计。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注：投标文件中须提供</w:t>
            </w:r>
            <w:r>
              <w:rPr>
                <w:rFonts w:hint="eastAsia" w:ascii="Times New Roman" w:hAnsi="Times New Roman" w:cs="Times New Roman"/>
                <w:kern w:val="0"/>
                <w:sz w:val="24"/>
                <w:szCs w:val="24"/>
                <w:highlight w:val="none"/>
                <w:lang w:val="en-US" w:eastAsia="zh-CN"/>
              </w:rPr>
              <w:t>实验</w:t>
            </w:r>
            <w:r>
              <w:rPr>
                <w:rFonts w:hint="default" w:ascii="Times New Roman" w:hAnsi="Times New Roman" w:cs="Times New Roman"/>
                <w:kern w:val="0"/>
                <w:sz w:val="24"/>
                <w:szCs w:val="24"/>
                <w:highlight w:val="none"/>
                <w:lang w:val="en-US" w:eastAsia="zh-CN"/>
              </w:rPr>
              <w:t>报告扫描件。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3.投标人提供所投12类灯具的CQC中国节能产品认证证书及CCC中国国家强制性产品认证证书，每完整提供1类灯具的上述两项证书得1分，本项满分6分，多分不计。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1.投标人具有经中国国家认证认可监督管理委员会认证机构颁发的ISO9001质量管理体系认证证书、ISO14001环境管理体系认证证书以及OHSAS8001职业健康安全管理体系认证证书的，每提供1项得1分，满分3分。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2.自2016年5月1日以来（以获奖时间为准）投标人所承建的室外亮化工程，获得市级及以上行政主管部门颁布的奖项的，每提供一个省级及以上的奖项得3分，市级的奖项得1分，本项满分7分，多分不计。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同一个项目获得多个奖项的不累加得分，以其获得的最高奖项对应的最高分值计。（2）投标文件中须提供获奖文件的扫描件或颁奖单位官网的颁奖公告或颁奖文件的截图作为评审依据；以上证明材料，须能体现投标人名称，如无法体现，须另附颁奖单位或获奖项目业主单位出具的证明材料，或承建获奖项目的业绩合同予以证明，并经评审委员会认可，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自201</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年</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月1日以来（以</w:t>
            </w:r>
            <w:r>
              <w:rPr>
                <w:rFonts w:hint="eastAsia" w:ascii="Times New Roman" w:hAnsi="Times New Roman" w:cs="Times New Roman"/>
                <w:kern w:val="0"/>
                <w:sz w:val="24"/>
                <w:szCs w:val="24"/>
                <w:highlight w:val="none"/>
                <w:lang w:val="en-US" w:eastAsia="zh-CN"/>
              </w:rPr>
              <w:t>竣工验收</w:t>
            </w:r>
            <w:r>
              <w:rPr>
                <w:rFonts w:hint="default" w:ascii="Times New Roman" w:hAnsi="Times New Roman" w:cs="Times New Roman"/>
                <w:kern w:val="0"/>
                <w:sz w:val="24"/>
                <w:szCs w:val="24"/>
                <w:highlight w:val="none"/>
                <w:lang w:val="en-US" w:eastAsia="zh-CN"/>
              </w:rPr>
              <w:t>时间为准），具有室外亮化工程</w:t>
            </w:r>
            <w:r>
              <w:rPr>
                <w:rFonts w:hint="eastAsia" w:ascii="Times New Roman" w:hAnsi="Times New Roman" w:cs="Times New Roman"/>
                <w:kern w:val="0"/>
                <w:sz w:val="24"/>
                <w:szCs w:val="24"/>
                <w:highlight w:val="none"/>
                <w:lang w:val="en-US" w:eastAsia="zh-CN"/>
              </w:rPr>
              <w:t>业绩</w:t>
            </w:r>
            <w:r>
              <w:rPr>
                <w:rFonts w:hint="default" w:ascii="Times New Roman" w:hAnsi="Times New Roman" w:cs="Times New Roman"/>
                <w:kern w:val="0"/>
                <w:sz w:val="24"/>
                <w:szCs w:val="24"/>
                <w:highlight w:val="none"/>
                <w:lang w:val="en-US" w:eastAsia="zh-CN"/>
              </w:rPr>
              <w:t>，且单项合同金额</w:t>
            </w:r>
            <w:r>
              <w:rPr>
                <w:rFonts w:hint="eastAsia" w:ascii="Times New Roman" w:hAnsi="Times New Roman" w:cs="Times New Roman"/>
                <w:kern w:val="0"/>
                <w:sz w:val="24"/>
                <w:szCs w:val="24"/>
                <w:highlight w:val="none"/>
                <w:lang w:val="en-US" w:eastAsia="zh-CN"/>
              </w:rPr>
              <w:t>在600万元及以上的，每提供一项得2分，本项满分4分，多分不计。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注：须提供施工合同、竣工验收报告等证明材料作为评审依据，否则不得分</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质保</w:t>
            </w:r>
            <w:r>
              <w:rPr>
                <w:rFonts w:hint="eastAsia" w:ascii="Times New Roman" w:hAnsi="Times New Roman" w:cs="Times New Roman"/>
                <w:kern w:val="0"/>
                <w:sz w:val="24"/>
                <w:szCs w:val="24"/>
                <w:highlight w:val="none"/>
                <w:lang w:val="en-US" w:eastAsia="zh-CN"/>
              </w:rPr>
              <w:t>期</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本项目免费质保期至少2年，承诺在2年免费质保期基础上每增加1年免费质保得2分，以此类推，本项满分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响应时间（5分）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投标人承诺售后人员</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小时之内到达维修现场并排除故障的得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；承诺6</w:t>
            </w:r>
            <w:r>
              <w:rPr>
                <w:rFonts w:hint="default" w:ascii="Times New Roman" w:hAnsi="Times New Roman" w:cs="Times New Roman"/>
                <w:kern w:val="0"/>
                <w:sz w:val="24"/>
                <w:szCs w:val="24"/>
                <w:highlight w:val="none"/>
                <w:lang w:val="en-US" w:eastAsia="zh-CN"/>
              </w:rPr>
              <w:t>个小时内到达现场并排除故障的得</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；不承诺的不得分。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注：本项以投标人提供的承诺书为准。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投标报价（36分）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取所有有效投标人报价的算术平均数下浮N% 作为评标基准价，N的取值范围为：2.5、3、3.5、4、4.5（对应抽取序号分别为1、2、3、4、5，假如抽到3，则N的取值为3.5，序号在开标环节由投标人代表抽取）。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在所有有效投标报价中，投标报价与评标基准价相比，投标报价比评标基准价每低于（小于）1%扣1分，每高于（大于）1%扣2分，不足1%部分按直线插入法同比率计算得分（四舍五入保留两位小数）。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若评标委员会认定该投标报价低于成本价的，可以否决其投标。</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246996232"/>
      <w:bookmarkStart w:id="17" w:name="_Toc152042366"/>
      <w:bookmarkStart w:id="18" w:name="_Toc247085747"/>
      <w:bookmarkStart w:id="19" w:name="_Toc144974556"/>
      <w:bookmarkStart w:id="20" w:name="_Toc246996975"/>
      <w:bookmarkStart w:id="21" w:name="_Toc296602477"/>
      <w:bookmarkStart w:id="22" w:name="_Toc179632607"/>
      <w:bookmarkStart w:id="23" w:name="_Toc152045589"/>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w:t>
      </w: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得分也相等，</w:t>
      </w:r>
      <w:r>
        <w:rPr>
          <w:rFonts w:hint="default" w:ascii="Times New Roman" w:hAnsi="Times New Roman" w:cs="Times New Roman"/>
          <w:kern w:val="0"/>
          <w:sz w:val="24"/>
          <w:szCs w:val="24"/>
          <w:highlight w:val="none"/>
          <w:lang w:val="en-US" w:eastAsia="zh-CN"/>
        </w:rPr>
        <w:t>由评标委员会投票确定中标候选人排序</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179632608"/>
      <w:bookmarkStart w:id="26" w:name="_Toc144974557"/>
      <w:bookmarkStart w:id="27" w:name="_Toc296602478"/>
      <w:bookmarkStart w:id="28" w:name="_Toc247085748"/>
      <w:bookmarkStart w:id="29" w:name="_Toc152042367"/>
      <w:bookmarkStart w:id="30" w:name="_Toc152045590"/>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296602479"/>
      <w:bookmarkStart w:id="34" w:name="_Toc246996977"/>
      <w:bookmarkStart w:id="35" w:name="_Toc179632609"/>
      <w:bookmarkStart w:id="36" w:name="_Toc152042368"/>
      <w:bookmarkStart w:id="37" w:name="_Toc246996234"/>
      <w:bookmarkStart w:id="38" w:name="_Toc152045591"/>
      <w:bookmarkStart w:id="39"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（2）产品部分：见评标办法前附表；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）投标报价</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0" w:name="_Toc152042370"/>
      <w:bookmarkStart w:id="41" w:name="_Toc152045593"/>
      <w:bookmarkStart w:id="42" w:name="_Toc246996979"/>
      <w:bookmarkStart w:id="43" w:name="_Toc247085751"/>
      <w:bookmarkStart w:id="44" w:name="_Toc296602481"/>
      <w:bookmarkStart w:id="45" w:name="_Toc246996236"/>
      <w:bookmarkStart w:id="46" w:name="_Toc179632611"/>
      <w:bookmarkStart w:id="47" w:name="_Toc144974560"/>
      <w:r>
        <w:rPr>
          <w:rFonts w:hint="default" w:ascii="Times New Roman" w:hAnsi="Times New Roman" w:cs="Times New Roman" w:eastAsiaTheme="minorEastAsia"/>
          <w:kern w:val="0"/>
          <w:sz w:val="24"/>
          <w:szCs w:val="24"/>
          <w:highlight w:val="none"/>
        </w:rPr>
        <w:t>（1）施工组织设计部分：见评标办法前附表；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（2）产品部分：见评标办法前附表；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）投标报价</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6996980"/>
      <w:bookmarkStart w:id="50" w:name="_Toc296602482"/>
      <w:bookmarkStart w:id="51" w:name="_Toc179632612"/>
      <w:bookmarkStart w:id="52" w:name="_Toc152042371"/>
      <w:bookmarkStart w:id="53" w:name="_Toc152045594"/>
      <w:bookmarkStart w:id="54" w:name="_Toc144974561"/>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《中华人民共和国简明标准施工招标文件》第二章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default" w:ascii="Times New Roman" w:hAnsi="Times New Roman" w:cs="Times New Roman" w:eastAsiaTheme="minorEastAsia"/>
          <w:kern w:val="0"/>
          <w:sz w:val="24"/>
          <w:szCs w:val="24"/>
          <w:highlight w:val="none"/>
        </w:rPr>
        <w:t>第1.4</w:t>
      </w:r>
      <w:r>
        <w:rPr>
          <w:rFonts w:hint="eastAsia" w:ascii="Times New Roman" w:hAnsi="Times New Roman" w:cs="Times New Roman"/>
          <w:kern w:val="0"/>
          <w:sz w:val="24"/>
          <w:szCs w:val="24"/>
          <w:highlight w:val="none"/>
          <w:lang w:val="en-US" w:eastAsia="zh-CN"/>
        </w:rPr>
        <w:t>.2款、第1.4.3款</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3"/>
      <w:bookmarkStart w:id="57" w:name="_Toc247085753"/>
      <w:bookmarkStart w:id="58" w:name="_Toc246996238"/>
      <w:bookmarkStart w:id="59" w:name="_Toc152045595"/>
      <w:bookmarkStart w:id="60" w:name="_Toc152042372"/>
      <w:bookmarkStart w:id="61" w:name="_Toc179632613"/>
      <w:bookmarkStart w:id="62" w:name="_Toc144974562"/>
      <w:bookmarkStart w:id="63" w:name="_Toc246996981"/>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（1）按本章规定的评审因素和分值对施工组织设计部分计算出得分A；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（2）按本章规定的评审因素和分值对产品部分计算出得分B；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）按本章规定的评审因素和分值对企业荣誉部分计算出得分</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）按本章规定的评审因素和分值对企业业绩部分计算出得分</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）按本章规定的评审因素和分值对</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部分计算出得分</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）按本章规定的评审因素和分值对投标报价部分计算出得分</w:t>
      </w:r>
      <w:r>
        <w:rPr>
          <w:rFonts w:hint="eastAsia" w:ascii="Times New Roman" w:hAnsi="Times New Roman" w:cs="Times New Roman"/>
          <w:kern w:val="0"/>
          <w:sz w:val="24"/>
          <w:szCs w:val="24"/>
          <w:highlight w:val="none"/>
          <w:lang w:val="en-US" w:eastAsia="zh-CN"/>
        </w:rPr>
        <w:t>F</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w:t>
      </w:r>
      <w:r>
        <w:rPr>
          <w:rFonts w:hint="default" w:ascii="Times New Roman" w:hAnsi="Times New Roman" w:cs="Times New Roman" w:eastAsiaTheme="minorEastAsia"/>
          <w:kern w:val="0"/>
          <w:sz w:val="24"/>
          <w:szCs w:val="24"/>
          <w:highlight w:val="none"/>
        </w:rPr>
        <w:t>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F</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296602484"/>
      <w:bookmarkStart w:id="66" w:name="_Toc246996982"/>
      <w:bookmarkStart w:id="67" w:name="_Toc246996239"/>
      <w:bookmarkStart w:id="68" w:name="_Toc152042373"/>
      <w:bookmarkStart w:id="69" w:name="_Toc179632614"/>
      <w:bookmarkStart w:id="70" w:name="_Toc247085754"/>
      <w:bookmarkStart w:id="71" w:name="_Toc152045596"/>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96602485"/>
      <w:bookmarkStart w:id="73" w:name="_Toc144974564"/>
      <w:bookmarkStart w:id="74" w:name="_Toc246996240"/>
      <w:bookmarkStart w:id="75" w:name="_Toc246996983"/>
      <w:bookmarkStart w:id="76" w:name="_Toc247085755"/>
      <w:bookmarkStart w:id="77" w:name="_Toc179632615"/>
      <w:bookmarkStart w:id="78" w:name="_Toc152042374"/>
      <w:bookmarkStart w:id="79" w:name="_Toc152045597"/>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一、</w:t>
      </w:r>
      <w:r>
        <w:rPr>
          <w:rFonts w:hint="default" w:ascii="Times New Roman" w:hAnsi="Times New Roman" w:cs="Times New Roman" w:eastAsiaTheme="minorEastAsia"/>
          <w:b w:val="0"/>
          <w:bCs w:val="0"/>
          <w:sz w:val="24"/>
          <w:szCs w:val="24"/>
          <w:highlight w:val="none"/>
          <w:lang w:eastAsia="zh-CN"/>
        </w:rPr>
        <w:t>本项目灯具产品技术参数详见</w:t>
      </w:r>
      <w:r>
        <w:rPr>
          <w:rFonts w:hint="eastAsia" w:ascii="Times New Roman" w:hAnsi="Times New Roman" w:cs="Times New Roman"/>
          <w:b w:val="0"/>
          <w:bCs w:val="0"/>
          <w:sz w:val="24"/>
          <w:szCs w:val="24"/>
          <w:highlight w:val="none"/>
          <w:lang w:val="en-US" w:eastAsia="zh-CN"/>
        </w:rPr>
        <w:t>附件二</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eastAsia="zh-CN"/>
        </w:rPr>
        <w:t>规格书》。</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二、</w:t>
      </w:r>
      <w:r>
        <w:rPr>
          <w:rFonts w:hint="default" w:ascii="Times New Roman" w:hAnsi="Times New Roman" w:cs="Times New Roman" w:eastAsiaTheme="minorEastAsia"/>
          <w:b w:val="0"/>
          <w:bCs w:val="0"/>
          <w:sz w:val="24"/>
          <w:szCs w:val="24"/>
          <w:highlight w:val="none"/>
          <w:lang w:eastAsia="zh-CN"/>
        </w:rPr>
        <w:t>按照国家规范要求，投标产品须具有3C认证的，供货时必须提供3C认证证书，供招标人核验。</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三、</w:t>
      </w:r>
      <w:r>
        <w:rPr>
          <w:rFonts w:hint="default" w:ascii="Times New Roman" w:hAnsi="Times New Roman" w:cs="Times New Roman" w:eastAsiaTheme="minorEastAsia"/>
          <w:b w:val="0"/>
          <w:bCs w:val="0"/>
          <w:sz w:val="24"/>
          <w:szCs w:val="24"/>
          <w:highlight w:val="none"/>
          <w:lang w:eastAsia="zh-CN"/>
        </w:rPr>
        <w:t>施工进场前，中标人须将灯具样品报业主见证</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封样并</w:t>
      </w:r>
      <w:r>
        <w:rPr>
          <w:rFonts w:hint="default" w:ascii="Times New Roman" w:hAnsi="Times New Roman" w:cs="Times New Roman" w:eastAsiaTheme="minorEastAsia"/>
          <w:b w:val="0"/>
          <w:bCs w:val="0"/>
          <w:sz w:val="24"/>
          <w:szCs w:val="24"/>
          <w:highlight w:val="none"/>
          <w:lang w:eastAsia="zh-CN"/>
        </w:rPr>
        <w:t>送至国家级第三方检测机构进行检测，出具检测报告，经业主确认后方可进场施工，检测费用由中标人自行承担。</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b w:val="0"/>
          <w:bCs w:val="0"/>
          <w:sz w:val="24"/>
          <w:szCs w:val="24"/>
          <w:highlight w:val="none"/>
          <w:lang w:val="en-US" w:eastAsia="zh-CN"/>
        </w:rPr>
        <w:t>四、施工过程中灯具品质控制：</w:t>
      </w:r>
      <w:r>
        <w:rPr>
          <w:rFonts w:hint="default" w:ascii="Times New Roman" w:hAnsi="Times New Roman" w:cs="Times New Roman" w:eastAsiaTheme="minorEastAsia"/>
          <w:b w:val="0"/>
          <w:bCs w:val="0"/>
          <w:sz w:val="24"/>
          <w:szCs w:val="24"/>
          <w:highlight w:val="none"/>
          <w:lang w:eastAsia="zh-CN"/>
        </w:rPr>
        <w:t>施工过程中由业主委托监理方对进场的所有各类型灯具进行抽样送检，送检费用由</w:t>
      </w:r>
      <w:r>
        <w:rPr>
          <w:rFonts w:hint="eastAsia" w:ascii="Times New Roman" w:hAnsi="Times New Roman" w:cs="Times New Roman"/>
          <w:b w:val="0"/>
          <w:bCs w:val="0"/>
          <w:sz w:val="24"/>
          <w:szCs w:val="24"/>
          <w:highlight w:val="none"/>
          <w:lang w:val="en-US" w:eastAsia="zh-CN"/>
        </w:rPr>
        <w:t>施工方</w:t>
      </w:r>
      <w:r>
        <w:rPr>
          <w:rFonts w:hint="default" w:ascii="Times New Roman" w:hAnsi="Times New Roman" w:cs="Times New Roman" w:eastAsiaTheme="minorEastAsia"/>
          <w:b w:val="0"/>
          <w:bCs w:val="0"/>
          <w:sz w:val="24"/>
          <w:szCs w:val="24"/>
          <w:highlight w:val="none"/>
          <w:lang w:eastAsia="zh-CN"/>
        </w:rPr>
        <w:t>支付，送检不合格或达不到参数要求的不得安装，所造成的损失由</w:t>
      </w:r>
      <w:r>
        <w:rPr>
          <w:rFonts w:hint="eastAsia" w:ascii="Times New Roman" w:hAnsi="Times New Roman" w:cs="Times New Roman"/>
          <w:b w:val="0"/>
          <w:bCs w:val="0"/>
          <w:sz w:val="24"/>
          <w:szCs w:val="24"/>
          <w:highlight w:val="none"/>
          <w:lang w:val="en-US" w:eastAsia="zh-CN"/>
        </w:rPr>
        <w:t>施工单位</w:t>
      </w:r>
      <w:r>
        <w:rPr>
          <w:rFonts w:hint="default" w:ascii="Times New Roman" w:hAnsi="Times New Roman" w:cs="Times New Roman" w:eastAsiaTheme="minorEastAsia"/>
          <w:b w:val="0"/>
          <w:bCs w:val="0"/>
          <w:sz w:val="24"/>
          <w:szCs w:val="24"/>
          <w:highlight w:val="none"/>
          <w:lang w:eastAsia="zh-CN"/>
        </w:rPr>
        <w:t>承担。安装好后由发包人组织设计单位、专家进行亮化试灯，试灯效果达到方案要求。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五</w:t>
      </w:r>
      <w:r>
        <w:rPr>
          <w:rFonts w:hint="default" w:ascii="Times New Roman" w:hAnsi="Times New Roman" w:cs="Times New Roman" w:eastAsiaTheme="minorEastAsia"/>
          <w:b w:val="0"/>
          <w:bCs w:val="0"/>
          <w:sz w:val="24"/>
          <w:szCs w:val="24"/>
          <w:highlight w:val="none"/>
          <w:lang w:val="en-US" w:eastAsia="zh-CN"/>
        </w:rPr>
        <w:t>、灯具产品要求为国内一线品牌，发包人推荐品牌为杭州罗莱迪思照明系统有限公司、广州市雅江光电设备有限公司、欧司朗光电半导体（中国）有限公司、飞利浦照明（中国投资有限公司）、德珂照明（DECO）。</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亮化工程设计使用开关电源合计384套，因开关电源为灯具供电关键部件，需采购质量过硬产品，经市场调研，开关电源推荐品牌台湾明纬、中衡派威、施耐德。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推荐</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val="en-US" w:eastAsia="zh-CN"/>
        </w:rPr>
        <w:t>品牌或参考产品品牌，是为了说明该产品的技术规格及质量要求，投标产品质量、性能、技术参数等方面优于或相当于推荐产品品牌或参考产品品牌的，均可以参加投标，</w:t>
      </w:r>
      <w:r>
        <w:rPr>
          <w:rFonts w:hint="eastAsia" w:ascii="Times New Roman" w:hAnsi="Times New Roman" w:cs="Times New Roman"/>
          <w:b w:val="0"/>
          <w:bCs w:val="0"/>
          <w:sz w:val="24"/>
          <w:szCs w:val="24"/>
          <w:highlight w:val="none"/>
          <w:lang w:val="en-US" w:eastAsia="zh-CN"/>
        </w:rPr>
        <w:t>投标人</w:t>
      </w:r>
      <w:r>
        <w:rPr>
          <w:rFonts w:hint="default" w:ascii="Times New Roman" w:hAnsi="Times New Roman" w:cs="Times New Roman" w:eastAsiaTheme="minorEastAsia"/>
          <w:b w:val="0"/>
          <w:bCs w:val="0"/>
          <w:sz w:val="24"/>
          <w:szCs w:val="24"/>
          <w:highlight w:val="none"/>
          <w:lang w:val="en-US" w:eastAsia="zh-CN"/>
        </w:rPr>
        <w:t>须在投标文件中提供灯具</w:t>
      </w:r>
      <w:r>
        <w:rPr>
          <w:rFonts w:hint="eastAsia" w:ascii="Times New Roman" w:hAnsi="Times New Roman" w:cs="Times New Roman"/>
          <w:b w:val="0"/>
          <w:bCs w:val="0"/>
          <w:sz w:val="24"/>
          <w:szCs w:val="24"/>
          <w:highlight w:val="none"/>
          <w:lang w:val="en-US" w:eastAsia="zh-CN"/>
        </w:rPr>
        <w:t>生产</w:t>
      </w:r>
      <w:r>
        <w:rPr>
          <w:rFonts w:hint="default" w:ascii="Times New Roman" w:hAnsi="Times New Roman" w:cs="Times New Roman" w:eastAsiaTheme="minorEastAsia"/>
          <w:b w:val="0"/>
          <w:bCs w:val="0"/>
          <w:sz w:val="24"/>
          <w:szCs w:val="24"/>
          <w:highlight w:val="none"/>
          <w:lang w:val="en-US" w:eastAsia="zh-CN"/>
        </w:rPr>
        <w:t>企业实力证明材料</w:t>
      </w:r>
      <w:r>
        <w:rPr>
          <w:rFonts w:hint="default" w:ascii="Times New Roman" w:hAnsi="Times New Roman" w:cs="Times New Roman" w:eastAsiaTheme="minorEastAsia"/>
          <w:b w:val="0"/>
          <w:bCs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六、</w:t>
      </w:r>
      <w:r>
        <w:rPr>
          <w:rFonts w:hint="default" w:ascii="Times New Roman" w:hAnsi="Times New Roman" w:cs="Times New Roman" w:eastAsiaTheme="minorEastAsia"/>
          <w:b w:val="0"/>
          <w:bCs w:val="0"/>
          <w:sz w:val="24"/>
          <w:szCs w:val="24"/>
          <w:highlight w:val="none"/>
          <w:lang w:eastAsia="zh-CN"/>
        </w:rPr>
        <w:t>供货时提供与生产厂家或其授权经销商签订的合同、进货单</w:t>
      </w:r>
      <w:r>
        <w:rPr>
          <w:rFonts w:hint="eastAsia" w:ascii="Times New Roman" w:hAnsi="Times New Roman" w:cs="Times New Roman"/>
          <w:b w:val="0"/>
          <w:bCs w:val="0"/>
          <w:sz w:val="24"/>
          <w:szCs w:val="24"/>
          <w:highlight w:val="none"/>
          <w:lang w:eastAsia="zh-CN"/>
        </w:rPr>
        <w:t>（</w:t>
      </w:r>
      <w:r>
        <w:rPr>
          <w:rFonts w:hint="default" w:ascii="Times New Roman" w:hAnsi="Times New Roman" w:cs="Times New Roman" w:eastAsiaTheme="minorEastAsia"/>
          <w:b w:val="0"/>
          <w:bCs w:val="0"/>
          <w:sz w:val="24"/>
          <w:szCs w:val="24"/>
          <w:highlight w:val="none"/>
          <w:lang w:eastAsia="zh-CN"/>
        </w:rPr>
        <w:t>要求复印件加盖公章</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投标人所投</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产品的</w:t>
      </w:r>
      <w:r>
        <w:rPr>
          <w:rFonts w:hint="default" w:ascii="Times New Roman" w:hAnsi="Times New Roman" w:cs="Times New Roman" w:eastAsiaTheme="minorEastAsia"/>
          <w:b w:val="0"/>
          <w:bCs w:val="0"/>
          <w:sz w:val="24"/>
          <w:szCs w:val="24"/>
          <w:highlight w:val="none"/>
          <w:lang w:eastAsia="zh-CN"/>
        </w:rPr>
        <w:t>材质、尺寸</w:t>
      </w:r>
      <w:r>
        <w:rPr>
          <w:rFonts w:hint="eastAsia" w:ascii="Times New Roman" w:hAnsi="Times New Roman" w:cs="Times New Roman"/>
          <w:b w:val="0"/>
          <w:bCs w:val="0"/>
          <w:sz w:val="24"/>
          <w:szCs w:val="24"/>
          <w:highlight w:val="none"/>
          <w:lang w:val="en-US" w:eastAsia="zh-CN"/>
        </w:rPr>
        <w:t>以及</w:t>
      </w:r>
      <w:r>
        <w:rPr>
          <w:rFonts w:hint="default" w:ascii="Times New Roman" w:hAnsi="Times New Roman" w:cs="Times New Roman" w:eastAsiaTheme="minorEastAsia"/>
          <w:b w:val="0"/>
          <w:bCs w:val="0"/>
          <w:sz w:val="24"/>
          <w:szCs w:val="24"/>
          <w:highlight w:val="none"/>
          <w:lang w:eastAsia="zh-CN"/>
        </w:rPr>
        <w:t>技术参数等</w:t>
      </w:r>
      <w:r>
        <w:rPr>
          <w:rFonts w:hint="eastAsia" w:ascii="Times New Roman" w:hAnsi="Times New Roman" w:cs="Times New Roman"/>
          <w:b w:val="0"/>
          <w:bCs w:val="0"/>
          <w:sz w:val="24"/>
          <w:szCs w:val="24"/>
          <w:highlight w:val="none"/>
          <w:lang w:val="en-US" w:eastAsia="zh-CN"/>
        </w:rPr>
        <w:t>必须</w:t>
      </w:r>
      <w:r>
        <w:rPr>
          <w:rFonts w:hint="default" w:ascii="Times New Roman" w:hAnsi="Times New Roman" w:cs="Times New Roman" w:eastAsiaTheme="minorEastAsia"/>
          <w:b w:val="0"/>
          <w:bCs w:val="0"/>
          <w:sz w:val="24"/>
          <w:szCs w:val="24"/>
          <w:highlight w:val="none"/>
          <w:lang w:eastAsia="zh-CN"/>
        </w:rPr>
        <w:t>满足</w:t>
      </w:r>
      <w:r>
        <w:rPr>
          <w:rFonts w:hint="eastAsia" w:ascii="Times New Roman" w:hAnsi="Times New Roman" w:cs="Times New Roman"/>
          <w:b w:val="0"/>
          <w:bCs w:val="0"/>
          <w:sz w:val="24"/>
          <w:szCs w:val="24"/>
          <w:highlight w:val="none"/>
          <w:lang w:val="en-US" w:eastAsia="zh-CN"/>
        </w:rPr>
        <w:t>附件</w:t>
      </w:r>
      <w:r>
        <w:rPr>
          <w:rFonts w:hint="eastAsia" w:ascii="Times New Roman" w:hAnsi="Times New Roman" w:cs="Times New Roman"/>
          <w:b w:val="0"/>
          <w:bCs w:val="0"/>
          <w:sz w:val="24"/>
          <w:szCs w:val="24"/>
          <w:highlight w:val="none"/>
          <w:lang w:eastAsia="zh-CN"/>
        </w:rPr>
        <w:t>《</w:t>
      </w:r>
      <w:r>
        <w:rPr>
          <w:rFonts w:hint="default" w:ascii="Times New Roman" w:hAnsi="Times New Roman" w:cs="Times New Roman" w:eastAsiaTheme="minorEastAsia"/>
          <w:b w:val="0"/>
          <w:bCs w:val="0"/>
          <w:sz w:val="24"/>
          <w:szCs w:val="24"/>
          <w:highlight w:val="none"/>
          <w:lang w:eastAsia="zh-CN"/>
        </w:rPr>
        <w:t>施工图纸</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和</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eastAsia="zh-CN"/>
        </w:rPr>
        <w:t>规格书》要求。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七、</w:t>
      </w: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免费质保期要求</w:t>
      </w:r>
      <w:r>
        <w:rPr>
          <w:rFonts w:hint="eastAsia" w:ascii="Times New Roman" w:hAnsi="Times New Roman" w:cs="Times New Roman"/>
          <w:b w:val="0"/>
          <w:bCs w:val="0"/>
          <w:sz w:val="24"/>
          <w:szCs w:val="24"/>
          <w:highlight w:val="none"/>
          <w:lang w:val="en-US" w:eastAsia="zh-CN"/>
        </w:rPr>
        <w:t>至少</w:t>
      </w:r>
      <w:r>
        <w:rPr>
          <w:rFonts w:hint="default" w:ascii="Times New Roman" w:hAnsi="Times New Roman" w:cs="Times New Roman" w:eastAsiaTheme="minorEastAsia"/>
          <w:b w:val="0"/>
          <w:bCs w:val="0"/>
          <w:sz w:val="24"/>
          <w:szCs w:val="24"/>
          <w:highlight w:val="none"/>
          <w:lang w:val="en-US" w:eastAsia="zh-CN"/>
        </w:rPr>
        <w:t>2年</w:t>
      </w:r>
      <w:r>
        <w:rPr>
          <w:rFonts w:hint="eastAsia" w:ascii="Times New Roman" w:hAnsi="Times New Roman" w:cs="Times New Roman"/>
          <w:b w:val="0"/>
          <w:bCs w:val="0"/>
          <w:sz w:val="24"/>
          <w:szCs w:val="24"/>
          <w:highlight w:val="none"/>
          <w:lang w:val="en-US" w:eastAsia="zh-CN"/>
        </w:rPr>
        <w:t>，质保期自设备</w:t>
      </w:r>
      <w:r>
        <w:rPr>
          <w:rFonts w:hint="default" w:ascii="Times New Roman" w:hAnsi="Times New Roman" w:cs="Times New Roman" w:eastAsiaTheme="minorEastAsia"/>
          <w:b w:val="0"/>
          <w:bCs w:val="0"/>
          <w:sz w:val="24"/>
          <w:szCs w:val="24"/>
          <w:highlight w:val="none"/>
          <w:lang w:val="en-US" w:eastAsia="zh-CN"/>
        </w:rPr>
        <w:t>安装</w:t>
      </w:r>
      <w:r>
        <w:rPr>
          <w:rFonts w:hint="eastAsia" w:ascii="Times New Roman" w:hAnsi="Times New Roman" w:cs="Times New Roman"/>
          <w:b w:val="0"/>
          <w:bCs w:val="0"/>
          <w:sz w:val="24"/>
          <w:szCs w:val="24"/>
          <w:highlight w:val="none"/>
          <w:lang w:val="en-US" w:eastAsia="zh-CN"/>
        </w:rPr>
        <w:t>、调试完成</w:t>
      </w:r>
      <w:r>
        <w:rPr>
          <w:rFonts w:hint="default" w:ascii="Times New Roman" w:hAnsi="Times New Roman" w:cs="Times New Roman" w:eastAsiaTheme="minorEastAsia"/>
          <w:b w:val="0"/>
          <w:bCs w:val="0"/>
          <w:sz w:val="24"/>
          <w:szCs w:val="24"/>
          <w:highlight w:val="none"/>
          <w:lang w:val="en-US" w:eastAsia="zh-CN"/>
        </w:rPr>
        <w:t>并经竣工验收合格之日起算。</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八、施工过程中质量控制：施工单位在施工过程中存在不能满足图纸、招标文件、合同要求，督促后，拒不整改，应无条件退出施工现场。竣工验收合格后，与其结算。</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九、节能验收：亮化工程所使用的电线、电缆统一为防火阻燃型线缆，达到消防要求；亮化工程的进户线路和主要设备要统一安装防雷防爆装置，抵御雷电感应和浪涌袭击。</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十</w:t>
      </w:r>
      <w:r>
        <w:rPr>
          <w:rFonts w:hint="default" w:ascii="Times New Roman" w:hAnsi="Times New Roman" w:cs="Times New Roman" w:eastAsiaTheme="minorEastAsia"/>
          <w:b w:val="0"/>
          <w:bCs w:val="0"/>
          <w:sz w:val="24"/>
          <w:szCs w:val="24"/>
          <w:highlight w:val="none"/>
          <w:lang w:val="en-US" w:eastAsia="zh-CN"/>
        </w:rPr>
        <w:t>、施工完成后达不到设计效果，整改后仍</w:t>
      </w:r>
      <w:r>
        <w:rPr>
          <w:rFonts w:hint="eastAsia" w:ascii="Times New Roman" w:hAnsi="Times New Roman" w:cs="Times New Roman"/>
          <w:b w:val="0"/>
          <w:bCs w:val="0"/>
          <w:sz w:val="24"/>
          <w:szCs w:val="24"/>
          <w:highlight w:val="none"/>
          <w:lang w:val="en-US" w:eastAsia="zh-CN"/>
        </w:rPr>
        <w:t>达</w:t>
      </w:r>
      <w:r>
        <w:rPr>
          <w:rFonts w:hint="default" w:ascii="Times New Roman" w:hAnsi="Times New Roman" w:cs="Times New Roman" w:eastAsiaTheme="minorEastAsia"/>
          <w:b w:val="0"/>
          <w:bCs w:val="0"/>
          <w:sz w:val="24"/>
          <w:szCs w:val="24"/>
          <w:highlight w:val="none"/>
          <w:lang w:val="en-US" w:eastAsia="zh-CN"/>
        </w:rPr>
        <w:t>不到要求，将不予结算。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1.开工</w:t>
            </w:r>
            <w:r>
              <w:rPr>
                <w:rFonts w:hint="eastAsia" w:ascii="Times New Roman" w:hAnsi="Times New Roman" w:cs="Times New Roman"/>
                <w:kern w:val="0"/>
                <w:sz w:val="24"/>
                <w:szCs w:val="24"/>
                <w:highlight w:val="none"/>
                <w:shd w:val="clear" w:color="auto" w:fill="auto"/>
                <w:vertAlign w:val="baseline"/>
                <w:lang w:val="en-US" w:eastAsia="zh-CN"/>
              </w:rPr>
              <w:t>无</w:t>
            </w:r>
            <w:r>
              <w:rPr>
                <w:rFonts w:hint="default" w:ascii="Times New Roman" w:hAnsi="Times New Roman" w:cs="Times New Roman"/>
                <w:kern w:val="0"/>
                <w:sz w:val="24"/>
                <w:szCs w:val="24"/>
                <w:highlight w:val="none"/>
                <w:shd w:val="clear" w:color="auto" w:fill="auto"/>
                <w:vertAlign w:val="baseline"/>
                <w:lang w:val="en-US" w:eastAsia="zh-CN"/>
              </w:rPr>
              <w:t>预付款，工程款每月按形象进度审核、支付。每月10日之前申报工程款。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2.工程价款按月支付当月完成合格工程量的70%，工程竣工验收合格后付至完成工程量价款的85%，决算审计后付至工程审计价款的97%，剩余3%作为质保金。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3.该项目在付清最终工程款之前，承包人需提供完整的竣工验收资料，否则招标人</w:t>
            </w:r>
            <w:r>
              <w:rPr>
                <w:rFonts w:hint="eastAsia" w:ascii="Times New Roman" w:hAnsi="Times New Roman" w:cs="Times New Roman"/>
                <w:kern w:val="0"/>
                <w:sz w:val="24"/>
                <w:szCs w:val="24"/>
                <w:highlight w:val="none"/>
                <w:shd w:val="clear" w:color="auto" w:fill="auto"/>
                <w:vertAlign w:val="baseline"/>
                <w:lang w:val="en-US" w:eastAsia="zh-CN"/>
              </w:rPr>
              <w:t>不予</w:t>
            </w:r>
            <w:r>
              <w:rPr>
                <w:rFonts w:hint="default" w:ascii="Times New Roman" w:hAnsi="Times New Roman" w:cs="Times New Roman"/>
                <w:kern w:val="0"/>
                <w:sz w:val="24"/>
                <w:szCs w:val="24"/>
                <w:highlight w:val="none"/>
                <w:shd w:val="clear" w:color="auto" w:fill="auto"/>
                <w:vertAlign w:val="baseline"/>
                <w:lang w:val="en-US" w:eastAsia="zh-CN"/>
              </w:rPr>
              <w:t>支付剩余项目款；同时招标人委托审计单位对整个项目进行审计，审计费用当审减额在5%（含5%）以内的由招标人承担，当审减额在5%以外的则由中标人承担。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4.质保金退还方式：质保期满后无质量问题无息退还（即竣工验收合格后两年）。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5.工程款需开具符合发包人要求的增值税专用发票。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6.如施工过程中出现农民工工资纠纷问题导致阻工或上访，每次扣除施工单位工程款5万元。</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default" w:ascii="Times New Roman" w:hAnsi="Times New Roman" w:cs="Times New Roman" w:eastAsiaTheme="minorEastAsia"/>
          <w:sz w:val="21"/>
          <w:szCs w:val="21"/>
          <w:highlight w:val="none"/>
          <w:lang w:val="en-US" w:eastAsia="zh-CN"/>
        </w:rPr>
        <w:t>合同格式参考国家工商行政管理总局、住房和城乡建设部于2017年9月22日联合印发的《建设工程施工合同（示范文本）》（GF-2017-0201）。</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亳州公路客运高铁枢纽站项目亮化工程</w:t>
      </w:r>
      <w:r>
        <w:rPr>
          <w:rFonts w:hint="eastAsia" w:ascii="Times New Roman" w:hAnsi="Times New Roman" w:eastAsia="黑体" w:cs="Times New Roman"/>
          <w:kern w:val="0"/>
          <w:sz w:val="32"/>
          <w:szCs w:val="32"/>
          <w:highlight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52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五、施工组织设计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540" w:lineRule="exact"/>
        <w:rPr>
          <w:rFonts w:eastAsia="黑体"/>
          <w:sz w:val="20"/>
          <w:szCs w:val="20"/>
          <w:highlight w:val="none"/>
        </w:rPr>
      </w:pPr>
    </w:p>
    <w:p>
      <w:pPr>
        <w:pStyle w:val="3"/>
        <w:jc w:val="center"/>
        <w:rPr>
          <w:rFonts w:hint="default" w:ascii="Times New Roman" w:hAnsi="Times New Roman" w:cs="Times New Roman"/>
          <w:highlight w:val="none"/>
        </w:rPr>
      </w:pPr>
      <w:bookmarkStart w:id="80" w:name="_Toc152045788"/>
      <w:bookmarkStart w:id="81" w:name="_Toc144974857"/>
      <w:bookmarkStart w:id="82" w:name="_Toc246997099"/>
      <w:bookmarkStart w:id="83" w:name="_Toc179632808"/>
      <w:bookmarkStart w:id="84" w:name="_Toc296602602"/>
      <w:bookmarkStart w:id="85" w:name="_Toc247085874"/>
      <w:bookmarkStart w:id="86" w:name="_Toc246996356"/>
      <w:bookmarkStart w:id="87" w:name="_Toc152042577"/>
      <w:r>
        <w:rPr>
          <w:rFonts w:hint="default" w:ascii="Times New Roman" w:hAnsi="Times New Roman" w:cs="Times New Roman"/>
          <w:highlight w:val="none"/>
        </w:rPr>
        <w:t>一、投标函及投标函附录</w:t>
      </w:r>
      <w:bookmarkEnd w:id="80"/>
      <w:bookmarkEnd w:id="81"/>
      <w:bookmarkEnd w:id="82"/>
      <w:bookmarkEnd w:id="83"/>
      <w:bookmarkEnd w:id="84"/>
      <w:bookmarkEnd w:id="85"/>
      <w:bookmarkEnd w:id="86"/>
      <w:bookmarkEnd w:id="87"/>
    </w:p>
    <w:p>
      <w:pPr>
        <w:pStyle w:val="4"/>
        <w:jc w:val="center"/>
        <w:rPr>
          <w:rFonts w:hint="default" w:ascii="Times New Roman" w:hAnsi="Times New Roman" w:cs="Times New Roman"/>
          <w:highlight w:val="none"/>
        </w:rPr>
      </w:pPr>
      <w:bookmarkStart w:id="88" w:name="_Toc247085875"/>
      <w:bookmarkStart w:id="89" w:name="_Toc152042578"/>
      <w:bookmarkStart w:id="90" w:name="_Toc152045789"/>
      <w:bookmarkStart w:id="91" w:name="_Toc246996357"/>
      <w:bookmarkStart w:id="92" w:name="_Toc246997100"/>
      <w:bookmarkStart w:id="93" w:name="_Toc179632809"/>
      <w:bookmarkStart w:id="94" w:name="_Toc144974858"/>
      <w:bookmarkStart w:id="95" w:name="_Toc296602603"/>
      <w:r>
        <w:rPr>
          <w:rFonts w:hint="default" w:ascii="Times New Roman" w:hAnsi="Times New Roman" w:cs="Times New Roman"/>
          <w:highlight w:val="none"/>
        </w:rPr>
        <w:t>（一）投标函</w:t>
      </w:r>
      <w:bookmarkEnd w:id="88"/>
      <w:bookmarkEnd w:id="89"/>
      <w:bookmarkEnd w:id="90"/>
      <w:bookmarkEnd w:id="91"/>
      <w:bookmarkEnd w:id="92"/>
      <w:bookmarkEnd w:id="93"/>
      <w:bookmarkEnd w:id="94"/>
      <w:bookmarkEnd w:id="95"/>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免费质保期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96" w:name="_Toc179632810"/>
      <w:bookmarkStart w:id="97" w:name="_Toc152045790"/>
      <w:bookmarkStart w:id="98" w:name="_Toc152042579"/>
      <w:bookmarkStart w:id="99" w:name="_Toc247085876"/>
      <w:bookmarkStart w:id="100" w:name="_Toc246997101"/>
      <w:bookmarkStart w:id="101" w:name="_Toc144974859"/>
      <w:bookmarkStart w:id="102" w:name="_Toc246996358"/>
      <w:bookmarkStart w:id="103" w:name="_Toc296602604"/>
      <w:r>
        <w:rPr>
          <w:rFonts w:hint="default" w:ascii="Times New Roman" w:hAnsi="Times New Roman" w:cs="Times New Roman"/>
          <w:highlight w:val="none"/>
        </w:rPr>
        <w:t>（二）投标函附录</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项目经理</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u w:val="single"/>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资格证书编号：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天数：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缺陷责任期</w:t>
            </w:r>
          </w:p>
        </w:tc>
        <w:tc>
          <w:tcPr>
            <w:tcW w:w="4864" w:type="dxa"/>
            <w:noWrap w:val="0"/>
            <w:vAlign w:val="center"/>
          </w:tcPr>
          <w:p>
            <w:pPr>
              <w:spacing w:line="440" w:lineRule="exact"/>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月</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6</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免费质保期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spacing w:line="440" w:lineRule="exact"/>
        <w:ind w:firstLine="400" w:firstLineChars="200"/>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注：1.表中投标报价即为优惠后报价，并作为评审及</w:t>
      </w:r>
      <w:r>
        <w:rPr>
          <w:rFonts w:hint="eastAsia" w:ascii="Times New Roman" w:hAnsi="Times New Roman" w:cs="Times New Roman"/>
          <w:sz w:val="20"/>
          <w:szCs w:val="20"/>
          <w:highlight w:val="none"/>
          <w:lang w:val="en-US" w:eastAsia="zh-CN"/>
        </w:rPr>
        <w:t>定</w:t>
      </w:r>
      <w:r>
        <w:rPr>
          <w:rFonts w:hint="default" w:ascii="Times New Roman" w:hAnsi="Times New Roman" w:cs="Times New Roman" w:eastAsiaTheme="minorEastAsia"/>
          <w:sz w:val="20"/>
          <w:szCs w:val="20"/>
          <w:highlight w:val="none"/>
          <w:lang w:val="en-US" w:eastAsia="zh-CN"/>
        </w:rPr>
        <w:t>标依据。任何有选择或有条件的投标报价或者表中填写多个报价，均为无效报价</w:t>
      </w:r>
      <w:r>
        <w:rPr>
          <w:rFonts w:hint="eastAsia" w:ascii="Times New Roman" w:hAnsi="Times New Roman" w:cs="Times New Roman"/>
          <w:sz w:val="20"/>
          <w:szCs w:val="20"/>
          <w:highlight w:val="none"/>
          <w:lang w:val="en-US" w:eastAsia="zh-CN"/>
        </w:rPr>
        <w:t>；2.投标</w:t>
      </w:r>
      <w:r>
        <w:rPr>
          <w:rFonts w:hint="default" w:ascii="Times New Roman" w:hAnsi="Times New Roman" w:cs="Times New Roman" w:eastAsiaTheme="minorEastAsia"/>
          <w:sz w:val="20"/>
          <w:szCs w:val="20"/>
          <w:highlight w:val="none"/>
          <w:lang w:val="en-US" w:eastAsia="zh-CN"/>
        </w:rPr>
        <w:t>报价</w:t>
      </w:r>
      <w:r>
        <w:rPr>
          <w:rFonts w:hint="eastAsia" w:ascii="Times New Roman" w:hAnsi="Times New Roman" w:cs="Times New Roman"/>
          <w:sz w:val="20"/>
          <w:szCs w:val="20"/>
          <w:highlight w:val="none"/>
          <w:lang w:val="en-US" w:eastAsia="zh-CN"/>
        </w:rPr>
        <w:t>应包括</w:t>
      </w:r>
      <w:r>
        <w:rPr>
          <w:rFonts w:hint="default" w:ascii="Times New Roman" w:hAnsi="Times New Roman" w:cs="Times New Roman" w:eastAsiaTheme="minorEastAsia"/>
          <w:sz w:val="20"/>
          <w:szCs w:val="20"/>
          <w:highlight w:val="none"/>
          <w:lang w:val="en-US" w:eastAsia="zh-CN"/>
        </w:rPr>
        <w:t>设备采购、安装、调试、检测、验收以及国家规定的增值税税金等全部费用；</w:t>
      </w:r>
      <w:r>
        <w:rPr>
          <w:rFonts w:hint="eastAsia" w:ascii="Times New Roman" w:hAnsi="Times New Roman" w:cs="Times New Roman"/>
          <w:sz w:val="20"/>
          <w:szCs w:val="20"/>
          <w:highlight w:val="none"/>
          <w:lang w:val="en-US" w:eastAsia="zh-CN"/>
        </w:rPr>
        <w:t>3</w:t>
      </w:r>
      <w:r>
        <w:rPr>
          <w:rFonts w:hint="default" w:ascii="Times New Roman" w:hAnsi="Times New Roman" w:cs="Times New Roman" w:eastAsiaTheme="minorEastAsia"/>
          <w:sz w:val="20"/>
          <w:szCs w:val="20"/>
          <w:highlight w:val="none"/>
          <w:lang w:val="en-US" w:eastAsia="zh-CN"/>
        </w:rPr>
        <w:t>.</w:t>
      </w:r>
      <w:r>
        <w:rPr>
          <w:rFonts w:hint="eastAsia" w:ascii="Times New Roman" w:hAnsi="Times New Roman" w:cs="Times New Roman"/>
          <w:sz w:val="20"/>
          <w:szCs w:val="20"/>
          <w:highlight w:val="none"/>
          <w:lang w:val="en-US" w:eastAsia="zh-CN"/>
        </w:rPr>
        <w:t>本项目</w:t>
      </w:r>
      <w:r>
        <w:rPr>
          <w:rFonts w:hint="default" w:ascii="Times New Roman" w:hAnsi="Times New Roman" w:cs="Times New Roman" w:eastAsiaTheme="minorEastAsia"/>
          <w:sz w:val="20"/>
          <w:szCs w:val="20"/>
          <w:highlight w:val="none"/>
          <w:lang w:val="en-US" w:eastAsia="zh-CN"/>
        </w:rPr>
        <w:t>免费质保期</w:t>
      </w:r>
      <w:r>
        <w:rPr>
          <w:rFonts w:hint="eastAsia" w:ascii="Times New Roman" w:hAnsi="Times New Roman" w:cs="Times New Roman"/>
          <w:sz w:val="20"/>
          <w:szCs w:val="20"/>
          <w:highlight w:val="none"/>
          <w:lang w:val="en-US" w:eastAsia="zh-CN"/>
        </w:rPr>
        <w:t>至少</w:t>
      </w:r>
      <w:r>
        <w:rPr>
          <w:rFonts w:hint="default" w:ascii="Times New Roman" w:hAnsi="Times New Roman" w:cs="Times New Roman" w:eastAsiaTheme="minorEastAsia"/>
          <w:sz w:val="20"/>
          <w:szCs w:val="20"/>
          <w:highlight w:val="none"/>
          <w:lang w:val="en-US" w:eastAsia="zh-CN"/>
        </w:rPr>
        <w:t>为2年，投标人可视自身情况增加。</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0"/>
          <w:szCs w:val="20"/>
          <w:highlight w:val="none"/>
        </w:rPr>
      </w:pPr>
    </w:p>
    <w:p>
      <w:pPr>
        <w:pStyle w:val="3"/>
        <w:jc w:val="center"/>
        <w:rPr>
          <w:highlight w:val="none"/>
        </w:rPr>
      </w:pPr>
      <w:bookmarkStart w:id="104" w:name="_Toc246996359"/>
      <w:bookmarkStart w:id="105" w:name="_Toc247085877"/>
      <w:bookmarkStart w:id="106" w:name="_Toc246997102"/>
      <w:bookmarkStart w:id="107" w:name="_Toc152045791"/>
      <w:bookmarkStart w:id="108" w:name="_Toc179632811"/>
      <w:bookmarkStart w:id="109" w:name="_Toc144974860"/>
      <w:bookmarkStart w:id="110" w:name="_Toc296602605"/>
      <w:bookmarkStart w:id="111" w:name="_Toc152042580"/>
      <w:r>
        <w:rPr>
          <w:highlight w:val="none"/>
        </w:rPr>
        <w:t>二、法定代表人身份证明</w:t>
      </w:r>
      <w:bookmarkEnd w:id="104"/>
      <w:bookmarkEnd w:id="105"/>
      <w:bookmarkEnd w:id="106"/>
      <w:bookmarkEnd w:id="107"/>
      <w:bookmarkEnd w:id="108"/>
      <w:bookmarkEnd w:id="109"/>
      <w:bookmarkEnd w:id="110"/>
      <w:bookmarkEnd w:id="111"/>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112" w:name="_Toc152042581"/>
      <w:bookmarkStart w:id="113" w:name="_Toc247085878"/>
      <w:bookmarkStart w:id="114" w:name="_Toc144974861"/>
      <w:bookmarkStart w:id="115" w:name="_Toc246996360"/>
      <w:bookmarkStart w:id="116" w:name="_Toc246997103"/>
      <w:bookmarkStart w:id="117" w:name="_Toc152045792"/>
      <w:bookmarkStart w:id="118" w:name="_Toc179632812"/>
      <w:bookmarkStart w:id="119" w:name="_Toc296602606"/>
      <w:r>
        <w:rPr>
          <w:highlight w:val="none"/>
        </w:rPr>
        <w:t>二、授权委托书</w:t>
      </w:r>
      <w:bookmarkEnd w:id="112"/>
      <w:bookmarkEnd w:id="113"/>
      <w:bookmarkEnd w:id="114"/>
      <w:bookmarkEnd w:id="115"/>
      <w:bookmarkEnd w:id="116"/>
      <w:bookmarkEnd w:id="117"/>
      <w:bookmarkEnd w:id="118"/>
      <w:bookmarkEnd w:id="119"/>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120" w:name="_Toc296602608"/>
      <w:bookmarkStart w:id="121" w:name="_Toc246996363"/>
      <w:bookmarkStart w:id="122" w:name="_Toc152042584"/>
      <w:bookmarkStart w:id="123" w:name="_Toc179632815"/>
      <w:bookmarkStart w:id="124" w:name="_Toc247085881"/>
      <w:bookmarkStart w:id="125" w:name="_Toc144974863"/>
      <w:bookmarkStart w:id="126" w:name="_Toc246997106"/>
      <w:bookmarkStart w:id="127" w:name="_Toc152045795"/>
      <w:r>
        <w:rPr>
          <w:rFonts w:hint="eastAsia"/>
          <w:highlight w:val="none"/>
          <w:lang w:val="en-US" w:eastAsia="zh-CN"/>
        </w:rPr>
        <w:t>三</w:t>
      </w:r>
      <w:r>
        <w:rPr>
          <w:highlight w:val="none"/>
        </w:rPr>
        <w:t>、已标价工程量清单</w:t>
      </w:r>
      <w:bookmarkEnd w:id="120"/>
      <w:bookmarkEnd w:id="121"/>
      <w:bookmarkEnd w:id="122"/>
      <w:bookmarkEnd w:id="123"/>
      <w:bookmarkEnd w:id="124"/>
      <w:bookmarkEnd w:id="125"/>
      <w:bookmarkEnd w:id="126"/>
      <w:bookmarkEnd w:id="127"/>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128" w:name="_Toc152042583"/>
      <w:bookmarkStart w:id="129" w:name="_Toc144974862"/>
      <w:bookmarkStart w:id="130" w:name="_Toc246996362"/>
      <w:bookmarkStart w:id="131" w:name="_Toc296602607"/>
      <w:bookmarkStart w:id="132" w:name="_Toc152045794"/>
      <w:bookmarkStart w:id="133" w:name="_Toc246997105"/>
      <w:bookmarkStart w:id="134" w:name="_Toc247085880"/>
      <w:bookmarkStart w:id="135" w:name="_Toc179632814"/>
      <w:r>
        <w:rPr>
          <w:rFonts w:hint="eastAsia"/>
          <w:highlight w:val="none"/>
          <w:lang w:val="en-US" w:eastAsia="zh-CN"/>
        </w:rPr>
        <w:t>四</w:t>
      </w:r>
      <w:r>
        <w:rPr>
          <w:highlight w:val="none"/>
        </w:rPr>
        <w:t>、投标保证金</w:t>
      </w:r>
      <w:bookmarkEnd w:id="128"/>
      <w:bookmarkEnd w:id="129"/>
      <w:bookmarkEnd w:id="130"/>
      <w:bookmarkEnd w:id="131"/>
      <w:bookmarkEnd w:id="132"/>
      <w:bookmarkEnd w:id="133"/>
      <w:bookmarkEnd w:id="134"/>
      <w:bookmarkEnd w:id="13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default" w:ascii="Times New Roman" w:hAnsi="Times New Roman" w:cs="Times New Roman"/>
          <w:highlight w:val="none"/>
        </w:rPr>
      </w:pPr>
      <w:bookmarkStart w:id="136" w:name="_Toc152042585"/>
      <w:bookmarkStart w:id="137" w:name="_Toc179632816"/>
      <w:bookmarkStart w:id="138" w:name="_Toc144974864"/>
      <w:bookmarkStart w:id="139" w:name="_Toc152045796"/>
      <w:bookmarkStart w:id="140" w:name="_Toc247085882"/>
      <w:bookmarkStart w:id="141" w:name="_Toc246997107"/>
      <w:bookmarkStart w:id="142" w:name="_Toc296602609"/>
      <w:bookmarkStart w:id="143" w:name="_Toc246996364"/>
      <w:r>
        <w:rPr>
          <w:rFonts w:hint="default" w:ascii="Times New Roman" w:hAnsi="Times New Roman" w:cs="Times New Roman"/>
          <w:highlight w:val="none"/>
        </w:rPr>
        <w:t>五、施工组织设计</w:t>
      </w:r>
      <w:bookmarkEnd w:id="136"/>
      <w:bookmarkEnd w:id="137"/>
      <w:bookmarkEnd w:id="138"/>
      <w:bookmarkEnd w:id="139"/>
      <w:bookmarkEnd w:id="140"/>
      <w:bookmarkEnd w:id="141"/>
      <w:bookmarkEnd w:id="142"/>
      <w:bookmarkEnd w:id="143"/>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投标人编制施工组织设计的要求：编制时应简明扼要地说明施工方法，工程质量、安全生产、文明施工、环境保护、冬雨季施工、工程进度、技术组织等主要措施。用图表形式阐明本项目的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拟投入的主要施工设备表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附表三  进度计划</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144" w:name="_Toc246997108"/>
      <w:bookmarkStart w:id="145" w:name="_Toc152045797"/>
      <w:bookmarkStart w:id="146" w:name="_Toc296602610"/>
      <w:bookmarkStart w:id="147" w:name="_Toc152042586"/>
      <w:bookmarkStart w:id="148" w:name="_Toc144974865"/>
      <w:bookmarkStart w:id="149" w:name="_Toc247085883"/>
      <w:bookmarkStart w:id="150" w:name="_Toc246996365"/>
      <w:bookmarkStart w:id="151" w:name="_Toc179632817"/>
      <w:r>
        <w:rPr>
          <w:rFonts w:hint="default" w:ascii="Times New Roman" w:hAnsi="Times New Roman" w:cs="Times New Roman"/>
          <w:highlight w:val="none"/>
        </w:rPr>
        <w:t>附表一：拟投入本项目的主要施工设备表</w:t>
      </w:r>
      <w:bookmarkEnd w:id="144"/>
      <w:bookmarkEnd w:id="145"/>
      <w:bookmarkEnd w:id="146"/>
      <w:bookmarkEnd w:id="147"/>
      <w:bookmarkEnd w:id="148"/>
      <w:bookmarkEnd w:id="149"/>
      <w:bookmarkEnd w:id="150"/>
      <w:bookmarkEnd w:id="151"/>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152" w:name="_Toc246996366"/>
      <w:bookmarkStart w:id="153" w:name="_Toc247085884"/>
      <w:bookmarkStart w:id="154" w:name="_Toc296602611"/>
      <w:bookmarkStart w:id="155" w:name="_Toc246997109"/>
      <w:bookmarkStart w:id="156" w:name="_Toc152045799"/>
      <w:bookmarkStart w:id="157" w:name="_Toc144974867"/>
      <w:bookmarkStart w:id="158" w:name="_Toc179632819"/>
      <w:bookmarkStart w:id="159" w:name="_Toc152042588"/>
      <w:r>
        <w:rPr>
          <w:highlight w:val="none"/>
        </w:rPr>
        <w:t>附表</w:t>
      </w:r>
      <w:r>
        <w:rPr>
          <w:rFonts w:hint="eastAsia"/>
          <w:highlight w:val="none"/>
        </w:rPr>
        <w:t>二</w:t>
      </w:r>
      <w:r>
        <w:rPr>
          <w:highlight w:val="none"/>
        </w:rPr>
        <w:t>：劳动力计划表</w:t>
      </w:r>
      <w:bookmarkEnd w:id="152"/>
      <w:bookmarkEnd w:id="153"/>
      <w:bookmarkEnd w:id="154"/>
      <w:bookmarkEnd w:id="155"/>
      <w:bookmarkEnd w:id="156"/>
      <w:bookmarkEnd w:id="157"/>
      <w:bookmarkEnd w:id="158"/>
      <w:bookmarkEnd w:id="159"/>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60" w:name="_Toc152042589"/>
      <w:bookmarkStart w:id="161" w:name="_Toc246997110"/>
      <w:bookmarkStart w:id="162" w:name="_Toc179632820"/>
      <w:bookmarkStart w:id="163" w:name="_Toc144974868"/>
      <w:bookmarkStart w:id="164" w:name="_Toc152045800"/>
      <w:bookmarkStart w:id="165" w:name="_Toc246996367"/>
    </w:p>
    <w:p>
      <w:pPr>
        <w:pStyle w:val="8"/>
        <w:rPr>
          <w:rFonts w:hint="eastAsia"/>
          <w:highlight w:val="none"/>
        </w:rPr>
      </w:pPr>
      <w:r>
        <w:rPr>
          <w:highlight w:val="none"/>
        </w:rPr>
        <w:br w:type="page"/>
      </w:r>
    </w:p>
    <w:p>
      <w:pPr>
        <w:pStyle w:val="4"/>
        <w:rPr>
          <w:highlight w:val="none"/>
        </w:rPr>
      </w:pPr>
      <w:bookmarkStart w:id="166" w:name="_Toc296602612"/>
      <w:bookmarkStart w:id="167" w:name="_Toc247085885"/>
      <w:r>
        <w:rPr>
          <w:highlight w:val="none"/>
        </w:rPr>
        <w:t>附表</w:t>
      </w:r>
      <w:r>
        <w:rPr>
          <w:rFonts w:hint="eastAsia"/>
          <w:highlight w:val="none"/>
        </w:rPr>
        <w:t>三</w:t>
      </w:r>
      <w:r>
        <w:rPr>
          <w:highlight w:val="none"/>
        </w:rPr>
        <w:t>：进度</w:t>
      </w:r>
      <w:r>
        <w:rPr>
          <w:rFonts w:hint="eastAsia"/>
          <w:highlight w:val="none"/>
        </w:rPr>
        <w:t>计划</w:t>
      </w:r>
      <w:bookmarkEnd w:id="160"/>
      <w:bookmarkEnd w:id="161"/>
      <w:bookmarkEnd w:id="162"/>
      <w:bookmarkEnd w:id="163"/>
      <w:bookmarkEnd w:id="164"/>
      <w:bookmarkEnd w:id="165"/>
      <w:bookmarkEnd w:id="166"/>
      <w:bookmarkEnd w:id="167"/>
    </w:p>
    <w:p>
      <w:pPr>
        <w:spacing w:line="440" w:lineRule="exact"/>
        <w:rPr>
          <w:rFonts w:eastAsia="黑体"/>
          <w:sz w:val="20"/>
          <w:szCs w:val="20"/>
          <w:highlight w:val="none"/>
        </w:rPr>
      </w:pP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 施工进度表可采用网络图或横道图表示。</w:t>
      </w:r>
    </w:p>
    <w:p>
      <w:pPr>
        <w:spacing w:line="440" w:lineRule="exact"/>
        <w:rPr>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3"/>
        <w:jc w:val="center"/>
        <w:rPr>
          <w:szCs w:val="21"/>
          <w:highlight w:val="none"/>
        </w:rPr>
      </w:pPr>
      <w:bookmarkStart w:id="168" w:name="_Toc246997112"/>
      <w:bookmarkStart w:id="169" w:name="_Toc246996369"/>
      <w:bookmarkStart w:id="170" w:name="_Toc152042592"/>
      <w:bookmarkStart w:id="171" w:name="_Toc296602614"/>
      <w:bookmarkStart w:id="172" w:name="_Toc144974871"/>
      <w:bookmarkStart w:id="173" w:name="_Toc179632823"/>
      <w:bookmarkStart w:id="174" w:name="_Toc152045803"/>
      <w:bookmarkStart w:id="175" w:name="_Toc247085887"/>
      <w:r>
        <w:rPr>
          <w:rFonts w:hint="eastAsia"/>
          <w:highlight w:val="none"/>
        </w:rPr>
        <w:t>六</w:t>
      </w:r>
      <w:r>
        <w:rPr>
          <w:highlight w:val="none"/>
        </w:rPr>
        <w:t>、项目管理机构</w:t>
      </w:r>
      <w:bookmarkEnd w:id="168"/>
      <w:bookmarkEnd w:id="169"/>
      <w:bookmarkEnd w:id="170"/>
      <w:bookmarkEnd w:id="171"/>
      <w:bookmarkEnd w:id="172"/>
      <w:bookmarkEnd w:id="173"/>
      <w:bookmarkEnd w:id="174"/>
      <w:bookmarkEnd w:id="175"/>
    </w:p>
    <w:p>
      <w:pPr>
        <w:spacing w:line="440" w:lineRule="exact"/>
        <w:jc w:val="center"/>
        <w:rPr>
          <w:rFonts w:eastAsia="黑体"/>
          <w:sz w:val="23"/>
          <w:szCs w:val="23"/>
          <w:highlight w:val="none"/>
        </w:rPr>
      </w:pPr>
    </w:p>
    <w:p>
      <w:pPr>
        <w:pStyle w:val="4"/>
        <w:jc w:val="center"/>
        <w:rPr>
          <w:highlight w:val="none"/>
        </w:rPr>
      </w:pPr>
      <w:bookmarkStart w:id="176" w:name="_Toc144974872"/>
      <w:bookmarkStart w:id="177" w:name="_Toc179632824"/>
      <w:bookmarkStart w:id="178" w:name="_Toc296602615"/>
      <w:bookmarkStart w:id="179" w:name="_Toc152042593"/>
      <w:bookmarkStart w:id="180" w:name="_Toc246997113"/>
      <w:bookmarkStart w:id="181" w:name="_Toc246996370"/>
      <w:bookmarkStart w:id="182" w:name="_Toc247085888"/>
      <w:bookmarkStart w:id="183" w:name="_Toc152045804"/>
      <w:r>
        <w:rPr>
          <w:highlight w:val="none"/>
        </w:rPr>
        <w:t>（一）项目管理机构组成表</w:t>
      </w:r>
      <w:bookmarkEnd w:id="176"/>
      <w:bookmarkEnd w:id="177"/>
      <w:bookmarkEnd w:id="178"/>
      <w:bookmarkEnd w:id="179"/>
      <w:bookmarkEnd w:id="180"/>
      <w:bookmarkEnd w:id="181"/>
      <w:bookmarkEnd w:id="182"/>
      <w:bookmarkEnd w:id="183"/>
    </w:p>
    <w:p>
      <w:pPr>
        <w:spacing w:line="440" w:lineRule="exact"/>
        <w:jc w:val="center"/>
        <w:rPr>
          <w:rFonts w:eastAsia="黑体"/>
          <w:sz w:val="23"/>
          <w:szCs w:val="23"/>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84" w:name="_Toc152042594"/>
      <w:bookmarkStart w:id="185" w:name="_Toc152045805"/>
      <w:bookmarkStart w:id="186" w:name="_Toc296602616"/>
      <w:bookmarkStart w:id="187" w:name="_Toc246997114"/>
      <w:bookmarkStart w:id="188" w:name="_Toc247085889"/>
      <w:bookmarkStart w:id="189" w:name="_Toc246996371"/>
      <w:bookmarkStart w:id="190" w:name="_Toc144974873"/>
      <w:bookmarkStart w:id="191" w:name="_Toc179632825"/>
      <w:r>
        <w:rPr>
          <w:highlight w:val="none"/>
        </w:rPr>
        <w:t>（二）</w:t>
      </w:r>
      <w:r>
        <w:rPr>
          <w:rFonts w:hint="eastAsia"/>
          <w:highlight w:val="none"/>
        </w:rPr>
        <w:t>项目经理</w:t>
      </w:r>
      <w:r>
        <w:rPr>
          <w:highlight w:val="none"/>
        </w:rPr>
        <w:t>简历表</w:t>
      </w:r>
      <w:bookmarkEnd w:id="184"/>
      <w:bookmarkEnd w:id="185"/>
      <w:bookmarkEnd w:id="186"/>
      <w:bookmarkEnd w:id="187"/>
      <w:bookmarkEnd w:id="188"/>
      <w:bookmarkEnd w:id="189"/>
      <w:bookmarkEnd w:id="190"/>
      <w:bookmarkEnd w:id="191"/>
    </w:p>
    <w:p>
      <w:pPr>
        <w:spacing w:line="400" w:lineRule="exact"/>
        <w:ind w:firstLine="420" w:firstLineChars="200"/>
        <w:rPr>
          <w:rFonts w:hint="eastAsia"/>
          <w:highlight w:val="none"/>
        </w:rPr>
      </w:pPr>
      <w:r>
        <w:rPr>
          <w:rFonts w:hint="eastAsia"/>
          <w:highlight w:val="none"/>
        </w:rPr>
        <w:t>应附注册建造师执业资格证书、身份证、职称证、学历证、</w:t>
      </w:r>
      <w:r>
        <w:rPr>
          <w:rFonts w:hint="eastAsia"/>
          <w:highlight w:val="none"/>
          <w:lang w:val="en-US" w:eastAsia="zh-CN"/>
        </w:rPr>
        <w:t>安全员证、</w:t>
      </w:r>
      <w:r>
        <w:rPr>
          <w:rFonts w:hint="eastAsia"/>
          <w:highlight w:val="none"/>
        </w:rPr>
        <w:t>养老保险复印件，管理过的项目业绩须附合同协议书复印件。</w:t>
      </w:r>
    </w:p>
    <w:p>
      <w:pPr>
        <w:topLinePunct/>
        <w:spacing w:line="440" w:lineRule="exact"/>
        <w:jc w:val="center"/>
        <w:rPr>
          <w:rFonts w:eastAsia="黑体"/>
          <w:sz w:val="23"/>
          <w:szCs w:val="23"/>
          <w:highlight w:val="none"/>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topLinePunct/>
        <w:spacing w:line="440" w:lineRule="exact"/>
        <w:jc w:val="center"/>
        <w:rPr>
          <w:rFonts w:eastAsia="黑体"/>
          <w:sz w:val="27"/>
          <w:szCs w:val="27"/>
          <w:highlight w:val="none"/>
        </w:rPr>
      </w:pPr>
      <w:r>
        <w:rPr>
          <w:highlight w:val="none"/>
        </w:rPr>
        <w:br w:type="page"/>
      </w:r>
    </w:p>
    <w:p>
      <w:pPr>
        <w:pStyle w:val="3"/>
        <w:jc w:val="center"/>
        <w:rPr>
          <w:rFonts w:hint="eastAsia"/>
          <w:highlight w:val="none"/>
        </w:rPr>
      </w:pPr>
      <w:bookmarkStart w:id="192" w:name="_Toc144974875"/>
      <w:bookmarkStart w:id="193" w:name="_Toc152045807"/>
      <w:bookmarkStart w:id="194" w:name="_Toc246997115"/>
      <w:bookmarkStart w:id="195" w:name="_Toc152042596"/>
      <w:bookmarkStart w:id="196" w:name="_Toc246996372"/>
      <w:bookmarkStart w:id="197" w:name="_Toc179632827"/>
      <w:bookmarkStart w:id="198" w:name="_Toc296602617"/>
      <w:bookmarkStart w:id="199" w:name="_Toc247085890"/>
      <w:r>
        <w:rPr>
          <w:rFonts w:hint="eastAsia"/>
          <w:highlight w:val="none"/>
        </w:rPr>
        <w:t>七</w:t>
      </w:r>
      <w:r>
        <w:rPr>
          <w:highlight w:val="none"/>
        </w:rPr>
        <w:t>、资格审查资料</w:t>
      </w:r>
      <w:bookmarkEnd w:id="192"/>
      <w:bookmarkEnd w:id="193"/>
      <w:bookmarkEnd w:id="194"/>
      <w:bookmarkEnd w:id="195"/>
      <w:bookmarkEnd w:id="196"/>
      <w:bookmarkEnd w:id="197"/>
      <w:bookmarkEnd w:id="198"/>
      <w:bookmarkEnd w:id="199"/>
    </w:p>
    <w:p>
      <w:pPr>
        <w:pStyle w:val="4"/>
        <w:jc w:val="center"/>
        <w:rPr>
          <w:rFonts w:hint="eastAsia"/>
          <w:highlight w:val="none"/>
        </w:rPr>
      </w:pPr>
      <w:bookmarkStart w:id="200" w:name="_Toc246996373"/>
      <w:bookmarkStart w:id="201" w:name="_Toc152042597"/>
      <w:bookmarkStart w:id="202" w:name="_Toc246997116"/>
      <w:bookmarkStart w:id="203" w:name="_Toc179632828"/>
      <w:bookmarkStart w:id="204" w:name="_Toc296602618"/>
      <w:bookmarkStart w:id="205" w:name="_Toc152045808"/>
      <w:bookmarkStart w:id="206" w:name="_Toc247085891"/>
      <w:bookmarkStart w:id="207" w:name="_Toc144974876"/>
      <w:r>
        <w:rPr>
          <w:highlight w:val="none"/>
        </w:rPr>
        <w:t>（一）投标人基本情况表</w:t>
      </w:r>
      <w:bookmarkEnd w:id="200"/>
      <w:bookmarkEnd w:id="201"/>
      <w:bookmarkEnd w:id="202"/>
      <w:bookmarkEnd w:id="203"/>
      <w:bookmarkEnd w:id="204"/>
      <w:bookmarkEnd w:id="205"/>
      <w:bookmarkEnd w:id="206"/>
      <w:bookmarkEnd w:id="207"/>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项目经理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208" w:name="_Toc152045813"/>
      <w:bookmarkStart w:id="209" w:name="_Toc144974881"/>
      <w:bookmarkStart w:id="210" w:name="_Toc179632833"/>
      <w:bookmarkStart w:id="211" w:name="_Toc152042602"/>
    </w:p>
    <w:p>
      <w:pPr>
        <w:pStyle w:val="4"/>
        <w:jc w:val="center"/>
        <w:rPr>
          <w:highlight w:val="none"/>
        </w:rPr>
      </w:pPr>
      <w:bookmarkStart w:id="212" w:name="_Toc247527850"/>
      <w:bookmarkStart w:id="213" w:name="_Toc144974878"/>
      <w:bookmarkStart w:id="214" w:name="_Toc265953296"/>
      <w:bookmarkStart w:id="215" w:name="_Toc247514302"/>
      <w:bookmarkStart w:id="216" w:name="_Toc152042599"/>
      <w:bookmarkStart w:id="217" w:name="_Toc296602620"/>
      <w:bookmarkStart w:id="218" w:name="_Toc152045810"/>
      <w:r>
        <w:rPr>
          <w:highlight w:val="none"/>
        </w:rPr>
        <w:t>（</w:t>
      </w:r>
      <w:r>
        <w:rPr>
          <w:rFonts w:hint="eastAsia"/>
          <w:highlight w:val="none"/>
          <w:lang w:val="en-US" w:eastAsia="zh-CN"/>
        </w:rPr>
        <w:t>二</w:t>
      </w:r>
      <w:r>
        <w:rPr>
          <w:highlight w:val="none"/>
        </w:rPr>
        <w:t>）近年完成的类似项目情况表</w:t>
      </w:r>
      <w:bookmarkEnd w:id="212"/>
      <w:bookmarkEnd w:id="213"/>
      <w:bookmarkEnd w:id="214"/>
      <w:bookmarkEnd w:id="215"/>
      <w:bookmarkEnd w:id="216"/>
      <w:bookmarkEnd w:id="217"/>
      <w:bookmarkEnd w:id="218"/>
    </w:p>
    <w:p>
      <w:pPr>
        <w:spacing w:line="440" w:lineRule="exact"/>
        <w:ind w:firstLine="420" w:firstLineChars="200"/>
        <w:jc w:val="both"/>
        <w:rPr>
          <w:rFonts w:hint="eastAsia"/>
          <w:highlight w:val="none"/>
          <w:lang w:val="en-US" w:eastAsia="zh-CN"/>
        </w:rPr>
      </w:pPr>
      <w:r>
        <w:rPr>
          <w:rFonts w:hint="eastAsia"/>
          <w:highlight w:val="none"/>
          <w:lang w:val="en-US" w:eastAsia="zh-CN"/>
        </w:rPr>
        <w:t xml:space="preserve">同时提供能够证明投标人业绩的施工合同、竣工验收报告复印件等证明材料。   </w:t>
      </w:r>
    </w:p>
    <w:p>
      <w:pPr>
        <w:spacing w:line="440" w:lineRule="exact"/>
        <w:ind w:firstLine="420" w:firstLineChars="200"/>
        <w:jc w:val="both"/>
        <w:rPr>
          <w:rFonts w:hint="eastAsia"/>
          <w:highlight w:val="none"/>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szCs w:val="21"/>
                <w:highlight w:val="none"/>
              </w:rPr>
            </w:pPr>
            <w:r>
              <w:rPr>
                <w:szCs w:val="21"/>
                <w:highlight w:val="none"/>
              </w:rPr>
              <w:t>项目经理</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25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253" w:type="dxa"/>
            <w:noWrap w:val="0"/>
            <w:vAlign w:val="top"/>
          </w:tcPr>
          <w:p>
            <w:pPr>
              <w:topLinePunct/>
              <w:spacing w:line="440" w:lineRule="exact"/>
              <w:rPr>
                <w:szCs w:val="21"/>
                <w:highlight w:val="none"/>
              </w:rPr>
            </w:pPr>
          </w:p>
        </w:tc>
      </w:tr>
    </w:tbl>
    <w:p>
      <w:pPr>
        <w:spacing w:line="440" w:lineRule="exact"/>
        <w:rPr>
          <w:rFonts w:hint="eastAsia" w:eastAsia="黑体"/>
          <w:sz w:val="23"/>
          <w:szCs w:val="23"/>
          <w:highlight w:val="none"/>
        </w:rPr>
      </w:pPr>
    </w:p>
    <w:p>
      <w:pPr>
        <w:spacing w:line="440" w:lineRule="exact"/>
        <w:rPr>
          <w:rFonts w:hint="eastAsia" w:eastAsia="黑体"/>
          <w:sz w:val="23"/>
          <w:szCs w:val="23"/>
          <w:highlight w:val="none"/>
        </w:rPr>
      </w:pPr>
    </w:p>
    <w:p>
      <w:pPr>
        <w:pStyle w:val="4"/>
        <w:jc w:val="center"/>
        <w:rPr>
          <w:highlight w:val="none"/>
        </w:rPr>
      </w:pPr>
      <w:bookmarkStart w:id="219" w:name="_Toc247514303"/>
      <w:bookmarkStart w:id="220" w:name="_Toc296602621"/>
      <w:bookmarkStart w:id="221" w:name="_Toc247527851"/>
      <w:bookmarkStart w:id="222" w:name="_Toc144974879"/>
      <w:bookmarkStart w:id="223" w:name="_Toc265953297"/>
      <w:bookmarkStart w:id="224" w:name="_Toc152045811"/>
      <w:bookmarkStart w:id="225" w:name="_Toc152042600"/>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219"/>
      <w:bookmarkEnd w:id="220"/>
      <w:bookmarkEnd w:id="221"/>
      <w:bookmarkEnd w:id="222"/>
      <w:bookmarkEnd w:id="223"/>
      <w:bookmarkEnd w:id="224"/>
      <w:bookmarkEnd w:id="225"/>
    </w:p>
    <w:p>
      <w:pPr>
        <w:spacing w:line="440" w:lineRule="exact"/>
        <w:rPr>
          <w:rFonts w:eastAsia="黑体"/>
          <w:sz w:val="20"/>
          <w:szCs w:val="20"/>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szCs w:val="21"/>
                <w:highlight w:val="none"/>
              </w:rPr>
            </w:pPr>
            <w:r>
              <w:rPr>
                <w:szCs w:val="21"/>
                <w:highlight w:val="none"/>
              </w:rPr>
              <w:t>项目经理</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640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6403"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226" w:name="_Toc296602622"/>
      <w:bookmarkStart w:id="227" w:name="_Toc246997117"/>
      <w:bookmarkStart w:id="228" w:name="_Toc246996374"/>
      <w:bookmarkStart w:id="229" w:name="_Toc247085892"/>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208"/>
      <w:bookmarkEnd w:id="209"/>
      <w:bookmarkEnd w:id="210"/>
      <w:bookmarkEnd w:id="211"/>
      <w:bookmarkEnd w:id="226"/>
      <w:bookmarkEnd w:id="227"/>
      <w:bookmarkEnd w:id="228"/>
      <w:bookmarkEnd w:id="229"/>
    </w:p>
    <w:p>
      <w:pPr>
        <w:ind w:firstLine="420" w:firstLineChars="200"/>
        <w:rPr>
          <w:rFonts w:hint="default" w:eastAsiaTheme="minorEastAsia"/>
          <w:highlight w:val="none"/>
          <w:lang w:val="en-US" w:eastAsia="zh-CN"/>
        </w:rPr>
      </w:pPr>
      <w:r>
        <w:rPr>
          <w:rFonts w:hint="eastAsia"/>
          <w:highlight w:val="none"/>
          <w:lang w:val="en-US" w:eastAsia="zh-CN"/>
        </w:rPr>
        <w:t>营业执照、企业资质证书、安全生产许可证等。</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center"/>
        <w:rPr>
          <w:rFonts w:hint="eastAsia"/>
          <w:highlight w:val="none"/>
        </w:rPr>
      </w:pPr>
      <w:r>
        <w:rPr>
          <w:highlight w:val="none"/>
        </w:rPr>
        <w:t>（一）投标人</w:t>
      </w:r>
      <w:r>
        <w:rPr>
          <w:rFonts w:hint="eastAsia"/>
          <w:highlight w:val="none"/>
          <w:lang w:val="en-US" w:eastAsia="zh-CN"/>
        </w:rPr>
        <w:t>主要荣誉一览</w:t>
      </w:r>
      <w:r>
        <w:rPr>
          <w:highlight w:val="none"/>
        </w:rPr>
        <w:t>表</w:t>
      </w:r>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2280"/>
        <w:gridCol w:w="2280"/>
        <w:gridCol w:w="22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项目名称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获奖时间</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颁奖机构</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奖项类别</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奖项等级</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备注</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ind w:firstLine="440" w:firstLineChars="200"/>
        <w:rPr>
          <w:rFonts w:hint="default" w:ascii="Times New Roman" w:hAnsi="Times New Roman" w:cs="Times New Roman" w:eastAsiaTheme="minorEastAsia"/>
          <w:kern w:val="0"/>
          <w:sz w:val="22"/>
          <w:szCs w:val="22"/>
          <w:highlight w:val="none"/>
          <w:lang w:val="en-US" w:eastAsia="zh-CN"/>
        </w:rPr>
      </w:pP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default" w:ascii="Times New Roman" w:hAnsi="Times New Roman" w:cs="Times New Roman" w:eastAsiaTheme="minorEastAsia"/>
          <w:kern w:val="0"/>
          <w:sz w:val="22"/>
          <w:szCs w:val="22"/>
          <w:highlight w:val="none"/>
          <w:lang w:val="en-US" w:eastAsia="zh-CN"/>
        </w:rPr>
        <w:t>注：1.</w:t>
      </w:r>
      <w:r>
        <w:rPr>
          <w:rFonts w:hint="eastAsia" w:ascii="Times New Roman" w:hAnsi="Times New Roman" w:cs="Times New Roman"/>
          <w:kern w:val="0"/>
          <w:sz w:val="22"/>
          <w:szCs w:val="22"/>
          <w:highlight w:val="none"/>
          <w:lang w:val="en-US" w:eastAsia="zh-CN"/>
        </w:rPr>
        <w:t>投标人</w:t>
      </w:r>
      <w:r>
        <w:rPr>
          <w:rFonts w:hint="default" w:ascii="Times New Roman" w:hAnsi="Times New Roman" w:cs="Times New Roman" w:eastAsiaTheme="minorEastAsia"/>
          <w:kern w:val="0"/>
          <w:sz w:val="22"/>
          <w:szCs w:val="22"/>
          <w:highlight w:val="none"/>
          <w:lang w:eastAsia="zh-CN"/>
        </w:rPr>
        <w:t>须提供获奖文件的扫描件或颁奖单位官网的颁奖公告或颁奖文件的截图作为评审依据；以上证明材料，须能体现投标人名称，如无法体现，须另附颁奖单位或获奖项目业主单位出具的证明材料，或承建获奖项目的业绩合同予以证明，并经评审委员会认可，否则不得分；</w:t>
      </w:r>
      <w:r>
        <w:rPr>
          <w:rFonts w:hint="eastAsia" w:ascii="Times New Roman" w:hAnsi="Times New Roman" w:cs="Times New Roman"/>
          <w:kern w:val="0"/>
          <w:sz w:val="22"/>
          <w:szCs w:val="22"/>
          <w:highlight w:val="none"/>
          <w:lang w:val="en-US" w:eastAsia="zh-CN"/>
        </w:rPr>
        <w:t>2.表格不够可自行添加。</w:t>
      </w:r>
    </w:p>
    <w:p>
      <w:pPr>
        <w:pStyle w:val="4"/>
        <w:jc w:val="center"/>
        <w:rPr>
          <w:rFonts w:hint="eastAsia"/>
          <w:highlight w:val="none"/>
          <w:lang w:val="en-US" w:eastAsia="zh-CN"/>
        </w:rPr>
      </w:pPr>
    </w:p>
    <w:p>
      <w:pPr>
        <w:pStyle w:val="4"/>
        <w:jc w:val="center"/>
        <w:rPr>
          <w:rFonts w:hint="default" w:eastAsiaTheme="minorEastAsia"/>
          <w:highlight w:val="none"/>
          <w:lang w:val="en-US" w:eastAsia="zh-CN"/>
        </w:rPr>
      </w:pPr>
      <w:r>
        <w:rPr>
          <w:highlight w:val="none"/>
        </w:rPr>
        <w:t>（</w:t>
      </w:r>
      <w:r>
        <w:rPr>
          <w:rFonts w:hint="eastAsia"/>
          <w:highlight w:val="none"/>
          <w:lang w:val="en-US" w:eastAsia="zh-CN"/>
        </w:rPr>
        <w:t>二</w:t>
      </w:r>
      <w:r>
        <w:rPr>
          <w:highlight w:val="none"/>
        </w:rPr>
        <w:t>）</w:t>
      </w:r>
      <w:r>
        <w:rPr>
          <w:rFonts w:hint="eastAsia"/>
          <w:highlight w:val="none"/>
          <w:lang w:val="en-US" w:eastAsia="zh-CN"/>
        </w:rPr>
        <w:t>灯具生产企业实力证明材料</w:t>
      </w:r>
    </w:p>
    <w:p>
      <w:pPr>
        <w:ind w:firstLine="440" w:firstLineChars="200"/>
        <w:rPr>
          <w:rFonts w:hint="eastAsia"/>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w:t>
      </w:r>
      <w:r>
        <w:rPr>
          <w:rFonts w:hint="eastAsia" w:ascii="Times New Roman" w:hAnsi="Times New Roman" w:cs="Times New Roman"/>
          <w:kern w:val="0"/>
          <w:sz w:val="22"/>
          <w:szCs w:val="22"/>
          <w:highlight w:val="none"/>
          <w:lang w:val="en-US" w:eastAsia="zh-CN"/>
        </w:rPr>
        <w:t>及</w:t>
      </w:r>
      <w:r>
        <w:rPr>
          <w:rFonts w:hint="eastAsia" w:ascii="Times New Roman" w:hAnsi="Times New Roman" w:cs="Times New Roman" w:eastAsiaTheme="minorEastAsia"/>
          <w:kern w:val="0"/>
          <w:sz w:val="22"/>
          <w:szCs w:val="22"/>
          <w:highlight w:val="none"/>
          <w:lang w:val="en-US" w:eastAsia="zh-CN"/>
        </w:rPr>
        <w:t>内容自拟。</w:t>
      </w:r>
    </w:p>
    <w:p>
      <w:pPr>
        <w:pStyle w:val="4"/>
        <w:jc w:val="center"/>
        <w:rPr>
          <w:rFonts w:hint="eastAsia"/>
          <w:highlight w:val="none"/>
          <w:lang w:val="en-US" w:eastAsia="zh-CN"/>
        </w:rPr>
      </w:pPr>
    </w:p>
    <w:p>
      <w:pPr>
        <w:pStyle w:val="4"/>
        <w:jc w:val="center"/>
        <w:rPr>
          <w:rFonts w:hint="default"/>
          <w:highlight w:val="none"/>
          <w:lang w:val="en-US" w:eastAsia="zh-CN"/>
        </w:rPr>
      </w:pPr>
      <w:r>
        <w:rPr>
          <w:rFonts w:hint="eastAsia"/>
          <w:highlight w:val="none"/>
          <w:lang w:val="en-US" w:eastAsia="zh-CN"/>
        </w:rPr>
        <w:t>（三）售后服务承诺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pStyle w:val="4"/>
        <w:jc w:val="center"/>
        <w:rPr>
          <w:rFonts w:hint="eastAsia"/>
          <w:highlight w:val="none"/>
          <w:lang w:val="en-US" w:eastAsia="zh-CN"/>
        </w:rPr>
      </w:pPr>
    </w:p>
    <w:p>
      <w:pPr>
        <w:pStyle w:val="4"/>
        <w:jc w:val="center"/>
        <w:rPr>
          <w:rFonts w:hint="default"/>
          <w:highlight w:val="none"/>
          <w:lang w:val="en-US" w:eastAsia="zh-CN"/>
        </w:rPr>
      </w:pPr>
      <w:r>
        <w:rPr>
          <w:rFonts w:hint="eastAsia"/>
          <w:highlight w:val="none"/>
          <w:lang w:val="en-US" w:eastAsia="zh-CN"/>
        </w:rPr>
        <w:t>（四）其它资料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第七章“投标文件格式”未详尽列举，但招标文件要求或有必要提供的资料，如第三章“评标办法”中要求提供的证书、检测报告、实验报告等扫描件。</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19846E3"/>
    <w:rsid w:val="01CB0CDF"/>
    <w:rsid w:val="01CD2334"/>
    <w:rsid w:val="02983D41"/>
    <w:rsid w:val="02AC508C"/>
    <w:rsid w:val="035021B2"/>
    <w:rsid w:val="03C10800"/>
    <w:rsid w:val="03C96DCC"/>
    <w:rsid w:val="03FB71CD"/>
    <w:rsid w:val="042C575E"/>
    <w:rsid w:val="04382327"/>
    <w:rsid w:val="043F5557"/>
    <w:rsid w:val="04A52387"/>
    <w:rsid w:val="04CD15E8"/>
    <w:rsid w:val="04CF4810"/>
    <w:rsid w:val="04EC7DA2"/>
    <w:rsid w:val="0572490A"/>
    <w:rsid w:val="058253F2"/>
    <w:rsid w:val="061F0438"/>
    <w:rsid w:val="06501BB5"/>
    <w:rsid w:val="06A848F7"/>
    <w:rsid w:val="06D9502E"/>
    <w:rsid w:val="06EB4F76"/>
    <w:rsid w:val="06ED1728"/>
    <w:rsid w:val="074267A8"/>
    <w:rsid w:val="074A7C93"/>
    <w:rsid w:val="07666E00"/>
    <w:rsid w:val="07972327"/>
    <w:rsid w:val="07A85930"/>
    <w:rsid w:val="08554A0D"/>
    <w:rsid w:val="086D3DA1"/>
    <w:rsid w:val="08774BE1"/>
    <w:rsid w:val="088F5820"/>
    <w:rsid w:val="08ED571D"/>
    <w:rsid w:val="09AF2C22"/>
    <w:rsid w:val="09C37FE6"/>
    <w:rsid w:val="0A3B332D"/>
    <w:rsid w:val="0AB930A2"/>
    <w:rsid w:val="0B5D1C2A"/>
    <w:rsid w:val="0C110CA2"/>
    <w:rsid w:val="0C773477"/>
    <w:rsid w:val="0D7F3B4D"/>
    <w:rsid w:val="0DA277FF"/>
    <w:rsid w:val="0DB8057F"/>
    <w:rsid w:val="0DDB677F"/>
    <w:rsid w:val="0E3C08A3"/>
    <w:rsid w:val="0E6D3EE4"/>
    <w:rsid w:val="0E8168AC"/>
    <w:rsid w:val="0E9601D9"/>
    <w:rsid w:val="0EDF4D5E"/>
    <w:rsid w:val="0F024085"/>
    <w:rsid w:val="0F4B0F6A"/>
    <w:rsid w:val="0FCA08C0"/>
    <w:rsid w:val="0FE42DE8"/>
    <w:rsid w:val="101038A7"/>
    <w:rsid w:val="101E2D38"/>
    <w:rsid w:val="1069417C"/>
    <w:rsid w:val="106C1E4B"/>
    <w:rsid w:val="11800917"/>
    <w:rsid w:val="1197226B"/>
    <w:rsid w:val="125A52C4"/>
    <w:rsid w:val="12655D96"/>
    <w:rsid w:val="128E3C38"/>
    <w:rsid w:val="12C942C8"/>
    <w:rsid w:val="12DC5F5E"/>
    <w:rsid w:val="12E82A0B"/>
    <w:rsid w:val="13274F9C"/>
    <w:rsid w:val="13417410"/>
    <w:rsid w:val="135107A8"/>
    <w:rsid w:val="136066CF"/>
    <w:rsid w:val="13657E31"/>
    <w:rsid w:val="1387094F"/>
    <w:rsid w:val="147E2423"/>
    <w:rsid w:val="1487273A"/>
    <w:rsid w:val="14A059A0"/>
    <w:rsid w:val="14B97B05"/>
    <w:rsid w:val="15021B62"/>
    <w:rsid w:val="150A21BA"/>
    <w:rsid w:val="15283931"/>
    <w:rsid w:val="15C516BD"/>
    <w:rsid w:val="166266B1"/>
    <w:rsid w:val="170756D4"/>
    <w:rsid w:val="176115DC"/>
    <w:rsid w:val="17824660"/>
    <w:rsid w:val="17C41ABF"/>
    <w:rsid w:val="18175D56"/>
    <w:rsid w:val="189B5F22"/>
    <w:rsid w:val="18A70256"/>
    <w:rsid w:val="18B73074"/>
    <w:rsid w:val="19034C2D"/>
    <w:rsid w:val="1916127C"/>
    <w:rsid w:val="19A73D74"/>
    <w:rsid w:val="19AA5416"/>
    <w:rsid w:val="19D70C6D"/>
    <w:rsid w:val="19E2271F"/>
    <w:rsid w:val="1A075570"/>
    <w:rsid w:val="1A270D5F"/>
    <w:rsid w:val="1A4D4CED"/>
    <w:rsid w:val="1A797469"/>
    <w:rsid w:val="1ADB0B95"/>
    <w:rsid w:val="1B262D26"/>
    <w:rsid w:val="1B2D1E19"/>
    <w:rsid w:val="1B3B258E"/>
    <w:rsid w:val="1B652C95"/>
    <w:rsid w:val="1B723039"/>
    <w:rsid w:val="1B7700FA"/>
    <w:rsid w:val="1B8C1172"/>
    <w:rsid w:val="1BB12BB2"/>
    <w:rsid w:val="1BD12722"/>
    <w:rsid w:val="1C2B6CB4"/>
    <w:rsid w:val="1CB07DF9"/>
    <w:rsid w:val="1CC3681B"/>
    <w:rsid w:val="1CFF3217"/>
    <w:rsid w:val="1D5835F0"/>
    <w:rsid w:val="1D8C5045"/>
    <w:rsid w:val="1DC177D9"/>
    <w:rsid w:val="1E225BB3"/>
    <w:rsid w:val="1EA573D8"/>
    <w:rsid w:val="1F36160E"/>
    <w:rsid w:val="1F671677"/>
    <w:rsid w:val="1FE570E2"/>
    <w:rsid w:val="201E585F"/>
    <w:rsid w:val="2049266D"/>
    <w:rsid w:val="2099242E"/>
    <w:rsid w:val="20D658C9"/>
    <w:rsid w:val="20D95B5B"/>
    <w:rsid w:val="21015C26"/>
    <w:rsid w:val="211518DD"/>
    <w:rsid w:val="212B2F31"/>
    <w:rsid w:val="21327DB2"/>
    <w:rsid w:val="214C4EC5"/>
    <w:rsid w:val="2153567F"/>
    <w:rsid w:val="21A61686"/>
    <w:rsid w:val="22592601"/>
    <w:rsid w:val="233F5F96"/>
    <w:rsid w:val="236D4028"/>
    <w:rsid w:val="244C4BB8"/>
    <w:rsid w:val="24691193"/>
    <w:rsid w:val="246C3A46"/>
    <w:rsid w:val="251A7612"/>
    <w:rsid w:val="25987A23"/>
    <w:rsid w:val="25F5789E"/>
    <w:rsid w:val="2608561B"/>
    <w:rsid w:val="26261861"/>
    <w:rsid w:val="26506FAD"/>
    <w:rsid w:val="26656277"/>
    <w:rsid w:val="26D16018"/>
    <w:rsid w:val="26DB3228"/>
    <w:rsid w:val="26DF6074"/>
    <w:rsid w:val="26FE679C"/>
    <w:rsid w:val="27301EDB"/>
    <w:rsid w:val="276C029F"/>
    <w:rsid w:val="27982DD4"/>
    <w:rsid w:val="27DD09CE"/>
    <w:rsid w:val="283610D5"/>
    <w:rsid w:val="285F5293"/>
    <w:rsid w:val="28622D71"/>
    <w:rsid w:val="28FA546B"/>
    <w:rsid w:val="28FE025E"/>
    <w:rsid w:val="2984235F"/>
    <w:rsid w:val="29967FD2"/>
    <w:rsid w:val="29C56C3A"/>
    <w:rsid w:val="29E1380C"/>
    <w:rsid w:val="29E85046"/>
    <w:rsid w:val="2A017BFD"/>
    <w:rsid w:val="2AD750C3"/>
    <w:rsid w:val="2AE77D08"/>
    <w:rsid w:val="2C270D43"/>
    <w:rsid w:val="2C6436A6"/>
    <w:rsid w:val="2C9023A5"/>
    <w:rsid w:val="2C9D6A04"/>
    <w:rsid w:val="2CB62598"/>
    <w:rsid w:val="2CFE607B"/>
    <w:rsid w:val="2D095409"/>
    <w:rsid w:val="2D772574"/>
    <w:rsid w:val="2E66167A"/>
    <w:rsid w:val="2E6C7EF1"/>
    <w:rsid w:val="2E6F6584"/>
    <w:rsid w:val="2E933BCE"/>
    <w:rsid w:val="2E9C6490"/>
    <w:rsid w:val="2EFA0191"/>
    <w:rsid w:val="305C41A9"/>
    <w:rsid w:val="30FF4D69"/>
    <w:rsid w:val="3113559B"/>
    <w:rsid w:val="3127420C"/>
    <w:rsid w:val="315523B1"/>
    <w:rsid w:val="31CD31BF"/>
    <w:rsid w:val="31E10F55"/>
    <w:rsid w:val="3219008D"/>
    <w:rsid w:val="32215B79"/>
    <w:rsid w:val="322241F2"/>
    <w:rsid w:val="322D5AFA"/>
    <w:rsid w:val="32974C7A"/>
    <w:rsid w:val="32BB4ABE"/>
    <w:rsid w:val="32C8549C"/>
    <w:rsid w:val="338F53C2"/>
    <w:rsid w:val="339B7AA1"/>
    <w:rsid w:val="33B7637D"/>
    <w:rsid w:val="342A5DF5"/>
    <w:rsid w:val="344851FD"/>
    <w:rsid w:val="357F00D0"/>
    <w:rsid w:val="36162F1C"/>
    <w:rsid w:val="370F2E93"/>
    <w:rsid w:val="374E35E0"/>
    <w:rsid w:val="37560CC6"/>
    <w:rsid w:val="38D242CD"/>
    <w:rsid w:val="39821F75"/>
    <w:rsid w:val="398C3DB7"/>
    <w:rsid w:val="3A292038"/>
    <w:rsid w:val="3A524E6B"/>
    <w:rsid w:val="3A9D28F5"/>
    <w:rsid w:val="3ACD43C9"/>
    <w:rsid w:val="3B2F69DB"/>
    <w:rsid w:val="3B932344"/>
    <w:rsid w:val="3BB33F88"/>
    <w:rsid w:val="3BD93153"/>
    <w:rsid w:val="3C2E50FB"/>
    <w:rsid w:val="3C37637A"/>
    <w:rsid w:val="3C4A12AD"/>
    <w:rsid w:val="3C690ECB"/>
    <w:rsid w:val="3C960BC8"/>
    <w:rsid w:val="3CD93879"/>
    <w:rsid w:val="3D2571D3"/>
    <w:rsid w:val="3D8106EA"/>
    <w:rsid w:val="3D834DF8"/>
    <w:rsid w:val="3E100FFC"/>
    <w:rsid w:val="3F3C595E"/>
    <w:rsid w:val="3F59346C"/>
    <w:rsid w:val="3F657308"/>
    <w:rsid w:val="3F8003ED"/>
    <w:rsid w:val="3FD0326B"/>
    <w:rsid w:val="3FD34D1A"/>
    <w:rsid w:val="40031733"/>
    <w:rsid w:val="404C2292"/>
    <w:rsid w:val="405D572D"/>
    <w:rsid w:val="408D1EA0"/>
    <w:rsid w:val="409D2A1A"/>
    <w:rsid w:val="40B21FB5"/>
    <w:rsid w:val="40C17F9E"/>
    <w:rsid w:val="415978C8"/>
    <w:rsid w:val="415C1B4D"/>
    <w:rsid w:val="417843F2"/>
    <w:rsid w:val="418A1799"/>
    <w:rsid w:val="41B17185"/>
    <w:rsid w:val="41F05895"/>
    <w:rsid w:val="425402BB"/>
    <w:rsid w:val="42FB4E01"/>
    <w:rsid w:val="4301585B"/>
    <w:rsid w:val="431B31A4"/>
    <w:rsid w:val="43412297"/>
    <w:rsid w:val="43413ED4"/>
    <w:rsid w:val="43636C3F"/>
    <w:rsid w:val="438073DF"/>
    <w:rsid w:val="43FD7280"/>
    <w:rsid w:val="441C5686"/>
    <w:rsid w:val="44DC4FCA"/>
    <w:rsid w:val="45A31600"/>
    <w:rsid w:val="45F32D75"/>
    <w:rsid w:val="45FE4441"/>
    <w:rsid w:val="463A35BA"/>
    <w:rsid w:val="46A86AC5"/>
    <w:rsid w:val="46AF0ACC"/>
    <w:rsid w:val="471B210D"/>
    <w:rsid w:val="47330BB1"/>
    <w:rsid w:val="476E5DEA"/>
    <w:rsid w:val="47914A33"/>
    <w:rsid w:val="479B0044"/>
    <w:rsid w:val="47A4380D"/>
    <w:rsid w:val="47C041C7"/>
    <w:rsid w:val="47CD1E0C"/>
    <w:rsid w:val="481D4366"/>
    <w:rsid w:val="485803F1"/>
    <w:rsid w:val="486942C4"/>
    <w:rsid w:val="494B0B0D"/>
    <w:rsid w:val="49820EB7"/>
    <w:rsid w:val="49A63EAD"/>
    <w:rsid w:val="4A8B4AB2"/>
    <w:rsid w:val="4B311212"/>
    <w:rsid w:val="4BB54107"/>
    <w:rsid w:val="4BDC5109"/>
    <w:rsid w:val="4BE84FA7"/>
    <w:rsid w:val="4BF70C92"/>
    <w:rsid w:val="4BFD0513"/>
    <w:rsid w:val="4C005E77"/>
    <w:rsid w:val="4C2B76C1"/>
    <w:rsid w:val="4C645A11"/>
    <w:rsid w:val="4D1C2C8C"/>
    <w:rsid w:val="4D1E77BE"/>
    <w:rsid w:val="4D245FC5"/>
    <w:rsid w:val="4DA943B0"/>
    <w:rsid w:val="4E135BFA"/>
    <w:rsid w:val="4E355E12"/>
    <w:rsid w:val="4E9B1112"/>
    <w:rsid w:val="4EA06365"/>
    <w:rsid w:val="4EDF4B15"/>
    <w:rsid w:val="4EF43B16"/>
    <w:rsid w:val="4F944D8F"/>
    <w:rsid w:val="4FED0FB9"/>
    <w:rsid w:val="50A97681"/>
    <w:rsid w:val="50AE3B94"/>
    <w:rsid w:val="50E93575"/>
    <w:rsid w:val="50F04D4E"/>
    <w:rsid w:val="51151213"/>
    <w:rsid w:val="515E6A1B"/>
    <w:rsid w:val="5177537A"/>
    <w:rsid w:val="51A1217B"/>
    <w:rsid w:val="51BC2004"/>
    <w:rsid w:val="51CB74F6"/>
    <w:rsid w:val="522D1CB6"/>
    <w:rsid w:val="52660A26"/>
    <w:rsid w:val="52717995"/>
    <w:rsid w:val="52B87033"/>
    <w:rsid w:val="531B72EC"/>
    <w:rsid w:val="531E35FC"/>
    <w:rsid w:val="532C2C22"/>
    <w:rsid w:val="533E6E17"/>
    <w:rsid w:val="5343182D"/>
    <w:rsid w:val="53A201DA"/>
    <w:rsid w:val="540540F5"/>
    <w:rsid w:val="542913B3"/>
    <w:rsid w:val="543F18BA"/>
    <w:rsid w:val="550E49C6"/>
    <w:rsid w:val="55DA287E"/>
    <w:rsid w:val="56537C47"/>
    <w:rsid w:val="56A010C0"/>
    <w:rsid w:val="57C83C57"/>
    <w:rsid w:val="582908A2"/>
    <w:rsid w:val="585F1862"/>
    <w:rsid w:val="58620D26"/>
    <w:rsid w:val="58706FB1"/>
    <w:rsid w:val="587C5983"/>
    <w:rsid w:val="591C580B"/>
    <w:rsid w:val="5926497A"/>
    <w:rsid w:val="59A11353"/>
    <w:rsid w:val="5A0336C4"/>
    <w:rsid w:val="5A70211C"/>
    <w:rsid w:val="5AAB2A29"/>
    <w:rsid w:val="5AAC7307"/>
    <w:rsid w:val="5AD07CB2"/>
    <w:rsid w:val="5AEF1DC1"/>
    <w:rsid w:val="5B570332"/>
    <w:rsid w:val="5B5F0395"/>
    <w:rsid w:val="5B6300A3"/>
    <w:rsid w:val="5B790B4E"/>
    <w:rsid w:val="5B7A2400"/>
    <w:rsid w:val="5BD32897"/>
    <w:rsid w:val="5C974816"/>
    <w:rsid w:val="5CA97228"/>
    <w:rsid w:val="5CBA57BD"/>
    <w:rsid w:val="5CEE7B85"/>
    <w:rsid w:val="5CF73D69"/>
    <w:rsid w:val="5D4700C2"/>
    <w:rsid w:val="5D6C4615"/>
    <w:rsid w:val="5DDF2196"/>
    <w:rsid w:val="5E1672C2"/>
    <w:rsid w:val="5E1B6033"/>
    <w:rsid w:val="5E6E3C24"/>
    <w:rsid w:val="5E7255BD"/>
    <w:rsid w:val="5F475677"/>
    <w:rsid w:val="5F567498"/>
    <w:rsid w:val="5F8420E2"/>
    <w:rsid w:val="5F887220"/>
    <w:rsid w:val="5FB81E56"/>
    <w:rsid w:val="5FD85FDC"/>
    <w:rsid w:val="60250EC1"/>
    <w:rsid w:val="60A13AB9"/>
    <w:rsid w:val="60A7744C"/>
    <w:rsid w:val="60CF04AB"/>
    <w:rsid w:val="60DB5486"/>
    <w:rsid w:val="60E82C1A"/>
    <w:rsid w:val="60EC0541"/>
    <w:rsid w:val="61251167"/>
    <w:rsid w:val="61EA093B"/>
    <w:rsid w:val="62210A89"/>
    <w:rsid w:val="62923991"/>
    <w:rsid w:val="62F26EC0"/>
    <w:rsid w:val="632A3D0D"/>
    <w:rsid w:val="633443AB"/>
    <w:rsid w:val="638857E1"/>
    <w:rsid w:val="63C85688"/>
    <w:rsid w:val="63CD5666"/>
    <w:rsid w:val="63D2038C"/>
    <w:rsid w:val="640E7E19"/>
    <w:rsid w:val="648E4974"/>
    <w:rsid w:val="649E65A7"/>
    <w:rsid w:val="64B70C4D"/>
    <w:rsid w:val="64ED3306"/>
    <w:rsid w:val="65477730"/>
    <w:rsid w:val="656A4332"/>
    <w:rsid w:val="65733372"/>
    <w:rsid w:val="65991D3E"/>
    <w:rsid w:val="65B74A52"/>
    <w:rsid w:val="6602655A"/>
    <w:rsid w:val="6668032B"/>
    <w:rsid w:val="667C4290"/>
    <w:rsid w:val="66C95898"/>
    <w:rsid w:val="676777C3"/>
    <w:rsid w:val="67804B33"/>
    <w:rsid w:val="67C40A09"/>
    <w:rsid w:val="67D020A7"/>
    <w:rsid w:val="685C5B46"/>
    <w:rsid w:val="68D60630"/>
    <w:rsid w:val="697E7396"/>
    <w:rsid w:val="69A009FE"/>
    <w:rsid w:val="69F86AAF"/>
    <w:rsid w:val="6A694BA1"/>
    <w:rsid w:val="6AD34458"/>
    <w:rsid w:val="6ADF25FC"/>
    <w:rsid w:val="6B1148AC"/>
    <w:rsid w:val="6B4A5562"/>
    <w:rsid w:val="6B565807"/>
    <w:rsid w:val="6B7A369F"/>
    <w:rsid w:val="6BAC2823"/>
    <w:rsid w:val="6C630CE9"/>
    <w:rsid w:val="6CF73CA4"/>
    <w:rsid w:val="6D05105B"/>
    <w:rsid w:val="6D207FCD"/>
    <w:rsid w:val="6D6A69AA"/>
    <w:rsid w:val="6E01482E"/>
    <w:rsid w:val="6E403BCF"/>
    <w:rsid w:val="6E424CF7"/>
    <w:rsid w:val="6EC4761A"/>
    <w:rsid w:val="6EF513F6"/>
    <w:rsid w:val="6F3669E2"/>
    <w:rsid w:val="6F3A0437"/>
    <w:rsid w:val="6F65489B"/>
    <w:rsid w:val="6F9E4E98"/>
    <w:rsid w:val="6FC169C6"/>
    <w:rsid w:val="700148B1"/>
    <w:rsid w:val="70262445"/>
    <w:rsid w:val="709304FC"/>
    <w:rsid w:val="70BA4068"/>
    <w:rsid w:val="71231B23"/>
    <w:rsid w:val="718621EE"/>
    <w:rsid w:val="71A3311F"/>
    <w:rsid w:val="72005730"/>
    <w:rsid w:val="72386C6E"/>
    <w:rsid w:val="725273EA"/>
    <w:rsid w:val="726C47BC"/>
    <w:rsid w:val="72CD2240"/>
    <w:rsid w:val="72EC4E12"/>
    <w:rsid w:val="733F7A24"/>
    <w:rsid w:val="735C44F0"/>
    <w:rsid w:val="736A01CD"/>
    <w:rsid w:val="7393399F"/>
    <w:rsid w:val="73984022"/>
    <w:rsid w:val="73E2421D"/>
    <w:rsid w:val="746A6AAD"/>
    <w:rsid w:val="747A4FBC"/>
    <w:rsid w:val="74D94903"/>
    <w:rsid w:val="74DC7834"/>
    <w:rsid w:val="7551327B"/>
    <w:rsid w:val="75E27D49"/>
    <w:rsid w:val="76365AD0"/>
    <w:rsid w:val="765D57EA"/>
    <w:rsid w:val="7688585F"/>
    <w:rsid w:val="76F54CF0"/>
    <w:rsid w:val="76FD5906"/>
    <w:rsid w:val="770B684E"/>
    <w:rsid w:val="77A14CDE"/>
    <w:rsid w:val="77AA2F7D"/>
    <w:rsid w:val="782B4A23"/>
    <w:rsid w:val="78510397"/>
    <w:rsid w:val="78754CBA"/>
    <w:rsid w:val="78CB3FEB"/>
    <w:rsid w:val="793B5CE2"/>
    <w:rsid w:val="797B3C8A"/>
    <w:rsid w:val="7A067AFA"/>
    <w:rsid w:val="7A7F2C76"/>
    <w:rsid w:val="7AAC462A"/>
    <w:rsid w:val="7AF84FA0"/>
    <w:rsid w:val="7AF909C6"/>
    <w:rsid w:val="7B732126"/>
    <w:rsid w:val="7B8E1216"/>
    <w:rsid w:val="7B9A1345"/>
    <w:rsid w:val="7BCA6C86"/>
    <w:rsid w:val="7D0A0BA4"/>
    <w:rsid w:val="7D4253C7"/>
    <w:rsid w:val="7D8E577D"/>
    <w:rsid w:val="7D9A426A"/>
    <w:rsid w:val="7E333E03"/>
    <w:rsid w:val="7E391FE6"/>
    <w:rsid w:val="7EA916FD"/>
    <w:rsid w:val="7FAA1C2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30</TotalTime>
  <ScaleCrop>false</ScaleCrop>
  <LinksUpToDate>false</LinksUpToDate>
  <CharactersWithSpaces>14462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2019-07-23T04:16:00Z</cp:lastPrinted>
  <dcterms:modified xsi:type="dcterms:W3CDTF">2019-07-23T06:33:28Z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