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新建加油站项目安全预评价咨询服务</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采购询价公告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亳州交通投资控股集团有限公司新建加油站项目安全预评价咨询服务采购（项目编号：BZJK-2019-</w:t>
      </w:r>
      <w:r>
        <w:rPr>
          <w:rFonts w:hint="eastAsia" w:ascii="Times New Roman" w:hAnsi="Times New Roman" w:eastAsia="仿宋_GB2312" w:cs="Times New Roman"/>
          <w:color w:val="auto"/>
          <w:sz w:val="28"/>
          <w:szCs w:val="28"/>
          <w:highlight w:val="none"/>
          <w:u w:val="single"/>
          <w:lang w:val="en-US" w:eastAsia="zh-CN"/>
        </w:rPr>
        <w:t>042</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安全预评价咨询服务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交通投资控股集团有限公司新建加油站项目位于亳州市酒城大道以南、崇文路（规划）以东，占地面积4.5亩，规划要求为三级加油站，项目计划总投资8500万元，初步建设方案（总平面布置图）详见附件，现需聘请具有相应资质的专业咨询机构为该项目提供安全预评价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（二）询价范围：包括但不限于编制新建加油站项目安全预评价报告并组织专家进行评审，协助采购人取得安监部门审查批复意见；协办完成安监部门其它相关手续等工作。</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（四）质量要求：符合国家、地方、行业现行相关规范</w:t>
      </w:r>
      <w:r>
        <w:rPr>
          <w:rFonts w:hint="eastAsia" w:ascii="Times New Roman" w:hAnsi="Times New Roman" w:eastAsia="仿宋_GB2312" w:cs="Times New Roman"/>
          <w:sz w:val="28"/>
          <w:szCs w:val="28"/>
          <w:highlight w:val="none"/>
          <w:u w:val="single"/>
          <w:lang w:val="en-US" w:eastAsia="zh-CN"/>
        </w:rPr>
        <w:t>合格</w:t>
      </w:r>
      <w:r>
        <w:rPr>
          <w:rFonts w:hint="eastAsia" w:ascii="Times New Roman" w:hAnsi="Times New Roman" w:eastAsia="仿宋_GB2312" w:cs="Times New Roman"/>
          <w:sz w:val="28"/>
          <w:szCs w:val="28"/>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壹万叁仟</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13000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（二）供应商须具有国家安全生产监督管理总局印发的乙级及以上安全评价机构资质证书，并具备与本项目相适应的业务范围</w:t>
      </w:r>
      <w:r>
        <w:rPr>
          <w:rFonts w:hint="eastAsia" w:ascii="Times New Roman" w:hAnsi="Times New Roman" w:eastAsia="仿宋_GB2312" w:cs="Times New Roman"/>
          <w:b w:val="0"/>
          <w:bCs w:val="0"/>
          <w:sz w:val="28"/>
          <w:szCs w:val="28"/>
          <w:highlight w:val="none"/>
          <w:u w:val="none"/>
          <w:lang w:val="en-US" w:eastAsia="zh-CN"/>
        </w:rPr>
        <w:t>（提供在有效期内的资质证书复印件，加盖公章。根据《安全评价机构管理规定》，安徽省外企业参与本项目报价须具有甲级安全评价机构资质证书）</w:t>
      </w:r>
      <w:r>
        <w:rPr>
          <w:rFonts w:hint="eastAsia" w:ascii="Times New Roman" w:hAnsi="Times New Roman" w:eastAsia="仿宋_GB2312" w:cs="Times New Roman"/>
          <w:b w:val="0"/>
          <w:bCs w:val="0"/>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（三）供应商近三年（自2017年1月1日至2019年6月1日）至少有1项新建加油站项目安全预评价咨询服务业绩（提供完整的合同复印件，加盖公章）；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供应商拟派项目负责人应具有三级及以上安全评价师职业资格证书，并具备中级及以上职称，且近三年内至少担任过1个新建加油站项目安全预评价咨询服务的项目负责人（提供拟派项目负责人二代身份证件、职称证书以及职业资格证书的复印件，并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（五）本次询价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保证金的金额：人民币（大写）壹仟元整，（小写）1000元。</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保证金须在报价截止时间前，由供应商在中华人民共和国境内注册经营的银行基本账户汇入到指定银行账号，确保银行记录可查询，转账或电汇时须在附言处备注“BZJK-2019-0</w:t>
      </w:r>
      <w:r>
        <w:rPr>
          <w:rFonts w:hint="eastAsia" w:ascii="Times New Roman" w:hAnsi="Times New Roman" w:eastAsia="仿宋_GB2312" w:cs="Times New Roman"/>
          <w:b w:val="0"/>
          <w:bCs w:val="0"/>
          <w:sz w:val="28"/>
          <w:szCs w:val="28"/>
          <w:highlight w:val="none"/>
          <w:u w:val="none"/>
          <w:lang w:val="en-US" w:eastAsia="zh-CN"/>
        </w:rPr>
        <w:t>42</w:t>
      </w:r>
      <w:r>
        <w:rPr>
          <w:rFonts w:hint="default" w:ascii="Times New Roman" w:hAnsi="Times New Roman" w:eastAsia="仿宋_GB2312" w:cs="Times New Roman"/>
          <w:b w:val="0"/>
          <w:bCs w:val="0"/>
          <w:sz w:val="28"/>
          <w:szCs w:val="28"/>
          <w:u w:val="none"/>
          <w:lang w:val="en-US" w:eastAsia="zh-CN"/>
        </w:rPr>
        <w:t>号保证金”，否则，责任自负。</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6</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21</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15</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320" w:firstLineChars="19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6</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13</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highlight w:val="none"/>
          <w:u w:val="single"/>
        </w:rPr>
      </w:pPr>
      <w:r>
        <w:rPr>
          <w:rFonts w:hint="eastAsia" w:ascii="Times New Roman" w:hAnsi="Times New Roman" w:eastAsia="黑体"/>
          <w:sz w:val="28"/>
          <w:szCs w:val="28"/>
          <w:highlight w:val="none"/>
          <w:u w:val="single"/>
        </w:rPr>
        <w:t>亳州交通投资控股集团有限公司新建加油站项目</w:t>
      </w: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安全</w:t>
      </w:r>
      <w:r>
        <w:rPr>
          <w:rFonts w:hint="eastAsia" w:ascii="Times New Roman" w:hAnsi="Times New Roman" w:eastAsia="黑体"/>
          <w:sz w:val="28"/>
          <w:szCs w:val="28"/>
          <w:highlight w:val="none"/>
          <w:u w:val="single"/>
          <w:lang w:val="en-US" w:eastAsia="zh-CN"/>
        </w:rPr>
        <w:t>预</w:t>
      </w:r>
      <w:r>
        <w:rPr>
          <w:rFonts w:hint="eastAsia" w:ascii="Times New Roman" w:hAnsi="Times New Roman" w:eastAsia="黑体"/>
          <w:sz w:val="28"/>
          <w:szCs w:val="28"/>
          <w:highlight w:val="none"/>
          <w:u w:val="single"/>
        </w:rPr>
        <w:t>评价咨询服务采购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19-042号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亳州交通投资控股集团有限公司新建加油站项目安全预评价咨询服务采购（项目编号：BZJK-2019-0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亳州交通投资控股集团有限公司新建加油站项目安全预评价咨询服务采购（项目编号：BZJK-2019-0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质量要求：符合国家、地方、行业现行相关规范</w:t>
      </w:r>
      <w:r>
        <w:rPr>
          <w:rFonts w:hint="eastAsia" w:ascii="Times New Roman" w:hAnsi="Times New Roman" w:eastAsia="仿宋_GB2312" w:cs="Times New Roman"/>
          <w:color w:val="000000"/>
          <w:sz w:val="28"/>
          <w:szCs w:val="28"/>
          <w:highlight w:val="none"/>
          <w:u w:val="single"/>
          <w:lang w:val="en-US" w:eastAsia="zh-CN"/>
        </w:rPr>
        <w:t>合格</w:t>
      </w:r>
      <w:r>
        <w:rPr>
          <w:rFonts w:hint="eastAsia" w:ascii="Times New Roman" w:hAnsi="Times New Roman" w:eastAsia="仿宋_GB2312" w:cs="Times New Roman"/>
          <w:color w:val="000000"/>
          <w:sz w:val="28"/>
          <w:szCs w:val="28"/>
          <w:highlight w:val="none"/>
          <w:lang w:val="en-US" w:eastAsia="zh-CN"/>
        </w:rPr>
        <w:t>标准，</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安全预评价咨询服务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（提供在有效期内的资质证书复印件，加盖公章）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（提供自2017年1月1日至2019年6月1日，新建加油站项目安全预评价咨询服务的完整合同复印件，至少1份，加盖公章）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highlight w:val="none"/>
          <w:lang w:val="en-US" w:eastAsia="zh-CN"/>
        </w:rPr>
        <w:t>五、项目负责人相关证件及简历表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（一）提供项目负责人二代身份证件正反面复印件，加盖公章；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（二）提供项目负责人专业技术资格证书复印件，加盖公章；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（三）提供项目负责人安全评价师职业资格证书复印件，加盖公章；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（四）按附表格式填写项目负责人简历，加盖公章。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黑体" w:cs="Times New Roman"/>
          <w:sz w:val="32"/>
          <w:szCs w:val="32"/>
          <w:u w:val="none"/>
          <w:lang w:val="en-US" w:eastAsia="zh-CN"/>
        </w:rPr>
      </w:pPr>
      <w:r>
        <w:rPr>
          <w:rFonts w:hint="eastAsia" w:ascii="Times New Roman" w:hAnsi="Times New Roman" w:eastAsia="黑体" w:cs="Times New Roman"/>
          <w:sz w:val="32"/>
          <w:szCs w:val="32"/>
          <w:u w:val="none"/>
          <w:lang w:val="en-US" w:eastAsia="zh-CN"/>
        </w:rPr>
        <w:t>附表：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项目负责人简历表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姓  名</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年龄</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执业资格证书（或上岗证书）名称</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职  称</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学历</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拟在本项目任职</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工作年限</w:t>
            </w:r>
          </w:p>
        </w:tc>
        <w:tc>
          <w:tcPr>
            <w:tcW w:w="3071"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从事</w:t>
            </w:r>
            <w:r>
              <w:rPr>
                <w:rFonts w:hint="default" w:ascii="Times New Roman" w:hAnsi="Times New Roman" w:cs="Times New Roman"/>
                <w:lang w:val="en-US" w:eastAsia="zh-CN"/>
              </w:rPr>
              <w:t>类似项目</w:t>
            </w:r>
            <w:r>
              <w:rPr>
                <w:rFonts w:hint="default" w:ascii="Times New Roman" w:hAnsi="Times New Roman" w:cs="Times New Roman"/>
              </w:rPr>
              <w:t>工作年限</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毕业学校</w:t>
            </w:r>
          </w:p>
        </w:tc>
        <w:tc>
          <w:tcPr>
            <w:tcW w:w="7335" w:type="dxa"/>
            <w:gridSpan w:val="8"/>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ind w:firstLine="1155" w:firstLineChars="550"/>
              <w:textAlignment w:val="auto"/>
              <w:rPr>
                <w:rFonts w:hint="default" w:ascii="Times New Roman" w:hAnsi="Times New Roman" w:cs="Times New Roman"/>
              </w:rPr>
            </w:pPr>
            <w:r>
              <w:rPr>
                <w:rFonts w:hint="default" w:ascii="Times New Roman" w:hAnsi="Times New Roman" w:cs="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left"/>
              <w:textAlignment w:val="auto"/>
              <w:rPr>
                <w:rFonts w:hint="default" w:ascii="Times New Roman" w:hAnsi="Times New Roman" w:cs="Times New Roman"/>
              </w:rPr>
            </w:pPr>
            <w:r>
              <w:rPr>
                <w:rFonts w:hint="default" w:ascii="Times New Roman" w:hAnsi="Times New Roman" w:cs="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时  间</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参加过的类似项目</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担任职务</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sz w:val="21"/>
          <w:szCs w:val="21"/>
          <w:u w:val="none"/>
          <w:lang w:val="en-US" w:eastAsia="zh-CN"/>
        </w:rPr>
        <w:t>备注：项目</w:t>
      </w:r>
      <w:r>
        <w:rPr>
          <w:rFonts w:hint="eastAsia" w:ascii="Times New Roman" w:hAnsi="Times New Roman" w:cs="Times New Roman"/>
          <w:sz w:val="21"/>
          <w:szCs w:val="21"/>
          <w:u w:val="none"/>
          <w:lang w:val="en-US" w:eastAsia="zh-CN"/>
        </w:rPr>
        <w:t>中选</w:t>
      </w:r>
      <w:r>
        <w:rPr>
          <w:rFonts w:hint="default" w:ascii="Times New Roman" w:hAnsi="Times New Roman" w:cs="Times New Roman"/>
          <w:sz w:val="21"/>
          <w:szCs w:val="21"/>
          <w:u w:val="none"/>
          <w:lang w:val="en-US" w:eastAsia="zh-CN"/>
        </w:rPr>
        <w:t>后或实施期间，</w:t>
      </w:r>
      <w:r>
        <w:rPr>
          <w:rFonts w:hint="eastAsia" w:ascii="Times New Roman" w:hAnsi="Times New Roman" w:cs="Times New Roman"/>
          <w:sz w:val="21"/>
          <w:szCs w:val="21"/>
          <w:u w:val="none"/>
          <w:lang w:val="en-US" w:eastAsia="zh-CN"/>
        </w:rPr>
        <w:t>成交供应商</w:t>
      </w:r>
      <w:r>
        <w:rPr>
          <w:rFonts w:hint="default" w:ascii="Times New Roman" w:hAnsi="Times New Roman" w:cs="Times New Roman"/>
          <w:sz w:val="21"/>
          <w:szCs w:val="21"/>
          <w:u w:val="none"/>
          <w:lang w:val="en-US" w:eastAsia="zh-CN"/>
        </w:rPr>
        <w:t>除因不可抗力外，不得变更项目负责人；确需变更的，须经</w:t>
      </w:r>
      <w:r>
        <w:rPr>
          <w:rFonts w:hint="eastAsia" w:ascii="Times New Roman" w:hAnsi="Times New Roman" w:cs="Times New Roman"/>
          <w:sz w:val="21"/>
          <w:szCs w:val="21"/>
          <w:u w:val="none"/>
          <w:lang w:val="en-US" w:eastAsia="zh-CN"/>
        </w:rPr>
        <w:t>采购人</w:t>
      </w:r>
      <w:r>
        <w:rPr>
          <w:rFonts w:hint="default" w:ascii="Times New Roman" w:hAnsi="Times New Roman" w:cs="Times New Roman"/>
          <w:sz w:val="21"/>
          <w:szCs w:val="21"/>
          <w:u w:val="none"/>
          <w:lang w:val="en-US" w:eastAsia="zh-CN"/>
        </w:rPr>
        <w:t>同意；变更后的项目负责人，不得低于被更换人员的资质及业绩。</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2816D1D"/>
    <w:rsid w:val="0B9C3B7B"/>
    <w:rsid w:val="0BA97DF4"/>
    <w:rsid w:val="11934A45"/>
    <w:rsid w:val="119C2AC7"/>
    <w:rsid w:val="136450E5"/>
    <w:rsid w:val="14567DCE"/>
    <w:rsid w:val="151C4DCA"/>
    <w:rsid w:val="18DC39A7"/>
    <w:rsid w:val="18DF5918"/>
    <w:rsid w:val="228667C6"/>
    <w:rsid w:val="25EB0250"/>
    <w:rsid w:val="26CE6881"/>
    <w:rsid w:val="28D56D1C"/>
    <w:rsid w:val="2A786727"/>
    <w:rsid w:val="2B126600"/>
    <w:rsid w:val="2D873F03"/>
    <w:rsid w:val="2F0F38C8"/>
    <w:rsid w:val="307A49DE"/>
    <w:rsid w:val="33D3395D"/>
    <w:rsid w:val="34D00695"/>
    <w:rsid w:val="3D094DE0"/>
    <w:rsid w:val="3F625203"/>
    <w:rsid w:val="415E2388"/>
    <w:rsid w:val="42046D83"/>
    <w:rsid w:val="4229586A"/>
    <w:rsid w:val="42BF01FD"/>
    <w:rsid w:val="43413322"/>
    <w:rsid w:val="498C5D1E"/>
    <w:rsid w:val="4A7228B6"/>
    <w:rsid w:val="4C63444B"/>
    <w:rsid w:val="4D7914AF"/>
    <w:rsid w:val="4D921E2A"/>
    <w:rsid w:val="4E3A2CB0"/>
    <w:rsid w:val="4E695EB1"/>
    <w:rsid w:val="4EDA1253"/>
    <w:rsid w:val="4F7A2202"/>
    <w:rsid w:val="4F9F021F"/>
    <w:rsid w:val="505A7FCC"/>
    <w:rsid w:val="5083445B"/>
    <w:rsid w:val="521D5122"/>
    <w:rsid w:val="55C00946"/>
    <w:rsid w:val="586F4456"/>
    <w:rsid w:val="5FE46FFB"/>
    <w:rsid w:val="620B4B8C"/>
    <w:rsid w:val="63F55CDE"/>
    <w:rsid w:val="655C042F"/>
    <w:rsid w:val="66FD3BE5"/>
    <w:rsid w:val="675600C7"/>
    <w:rsid w:val="6CB76686"/>
    <w:rsid w:val="6D535020"/>
    <w:rsid w:val="70A67D40"/>
    <w:rsid w:val="71664F8C"/>
    <w:rsid w:val="747D6DE0"/>
    <w:rsid w:val="768160A8"/>
    <w:rsid w:val="76975ABF"/>
    <w:rsid w:val="775409C8"/>
    <w:rsid w:val="7B2522BB"/>
    <w:rsid w:val="7B4A732D"/>
    <w:rsid w:val="7C675093"/>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2019-06-13T00:53:00Z</cp:lastPrinted>
  <dcterms:modified xsi:type="dcterms:W3CDTF">2019-06-13T03:47:26Z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