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eastAsia" w:ascii="Times New Roman" w:hAnsi="Times New Roman" w:eastAsia="黑体" w:cs="Times New Roman"/>
          <w:sz w:val="28"/>
          <w:szCs w:val="28"/>
          <w:highlight w:val="none"/>
          <w:u w:val="single"/>
          <w:lang w:val="en-US" w:eastAsia="zh-CN"/>
        </w:rPr>
        <w:t>亳州市公共交通有限责任公司五处公交首末站</w:t>
      </w:r>
      <w:r>
        <w:rPr>
          <w:rFonts w:hint="default" w:ascii="Times New Roman" w:hAnsi="Times New Roman" w:eastAsia="黑体" w:cs="Times New Roman"/>
          <w:sz w:val="28"/>
          <w:szCs w:val="28"/>
          <w:highlight w:val="none"/>
          <w:u w:val="none"/>
        </w:rPr>
        <w:t>设计</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楷体_GB2312" w:cs="Times New Roman"/>
          <w:sz w:val="28"/>
          <w:szCs w:val="28"/>
          <w:highlight w:val="none"/>
        </w:rPr>
      </w:pPr>
      <w:r>
        <w:rPr>
          <w:rFonts w:hint="default" w:ascii="Times New Roman" w:hAnsi="Times New Roman" w:eastAsia="楷体_GB2312" w:cs="Times New Roman"/>
          <w:sz w:val="28"/>
          <w:szCs w:val="28"/>
          <w:highlight w:val="none"/>
          <w:lang w:val="en-US" w:eastAsia="zh-CN"/>
        </w:rPr>
        <w:t>项目</w:t>
      </w:r>
      <w:r>
        <w:rPr>
          <w:rFonts w:hint="default" w:ascii="Times New Roman" w:hAnsi="Times New Roman" w:eastAsia="楷体_GB2312" w:cs="Times New Roman"/>
          <w:sz w:val="28"/>
          <w:szCs w:val="28"/>
          <w:highlight w:val="none"/>
        </w:rPr>
        <w:t>编号：</w:t>
      </w:r>
      <w:r>
        <w:rPr>
          <w:rFonts w:hint="default" w:ascii="Times New Roman" w:hAnsi="Times New Roman" w:eastAsia="楷体_GB2312" w:cs="Times New Roman"/>
          <w:color w:val="000000"/>
          <w:sz w:val="28"/>
          <w:szCs w:val="28"/>
          <w:highlight w:val="none"/>
          <w:u w:val="none"/>
          <w:lang w:val="en-US" w:eastAsia="zh-CN"/>
        </w:rPr>
        <w:t>BZJK-2019-0</w:t>
      </w:r>
      <w:r>
        <w:rPr>
          <w:rFonts w:hint="eastAsia" w:ascii="Times New Roman" w:hAnsi="Times New Roman" w:eastAsia="楷体_GB2312" w:cs="Times New Roman"/>
          <w:color w:val="000000"/>
          <w:sz w:val="28"/>
          <w:szCs w:val="28"/>
          <w:highlight w:val="none"/>
          <w:u w:val="none"/>
          <w:lang w:val="en-US" w:eastAsia="zh-CN"/>
        </w:rPr>
        <w:t>29</w:t>
      </w:r>
      <w:r>
        <w:rPr>
          <w:rFonts w:hint="default" w:ascii="Times New Roman" w:hAnsi="Times New Roman" w:eastAsia="楷体_GB2312" w:cs="Times New Roman"/>
          <w:color w:val="000000"/>
          <w:sz w:val="28"/>
          <w:szCs w:val="28"/>
          <w:highlight w:val="none"/>
          <w:u w:val="none"/>
          <w:lang w:val="en-US" w:eastAsia="zh-CN"/>
        </w:rPr>
        <w:t>号</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sz w:val="28"/>
          <w:szCs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招标文件</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lang w:val="en-US"/>
        </w:rPr>
      </w:pPr>
      <w:r>
        <w:rPr>
          <w:rFonts w:hint="default" w:ascii="Times New Roman" w:hAnsi="Times New Roman" w:eastAsia="黑体" w:cs="Times New Roman"/>
          <w:color w:val="000000"/>
          <w:sz w:val="28"/>
          <w:szCs w:val="28"/>
          <w:highlight w:val="none"/>
        </w:rPr>
        <w:t>招标人：</w:t>
      </w:r>
      <w:r>
        <w:rPr>
          <w:rFonts w:hint="eastAsia" w:ascii="Times New Roman" w:hAnsi="Times New Roman" w:eastAsia="黑体" w:cs="Times New Roman"/>
          <w:color w:val="000000"/>
          <w:sz w:val="28"/>
          <w:szCs w:val="28"/>
          <w:highlight w:val="none"/>
          <w:u w:val="single"/>
          <w:lang w:val="en-US" w:eastAsia="zh-CN"/>
        </w:rPr>
        <w:t>亳州市公共交通有限责任公司</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rPr>
      </w:pPr>
      <w:r>
        <w:rPr>
          <w:rFonts w:hint="default" w:ascii="Times New Roman" w:hAnsi="Times New Roman" w:eastAsia="黑体" w:cs="Times New Roman"/>
          <w:color w:val="000000"/>
          <w:sz w:val="28"/>
          <w:szCs w:val="28"/>
          <w:highlight w:val="none"/>
          <w:u w:val="single"/>
          <w:lang w:val="en-US" w:eastAsia="zh-CN"/>
        </w:rPr>
        <w:t>二〇一九</w:t>
      </w:r>
      <w:r>
        <w:rPr>
          <w:rFonts w:hint="default" w:ascii="Times New Roman" w:hAnsi="Times New Roman" w:eastAsia="黑体" w:cs="Times New Roman"/>
          <w:color w:val="000000"/>
          <w:sz w:val="28"/>
          <w:szCs w:val="28"/>
          <w:highlight w:val="none"/>
        </w:rPr>
        <w:t>年</w:t>
      </w:r>
      <w:r>
        <w:rPr>
          <w:rFonts w:hint="eastAsia" w:ascii="Times New Roman" w:hAnsi="Times New Roman" w:eastAsia="黑体" w:cs="Times New Roman"/>
          <w:color w:val="000000"/>
          <w:sz w:val="28"/>
          <w:szCs w:val="28"/>
          <w:highlight w:val="none"/>
          <w:u w:val="single"/>
          <w:lang w:val="en-US" w:eastAsia="zh-CN"/>
        </w:rPr>
        <w:t>四</w:t>
      </w:r>
      <w:r>
        <w:rPr>
          <w:rFonts w:hint="default" w:ascii="Times New Roman" w:hAnsi="Times New Roman" w:eastAsia="黑体" w:cs="Times New Roman"/>
          <w:color w:val="000000"/>
          <w:sz w:val="28"/>
          <w:szCs w:val="28"/>
          <w:highlight w:val="none"/>
        </w:rPr>
        <w:t>月</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67"/>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b w:val="0"/>
          <w:color w:val="auto"/>
          <w:highlight w:val="none"/>
        </w:rPr>
      </w:pPr>
      <w:bookmarkStart w:id="0" w:name="_Toc152045511"/>
      <w:bookmarkStart w:id="1" w:name="_Toc152042287"/>
      <w:bookmarkStart w:id="2" w:name="_Toc144974479"/>
      <w:r>
        <w:rPr>
          <w:rFonts w:hint="default" w:ascii="Times New Roman" w:hAnsi="Times New Roman" w:eastAsia="黑体" w:cs="Times New Roman"/>
          <w:b w:val="0"/>
          <w:color w:val="auto"/>
          <w:highlight w:val="none"/>
          <w:lang w:val="zh-CN"/>
        </w:rPr>
        <w:t>目  录</w:t>
      </w:r>
    </w:p>
    <w:p>
      <w:pPr>
        <w:pStyle w:val="26"/>
        <w:pageBreakBefore w:val="0"/>
        <w:tabs>
          <w:tab w:val="right" w:leader="dot" w:pos="8630"/>
        </w:tabs>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第一章 招标公告</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第二章 投标人须知</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第三章 评标办法</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第四章 合同条款及格式</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第五章 发包人要求</w:t>
      </w:r>
    </w:p>
    <w:p>
      <w:pPr>
        <w:pageBreakBefore w:val="0"/>
        <w:kinsoku/>
        <w:wordWrap w:val="0"/>
        <w:overflowPunct/>
        <w:autoSpaceDE/>
        <w:autoSpaceDN/>
        <w:bidi w:val="0"/>
        <w:adjustRightInd/>
        <w:jc w:val="left"/>
        <w:textAlignment w:val="auto"/>
        <w:rPr>
          <w:rFonts w:hint="eastAsia"/>
          <w:highlight w:val="none"/>
          <w:lang w:val="en-US" w:eastAsia="zh-CN"/>
        </w:rPr>
      </w:pPr>
    </w:p>
    <w:p>
      <w:pPr>
        <w:pageBreakBefore w:val="0"/>
        <w:kinsoku/>
        <w:wordWrap w:val="0"/>
        <w:overflowPunct/>
        <w:autoSpaceDE/>
        <w:autoSpaceDN/>
        <w:bidi w:val="0"/>
        <w:adjustRightInd/>
        <w:jc w:val="left"/>
        <w:textAlignment w:val="auto"/>
        <w:rPr>
          <w:rFonts w:hint="eastAsia"/>
          <w:highlight w:val="none"/>
          <w:lang w:val="en-US" w:eastAsia="zh-CN"/>
        </w:rPr>
      </w:pPr>
      <w:r>
        <w:rPr>
          <w:rFonts w:hint="eastAsia"/>
          <w:highlight w:val="none"/>
          <w:lang w:val="en-US" w:eastAsia="zh-CN"/>
        </w:rPr>
        <w:t>第六章 投标文件格式</w:t>
      </w:r>
    </w:p>
    <w:p>
      <w:pPr>
        <w:pStyle w:val="2"/>
        <w:pageBreakBefore w:val="0"/>
        <w:kinsoku/>
        <w:wordWrap w:val="0"/>
        <w:overflowPunct/>
        <w:autoSpaceDE/>
        <w:autoSpaceDN/>
        <w:bidi w:val="0"/>
        <w:adjustRightInd/>
        <w:spacing w:beforeAutospacing="0" w:afterAutospacing="0" w:line="240" w:lineRule="auto"/>
        <w:jc w:val="center"/>
        <w:textAlignment w:val="auto"/>
        <w:rPr>
          <w:rFonts w:hint="eastAsia"/>
          <w:highlight w:val="none"/>
          <w:lang w:val="en-US" w:eastAsia="zh-CN"/>
        </w:rPr>
      </w:pPr>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sectPr>
          <w:type w:val="continuous"/>
          <w:pgSz w:w="12240" w:h="15840"/>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pPr>
      <w:bookmarkStart w:id="3" w:name="_Toc492300332"/>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第一章</w:t>
      </w:r>
      <w:r>
        <w:rPr>
          <w:rFonts w:hint="default"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招标公告</w:t>
      </w:r>
      <w:bookmarkEnd w:id="3"/>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sz w:val="28"/>
          <w:szCs w:val="28"/>
          <w:highlight w:val="none"/>
          <w:u w:val="single"/>
        </w:rPr>
        <w:t>亳州市公共交通有限责任公司五处公交首末站</w:t>
      </w:r>
      <w:r>
        <w:rPr>
          <w:rFonts w:hint="default" w:ascii="Times New Roman" w:hAnsi="Times New Roman" w:eastAsia="黑体" w:cs="Times New Roman"/>
          <w:sz w:val="28"/>
          <w:szCs w:val="28"/>
          <w:highlight w:val="none"/>
        </w:rPr>
        <w:t>设计</w:t>
      </w:r>
      <w:r>
        <w:rPr>
          <w:rFonts w:hint="default" w:ascii="Times New Roman" w:hAnsi="Times New Roman" w:eastAsia="黑体" w:cs="Times New Roman"/>
          <w:sz w:val="28"/>
          <w:highlight w:val="none"/>
        </w:rPr>
        <w:t>招标公</w:t>
      </w:r>
      <w:r>
        <w:rPr>
          <w:rFonts w:hint="default" w:ascii="Times New Roman" w:hAnsi="Times New Roman" w:eastAsia="黑体" w:cs="Times New Roman"/>
          <w:color w:val="000000"/>
          <w:sz w:val="28"/>
          <w:highlight w:val="none"/>
        </w:rPr>
        <w:t>告</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4" w:name="_Toc492300333"/>
      <w:r>
        <w:rPr>
          <w:rFonts w:hint="default" w:ascii="Times New Roman" w:hAnsi="Times New Roman" w:cs="Times New Roman"/>
          <w:color w:val="000000"/>
          <w:highlight w:val="none"/>
        </w:rPr>
        <w:t>1. 招标条件</w:t>
      </w:r>
      <w:bookmarkEnd w:id="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shd w:val="clear" w:color="auto" w:fill="auto"/>
        </w:rPr>
      </w:pPr>
      <w:r>
        <w:rPr>
          <w:rFonts w:hint="default" w:ascii="Times New Roman" w:hAnsi="Times New Roman" w:cs="Times New Roman"/>
          <w:highlight w:val="none"/>
          <w:shd w:val="clear" w:color="auto" w:fill="auto"/>
        </w:rPr>
        <w:t>本项目为</w:t>
      </w:r>
      <w:r>
        <w:rPr>
          <w:rFonts w:hint="default" w:ascii="Times New Roman" w:hAnsi="Times New Roman" w:cs="Times New Roman"/>
          <w:highlight w:val="none"/>
          <w:u w:val="single"/>
          <w:shd w:val="clear" w:color="auto" w:fill="auto"/>
        </w:rPr>
        <w:t>五处公交首末站设计</w:t>
      </w:r>
      <w:r>
        <w:rPr>
          <w:rFonts w:hint="eastAsia" w:ascii="Times New Roman" w:hAnsi="Times New Roman" w:cs="Times New Roman"/>
          <w:highlight w:val="none"/>
          <w:u w:val="single"/>
          <w:shd w:val="clear" w:color="auto" w:fill="auto"/>
          <w:lang w:val="en-US" w:eastAsia="zh-CN"/>
        </w:rPr>
        <w:t>项目</w:t>
      </w:r>
      <w:r>
        <w:rPr>
          <w:rFonts w:hint="default" w:ascii="Times New Roman" w:hAnsi="Times New Roman" w:cs="Times New Roman"/>
          <w:highlight w:val="none"/>
          <w:shd w:val="clear" w:color="auto" w:fill="auto"/>
        </w:rPr>
        <w:t>，招标人为</w:t>
      </w:r>
      <w:r>
        <w:rPr>
          <w:rFonts w:hint="default" w:ascii="Times New Roman" w:hAnsi="Times New Roman" w:cs="Times New Roman"/>
          <w:strike w:val="0"/>
          <w:dstrike w:val="0"/>
          <w:highlight w:val="none"/>
          <w:u w:val="single"/>
          <w:shd w:val="clear" w:color="auto" w:fill="auto"/>
          <w:lang w:val="en-US" w:eastAsia="zh-CN"/>
        </w:rPr>
        <w:t>亳州市公共交通有限责任公司</w:t>
      </w:r>
      <w:r>
        <w:rPr>
          <w:rFonts w:hint="default" w:ascii="Times New Roman" w:hAnsi="Times New Roman" w:cs="Times New Roman"/>
          <w:highlight w:val="none"/>
          <w:shd w:val="clear" w:color="auto" w:fill="auto"/>
        </w:rPr>
        <w:t>，建设资金来自</w:t>
      </w:r>
      <w:r>
        <w:rPr>
          <w:rFonts w:hint="eastAsia" w:ascii="Times New Roman" w:hAnsi="Times New Roman" w:cs="Times New Roman"/>
          <w:highlight w:val="none"/>
          <w:u w:val="single"/>
          <w:shd w:val="clear" w:color="auto" w:fill="auto"/>
          <w:lang w:val="en-US" w:eastAsia="zh-CN"/>
        </w:rPr>
        <w:t>企业自筹</w:t>
      </w:r>
      <w:r>
        <w:rPr>
          <w:rFonts w:hint="default" w:ascii="Times New Roman" w:hAnsi="Times New Roman" w:cs="Times New Roman"/>
          <w:highlight w:val="none"/>
          <w:shd w:val="clear" w:color="auto" w:fill="auto"/>
        </w:rPr>
        <w:t>。项目已具备招标条件，现对该项目的设计进行</w:t>
      </w:r>
      <w:r>
        <w:rPr>
          <w:rFonts w:hint="default" w:ascii="Times New Roman" w:hAnsi="Times New Roman" w:cs="Times New Roman"/>
          <w:highlight w:val="none"/>
          <w:u w:val="single"/>
          <w:shd w:val="clear" w:color="auto" w:fill="auto"/>
          <w:lang w:val="en-US" w:eastAsia="zh-CN"/>
        </w:rPr>
        <w:t>自主</w:t>
      </w:r>
      <w:r>
        <w:rPr>
          <w:rFonts w:hint="default" w:ascii="Times New Roman" w:hAnsi="Times New Roman" w:cs="Times New Roman"/>
          <w:highlight w:val="none"/>
          <w:u w:val="single"/>
          <w:shd w:val="clear" w:color="auto" w:fill="auto"/>
        </w:rPr>
        <w:t>公开招标</w:t>
      </w:r>
      <w:r>
        <w:rPr>
          <w:rFonts w:hint="default" w:ascii="Times New Roman" w:hAnsi="Times New Roman" w:cs="Times New Roman"/>
          <w:highlight w:val="none"/>
          <w:shd w:val="clear" w:color="auto" w:fill="auto"/>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5" w:name="_Toc492300334"/>
      <w:r>
        <w:rPr>
          <w:rFonts w:hint="default" w:ascii="Times New Roman" w:hAnsi="Times New Roman" w:cs="Times New Roman"/>
          <w:color w:val="000000"/>
          <w:highlight w:val="none"/>
        </w:rPr>
        <w:t>2. 项目概况与招标范围</w:t>
      </w:r>
      <w:bookmarkEnd w:id="5"/>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2.1 建设地点：</w:t>
      </w:r>
      <w:r>
        <w:rPr>
          <w:rFonts w:hint="eastAsia" w:ascii="Times New Roman" w:hAnsi="Times New Roman" w:cs="Times New Roman"/>
          <w:szCs w:val="21"/>
          <w:highlight w:val="none"/>
          <w:u w:val="none"/>
          <w:lang w:val="en-US" w:eastAsia="zh-CN"/>
        </w:rPr>
        <w:t>（1）林拥城公交首末站：位于药王大道与亳芜大道交口南侧，林拥城景区停车场北侧；（2）临漳公园公交首末站：位于科技路与利辛路交口西北角，临漳公园北侧；（3）昌升鲜活药材城公交首末站：位于交通路西侧，药都大道以南，原选址东移，避开徐屯村进出道路和房屋；（4）城北驾校公交首末站：位于铁道以东，汤陵路北侧，城北驾校对面；（5）陈传文化公园公交首末站：位于古井大道与银杏路交口东南，陈传文化公园内。</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vertAlign w:val="baseline"/>
          <w:lang w:val="en-US" w:eastAsia="zh-CN"/>
        </w:rPr>
      </w:pPr>
      <w:r>
        <w:rPr>
          <w:rFonts w:hint="default" w:ascii="Times New Roman" w:hAnsi="Times New Roman" w:cs="Times New Roman"/>
          <w:szCs w:val="21"/>
          <w:highlight w:val="none"/>
          <w:u w:val="none"/>
          <w:lang w:val="en-US" w:eastAsia="zh-CN"/>
        </w:rPr>
        <w:t>2.2 建设规模：林拥城公交首末站</w:t>
      </w:r>
      <w:r>
        <w:rPr>
          <w:rFonts w:hint="eastAsia" w:ascii="Times New Roman" w:hAnsi="Times New Roman" w:cs="Times New Roman"/>
          <w:szCs w:val="21"/>
          <w:highlight w:val="none"/>
          <w:u w:val="none"/>
          <w:lang w:val="en-US" w:eastAsia="zh-CN"/>
        </w:rPr>
        <w:t>占地面积10亩，建筑面积约200m</w:t>
      </w:r>
      <w:r>
        <w:rPr>
          <w:rFonts w:hint="eastAsia" w:ascii="Times New Roman" w:hAnsi="Times New Roman" w:cs="Times New Roman"/>
          <w:szCs w:val="21"/>
          <w:highlight w:val="none"/>
          <w:u w:val="none"/>
          <w:vertAlign w:val="superscript"/>
          <w:lang w:val="en-US" w:eastAsia="zh-CN"/>
        </w:rPr>
        <w:t>2</w:t>
      </w:r>
      <w:r>
        <w:rPr>
          <w:rFonts w:hint="eastAsia" w:ascii="Times New Roman" w:hAnsi="Times New Roman" w:cs="Times New Roman"/>
          <w:szCs w:val="21"/>
          <w:highlight w:val="none"/>
          <w:u w:val="none"/>
          <w:vertAlign w:val="baseline"/>
          <w:lang w:val="en-US" w:eastAsia="zh-CN"/>
        </w:rPr>
        <w:t>；</w:t>
      </w:r>
      <w:r>
        <w:rPr>
          <w:rFonts w:hint="default" w:ascii="Times New Roman" w:hAnsi="Times New Roman" w:cs="Times New Roman"/>
          <w:szCs w:val="21"/>
          <w:highlight w:val="none"/>
          <w:u w:val="none"/>
          <w:lang w:val="en-US" w:eastAsia="zh-CN"/>
        </w:rPr>
        <w:t>临漳公园公交首末站</w:t>
      </w:r>
      <w:r>
        <w:rPr>
          <w:rFonts w:hint="eastAsia" w:ascii="Times New Roman" w:hAnsi="Times New Roman" w:cs="Times New Roman"/>
          <w:szCs w:val="21"/>
          <w:highlight w:val="none"/>
          <w:u w:val="none"/>
          <w:lang w:val="en-US" w:eastAsia="zh-CN"/>
        </w:rPr>
        <w:t>占地面积10亩，建筑面积约200m</w:t>
      </w:r>
      <w:r>
        <w:rPr>
          <w:rFonts w:hint="eastAsia" w:ascii="Times New Roman" w:hAnsi="Times New Roman" w:cs="Times New Roman"/>
          <w:szCs w:val="21"/>
          <w:highlight w:val="none"/>
          <w:u w:val="none"/>
          <w:vertAlign w:val="superscript"/>
          <w:lang w:val="en-US" w:eastAsia="zh-CN"/>
        </w:rPr>
        <w:t>2</w:t>
      </w:r>
      <w:r>
        <w:rPr>
          <w:rFonts w:hint="eastAsia" w:ascii="Times New Roman" w:hAnsi="Times New Roman" w:cs="Times New Roman"/>
          <w:szCs w:val="21"/>
          <w:highlight w:val="none"/>
          <w:u w:val="none"/>
          <w:vertAlign w:val="baseline"/>
          <w:lang w:val="en-US" w:eastAsia="zh-CN"/>
        </w:rPr>
        <w:t>；</w:t>
      </w:r>
      <w:r>
        <w:rPr>
          <w:rFonts w:hint="default" w:ascii="Times New Roman" w:hAnsi="Times New Roman" w:cs="Times New Roman"/>
          <w:szCs w:val="21"/>
          <w:highlight w:val="none"/>
          <w:u w:val="none"/>
          <w:lang w:val="en-US" w:eastAsia="zh-CN"/>
        </w:rPr>
        <w:t>昌升鲜活药材城公交首末站</w:t>
      </w:r>
      <w:r>
        <w:rPr>
          <w:rFonts w:hint="eastAsia" w:ascii="Times New Roman" w:hAnsi="Times New Roman" w:cs="Times New Roman"/>
          <w:szCs w:val="21"/>
          <w:highlight w:val="none"/>
          <w:u w:val="none"/>
          <w:lang w:val="en-US" w:eastAsia="zh-CN"/>
        </w:rPr>
        <w:t>占地面积9亩，建筑面积约200m</w:t>
      </w:r>
      <w:r>
        <w:rPr>
          <w:rFonts w:hint="eastAsia" w:ascii="Times New Roman" w:hAnsi="Times New Roman" w:cs="Times New Roman"/>
          <w:szCs w:val="21"/>
          <w:highlight w:val="none"/>
          <w:u w:val="none"/>
          <w:vertAlign w:val="superscript"/>
          <w:lang w:val="en-US" w:eastAsia="zh-CN"/>
        </w:rPr>
        <w:t>2</w:t>
      </w:r>
      <w:r>
        <w:rPr>
          <w:rFonts w:hint="eastAsia" w:ascii="Times New Roman" w:hAnsi="Times New Roman" w:cs="Times New Roman"/>
          <w:szCs w:val="21"/>
          <w:highlight w:val="none"/>
          <w:u w:val="none"/>
          <w:vertAlign w:val="baseline"/>
          <w:lang w:val="en-US" w:eastAsia="zh-CN"/>
        </w:rPr>
        <w:t>；</w:t>
      </w:r>
      <w:r>
        <w:rPr>
          <w:rFonts w:hint="default" w:ascii="Times New Roman" w:hAnsi="Times New Roman" w:cs="Times New Roman"/>
          <w:szCs w:val="21"/>
          <w:highlight w:val="none"/>
          <w:u w:val="none"/>
          <w:lang w:val="en-US" w:eastAsia="zh-CN"/>
        </w:rPr>
        <w:t>城北驾校公交首末站</w:t>
      </w:r>
      <w:r>
        <w:rPr>
          <w:rFonts w:hint="eastAsia" w:ascii="Times New Roman" w:hAnsi="Times New Roman" w:cs="Times New Roman"/>
          <w:szCs w:val="21"/>
          <w:highlight w:val="none"/>
          <w:u w:val="none"/>
          <w:lang w:val="en-US" w:eastAsia="zh-CN"/>
        </w:rPr>
        <w:t>占地面积10亩，建筑面积约200m</w:t>
      </w:r>
      <w:r>
        <w:rPr>
          <w:rFonts w:hint="eastAsia" w:ascii="Times New Roman" w:hAnsi="Times New Roman" w:cs="Times New Roman"/>
          <w:szCs w:val="21"/>
          <w:highlight w:val="none"/>
          <w:u w:val="none"/>
          <w:vertAlign w:val="superscript"/>
          <w:lang w:val="en-US" w:eastAsia="zh-CN"/>
        </w:rPr>
        <w:t>2</w:t>
      </w:r>
      <w:r>
        <w:rPr>
          <w:rFonts w:hint="eastAsia" w:ascii="Times New Roman" w:hAnsi="Times New Roman" w:cs="Times New Roman"/>
          <w:szCs w:val="21"/>
          <w:highlight w:val="none"/>
          <w:u w:val="none"/>
          <w:vertAlign w:val="baseline"/>
          <w:lang w:val="en-US" w:eastAsia="zh-CN"/>
        </w:rPr>
        <w:t>；</w:t>
      </w:r>
      <w:r>
        <w:rPr>
          <w:rFonts w:hint="default" w:ascii="Times New Roman" w:hAnsi="Times New Roman" w:cs="Times New Roman"/>
          <w:szCs w:val="21"/>
          <w:highlight w:val="none"/>
          <w:u w:val="none"/>
          <w:lang w:val="en-US" w:eastAsia="zh-CN"/>
        </w:rPr>
        <w:t>陈传文化公园公交首末站</w:t>
      </w:r>
      <w:r>
        <w:rPr>
          <w:rFonts w:hint="eastAsia" w:ascii="Times New Roman" w:hAnsi="Times New Roman" w:cs="Times New Roman"/>
          <w:szCs w:val="21"/>
          <w:highlight w:val="none"/>
          <w:u w:val="none"/>
          <w:lang w:val="en-US" w:eastAsia="zh-CN"/>
        </w:rPr>
        <w:t>占地面积10亩，建筑面积约200m</w:t>
      </w:r>
      <w:r>
        <w:rPr>
          <w:rFonts w:hint="eastAsia" w:ascii="Times New Roman" w:hAnsi="Times New Roman" w:cs="Times New Roman"/>
          <w:szCs w:val="21"/>
          <w:highlight w:val="none"/>
          <w:u w:val="none"/>
          <w:vertAlign w:val="superscript"/>
          <w:lang w:val="en-US" w:eastAsia="zh-CN"/>
        </w:rPr>
        <w:t>2</w:t>
      </w:r>
      <w:r>
        <w:rPr>
          <w:rFonts w:hint="eastAsia" w:ascii="Times New Roman" w:hAnsi="Times New Roman" w:cs="Times New Roman"/>
          <w:szCs w:val="21"/>
          <w:highlight w:val="none"/>
          <w:u w:val="none"/>
          <w:vertAlign w:val="baseline"/>
          <w:lang w:val="en-US" w:eastAsia="zh-CN"/>
        </w:rPr>
        <w:t>。五处公交首末站建设项目计划投资总额为人民币1980万元。</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2.3 设计服务期限：</w:t>
      </w:r>
      <w:r>
        <w:rPr>
          <w:rFonts w:hint="eastAsia" w:ascii="Times New Roman" w:hAnsi="Times New Roman" w:cs="Times New Roman"/>
          <w:szCs w:val="21"/>
          <w:highlight w:val="none"/>
          <w:u w:val="none"/>
          <w:lang w:val="en-US" w:eastAsia="zh-CN"/>
        </w:rPr>
        <w:t>合同签订后，</w:t>
      </w:r>
      <w:r>
        <w:rPr>
          <w:rFonts w:hint="eastAsia" w:ascii="Times New Roman" w:hAnsi="Times New Roman" w:cs="Times New Roman"/>
          <w:szCs w:val="21"/>
          <w:highlight w:val="none"/>
          <w:u w:val="single"/>
          <w:lang w:val="en-US" w:eastAsia="zh-CN"/>
        </w:rPr>
        <w:t>15</w:t>
      </w:r>
      <w:r>
        <w:rPr>
          <w:rFonts w:hint="default" w:ascii="Times New Roman" w:hAnsi="Times New Roman" w:cs="Times New Roman"/>
          <w:szCs w:val="21"/>
          <w:highlight w:val="none"/>
          <w:u w:val="none"/>
          <w:lang w:val="en-US" w:eastAsia="zh-CN"/>
        </w:rPr>
        <w:t>日历天</w:t>
      </w:r>
      <w:r>
        <w:rPr>
          <w:rFonts w:hint="eastAsia" w:ascii="Times New Roman" w:hAnsi="Times New Roman" w:cs="Times New Roman"/>
          <w:szCs w:val="21"/>
          <w:highlight w:val="none"/>
          <w:u w:val="none"/>
          <w:lang w:val="en-US" w:eastAsia="zh-CN"/>
        </w:rPr>
        <w:t>内完成方案设计，通过规委会审批后</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日历天内完成施工图设计。（如成交设计单位在完成方案设计后，连续6个月内未通过规委会审批，招标人有权单方解除合同，不承担违约责任，且不给予任何经济补偿。）</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2.4 招标范围：</w:t>
      </w:r>
      <w:r>
        <w:rPr>
          <w:rFonts w:hint="eastAsia" w:ascii="Times New Roman" w:hAnsi="Times New Roman" w:cs="Times New Roman"/>
          <w:szCs w:val="21"/>
          <w:highlight w:val="none"/>
          <w:u w:val="none"/>
          <w:lang w:val="en-US" w:eastAsia="zh-CN"/>
        </w:rPr>
        <w:t>对林拥城、临漳公园、昌升鲜活药材城、城北驾校、陈传文化公园共5处公交首末站建设项目提供设计服务，设计服务内容包括但不限于方案设计、通过专家评审、通过规委会审批、施工图设计、施工图审查、现场指导和监督等。其中成交设计单位提供的方案应包含总平面图（业务楼、室内装修、发车区、停车区、给排水、供电线路、绿化、道路、供配电、充电桩、消防等总体布局）、功能分区图（对用地布局中不同使用功能区域的区分、界定）、交通流线图（对行人、机动车非机动车的交通组织的表述，确定停车空间规模与界限），且总体鸟瞰图不少于1张，立体效果图不少于1张，室内图不少于2张，夜景图不少于1张。</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2.5 最高投标限价（招标控制价）：</w:t>
      </w:r>
      <w:r>
        <w:rPr>
          <w:rFonts w:hint="eastAsia" w:ascii="Times New Roman" w:hAnsi="Times New Roman" w:cs="Times New Roman"/>
          <w:szCs w:val="21"/>
          <w:highlight w:val="none"/>
          <w:u w:val="none"/>
          <w:lang w:val="en-US" w:eastAsia="zh-CN"/>
        </w:rPr>
        <w:t>人民币（大写）</w:t>
      </w:r>
      <w:r>
        <w:rPr>
          <w:rFonts w:hint="eastAsia" w:ascii="Times New Roman" w:hAnsi="Times New Roman" w:cs="Times New Roman"/>
          <w:b/>
          <w:bCs/>
          <w:szCs w:val="21"/>
          <w:highlight w:val="none"/>
          <w:u w:val="single"/>
          <w:lang w:val="en-US" w:eastAsia="zh-CN"/>
        </w:rPr>
        <w:t>壹拾伍万</w:t>
      </w:r>
      <w:r>
        <w:rPr>
          <w:rFonts w:hint="eastAsia" w:ascii="Times New Roman" w:hAnsi="Times New Roman" w:cs="Times New Roman"/>
          <w:szCs w:val="21"/>
          <w:highlight w:val="none"/>
          <w:u w:val="none"/>
          <w:lang w:val="en-US" w:eastAsia="zh-CN"/>
        </w:rPr>
        <w:t>元，（小写）</w:t>
      </w:r>
      <w:r>
        <w:rPr>
          <w:rFonts w:hint="eastAsia" w:ascii="Times New Roman" w:hAnsi="Times New Roman" w:cs="Times New Roman"/>
          <w:b/>
          <w:bCs/>
          <w:szCs w:val="21"/>
          <w:highlight w:val="none"/>
          <w:u w:val="single"/>
          <w:lang w:val="en-US" w:eastAsia="zh-CN"/>
        </w:rPr>
        <w:t>150000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u w:val="none"/>
          <w:lang w:val="en-US" w:eastAsia="zh-CN"/>
        </w:rPr>
        <w:t>（投标报价超出控制价按无效投标处理，控制价费用包含为完成各阶段工作内容以及审查、报批、后期服务所需的全部费用</w:t>
      </w:r>
      <w:r>
        <w:rPr>
          <w:rFonts w:hint="eastAsia" w:ascii="Times New Roman" w:hAnsi="Times New Roman" w:cs="Times New Roman"/>
          <w:szCs w:val="21"/>
          <w:highlight w:val="none"/>
          <w:u w:val="none"/>
          <w:lang w:val="en-US" w:eastAsia="zh-CN"/>
        </w:rPr>
        <w:t>及税费</w:t>
      </w:r>
      <w:r>
        <w:rPr>
          <w:rFonts w:hint="default" w:ascii="Times New Roman" w:hAnsi="Times New Roman" w:cs="Times New Roman"/>
          <w:szCs w:val="21"/>
          <w:highlight w:val="none"/>
          <w:u w:val="none"/>
          <w:lang w:val="en-US" w:eastAsia="zh-CN"/>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6" w:name="_Toc492300335"/>
      <w:r>
        <w:rPr>
          <w:rFonts w:hint="default" w:ascii="Times New Roman" w:hAnsi="Times New Roman" w:cs="Times New Roman"/>
          <w:color w:val="000000"/>
          <w:highlight w:val="none"/>
        </w:rPr>
        <w:t>3. 投标人资格要求</w:t>
      </w:r>
      <w:bookmarkEnd w:id="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3.1 本次招标要求投标人</w:t>
      </w:r>
      <w:r>
        <w:rPr>
          <w:rFonts w:hint="default" w:ascii="Times New Roman" w:hAnsi="Times New Roman" w:cs="Times New Roman"/>
          <w:szCs w:val="21"/>
          <w:highlight w:val="none"/>
          <w:lang w:val="en-US" w:eastAsia="zh-CN"/>
        </w:rPr>
        <w:t>应为</w:t>
      </w:r>
      <w:r>
        <w:rPr>
          <w:rFonts w:hint="default" w:ascii="Times New Roman" w:hAnsi="Times New Roman" w:cs="Times New Roman"/>
          <w:szCs w:val="21"/>
          <w:highlight w:val="none"/>
          <w:u w:val="single"/>
          <w:lang w:val="en-US" w:eastAsia="zh-CN"/>
        </w:rPr>
        <w:t>中华人民共和国境内合法注册的</w:t>
      </w:r>
      <w:r>
        <w:rPr>
          <w:rFonts w:hint="eastAsia" w:ascii="Times New Roman" w:hAnsi="Times New Roman" w:cs="Times New Roman"/>
          <w:szCs w:val="21"/>
          <w:highlight w:val="none"/>
          <w:u w:val="single"/>
          <w:lang w:val="en-US" w:eastAsia="zh-CN"/>
        </w:rPr>
        <w:t>工程</w:t>
      </w:r>
      <w:r>
        <w:rPr>
          <w:rFonts w:hint="default" w:ascii="Times New Roman" w:hAnsi="Times New Roman" w:cs="Times New Roman"/>
          <w:szCs w:val="21"/>
          <w:highlight w:val="none"/>
          <w:u w:val="single"/>
          <w:lang w:val="en-US" w:eastAsia="zh-CN"/>
        </w:rPr>
        <w:t>设计单位</w:t>
      </w:r>
      <w:r>
        <w:rPr>
          <w:rFonts w:hint="default" w:ascii="Times New Roman" w:hAnsi="Times New Roman" w:cs="Times New Roman"/>
          <w:szCs w:val="21"/>
          <w:highlight w:val="none"/>
          <w:lang w:val="en-US" w:eastAsia="zh-CN"/>
        </w:rPr>
        <w:t>，须具备</w:t>
      </w:r>
      <w:r>
        <w:rPr>
          <w:rFonts w:hint="default" w:ascii="Times New Roman" w:hAnsi="Times New Roman" w:cs="Times New Roman"/>
          <w:szCs w:val="21"/>
          <w:highlight w:val="none"/>
          <w:u w:val="single"/>
          <w:lang w:val="en-US" w:eastAsia="zh-CN"/>
        </w:rPr>
        <w:t>工程建筑设计丙级及以上资质</w:t>
      </w:r>
      <w:r>
        <w:rPr>
          <w:rFonts w:hint="default" w:ascii="Times New Roman" w:hAnsi="Times New Roman" w:cs="Times New Roman"/>
          <w:szCs w:val="21"/>
          <w:highlight w:val="none"/>
          <w:lang w:val="en-US" w:eastAsia="zh-CN"/>
        </w:rPr>
        <w:t>。且在安徽省境内无被限制投标的不良行为记录，并在人员、设备、资金等方面具有承担本工程设计的能力。</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3.2 投标人拟委任</w:t>
      </w:r>
      <w:r>
        <w:rPr>
          <w:rFonts w:hint="eastAsia" w:ascii="Times New Roman" w:hAnsi="Times New Roman" w:cs="Times New Roman"/>
          <w:szCs w:val="21"/>
          <w:highlight w:val="none"/>
          <w:lang w:val="en-US" w:eastAsia="zh-CN"/>
        </w:rPr>
        <w:t>项目负责人</w:t>
      </w:r>
      <w:r>
        <w:rPr>
          <w:rFonts w:hint="default" w:ascii="Times New Roman" w:hAnsi="Times New Roman" w:cs="Times New Roman"/>
          <w:szCs w:val="21"/>
          <w:highlight w:val="none"/>
          <w:lang w:val="en-US" w:eastAsia="zh-CN"/>
        </w:rPr>
        <w:t>须具有</w:t>
      </w:r>
      <w:r>
        <w:rPr>
          <w:rFonts w:hint="default" w:ascii="Times New Roman" w:hAnsi="Times New Roman" w:cs="Times New Roman"/>
          <w:szCs w:val="21"/>
          <w:highlight w:val="none"/>
          <w:u w:val="single"/>
          <w:lang w:val="en-US" w:eastAsia="zh-CN"/>
        </w:rPr>
        <w:t>注册在</w:t>
      </w:r>
      <w:r>
        <w:rPr>
          <w:rFonts w:hint="eastAsia" w:ascii="Times New Roman" w:hAnsi="Times New Roman" w:cs="Times New Roman"/>
          <w:szCs w:val="21"/>
          <w:highlight w:val="none"/>
          <w:u w:val="single"/>
          <w:lang w:val="en-US" w:eastAsia="zh-CN"/>
        </w:rPr>
        <w:t>投标</w:t>
      </w:r>
      <w:r>
        <w:rPr>
          <w:rFonts w:hint="default" w:ascii="Times New Roman" w:hAnsi="Times New Roman" w:cs="Times New Roman"/>
          <w:szCs w:val="21"/>
          <w:highlight w:val="none"/>
          <w:u w:val="single"/>
          <w:lang w:val="en-US" w:eastAsia="zh-CN"/>
        </w:rPr>
        <w:t>人单位的</w:t>
      </w:r>
      <w:r>
        <w:rPr>
          <w:rFonts w:hint="eastAsia" w:ascii="Times New Roman" w:hAnsi="Times New Roman" w:cs="Times New Roman"/>
          <w:szCs w:val="21"/>
          <w:highlight w:val="none"/>
          <w:u w:val="single"/>
          <w:lang w:val="en-US" w:eastAsia="zh-CN"/>
        </w:rPr>
        <w:t>二</w:t>
      </w:r>
      <w:r>
        <w:rPr>
          <w:rFonts w:hint="default" w:ascii="Times New Roman" w:hAnsi="Times New Roman" w:cs="Times New Roman"/>
          <w:szCs w:val="21"/>
          <w:highlight w:val="none"/>
          <w:u w:val="single"/>
          <w:lang w:val="en-US" w:eastAsia="zh-CN"/>
        </w:rPr>
        <w:t>级</w:t>
      </w:r>
      <w:r>
        <w:rPr>
          <w:rFonts w:hint="eastAsia" w:ascii="Times New Roman" w:hAnsi="Times New Roman" w:cs="Times New Roman"/>
          <w:szCs w:val="21"/>
          <w:highlight w:val="none"/>
          <w:u w:val="single"/>
          <w:lang w:val="en-US" w:eastAsia="zh-CN"/>
        </w:rPr>
        <w:t>及以上</w:t>
      </w:r>
      <w:r>
        <w:rPr>
          <w:rFonts w:hint="default" w:ascii="Times New Roman" w:hAnsi="Times New Roman" w:cs="Times New Roman"/>
          <w:szCs w:val="21"/>
          <w:highlight w:val="none"/>
          <w:u w:val="single"/>
          <w:lang w:val="en-US" w:eastAsia="zh-CN"/>
        </w:rPr>
        <w:t>注册建筑师</w:t>
      </w:r>
      <w:r>
        <w:rPr>
          <w:rFonts w:hint="eastAsia" w:ascii="Times New Roman" w:hAnsi="Times New Roman" w:cs="Times New Roman"/>
          <w:szCs w:val="21"/>
          <w:highlight w:val="none"/>
          <w:u w:val="single"/>
          <w:lang w:val="en-US" w:eastAsia="zh-CN"/>
        </w:rPr>
        <w:t>或</w:t>
      </w:r>
      <w:r>
        <w:rPr>
          <w:rFonts w:hint="default" w:ascii="Times New Roman" w:hAnsi="Times New Roman" w:cs="Times New Roman"/>
          <w:szCs w:val="21"/>
          <w:highlight w:val="none"/>
          <w:u w:val="single"/>
          <w:lang w:val="en-US" w:eastAsia="zh-CN"/>
        </w:rPr>
        <w:t>注册结构工程师执业资格</w:t>
      </w:r>
      <w:r>
        <w:rPr>
          <w:rFonts w:hint="eastAsia"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szCs w:val="21"/>
          <w:highlight w:val="none"/>
        </w:rPr>
        <w:t>3</w:t>
      </w:r>
      <w:r>
        <w:rPr>
          <w:rFonts w:hint="default" w:ascii="Times New Roman" w:hAnsi="Times New Roman" w:cs="Times New Roman"/>
          <w:szCs w:val="21"/>
          <w:highlight w:val="none"/>
          <w:lang w:val="en-US" w:eastAsia="zh-CN"/>
        </w:rPr>
        <w:t>.3</w:t>
      </w:r>
      <w:r>
        <w:rPr>
          <w:rFonts w:hint="default" w:ascii="Times New Roman" w:hAnsi="Times New Roman" w:cs="Times New Roman"/>
          <w:szCs w:val="21"/>
          <w:highlight w:val="none"/>
        </w:rPr>
        <w:t xml:space="preserve"> 本次招标</w:t>
      </w:r>
      <w:r>
        <w:rPr>
          <w:rFonts w:hint="default" w:ascii="Times New Roman" w:hAnsi="Times New Roman" w:cs="Times New Roman"/>
          <w:szCs w:val="21"/>
          <w:highlight w:val="none"/>
          <w:u w:val="single"/>
        </w:rPr>
        <w:t>不接受</w:t>
      </w:r>
      <w:r>
        <w:rPr>
          <w:rFonts w:hint="default" w:ascii="Times New Roman" w:hAnsi="Times New Roman" w:cs="Times New Roman"/>
          <w:szCs w:val="21"/>
          <w:highlight w:val="none"/>
        </w:rPr>
        <w:t>联合体投标。</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7" w:name="_Toc482188415"/>
      <w:bookmarkStart w:id="8" w:name="_Toc384308190"/>
      <w:bookmarkStart w:id="9" w:name="_Toc390409512"/>
      <w:bookmarkStart w:id="10" w:name="_Toc361508565"/>
      <w:bookmarkStart w:id="11" w:name="_Toc492300336"/>
      <w:r>
        <w:rPr>
          <w:rFonts w:hint="default" w:ascii="Times New Roman" w:hAnsi="Times New Roman" w:cs="Times New Roman"/>
          <w:color w:val="000000"/>
          <w:highlight w:val="none"/>
        </w:rPr>
        <w:t>4. 技术成果经济补偿</w:t>
      </w:r>
      <w:bookmarkEnd w:id="7"/>
      <w:bookmarkEnd w:id="8"/>
      <w:bookmarkEnd w:id="9"/>
      <w:bookmarkEnd w:id="10"/>
      <w:bookmarkEnd w:id="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本次招标对未中标人投标文件中的技术成果</w:t>
      </w:r>
      <w:r>
        <w:rPr>
          <w:rFonts w:hint="default" w:ascii="Times New Roman" w:hAnsi="Times New Roman" w:cs="Times New Roman"/>
          <w:color w:val="000000"/>
          <w:highlight w:val="none"/>
          <w:u w:val="single"/>
        </w:rPr>
        <w:t>不给予</w:t>
      </w:r>
      <w:r>
        <w:rPr>
          <w:rFonts w:hint="default" w:ascii="Times New Roman" w:hAnsi="Times New Roman" w:cs="Times New Roman"/>
          <w:color w:val="000000"/>
          <w:highlight w:val="none"/>
        </w:rPr>
        <w:t>经济补偿。</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给予经济补偿的，招标人将按如下标准支付经济补偿费：</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u w:val="single"/>
          <w:lang w:val="en-US" w:eastAsia="zh-CN"/>
        </w:rPr>
        <w:t xml:space="preserve">/ </w:t>
      </w:r>
      <w:r>
        <w:rPr>
          <w:rFonts w:hint="default" w:ascii="Times New Roman" w:hAnsi="Times New Roman" w:cs="Times New Roman"/>
          <w:color w:val="000000"/>
          <w:highlight w:val="none"/>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2" w:name="_Toc492300337"/>
      <w:r>
        <w:rPr>
          <w:rFonts w:hint="default" w:ascii="Times New Roman" w:hAnsi="Times New Roman" w:cs="Times New Roman"/>
          <w:color w:val="000000"/>
          <w:highlight w:val="none"/>
        </w:rPr>
        <w:t>5. 招标文件的获取</w:t>
      </w:r>
      <w:bookmarkEnd w:id="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凡有意参加投标者，请于投标文件递交截止时间前到亳州交通投资控股集团有限公司官网</w:t>
      </w:r>
      <w:r>
        <w:rPr>
          <w:rFonts w:hint="eastAsia" w:ascii="Times New Roman" w:hAnsi="Times New Roman" w:cs="Times New Roman"/>
          <w:highlight w:val="none"/>
          <w:lang w:val="en-US" w:eastAsia="zh-CN"/>
        </w:rPr>
        <w:t>信息公开栏</w:t>
      </w:r>
      <w:r>
        <w:rPr>
          <w:rFonts w:hint="default" w:ascii="Times New Roman" w:hAnsi="Times New Roman" w:cs="Times New Roman"/>
          <w:highlight w:val="none"/>
        </w:rPr>
        <w:t>（http://www.bzjkjt.com/article/index-94.html）自行下载招标文件及其他附件。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3" w:name="_Toc492300338"/>
      <w:r>
        <w:rPr>
          <w:rFonts w:hint="default" w:ascii="Times New Roman" w:hAnsi="Times New Roman" w:cs="Times New Roman"/>
          <w:color w:val="000000"/>
          <w:highlight w:val="none"/>
        </w:rPr>
        <w:t>6. 投标文件的递交</w:t>
      </w:r>
      <w:bookmarkEnd w:id="13"/>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6.1 投标文件递交的截止时间（投标截止时间，下同）为</w:t>
      </w:r>
      <w:r>
        <w:rPr>
          <w:rFonts w:hint="default" w:ascii="Times New Roman" w:hAnsi="Times New Roman" w:cs="Times New Roman"/>
          <w:highlight w:val="none"/>
          <w:u w:val="single"/>
          <w:lang w:val="en-US" w:eastAsia="zh-CN"/>
        </w:rPr>
        <w:t>2019</w:t>
      </w:r>
      <w:r>
        <w:rPr>
          <w:rFonts w:hint="default" w:ascii="Times New Roman" w:hAnsi="Times New Roman" w:cs="Times New Roman"/>
          <w:highlight w:val="none"/>
        </w:rPr>
        <w:t>年</w:t>
      </w:r>
      <w:r>
        <w:rPr>
          <w:rFonts w:hint="eastAsia" w:ascii="Times New Roman" w:hAnsi="Times New Roman" w:cs="Times New Roman"/>
          <w:highlight w:val="none"/>
          <w:u w:val="single"/>
          <w:lang w:val="en-US" w:eastAsia="zh-CN"/>
        </w:rPr>
        <w:t>4</w:t>
      </w:r>
      <w:r>
        <w:rPr>
          <w:rFonts w:hint="default" w:ascii="Times New Roman" w:hAnsi="Times New Roman" w:cs="Times New Roman"/>
          <w:highlight w:val="none"/>
        </w:rPr>
        <w:t>月</w:t>
      </w:r>
      <w:r>
        <w:rPr>
          <w:rFonts w:hint="default" w:ascii="Times New Roman" w:hAnsi="Times New Roman" w:cs="Times New Roman"/>
          <w:highlight w:val="none"/>
          <w:u w:val="single"/>
          <w:lang w:val="en-US" w:eastAsia="zh-CN"/>
        </w:rPr>
        <w:t>2</w:t>
      </w:r>
      <w:r>
        <w:rPr>
          <w:rFonts w:hint="eastAsia" w:ascii="Times New Roman" w:hAnsi="Times New Roman" w:cs="Times New Roman"/>
          <w:highlight w:val="none"/>
          <w:u w:val="single"/>
          <w:lang w:val="en-US" w:eastAsia="zh-CN"/>
        </w:rPr>
        <w:t>4</w:t>
      </w:r>
      <w:r>
        <w:rPr>
          <w:rFonts w:hint="default" w:ascii="Times New Roman" w:hAnsi="Times New Roman" w:cs="Times New Roman"/>
          <w:highlight w:val="none"/>
        </w:rPr>
        <w:t>日</w:t>
      </w:r>
      <w:r>
        <w:rPr>
          <w:rFonts w:hint="default" w:ascii="Times New Roman" w:hAnsi="Times New Roman" w:cs="Times New Roman"/>
          <w:highlight w:val="none"/>
          <w:u w:val="single"/>
          <w:lang w:val="en-US" w:eastAsia="zh-CN"/>
        </w:rPr>
        <w:t>9</w:t>
      </w:r>
      <w:r>
        <w:rPr>
          <w:rFonts w:hint="default" w:ascii="Times New Roman" w:hAnsi="Times New Roman" w:cs="Times New Roman"/>
          <w:highlight w:val="none"/>
        </w:rPr>
        <w:t>时</w:t>
      </w:r>
      <w:r>
        <w:rPr>
          <w:rFonts w:hint="default" w:ascii="Times New Roman" w:hAnsi="Times New Roman" w:cs="Times New Roman"/>
          <w:highlight w:val="none"/>
          <w:u w:val="single"/>
          <w:lang w:val="en-US" w:eastAsia="zh-CN"/>
        </w:rPr>
        <w:t>00</w:t>
      </w:r>
      <w:r>
        <w:rPr>
          <w:rFonts w:hint="default" w:ascii="Times New Roman" w:hAnsi="Times New Roman" w:cs="Times New Roman"/>
          <w:highlight w:val="none"/>
        </w:rPr>
        <w:t>分，地点</w:t>
      </w:r>
      <w:r>
        <w:rPr>
          <w:rFonts w:hint="default" w:ascii="Times New Roman" w:hAnsi="Times New Roman" w:cs="Times New Roman"/>
          <w:highlight w:val="none"/>
          <w:shd w:val="clear" w:color="auto" w:fill="auto"/>
        </w:rPr>
        <w:t>为</w:t>
      </w:r>
      <w:r>
        <w:rPr>
          <w:rFonts w:hint="default" w:ascii="Times New Roman" w:hAnsi="Times New Roman" w:cs="Times New Roman"/>
          <w:highlight w:val="none"/>
          <w:u w:val="single"/>
          <w:shd w:val="clear" w:color="auto" w:fill="auto"/>
        </w:rPr>
        <w:t>亳州交通投资控股集团有限公司8楼会议室（药都大道与希夷大道交叉口东北角8楼）</w:t>
      </w:r>
      <w:r>
        <w:rPr>
          <w:rFonts w:hint="default" w:ascii="Times New Roman" w:hAnsi="Times New Roman" w:cs="Times New Roman"/>
          <w:highlight w:val="none"/>
          <w:shd w:val="clear" w:color="auto" w:fill="auto"/>
        </w:rPr>
        <w:t>。</w:t>
      </w:r>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6.2 逾期送达的、未送达指定地点的或者不按照招标文件要求密封的投标文件，招标人将予以拒收。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4" w:name="_Toc492300339"/>
      <w:r>
        <w:rPr>
          <w:rFonts w:hint="default" w:ascii="Times New Roman" w:hAnsi="Times New Roman" w:cs="Times New Roman"/>
          <w:color w:val="000000"/>
          <w:highlight w:val="none"/>
        </w:rPr>
        <w:t>7. 发布公告的媒介</w:t>
      </w:r>
      <w:bookmarkEnd w:id="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本次招标公告同时在亳州交通投资控股集团有限公司官网（http：//www.bzjkjt.com/article/index-94.html）、安徽省招标投标信息网（http：//www.ahtba.org.cn/BiddingRelease/indexGGFW）上发布。</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5" w:name="_Toc492300340"/>
      <w:r>
        <w:rPr>
          <w:rFonts w:hint="default" w:ascii="Times New Roman" w:hAnsi="Times New Roman" w:cs="Times New Roman"/>
          <w:color w:val="000000"/>
          <w:highlight w:val="none"/>
        </w:rPr>
        <w:t>8. 联系方式</w:t>
      </w:r>
      <w:bookmarkEnd w:id="15"/>
    </w:p>
    <w:bookmarkEnd w:id="0"/>
    <w:bookmarkEnd w:id="1"/>
    <w:bookmarkEnd w:id="2"/>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bookmarkStart w:id="16" w:name="_Toc369531498"/>
      <w:bookmarkEnd w:id="16"/>
      <w:bookmarkStart w:id="17" w:name="_Toc144974481"/>
      <w:bookmarkEnd w:id="17"/>
      <w:bookmarkStart w:id="18" w:name="_Toc384308185"/>
      <w:bookmarkEnd w:id="18"/>
      <w:bookmarkStart w:id="19" w:name="_Toc247527535"/>
      <w:bookmarkEnd w:id="19"/>
      <w:bookmarkStart w:id="20" w:name="_Toc361508563"/>
      <w:bookmarkEnd w:id="20"/>
      <w:bookmarkStart w:id="21" w:name="_Toc10785"/>
      <w:bookmarkEnd w:id="21"/>
      <w:bookmarkStart w:id="22" w:name="_Toc384308188"/>
      <w:bookmarkEnd w:id="22"/>
      <w:bookmarkStart w:id="23" w:name="_Toc247527536"/>
      <w:bookmarkEnd w:id="23"/>
      <w:bookmarkStart w:id="24" w:name="_Toc152045512"/>
      <w:bookmarkEnd w:id="24"/>
      <w:bookmarkStart w:id="25" w:name="_Toc17972"/>
      <w:bookmarkEnd w:id="25"/>
      <w:bookmarkStart w:id="26" w:name="_Toc300834927"/>
      <w:bookmarkEnd w:id="26"/>
      <w:bookmarkStart w:id="27" w:name="_Toc144974480"/>
      <w:bookmarkEnd w:id="27"/>
      <w:bookmarkStart w:id="28" w:name="_Toc152045513"/>
      <w:bookmarkEnd w:id="28"/>
      <w:bookmarkStart w:id="29" w:name="_Toc300834929"/>
      <w:bookmarkEnd w:id="29"/>
      <w:bookmarkStart w:id="30" w:name="_Toc384308187"/>
      <w:bookmarkEnd w:id="30"/>
      <w:bookmarkStart w:id="31" w:name="_Toc361508562"/>
      <w:bookmarkEnd w:id="31"/>
      <w:bookmarkStart w:id="32" w:name="_Toc352691456"/>
      <w:bookmarkEnd w:id="32"/>
      <w:bookmarkStart w:id="33" w:name="_Toc30817"/>
      <w:bookmarkEnd w:id="33"/>
      <w:bookmarkStart w:id="34" w:name="_Toc361508560"/>
      <w:bookmarkEnd w:id="34"/>
      <w:bookmarkStart w:id="35" w:name="_Toc369531497"/>
      <w:bookmarkEnd w:id="35"/>
      <w:bookmarkStart w:id="36" w:name="_Toc352691455"/>
      <w:bookmarkEnd w:id="36"/>
      <w:bookmarkStart w:id="37" w:name="_Toc152042288"/>
      <w:bookmarkEnd w:id="37"/>
      <w:bookmarkStart w:id="38" w:name="_Toc247513934"/>
      <w:bookmarkEnd w:id="38"/>
      <w:bookmarkStart w:id="39" w:name="_Toc300834930"/>
      <w:bookmarkEnd w:id="39"/>
      <w:bookmarkStart w:id="40" w:name="_Toc152042289"/>
      <w:bookmarkEnd w:id="40"/>
      <w:bookmarkStart w:id="41" w:name="_Toc369531495"/>
      <w:bookmarkEnd w:id="41"/>
      <w:bookmarkStart w:id="42" w:name="_Toc247513935"/>
      <w:bookmarkEnd w:id="42"/>
      <w:bookmarkStart w:id="43" w:name="_Toc352691453"/>
      <w:bookmarkEnd w:id="43"/>
      <w:r>
        <w:rPr>
          <w:rFonts w:hint="default" w:ascii="Times New Roman" w:hAnsi="Times New Roman" w:cs="Times New Roman"/>
          <w:szCs w:val="21"/>
          <w:highlight w:val="none"/>
        </w:rPr>
        <w:t>招 标 人：亳州市公共交通有限责任公司</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址：亳州市谯城区药都大道1289号</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联 系 人：</w:t>
      </w:r>
      <w:r>
        <w:rPr>
          <w:rFonts w:hint="eastAsia" w:ascii="Times New Roman" w:hAnsi="Times New Roman" w:cs="Times New Roman"/>
          <w:szCs w:val="21"/>
          <w:highlight w:val="none"/>
          <w:lang w:val="en-US" w:eastAsia="zh-CN"/>
        </w:rPr>
        <w:t>石先生</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联系方式：18005676810</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招标平台：亳州交控集团招投标中心</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址：亳州市谯城区药都大道1289号</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联 系 人：张工</w:t>
      </w:r>
    </w:p>
    <w:p>
      <w:pPr>
        <w:pageBreakBefore w:val="0"/>
        <w:kinsoku/>
        <w:wordWrap w:val="0"/>
        <w:overflowPunct/>
        <w:topLinePunct/>
        <w:autoSpaceDE/>
        <w:autoSpaceDN/>
        <w:bidi w:val="0"/>
        <w:adjustRightIn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联系方式：0558-5196756</w:t>
      </w: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szCs w:val="21"/>
          <w:highlight w:val="none"/>
          <w:u w:val="single"/>
          <w:lang w:val="en-US" w:eastAsia="zh-CN"/>
        </w:rPr>
      </w:pP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szCs w:val="21"/>
          <w:highlight w:val="none"/>
          <w:u w:val="single"/>
          <w:lang w:val="en-US" w:eastAsia="zh-CN"/>
        </w:rPr>
      </w:pP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u w:val="single"/>
          <w:lang w:val="en-US" w:eastAsia="zh-CN"/>
        </w:rPr>
        <w:t>2019</w:t>
      </w:r>
      <w:r>
        <w:rPr>
          <w:rFonts w:hint="default" w:ascii="Times New Roman" w:hAnsi="Times New Roman" w:cs="Times New Roman"/>
          <w:szCs w:val="21"/>
          <w:highlight w:val="none"/>
        </w:rPr>
        <w:t xml:space="preserve">年 </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月</w:t>
      </w:r>
      <w:r>
        <w:rPr>
          <w:rFonts w:hint="eastAsia" w:ascii="Times New Roman" w:hAnsi="Times New Roman" w:cs="Times New Roman"/>
          <w:szCs w:val="21"/>
          <w:highlight w:val="none"/>
          <w:u w:val="single"/>
          <w:lang w:val="en-US" w:eastAsia="zh-CN"/>
        </w:rPr>
        <w:t>16</w:t>
      </w:r>
      <w:r>
        <w:rPr>
          <w:rFonts w:hint="default" w:ascii="Times New Roman" w:hAnsi="Times New Roman" w:cs="Times New Roman"/>
          <w:szCs w:val="21"/>
          <w:highlight w:val="none"/>
        </w:rPr>
        <w:t>日</w:t>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bookmarkStart w:id="44" w:name="_Toc144974493"/>
      <w:bookmarkEnd w:id="44"/>
      <w:bookmarkStart w:id="45" w:name="_Toc14865"/>
      <w:bookmarkEnd w:id="45"/>
      <w:bookmarkStart w:id="46" w:name="_Toc152042299"/>
      <w:bookmarkEnd w:id="46"/>
      <w:bookmarkStart w:id="47" w:name="_Toc369531509"/>
      <w:bookmarkEnd w:id="47"/>
      <w:bookmarkStart w:id="48" w:name="_Toc352691469"/>
      <w:bookmarkEnd w:id="48"/>
      <w:bookmarkStart w:id="49" w:name="_Toc247527547"/>
      <w:bookmarkEnd w:id="49"/>
      <w:bookmarkStart w:id="50" w:name="_Toc19794"/>
      <w:bookmarkEnd w:id="50"/>
      <w:bookmarkStart w:id="51" w:name="_Toc361508578"/>
      <w:bookmarkEnd w:id="51"/>
      <w:bookmarkStart w:id="52" w:name="_Toc361508580"/>
      <w:bookmarkEnd w:id="52"/>
      <w:bookmarkStart w:id="53" w:name="_Toc384308205"/>
      <w:bookmarkEnd w:id="53"/>
      <w:bookmarkStart w:id="54" w:name="_Toc152045525"/>
      <w:bookmarkEnd w:id="54"/>
      <w:bookmarkStart w:id="55" w:name="_Toc144974491"/>
      <w:bookmarkEnd w:id="55"/>
      <w:bookmarkStart w:id="56" w:name="_Toc247527549"/>
      <w:bookmarkEnd w:id="56"/>
      <w:bookmarkStart w:id="57" w:name="_Toc352691467"/>
      <w:bookmarkEnd w:id="57"/>
      <w:bookmarkStart w:id="58" w:name="_Toc369531511"/>
      <w:bookmarkEnd w:id="58"/>
      <w:bookmarkStart w:id="59" w:name="_Toc152045523"/>
      <w:bookmarkEnd w:id="59"/>
      <w:bookmarkStart w:id="60" w:name="_Toc300834941"/>
      <w:bookmarkEnd w:id="60"/>
      <w:bookmarkStart w:id="61" w:name="_Toc247513948"/>
      <w:bookmarkEnd w:id="61"/>
      <w:bookmarkStart w:id="62" w:name="_Toc152042301"/>
      <w:bookmarkEnd w:id="62"/>
      <w:bookmarkStart w:id="63" w:name="_Toc247513946"/>
      <w:bookmarkEnd w:id="63"/>
      <w:bookmarkStart w:id="64" w:name="_Toc384308203"/>
      <w:bookmarkEnd w:id="64"/>
      <w:bookmarkStart w:id="65" w:name="_Toc300834943"/>
      <w:bookmarkEnd w:id="65"/>
      <w:bookmarkStart w:id="66" w:name="_Toc492300351"/>
      <w:r>
        <w:rPr>
          <w:rFonts w:hint="default" w:ascii="Times New Roman" w:hAnsi="Times New Roman" w:eastAsia="宋体" w:cs="Times New Roman"/>
          <w:b/>
          <w:color w:val="000000"/>
          <w:kern w:val="44"/>
          <w:sz w:val="44"/>
          <w:szCs w:val="20"/>
          <w:highlight w:val="none"/>
          <w:lang w:val="en-US" w:eastAsia="zh-CN" w:bidi="ar-SA"/>
        </w:rPr>
        <w:br w:type="page"/>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r>
        <w:rPr>
          <w:rFonts w:hint="default" w:ascii="Times New Roman" w:hAnsi="Times New Roman" w:eastAsia="宋体" w:cs="Times New Roman"/>
          <w:b/>
          <w:color w:val="000000"/>
          <w:kern w:val="44"/>
          <w:sz w:val="44"/>
          <w:szCs w:val="20"/>
          <w:highlight w:val="none"/>
          <w:lang w:val="en-US" w:eastAsia="zh-CN" w:bidi="ar-SA"/>
        </w:rPr>
        <w:t>第二章</w:t>
      </w:r>
      <w:r>
        <w:rPr>
          <w:rFonts w:hint="eastAsia" w:ascii="Times New Roman" w:hAnsi="Times New Roman" w:cs="Times New Roman"/>
          <w:b/>
          <w:color w:val="000000"/>
          <w:kern w:val="44"/>
          <w:sz w:val="44"/>
          <w:szCs w:val="20"/>
          <w:highlight w:val="none"/>
          <w:lang w:val="en-US" w:eastAsia="zh-CN" w:bidi="ar-SA"/>
        </w:rPr>
        <w:t xml:space="preserve"> </w:t>
      </w:r>
      <w:r>
        <w:rPr>
          <w:rFonts w:hint="default" w:ascii="Times New Roman" w:hAnsi="Times New Roman" w:eastAsia="宋体" w:cs="Times New Roman"/>
          <w:b/>
          <w:color w:val="000000"/>
          <w:kern w:val="44"/>
          <w:sz w:val="44"/>
          <w:szCs w:val="20"/>
          <w:highlight w:val="none"/>
          <w:lang w:val="en-US" w:eastAsia="zh-CN" w:bidi="ar-SA"/>
        </w:rPr>
        <w:t>投标人须知</w:t>
      </w:r>
      <w:bookmarkEnd w:id="66"/>
    </w:p>
    <w:p>
      <w:pPr>
        <w:pStyle w:val="3"/>
        <w:keepNext/>
        <w:keepLines/>
        <w:pageBreakBefore w:val="0"/>
        <w:widowControl w:val="0"/>
        <w:kinsoku/>
        <w:wordWrap w:val="0"/>
        <w:overflowPunct/>
        <w:topLinePunct w:val="0"/>
        <w:autoSpaceDE/>
        <w:autoSpaceDN/>
        <w:bidi w:val="0"/>
        <w:adjustRightInd/>
        <w:snapToGrid/>
        <w:spacing w:before="0" w:beforeAutospacing="0" w:after="200" w:afterAutospacing="0" w:line="413" w:lineRule="auto"/>
        <w:textAlignment w:val="auto"/>
        <w:rPr>
          <w:rFonts w:hint="default" w:ascii="Times New Roman" w:hAnsi="Times New Roman" w:cs="Times New Roman"/>
          <w:color w:val="000000"/>
          <w:highlight w:val="none"/>
        </w:rPr>
      </w:pPr>
      <w:bookmarkStart w:id="67" w:name="_Toc492300352"/>
      <w:r>
        <w:rPr>
          <w:rFonts w:hint="default" w:ascii="Times New Roman" w:hAnsi="Times New Roman" w:cs="Times New Roman"/>
          <w:color w:val="000000"/>
          <w:highlight w:val="none"/>
        </w:rPr>
        <w:t>投标人须知前附表</w:t>
      </w:r>
      <w:bookmarkEnd w:id="67"/>
    </w:p>
    <w:tbl>
      <w:tblPr>
        <w:tblStyle w:val="37"/>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编列内容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1980万元</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eastAsia" w:ascii="Times New Roman" w:hAnsi="Times New Roman" w:cs="Times New Roman"/>
                <w:color w:val="000000"/>
                <w:highlight w:val="none"/>
                <w:shd w:val="clear" w:color="auto" w:fill="auto"/>
                <w:lang w:val="en-US" w:eastAsia="zh-CN"/>
              </w:rPr>
              <w:t>财政资金</w:t>
            </w:r>
            <w:r>
              <w:rPr>
                <w:rFonts w:hint="default" w:ascii="Times New Roman" w:hAnsi="Times New Roman" w:cs="Times New Roman"/>
                <w:color w:val="000000"/>
                <w:highlight w:val="none"/>
                <w:shd w:val="clear" w:color="auto" w:fill="auto"/>
                <w:lang w:val="en-US" w:eastAsia="zh-CN"/>
              </w:rPr>
              <w:t>，100%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cs="Times New Roman"/>
                <w:color w:val="000000"/>
                <w:highlight w:val="none"/>
                <w:shd w:val="clear" w:color="auto" w:fill="auto"/>
                <w:lang w:val="en-US" w:eastAsia="zh-CN"/>
              </w:rPr>
              <w:t>已落实</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符合国家现行相关规范</w:t>
            </w:r>
            <w:r>
              <w:rPr>
                <w:rFonts w:hint="default" w:ascii="Times New Roman" w:hAnsi="Times New Roman" w:cs="Times New Roman"/>
                <w:color w:val="000000"/>
                <w:highlight w:val="none"/>
                <w:u w:val="single"/>
                <w:lang w:val="en-US" w:eastAsia="zh-CN"/>
              </w:rPr>
              <w:t>合格</w:t>
            </w:r>
            <w:r>
              <w:rPr>
                <w:rFonts w:hint="default" w:ascii="Times New Roman" w:hAnsi="Times New Roman" w:cs="Times New Roman"/>
                <w:color w:val="000000"/>
                <w:highlight w:val="none"/>
                <w:lang w:val="en-US" w:eastAsia="zh-CN"/>
              </w:rPr>
              <w:t>标准。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eastAsia="宋体" w:cs="Times New Roman"/>
                <w:highlight w:val="none"/>
                <w:lang w:val="en-US" w:eastAsia="zh-CN"/>
              </w:rPr>
            </w:pPr>
            <w:r>
              <w:rPr>
                <w:rFonts w:hint="eastAsia" w:ascii="Times New Roman" w:hAnsi="Times New Roman" w:cs="Times New Roman"/>
                <w:b w:val="0"/>
                <w:bCs w:val="0"/>
                <w:i w:val="0"/>
                <w:iCs w:val="0"/>
                <w:color w:val="000000"/>
                <w:highlight w:val="none"/>
                <w:lang w:val="en-US" w:eastAsia="zh-CN"/>
              </w:rPr>
              <w:t>详见招标公告。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color w:val="000000"/>
                <w:highlight w:val="none"/>
                <w:shd w:val="clear" w:color="auto" w:fill="auto"/>
              </w:rPr>
              <w:t>不</w:t>
            </w:r>
            <w:r>
              <w:rPr>
                <w:rFonts w:hint="default" w:ascii="Times New Roman" w:hAnsi="Times New Roman" w:cs="Times New Roman"/>
                <w:highlight w:val="none"/>
                <w:shd w:val="clear" w:color="auto" w:fill="auto"/>
              </w:rPr>
              <w:t>接受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shd w:val="clear" w:color="auto" w:fill="auto"/>
              </w:rPr>
            </w:pPr>
            <w:r>
              <w:rPr>
                <w:rFonts w:hint="default" w:ascii="Times New Roman" w:hAnsi="Times New Roman" w:cs="Times New Roman"/>
                <w:color w:val="000000"/>
                <w:szCs w:val="21"/>
                <w:highlight w:val="none"/>
                <w:shd w:val="clear" w:color="auto" w:fill="auto"/>
              </w:rPr>
              <w:t>投标人不得存在的其他情形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32"/>
                <w:highlight w:val="none"/>
                <w:shd w:val="clear" w:color="auto" w:fill="auto"/>
              </w:rPr>
            </w:pPr>
            <w:r>
              <w:rPr>
                <w:rFonts w:hint="default" w:ascii="Times New Roman" w:hAnsi="Times New Roman" w:eastAsia="宋体" w:cs="Times New Roman"/>
                <w:color w:val="000000"/>
                <w:kern w:val="2"/>
                <w:sz w:val="21"/>
                <w:szCs w:val="21"/>
                <w:highlight w:val="none"/>
                <w:lang w:val="en-US" w:eastAsia="zh-CN" w:bidi="ar-SA"/>
              </w:rPr>
              <w:t>按照国家发改委20</w:t>
            </w:r>
            <w:r>
              <w:rPr>
                <w:rFonts w:hint="default" w:ascii="Times New Roman" w:hAnsi="Times New Roman" w:cs="Times New Roman"/>
                <w:color w:val="000000"/>
                <w:kern w:val="2"/>
                <w:sz w:val="21"/>
                <w:szCs w:val="21"/>
                <w:highlight w:val="none"/>
                <w:lang w:val="en-US" w:eastAsia="zh-CN" w:bidi="ar-SA"/>
              </w:rPr>
              <w:t>17</w:t>
            </w:r>
            <w:r>
              <w:rPr>
                <w:rFonts w:hint="default" w:ascii="Times New Roman" w:hAnsi="Times New Roman" w:eastAsia="宋体" w:cs="Times New Roman"/>
                <w:color w:val="000000"/>
                <w:kern w:val="2"/>
                <w:sz w:val="21"/>
                <w:szCs w:val="21"/>
                <w:highlight w:val="none"/>
                <w:lang w:val="en-US" w:eastAsia="zh-CN" w:bidi="ar-SA"/>
              </w:rPr>
              <w:t>年</w:t>
            </w:r>
            <w:r>
              <w:rPr>
                <w:rFonts w:hint="default" w:ascii="Times New Roman" w:hAnsi="Times New Roman" w:cs="Times New Roman"/>
                <w:color w:val="000000"/>
                <w:kern w:val="2"/>
                <w:sz w:val="21"/>
                <w:szCs w:val="21"/>
                <w:highlight w:val="none"/>
                <w:lang w:val="en-US" w:eastAsia="zh-CN" w:bidi="ar-SA"/>
              </w:rPr>
              <w:t>9</w:t>
            </w:r>
            <w:r>
              <w:rPr>
                <w:rFonts w:hint="default" w:ascii="Times New Roman" w:hAnsi="Times New Roman" w:eastAsia="宋体" w:cs="Times New Roman"/>
                <w:color w:val="000000"/>
                <w:kern w:val="2"/>
                <w:sz w:val="21"/>
                <w:szCs w:val="21"/>
                <w:highlight w:val="none"/>
                <w:lang w:val="en-US" w:eastAsia="zh-CN" w:bidi="ar-SA"/>
              </w:rPr>
              <w:t>月</w:t>
            </w:r>
            <w:r>
              <w:rPr>
                <w:rFonts w:hint="default" w:ascii="Times New Roman" w:hAnsi="Times New Roman" w:cs="Times New Roman"/>
                <w:color w:val="000000"/>
                <w:kern w:val="2"/>
                <w:sz w:val="21"/>
                <w:szCs w:val="21"/>
                <w:highlight w:val="none"/>
                <w:lang w:val="en-US" w:eastAsia="zh-CN" w:bidi="ar-SA"/>
              </w:rPr>
              <w:t>4</w:t>
            </w:r>
            <w:r>
              <w:rPr>
                <w:rFonts w:hint="default" w:ascii="Times New Roman" w:hAnsi="Times New Roman" w:eastAsia="宋体" w:cs="Times New Roman"/>
                <w:color w:val="000000"/>
                <w:kern w:val="2"/>
                <w:sz w:val="21"/>
                <w:szCs w:val="21"/>
                <w:highlight w:val="none"/>
                <w:lang w:val="en-US" w:eastAsia="zh-CN" w:bidi="ar-SA"/>
              </w:rPr>
              <w:t>日印发的《中华人民共和国标准设计招标文件》</w:t>
            </w:r>
            <w:r>
              <w:rPr>
                <w:rFonts w:hint="default" w:ascii="Times New Roman" w:hAnsi="Times New Roman" w:cs="Times New Roman"/>
                <w:color w:val="000000"/>
                <w:kern w:val="2"/>
                <w:sz w:val="21"/>
                <w:szCs w:val="21"/>
                <w:highlight w:val="none"/>
                <w:lang w:val="en-US" w:eastAsia="zh-CN" w:bidi="ar-SA"/>
              </w:rPr>
              <w:t>第二章“投标人须知”第1.4.3款规定</w:t>
            </w:r>
            <w:r>
              <w:rPr>
                <w:rFonts w:hint="default" w:ascii="Times New Roman" w:hAnsi="Times New Roman" w:eastAsia="宋体" w:cs="Times New Roman"/>
                <w:color w:val="000000"/>
                <w:kern w:val="2"/>
                <w:sz w:val="21"/>
                <w:szCs w:val="21"/>
                <w:highlight w:val="none"/>
                <w:lang w:val="en-US" w:eastAsia="zh-CN" w:bidi="ar-SA"/>
              </w:rPr>
              <w:t>执行。</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9</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eastAsiaTheme="minorEastAsia"/>
                <w:highlight w:val="none"/>
              </w:rPr>
            </w:pPr>
            <w:r>
              <w:rPr>
                <w:rFonts w:hint="default" w:ascii="Times New Roman" w:hAnsi="Times New Roman" w:cs="Times New Roman" w:eastAsiaTheme="minorEastAsia"/>
                <w:highlight w:val="none"/>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color w:val="000000"/>
                <w:sz w:val="21"/>
                <w:szCs w:val="21"/>
                <w:highlight w:val="none"/>
                <w:shd w:val="clear" w:color="auto" w:fill="auto"/>
              </w:rPr>
              <w:t>不组织</w:t>
            </w:r>
            <w:r>
              <w:rPr>
                <w:rFonts w:hint="default" w:ascii="Times New Roman" w:hAnsi="Times New Roman" w:cs="Times New Roman"/>
                <w:color w:val="000000"/>
                <w:sz w:val="21"/>
                <w:szCs w:val="21"/>
                <w:highlight w:val="none"/>
                <w:shd w:val="clear" w:color="auto" w:fill="auto"/>
                <w:lang w:eastAsia="zh-CN"/>
              </w:rPr>
              <w:t>，</w:t>
            </w:r>
            <w:r>
              <w:rPr>
                <w:rFonts w:hint="default" w:ascii="Times New Roman" w:hAnsi="Times New Roman" w:cs="Times New Roman"/>
                <w:color w:val="000000"/>
                <w:sz w:val="21"/>
                <w:szCs w:val="21"/>
                <w:highlight w:val="none"/>
                <w:shd w:val="clear" w:color="auto" w:fill="auto"/>
                <w:lang w:val="en-US" w:eastAsia="zh-CN"/>
              </w:rPr>
              <w:t>自行踏勘现场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10</w:t>
            </w:r>
            <w:r>
              <w:rPr>
                <w:rFonts w:hint="default" w:ascii="Times New Roman" w:hAnsi="Times New Roman" w:cs="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sz w:val="32"/>
                <w:highlight w:val="none"/>
                <w:shd w:val="clear" w:color="auto" w:fill="auto"/>
              </w:rPr>
              <w:sym w:font="Wingdings 2" w:char="0052"/>
            </w:r>
            <w:r>
              <w:rPr>
                <w:rFonts w:hint="default" w:ascii="Times New Roman" w:hAnsi="Times New Roman" w:cs="Times New Roman"/>
                <w:color w:val="000000"/>
                <w:sz w:val="21"/>
                <w:szCs w:val="22"/>
                <w:highlight w:val="none"/>
                <w:shd w:val="clear" w:color="auto" w:fill="auto"/>
              </w:rPr>
              <w:t>不召开</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highlight w:val="none"/>
              </w:rPr>
              <w:t>1.11.1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szCs w:val="21"/>
                <w:highlight w:val="none"/>
              </w:rPr>
              <w:t>分包</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rPr>
            </w:pPr>
            <w:r>
              <w:rPr>
                <w:rFonts w:hint="default" w:ascii="Times New Roman" w:hAnsi="Times New Roman" w:cs="Times New Roman"/>
                <w:sz w:val="32"/>
                <w:highlight w:val="none"/>
                <w:shd w:val="clear" w:color="auto" w:fill="auto"/>
              </w:rPr>
              <w:sym w:font="Wingdings 2" w:char="0052"/>
            </w:r>
            <w:r>
              <w:rPr>
                <w:rFonts w:hint="default" w:ascii="Times New Roman" w:hAnsi="Times New Roman" w:cs="Times New Roman"/>
                <w:szCs w:val="21"/>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highlight w:val="none"/>
                <w:shd w:val="clear" w:color="auto" w:fill="auto"/>
              </w:rPr>
              <w:t>实质性要求和条件</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2"/>
                <w:highlight w:val="none"/>
                <w:shd w:val="clear" w:color="auto" w:fill="auto"/>
                <w:lang w:val="en-US" w:eastAsia="zh-CN"/>
              </w:rPr>
            </w:pPr>
            <w:r>
              <w:rPr>
                <w:rFonts w:hint="eastAsia" w:ascii="Times New Roman" w:hAnsi="Times New Roman" w:cs="Times New Roman"/>
                <w:color w:val="000000"/>
                <w:sz w:val="21"/>
                <w:szCs w:val="22"/>
                <w:highlight w:val="none"/>
                <w:shd w:val="clear" w:color="auto" w:fill="auto"/>
                <w:lang w:val="en-US" w:eastAsia="zh-CN"/>
              </w:rPr>
              <w:t>详见第一章招标公告和第五章发包人要求。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偏差</w:t>
            </w:r>
          </w:p>
        </w:tc>
        <w:tc>
          <w:tcPr>
            <w:tcW w:w="4252" w:type="dxa"/>
            <w:tcBorders>
              <w:top w:val="single" w:color="auto" w:sz="4" w:space="0"/>
              <w:left w:val="single" w:color="auto" w:sz="4" w:space="0"/>
              <w:bottom w:val="single" w:color="auto" w:sz="4" w:space="0"/>
              <w:right w:val="single" w:color="auto" w:sz="4" w:space="0"/>
            </w:tcBorders>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eastAsia="宋体" w:cs="Times New Roman"/>
                <w:color w:val="000000"/>
                <w:kern w:val="2"/>
                <w:sz w:val="21"/>
                <w:szCs w:val="22"/>
                <w:highlight w:val="none"/>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lang w:val="en-US" w:eastAsia="zh-CN"/>
              </w:rPr>
              <w:t>招标</w:t>
            </w:r>
            <w:r>
              <w:rPr>
                <w:rFonts w:hint="default" w:ascii="Times New Roman" w:hAnsi="Times New Roman" w:cs="Times New Roman"/>
                <w:color w:val="000000"/>
                <w:highlight w:val="none"/>
              </w:rPr>
              <w:t>人发出的澄清、修改及补充文件等。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u w:val="single"/>
                <w:lang w:val="en-US" w:eastAsia="zh-CN"/>
              </w:rPr>
              <w:t>4</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u w:val="single"/>
                <w:lang w:val="en-US" w:eastAsia="zh-CN"/>
              </w:rPr>
              <w:t>22</w:t>
            </w:r>
            <w:r>
              <w:rPr>
                <w:rFonts w:hint="default" w:ascii="Times New Roman" w:hAnsi="Times New Roman" w:cs="Times New Roman"/>
                <w:color w:val="000000"/>
                <w:highlight w:val="none"/>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招标文件澄清、修改及补充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u w:val="single"/>
                <w:lang w:val="en-US" w:eastAsia="zh-CN"/>
              </w:rPr>
              <w:t>4</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u w:val="single"/>
                <w:lang w:val="en-US" w:eastAsia="zh-CN"/>
              </w:rPr>
              <w:t>22</w:t>
            </w:r>
            <w:r>
              <w:rPr>
                <w:rFonts w:hint="default" w:ascii="Times New Roman" w:hAnsi="Times New Roman" w:cs="Times New Roman"/>
                <w:color w:val="000000"/>
                <w:highlight w:val="none"/>
              </w:rPr>
              <w:t>日前，招标文件的澄清、修改及补充等将在亳州交通投资控股集团有限公司官网（www.bzjkjt.com）上进行发布。</w:t>
            </w:r>
          </w:p>
        </w:tc>
      </w:tr>
      <w:tr>
        <w:tblPrEx>
          <w:tblLayout w:type="fixed"/>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投标人确认收到招标文件澄清、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修改及补充的时间与形式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增值税税金的计算方法</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投标报价应包括国家规定的增值税税金。</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按固定总价报价，报价应包含为完成各阶段工作内容以及审查、报批、后期服务所需的全部费用。。</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auto"/>
                <w:highlight w:val="none"/>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highlight w:val="none"/>
                <w:lang w:val="en-US" w:eastAsia="zh-CN"/>
              </w:rPr>
            </w:pPr>
            <w:r>
              <w:rPr>
                <w:rFonts w:hint="default" w:ascii="Times New Roman" w:hAnsi="Times New Roman" w:cs="Times New Roman"/>
                <w:sz w:val="32"/>
                <w:highlight w:val="none"/>
              </w:rPr>
              <w:sym w:font="Wingdings 2" w:char="0052"/>
            </w:r>
            <w:r>
              <w:rPr>
                <w:rFonts w:hint="default" w:ascii="Times New Roman" w:hAnsi="Times New Roman" w:cs="Times New Roman"/>
                <w:highlight w:val="none"/>
              </w:rPr>
              <w:t>有，最高投标限价：详见招标公告</w:t>
            </w:r>
            <w:r>
              <w:rPr>
                <w:rFonts w:hint="eastAsia" w:ascii="Times New Roman" w:hAnsi="Times New Roman" w:cs="Times New Roman"/>
                <w:highlight w:val="none"/>
                <w:lang w:eastAsia="zh-CN"/>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bookmarkStart w:id="68" w:name="_Toc300834946"/>
            <w:bookmarkStart w:id="69" w:name="_Toc352691470"/>
            <w:bookmarkStart w:id="70" w:name="_Toc384308207"/>
            <w:bookmarkStart w:id="71" w:name="_Toc361508582"/>
            <w:bookmarkStart w:id="72" w:name="_Toc369531512"/>
            <w:bookmarkStart w:id="73" w:name="_Toc1789"/>
            <w:r>
              <w:rPr>
                <w:rFonts w:hint="default" w:ascii="Times New Roman" w:hAnsi="Times New Roman" w:cs="Times New Roman"/>
                <w:color w:val="000000"/>
                <w:highlight w:val="none"/>
              </w:rPr>
              <w:t>投标截止之日起</w:t>
            </w:r>
            <w:r>
              <w:rPr>
                <w:rFonts w:hint="eastAsia" w:ascii="Times New Roman" w:hAnsi="Times New Roman" w:cs="Times New Roman"/>
                <w:color w:val="000000"/>
                <w:highlight w:val="none"/>
                <w:u w:val="single"/>
                <w:shd w:val="clear" w:color="auto" w:fill="auto"/>
                <w:lang w:val="en-US" w:eastAsia="zh-CN"/>
              </w:rPr>
              <w:t>90</w:t>
            </w:r>
            <w:r>
              <w:rPr>
                <w:rFonts w:hint="default" w:ascii="Times New Roman" w:hAnsi="Times New Roman" w:cs="Times New Roman"/>
                <w:color w:val="000000"/>
                <w:highlight w:val="none"/>
              </w:rPr>
              <w:t>天。</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cs="Times New Roman"/>
                <w:sz w:val="21"/>
                <w:szCs w:val="22"/>
                <w:highlight w:val="none"/>
                <w:lang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要求递交投标保证金</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color w:val="000000"/>
                <w:sz w:val="21"/>
                <w:szCs w:val="21"/>
                <w:highlight w:val="none"/>
              </w:rPr>
              <w:t>投标保证金的形式：银行汇款或转账</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投标保证金的金额：人民币（大写）：</w:t>
            </w:r>
            <w:r>
              <w:rPr>
                <w:rFonts w:hint="eastAsia" w:ascii="Times New Roman" w:hAnsi="Times New Roman" w:cs="Times New Roman"/>
                <w:b/>
                <w:bCs/>
                <w:color w:val="000000"/>
                <w:sz w:val="21"/>
                <w:szCs w:val="21"/>
                <w:highlight w:val="none"/>
                <w:u w:val="single"/>
                <w:lang w:val="en-US" w:eastAsia="zh-CN"/>
              </w:rPr>
              <w:t>叁仟</w:t>
            </w:r>
            <w:r>
              <w:rPr>
                <w:rFonts w:hint="default" w:ascii="Times New Roman" w:hAnsi="Times New Roman" w:cs="Times New Roman"/>
                <w:color w:val="000000"/>
                <w:sz w:val="21"/>
                <w:szCs w:val="21"/>
                <w:highlight w:val="none"/>
              </w:rPr>
              <w:t>元整，（小写）：¥</w:t>
            </w:r>
            <w:r>
              <w:rPr>
                <w:rFonts w:hint="eastAsia" w:ascii="Times New Roman" w:hAnsi="Times New Roman" w:cs="Times New Roman"/>
                <w:b/>
                <w:bCs/>
                <w:color w:val="000000"/>
                <w:sz w:val="21"/>
                <w:szCs w:val="21"/>
                <w:highlight w:val="none"/>
                <w:u w:val="single"/>
                <w:lang w:val="en-US" w:eastAsia="zh-CN"/>
              </w:rPr>
              <w:t>3000</w:t>
            </w:r>
            <w:r>
              <w:rPr>
                <w:rFonts w:hint="default" w:ascii="Times New Roman" w:hAnsi="Times New Roman" w:cs="Times New Roman"/>
                <w:color w:val="000000"/>
                <w:sz w:val="21"/>
                <w:szCs w:val="21"/>
                <w:highlight w:val="none"/>
              </w:rPr>
              <w:t>元。</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收取投标保证金账号的信息：</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开户名称：亳州市公共交通有限责任公司</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开户银行：亳州市药都农村商业银行股份有限公司</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i w:val="0"/>
                <w:iCs w:val="0"/>
                <w:color w:val="000000"/>
                <w:sz w:val="21"/>
                <w:szCs w:val="21"/>
                <w:highlight w:val="none"/>
              </w:rPr>
            </w:pPr>
            <w:r>
              <w:rPr>
                <w:rFonts w:hint="default" w:ascii="Times New Roman" w:hAnsi="Times New Roman" w:cs="Times New Roman"/>
                <w:color w:val="000000"/>
                <w:sz w:val="21"/>
                <w:szCs w:val="21"/>
                <w:highlight w:val="none"/>
              </w:rPr>
              <w:t>银行账号：</w:t>
            </w:r>
            <w:r>
              <w:rPr>
                <w:rFonts w:hint="default" w:ascii="Times New Roman" w:hAnsi="Times New Roman" w:cs="Times New Roman"/>
                <w:b/>
                <w:bCs/>
                <w:color w:val="000000"/>
                <w:sz w:val="21"/>
                <w:szCs w:val="21"/>
                <w:highlight w:val="none"/>
              </w:rPr>
              <w:t>20000371859110300000018</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i w:val="0"/>
                <w:iCs w:val="0"/>
                <w:color w:val="000000"/>
                <w:sz w:val="21"/>
                <w:szCs w:val="21"/>
                <w:highlight w:val="none"/>
              </w:rPr>
            </w:pP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i w:val="0"/>
                <w:iCs w:val="0"/>
                <w:color w:val="000000"/>
                <w:sz w:val="21"/>
                <w:szCs w:val="21"/>
                <w:highlight w:val="none"/>
              </w:rPr>
            </w:pPr>
            <w:r>
              <w:rPr>
                <w:rFonts w:hint="default" w:ascii="Times New Roman" w:hAnsi="Times New Roman" w:cs="Times New Roman"/>
                <w:b w:val="0"/>
                <w:bCs w:val="0"/>
                <w:i w:val="0"/>
                <w:iCs w:val="0"/>
                <w:color w:val="000000"/>
                <w:sz w:val="21"/>
                <w:szCs w:val="21"/>
                <w:highlight w:val="none"/>
              </w:rPr>
              <w:t>其他要求：</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投标保证金必须在</w:t>
            </w:r>
            <w:r>
              <w:rPr>
                <w:rFonts w:hint="default" w:ascii="Times New Roman" w:hAnsi="Times New Roman" w:cs="Times New Roman"/>
                <w:b/>
                <w:bCs/>
                <w:color w:val="000000"/>
                <w:sz w:val="21"/>
                <w:szCs w:val="21"/>
                <w:highlight w:val="none"/>
              </w:rPr>
              <w:t>投标截止时间前</w:t>
            </w:r>
            <w:r>
              <w:rPr>
                <w:rFonts w:hint="default" w:ascii="Times New Roman" w:hAnsi="Times New Roman" w:cs="Times New Roman"/>
                <w:color w:val="000000"/>
                <w:sz w:val="21"/>
                <w:szCs w:val="21"/>
                <w:highlight w:val="none"/>
              </w:rPr>
              <w:t>，由投标人在中华人民共和国境内注册经营的银行基本账户</w:t>
            </w:r>
            <w:r>
              <w:rPr>
                <w:rFonts w:hint="default" w:ascii="Times New Roman" w:hAnsi="Times New Roman" w:cs="Times New Roman"/>
                <w:b/>
                <w:bCs/>
                <w:color w:val="000000"/>
                <w:sz w:val="21"/>
                <w:szCs w:val="21"/>
                <w:highlight w:val="none"/>
              </w:rPr>
              <w:t>汇入到</w:t>
            </w:r>
            <w:r>
              <w:rPr>
                <w:rFonts w:hint="default" w:ascii="Times New Roman" w:hAnsi="Times New Roman" w:cs="Times New Roman"/>
                <w:color w:val="000000"/>
                <w:sz w:val="21"/>
                <w:szCs w:val="21"/>
                <w:highlight w:val="none"/>
              </w:rPr>
              <w:t>指定银行账号，确保银行记录可查询，转账或电汇时须在附言处备注“</w:t>
            </w:r>
            <w:r>
              <w:rPr>
                <w:rFonts w:hint="default" w:ascii="Times New Roman" w:hAnsi="Times New Roman" w:eastAsia="楷体_GB2312" w:cs="Times New Roman"/>
                <w:b/>
                <w:bCs/>
                <w:color w:val="000000"/>
                <w:sz w:val="21"/>
                <w:szCs w:val="21"/>
                <w:highlight w:val="none"/>
                <w:u w:val="single"/>
              </w:rPr>
              <w:t>BZJK-201</w:t>
            </w:r>
            <w:r>
              <w:rPr>
                <w:rFonts w:hint="eastAsia" w:ascii="Times New Roman" w:hAnsi="Times New Roman" w:eastAsia="楷体_GB2312" w:cs="Times New Roman"/>
                <w:b/>
                <w:bCs/>
                <w:color w:val="000000"/>
                <w:sz w:val="21"/>
                <w:szCs w:val="21"/>
                <w:highlight w:val="none"/>
                <w:u w:val="single"/>
                <w:lang w:val="en-US" w:eastAsia="zh-CN"/>
              </w:rPr>
              <w:t>9</w:t>
            </w:r>
            <w:r>
              <w:rPr>
                <w:rFonts w:hint="default" w:ascii="Times New Roman" w:hAnsi="Times New Roman" w:eastAsia="楷体_GB2312" w:cs="Times New Roman"/>
                <w:b/>
                <w:bCs/>
                <w:color w:val="000000"/>
                <w:sz w:val="21"/>
                <w:szCs w:val="21"/>
                <w:highlight w:val="none"/>
                <w:u w:val="single"/>
              </w:rPr>
              <w:t>-0</w:t>
            </w:r>
            <w:r>
              <w:rPr>
                <w:rFonts w:hint="eastAsia" w:ascii="Times New Roman" w:hAnsi="Times New Roman" w:eastAsia="楷体_GB2312" w:cs="Times New Roman"/>
                <w:b/>
                <w:bCs/>
                <w:color w:val="000000"/>
                <w:sz w:val="21"/>
                <w:szCs w:val="21"/>
                <w:highlight w:val="none"/>
                <w:u w:val="single"/>
                <w:lang w:val="en-US" w:eastAsia="zh-CN"/>
              </w:rPr>
              <w:t>29</w:t>
            </w:r>
            <w:r>
              <w:rPr>
                <w:rFonts w:hint="default" w:ascii="Times New Roman" w:hAnsi="Times New Roman" w:eastAsia="楷体_GB2312" w:cs="Times New Roman"/>
                <w:b/>
                <w:bCs/>
                <w:color w:val="000000"/>
                <w:sz w:val="21"/>
                <w:szCs w:val="21"/>
                <w:highlight w:val="none"/>
                <w:u w:val="single"/>
              </w:rPr>
              <w:t>号保证金</w:t>
            </w:r>
            <w:r>
              <w:rPr>
                <w:rFonts w:hint="default" w:ascii="Times New Roman" w:hAnsi="Times New Roman" w:cs="Times New Roman"/>
                <w:color w:val="000000"/>
                <w:sz w:val="21"/>
                <w:szCs w:val="21"/>
                <w:highlight w:val="none"/>
              </w:rPr>
              <w:t>”，否则，责任自负。</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未按时汇入或非投标人基本账户汇出或收款银行账号错误无法判定保证金对应关系的，保证金无效。</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投标保证金退还（本金无息）：</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（1）招标不成功（或开标现场拒收投标文件）的，5日内直接退还至该投标人汇出帐户。</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21"/>
                <w:szCs w:val="21"/>
                <w:highlight w:val="none"/>
              </w:rPr>
              <w:t>（2）中标侯选人公示期满且确定中标人后，未中标人的投标保证金5日内直接退还至该投标人汇出帐户。</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国家法律法规规定的其他情形。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资格审查资料</w:t>
            </w:r>
            <w:r>
              <w:rPr>
                <w:rFonts w:hint="default" w:ascii="Times New Roman" w:hAnsi="Times New Roman" w:cs="Times New Roman"/>
                <w:szCs w:val="21"/>
                <w:highlight w:val="none"/>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Cs w:val="2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近年完成的类似项目情况的时间要求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2016年1月1日至2019年4月1日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cs="Times New Roman"/>
                <w:color w:val="000000"/>
                <w:highlight w:val="none"/>
                <w:lang w:val="en-US" w:eastAsia="zh-CN"/>
              </w:rPr>
            </w:pPr>
            <w:r>
              <w:rPr>
                <w:rFonts w:hint="default" w:ascii="Times New Roman" w:hAnsi="Times New Roman" w:cs="Times New Roman"/>
                <w:color w:val="000000"/>
                <w:highlight w:val="none"/>
              </w:rPr>
              <w:t>投标文件份数：</w:t>
            </w:r>
            <w:r>
              <w:rPr>
                <w:rFonts w:hint="eastAsia" w:ascii="Times New Roman" w:hAnsi="Times New Roman" w:cs="Times New Roman"/>
                <w:b/>
                <w:bCs/>
                <w:color w:val="000000"/>
                <w:highlight w:val="none"/>
                <w:u w:val="single"/>
                <w:shd w:val="clear" w:color="auto" w:fill="auto"/>
                <w:lang w:val="en-US" w:eastAsia="zh-CN"/>
              </w:rPr>
              <w:t>伍</w:t>
            </w:r>
            <w:r>
              <w:rPr>
                <w:rFonts w:hint="default" w:ascii="Times New Roman" w:hAnsi="Times New Roman" w:cs="Times New Roman"/>
                <w:color w:val="000000"/>
                <w:highlight w:val="none"/>
                <w:lang w:val="en-US" w:eastAsia="zh-CN"/>
              </w:rPr>
              <w:t>份</w:t>
            </w:r>
            <w:r>
              <w:rPr>
                <w:rFonts w:hint="eastAsia" w:ascii="Times New Roman" w:hAnsi="Times New Roman" w:cs="Times New Roman"/>
                <w:color w:val="000000"/>
                <w:highlight w:val="none"/>
                <w:lang w:val="en-US"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rPr>
              <w:t>是否要求提交电子版文件：</w:t>
            </w:r>
            <w:r>
              <w:rPr>
                <w:rFonts w:hint="default" w:ascii="Times New Roman" w:hAnsi="Times New Roman" w:cs="Times New Roman"/>
                <w:color w:val="000000"/>
                <w:highlight w:val="none"/>
                <w:u w:val="single"/>
                <w:lang w:val="en-US" w:eastAsia="zh-CN"/>
              </w:rPr>
              <w:t>不要求</w:t>
            </w:r>
            <w:r>
              <w:rPr>
                <w:rFonts w:hint="default" w:ascii="Times New Roman" w:hAnsi="Times New Roman" w:cs="Times New Roman"/>
                <w:color w:val="000000"/>
                <w:highlight w:val="none"/>
                <w:lang w:val="en-US"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其他要求：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1</w:t>
            </w:r>
            <w:r>
              <w:rPr>
                <w:rFonts w:hint="default" w:ascii="Times New Roman" w:hAnsi="Times New Roman" w:cs="Times New Roman"/>
                <w:color w:val="000000"/>
                <w:highlight w:val="none"/>
              </w:rPr>
              <w:t>）所有正本与副本封装在一个密封袋中，且在投标文件封面标明“正本”或“副本”的字样；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2</w:t>
            </w:r>
            <w:r>
              <w:rPr>
                <w:rFonts w:hint="default" w:ascii="Times New Roman" w:hAnsi="Times New Roman" w:cs="Times New Roman"/>
                <w:color w:val="000000"/>
                <w:highlight w:val="none"/>
              </w:rPr>
              <w:t>）投标文件应按要求密封，密封袋封口加盖投标单位印章；</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r>
              <w:rPr>
                <w:rFonts w:hint="eastAsia" w:ascii="Times New Roman" w:hAnsi="Times New Roman" w:cs="Times New Roman"/>
                <w:color w:val="000000"/>
                <w:highlight w:val="none"/>
                <w:lang w:val="en-US" w:eastAsia="zh-CN"/>
              </w:rPr>
              <w:t>3</w:t>
            </w:r>
            <w:r>
              <w:rPr>
                <w:rFonts w:hint="default" w:ascii="Times New Roman" w:hAnsi="Times New Roman" w:cs="Times New Roman"/>
                <w:color w:val="000000"/>
                <w:highlight w:val="none"/>
              </w:rPr>
              <w:t>）投标文件须采用胶粘方式装订，装订应牢固、不易拆散和换页，不得采用活页装订。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shd w:val="clear" w:color="auto" w:fill="auto"/>
              </w:rPr>
              <w:t>不需要</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加盖单位公章。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（2）签字：除文件另有规定外，均应为手写签字，否则其投标无效。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FFFFFF" w:fill="D9D9D9"/>
              </w:rPr>
            </w:pPr>
            <w:r>
              <w:rPr>
                <w:rFonts w:hint="default" w:ascii="Times New Roman" w:hAnsi="Times New Roman" w:cs="Times New Roman"/>
                <w:highlight w:val="none"/>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招标人：</w:t>
            </w:r>
            <w:r>
              <w:rPr>
                <w:rFonts w:hint="eastAsia" w:ascii="Times New Roman" w:hAnsi="Times New Roman" w:cs="Times New Roman"/>
                <w:color w:val="000000"/>
                <w:sz w:val="21"/>
                <w:szCs w:val="21"/>
                <w:highlight w:val="none"/>
                <w:lang w:val="en-US" w:eastAsia="zh-CN"/>
              </w:rPr>
              <w:t>亳州市公共交通有限责任公司</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地址：</w:t>
            </w:r>
            <w:r>
              <w:rPr>
                <w:rFonts w:hint="default" w:ascii="Times New Roman" w:hAnsi="Times New Roman" w:cs="Times New Roman"/>
                <w:color w:val="000000"/>
                <w:sz w:val="21"/>
                <w:szCs w:val="21"/>
                <w:highlight w:val="none"/>
                <w:shd w:val="clear" w:color="auto" w:fill="auto"/>
                <w:lang w:val="en-US" w:eastAsia="zh-CN"/>
              </w:rPr>
              <w:t>亳州市谯城区药都大道1289号</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u w:val="single"/>
              </w:rPr>
              <w:t>亳州市公共交通有限责任公司五处公交首末站设计</w:t>
            </w:r>
            <w:r>
              <w:rPr>
                <w:rFonts w:hint="default" w:ascii="Times New Roman" w:hAnsi="Times New Roman" w:cs="Times New Roman"/>
                <w:color w:val="000000"/>
                <w:sz w:val="21"/>
                <w:szCs w:val="21"/>
                <w:highlight w:val="none"/>
              </w:rPr>
              <w:t>项目投标文件</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招标项目编号：</w:t>
            </w:r>
            <w:r>
              <w:rPr>
                <w:rFonts w:hint="default" w:ascii="Times New Roman" w:hAnsi="Times New Roman" w:eastAsia="楷体_GB2312" w:cs="Times New Roman"/>
                <w:color w:val="000000"/>
                <w:sz w:val="21"/>
                <w:szCs w:val="21"/>
                <w:highlight w:val="none"/>
                <w:lang w:val="en-US" w:eastAsia="zh-CN"/>
              </w:rPr>
              <w:t>BZJK-2019-0</w:t>
            </w:r>
            <w:r>
              <w:rPr>
                <w:rFonts w:hint="eastAsia" w:ascii="Times New Roman" w:hAnsi="Times New Roman" w:eastAsia="楷体_GB2312" w:cs="Times New Roman"/>
                <w:color w:val="000000"/>
                <w:sz w:val="21"/>
                <w:szCs w:val="21"/>
                <w:highlight w:val="none"/>
                <w:lang w:val="en-US" w:eastAsia="zh-CN"/>
              </w:rPr>
              <w:t>29</w:t>
            </w:r>
            <w:r>
              <w:rPr>
                <w:rFonts w:hint="default" w:ascii="Times New Roman" w:hAnsi="Times New Roman" w:eastAsia="楷体_GB2312" w:cs="Times New Roman"/>
                <w:color w:val="000000"/>
                <w:sz w:val="21"/>
                <w:szCs w:val="21"/>
                <w:highlight w:val="none"/>
                <w:lang w:val="en-US" w:eastAsia="zh-CN"/>
              </w:rPr>
              <w:t>号</w:t>
            </w:r>
          </w:p>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yellow"/>
              </w:rPr>
            </w:pPr>
            <w:r>
              <w:rPr>
                <w:rFonts w:hint="default" w:ascii="Times New Roman" w:hAnsi="Times New Roman" w:cs="Times New Roman"/>
                <w:color w:val="000000"/>
                <w:sz w:val="21"/>
                <w:szCs w:val="21"/>
                <w:highlight w:val="none"/>
              </w:rPr>
              <w:t>在</w:t>
            </w:r>
            <w:r>
              <w:rPr>
                <w:rFonts w:hint="default" w:ascii="Times New Roman" w:hAnsi="Times New Roman" w:cs="Times New Roman"/>
                <w:color w:val="000000"/>
                <w:sz w:val="21"/>
                <w:szCs w:val="21"/>
                <w:highlight w:val="none"/>
                <w:u w:val="single"/>
              </w:rPr>
              <w:t>2019</w:t>
            </w:r>
            <w:r>
              <w:rPr>
                <w:rFonts w:hint="default" w:ascii="Times New Roman" w:hAnsi="Times New Roman" w:cs="Times New Roman"/>
                <w:color w:val="000000"/>
                <w:sz w:val="21"/>
                <w:szCs w:val="21"/>
                <w:highlight w:val="none"/>
                <w:u w:val="none"/>
              </w:rPr>
              <w:t>年</w:t>
            </w:r>
            <w:r>
              <w:rPr>
                <w:rFonts w:hint="eastAsia" w:ascii="Times New Roman" w:hAnsi="Times New Roman" w:cs="Times New Roman"/>
                <w:color w:val="000000"/>
                <w:sz w:val="21"/>
                <w:szCs w:val="21"/>
                <w:highlight w:val="none"/>
                <w:u w:val="single"/>
                <w:lang w:val="en-US" w:eastAsia="zh-CN"/>
              </w:rPr>
              <w:t>4</w:t>
            </w:r>
            <w:r>
              <w:rPr>
                <w:rFonts w:hint="default" w:ascii="Times New Roman" w:hAnsi="Times New Roman" w:cs="Times New Roman"/>
                <w:color w:val="000000"/>
                <w:sz w:val="21"/>
                <w:szCs w:val="21"/>
                <w:highlight w:val="none"/>
                <w:u w:val="none"/>
              </w:rPr>
              <w:t>月</w:t>
            </w:r>
            <w:r>
              <w:rPr>
                <w:rFonts w:hint="default" w:ascii="Times New Roman" w:hAnsi="Times New Roman" w:cs="Times New Roman"/>
                <w:color w:val="000000"/>
                <w:sz w:val="21"/>
                <w:szCs w:val="21"/>
                <w:highlight w:val="none"/>
                <w:u w:val="single"/>
              </w:rPr>
              <w:t>2</w:t>
            </w:r>
            <w:r>
              <w:rPr>
                <w:rFonts w:hint="eastAsia" w:ascii="Times New Roman" w:hAnsi="Times New Roman" w:cs="Times New Roman"/>
                <w:color w:val="000000"/>
                <w:sz w:val="21"/>
                <w:szCs w:val="21"/>
                <w:highlight w:val="none"/>
                <w:u w:val="single"/>
                <w:lang w:val="en-US" w:eastAsia="zh-CN"/>
              </w:rPr>
              <w:t>4</w:t>
            </w:r>
            <w:r>
              <w:rPr>
                <w:rFonts w:hint="default" w:ascii="Times New Roman" w:hAnsi="Times New Roman" w:cs="Times New Roman"/>
                <w:color w:val="000000"/>
                <w:sz w:val="21"/>
                <w:szCs w:val="21"/>
                <w:highlight w:val="none"/>
                <w:u w:val="none"/>
              </w:rPr>
              <w:t>日</w:t>
            </w:r>
            <w:r>
              <w:rPr>
                <w:rFonts w:hint="default" w:ascii="Times New Roman" w:hAnsi="Times New Roman" w:cs="Times New Roman"/>
                <w:color w:val="000000"/>
                <w:sz w:val="21"/>
                <w:szCs w:val="21"/>
                <w:highlight w:val="none"/>
                <w:u w:val="single"/>
              </w:rPr>
              <w:t>9</w:t>
            </w:r>
            <w:r>
              <w:rPr>
                <w:rFonts w:hint="default" w:ascii="Times New Roman" w:hAnsi="Times New Roman" w:cs="Times New Roman"/>
                <w:color w:val="000000"/>
                <w:sz w:val="21"/>
                <w:szCs w:val="21"/>
                <w:highlight w:val="none"/>
                <w:u w:val="none"/>
              </w:rPr>
              <w:t>时</w:t>
            </w:r>
            <w:r>
              <w:rPr>
                <w:rFonts w:hint="default" w:ascii="Times New Roman" w:hAnsi="Times New Roman" w:cs="Times New Roman"/>
                <w:color w:val="000000"/>
                <w:sz w:val="21"/>
                <w:szCs w:val="21"/>
                <w:highlight w:val="none"/>
                <w:u w:val="single"/>
              </w:rPr>
              <w:t>00</w:t>
            </w:r>
            <w:r>
              <w:rPr>
                <w:rFonts w:hint="default" w:ascii="Times New Roman" w:hAnsi="Times New Roman" w:cs="Times New Roman"/>
                <w:color w:val="000000"/>
                <w:sz w:val="21"/>
                <w:szCs w:val="21"/>
                <w:highlight w:val="none"/>
                <w:u w:val="none"/>
              </w:rPr>
              <w:t>分</w:t>
            </w:r>
            <w:r>
              <w:rPr>
                <w:rFonts w:hint="default" w:ascii="Times New Roman" w:hAnsi="Times New Roman" w:cs="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yellow"/>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u w:val="single"/>
                <w:lang w:val="en-US" w:eastAsia="zh-CN"/>
              </w:rPr>
              <w:t>4</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2</w:t>
            </w:r>
            <w:r>
              <w:rPr>
                <w:rFonts w:hint="eastAsia" w:ascii="Times New Roman" w:hAnsi="Times New Roman" w:cs="Times New Roman"/>
                <w:color w:val="000000"/>
                <w:highlight w:val="none"/>
                <w:u w:val="single"/>
                <w:lang w:val="en-US" w:eastAsia="zh-CN"/>
              </w:rPr>
              <w:t>4</w:t>
            </w:r>
            <w:r>
              <w:rPr>
                <w:rFonts w:hint="default" w:ascii="Times New Roman" w:hAnsi="Times New Roman" w:cs="Times New Roman"/>
                <w:color w:val="000000"/>
                <w:highlight w:val="none"/>
              </w:rPr>
              <w:t>日</w:t>
            </w:r>
            <w:r>
              <w:rPr>
                <w:rFonts w:hint="default" w:ascii="Times New Roman" w:hAnsi="Times New Roman" w:cs="Times New Roman"/>
                <w:color w:val="000000"/>
                <w:highlight w:val="none"/>
                <w:u w:val="single"/>
              </w:rPr>
              <w:t>9</w:t>
            </w:r>
            <w:r>
              <w:rPr>
                <w:rFonts w:hint="default" w:ascii="Times New Roman" w:hAnsi="Times New Roman" w:cs="Times New Roman"/>
                <w:color w:val="000000"/>
                <w:highlight w:val="none"/>
              </w:rPr>
              <w:t>时</w:t>
            </w:r>
            <w:r>
              <w:rPr>
                <w:rFonts w:hint="default" w:ascii="Times New Roman" w:hAnsi="Times New Roman" w:cs="Times New Roman"/>
                <w:color w:val="000000"/>
                <w:highlight w:val="none"/>
                <w:u w:val="single"/>
              </w:rPr>
              <w:t>00</w:t>
            </w:r>
            <w:r>
              <w:rPr>
                <w:rFonts w:hint="default" w:ascii="Times New Roman" w:hAnsi="Times New Roman" w:cs="Times New Roman"/>
                <w:color w:val="000000"/>
                <w:highlight w:val="none"/>
              </w:rPr>
              <w:t>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详见招标公告</w:t>
            </w:r>
            <w:r>
              <w:rPr>
                <w:rFonts w:hint="eastAsia" w:ascii="Times New Roman" w:hAnsi="Times New Roman" w:cs="Times New Roman"/>
                <w:highlight w:val="none"/>
                <w:lang w:eastAsia="zh-CN"/>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sz w:val="32"/>
                <w:szCs w:val="22"/>
                <w:highlight w:val="none"/>
              </w:rPr>
              <w:sym w:font="Wingdings 2" w:char="0052"/>
            </w:r>
            <w:r>
              <w:rPr>
                <w:rFonts w:hint="default" w:ascii="Times New Roman" w:hAnsi="Times New Roman" w:cs="Times New Roman"/>
                <w:sz w:val="21"/>
                <w:szCs w:val="22"/>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w:t>
            </w:r>
            <w:r>
              <w:rPr>
                <w:rFonts w:hint="default" w:ascii="Times New Roman" w:hAnsi="Times New Roman" w:cs="Times New Roman"/>
                <w:highlight w:val="none"/>
              </w:rPr>
              <w:t>详见招标公告</w:t>
            </w:r>
            <w:r>
              <w:rPr>
                <w:rFonts w:hint="eastAsia" w:ascii="Times New Roman" w:hAnsi="Times New Roman" w:cs="Times New Roman"/>
                <w:highlight w:val="none"/>
                <w:lang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开标地点：</w:t>
            </w:r>
            <w:r>
              <w:rPr>
                <w:rFonts w:hint="default" w:ascii="Times New Roman" w:hAnsi="Times New Roman" w:cs="Times New Roman"/>
                <w:highlight w:val="none"/>
              </w:rPr>
              <w:t>详见招标公告</w:t>
            </w:r>
            <w:r>
              <w:rPr>
                <w:rFonts w:hint="eastAsia" w:ascii="Times New Roman" w:hAnsi="Times New Roman" w:cs="Times New Roman"/>
                <w:highlight w:val="none"/>
                <w:lang w:eastAsia="zh-CN"/>
              </w:rPr>
              <w:t>。</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2" w:firstLineChars="200"/>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注：投标人代表应持有效身份证件参加开标会议，有效身份证件是指中华人民共和国第二代居民身份证，其他证明无效。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5.2（4）（A）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开标顺序：按签到正顺序开标。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rPr>
              <w:t>评标委员会构成</w:t>
            </w:r>
            <w:r>
              <w:rPr>
                <w:rFonts w:hint="default" w:ascii="Times New Roman" w:hAnsi="Times New Roman" w:cs="Times New Roman"/>
                <w:color w:val="000000"/>
                <w:highlight w:val="none"/>
                <w:shd w:val="clear" w:color="auto" w:fill="auto"/>
              </w:rPr>
              <w:t>：</w:t>
            </w:r>
            <w:r>
              <w:rPr>
                <w:rFonts w:hint="default" w:ascii="Times New Roman" w:hAnsi="Times New Roman" w:cs="Times New Roman"/>
                <w:b/>
                <w:bCs/>
                <w:highlight w:val="none"/>
                <w:u w:val="single"/>
                <w:shd w:val="clear" w:color="auto" w:fill="auto"/>
                <w:lang w:val="en-US" w:eastAsia="zh-CN"/>
              </w:rPr>
              <w:t>5</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其中招标人代表</w:t>
            </w:r>
            <w:r>
              <w:rPr>
                <w:rFonts w:hint="default" w:ascii="Times New Roman" w:hAnsi="Times New Roman" w:cs="Times New Roman"/>
                <w:b/>
                <w:bCs/>
                <w:highlight w:val="none"/>
                <w:u w:val="single"/>
                <w:shd w:val="clear" w:color="auto" w:fill="auto"/>
                <w:lang w:val="en-US" w:eastAsia="zh-CN"/>
              </w:rPr>
              <w:t>1</w:t>
            </w:r>
            <w:r>
              <w:rPr>
                <w:rFonts w:hint="default" w:ascii="Times New Roman" w:hAnsi="Times New Roman" w:cs="Times New Roman"/>
                <w:color w:val="000000"/>
                <w:highlight w:val="none"/>
                <w:shd w:val="clear" w:color="auto" w:fill="auto"/>
              </w:rPr>
              <w:t>人，专家</w:t>
            </w:r>
            <w:r>
              <w:rPr>
                <w:rFonts w:hint="default" w:ascii="Times New Roman" w:hAnsi="Times New Roman" w:cs="Times New Roman"/>
                <w:b/>
                <w:bCs/>
                <w:highlight w:val="none"/>
                <w:u w:val="single"/>
                <w:shd w:val="clear" w:color="auto" w:fill="auto"/>
                <w:lang w:val="en-US" w:eastAsia="zh-CN"/>
              </w:rPr>
              <w:t>4</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评标专家确定方式：按有关规定组建。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3人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公示媒介：亳州交通投资控股集团有限公司官网（www.bzjkjt.com）</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highlight w:val="none"/>
              </w:rPr>
              <w:t>公示期限：</w:t>
            </w:r>
            <w:r>
              <w:rPr>
                <w:rFonts w:hint="eastAsia" w:ascii="Times New Roman" w:hAnsi="Times New Roman" w:cs="Times New Roman"/>
                <w:b/>
                <w:bCs/>
                <w:highlight w:val="none"/>
                <w:u w:val="single"/>
                <w:shd w:val="clear" w:color="auto" w:fill="auto"/>
                <w:lang w:val="en-US" w:eastAsia="zh-CN"/>
              </w:rPr>
              <w:t>3</w:t>
            </w:r>
            <w:r>
              <w:rPr>
                <w:rFonts w:hint="default" w:ascii="Times New Roman" w:hAnsi="Times New Roman" w:cs="Times New Roman"/>
                <w:highlight w:val="none"/>
                <w:shd w:val="clear" w:color="auto" w:fill="auto"/>
              </w:rPr>
              <w:t>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sz w:val="32"/>
                <w:highlight w:val="none"/>
              </w:rPr>
              <w:sym w:font="Wingdings 2" w:char="0052"/>
            </w:r>
            <w:r>
              <w:rPr>
                <w:rFonts w:hint="default" w:ascii="Times New Roman" w:hAnsi="Times New Roman" w:cs="Times New Roman"/>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7.6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技术成果经济补偿</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eastAsiaTheme="minorEastAsia"/>
                <w:color w:val="000000"/>
                <w:szCs w:val="21"/>
                <w:highlight w:val="none"/>
              </w:rPr>
              <w:t>不补偿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7.7.1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是否要求中标人提交履约保证金：</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highlight w:val="none"/>
              </w:rPr>
              <w:sym w:font="Wingdings 2" w:char="0052"/>
            </w:r>
            <w:r>
              <w:rPr>
                <w:rFonts w:hint="default" w:ascii="Times New Roman" w:hAnsi="Times New Roman" w:cs="Times New Roman"/>
                <w:szCs w:val="21"/>
                <w:highlight w:val="none"/>
                <w:lang w:val="en-US" w:eastAsia="zh-CN"/>
              </w:rPr>
              <w:t>要求，履约保证金的形式：中标后，投标保证金自动转为履约保证金，履约保证金不足部分由中标人在收到中标通知书15日内从其基本账户开户行银行汇款。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履约保证金的金额：中标价的10%。</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履约保证金的退还：无违约行为发生或违约行为已处理的情况下，工程竣工验收合格后，返还全部履约保证金（无息本金）。</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（1）投标人准备和参加投标活动发生的费用自理；</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（2）所有计量均采用中华人民共和国法定计量单位；</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szCs w:val="21"/>
                <w:highlight w:val="none"/>
                <w:lang w:val="en-US" w:eastAsia="zh-CN"/>
              </w:rPr>
              <w:t>（3）构成本招标文件的各个组成文件应互为解释，互为说明。如有不明确或不一致的，由招标人负责解释。</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投标人须知细则按照国家发改委2017年9月4日印发的《中华人民共和国标准设计招标文件》执行。招标文件相关内容与投标人须知前附表不一致的，以投标人须知前附表为准。</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74" w:name="_Toc492300416"/>
      <w:r>
        <w:rPr>
          <w:rFonts w:hint="default" w:ascii="Times New Roman" w:hAnsi="Times New Roman" w:cs="Times New Roman"/>
          <w:color w:val="000000"/>
          <w:highlight w:val="none"/>
        </w:rPr>
        <w:br w:type="page"/>
      </w:r>
    </w:p>
    <w:bookmarkEnd w:id="74"/>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highlight w:val="none"/>
          <w:lang w:val="en-US" w:eastAsia="zh-CN"/>
        </w:rPr>
      </w:pPr>
      <w:r>
        <w:rPr>
          <w:rFonts w:hint="default" w:ascii="Times New Roman" w:hAnsi="Times New Roman" w:cs="Times New Roman" w:eastAsiaTheme="minorEastAsia"/>
          <w:b/>
          <w:bCs/>
          <w:sz w:val="44"/>
          <w:szCs w:val="44"/>
          <w:highlight w:val="none"/>
          <w:lang w:val="en-US" w:eastAsia="zh-CN"/>
        </w:rPr>
        <w:t>第</w:t>
      </w:r>
      <w:r>
        <w:rPr>
          <w:rFonts w:hint="default" w:ascii="Times New Roman" w:hAnsi="Times New Roman" w:cs="Times New Roman"/>
          <w:b/>
          <w:bCs/>
          <w:sz w:val="44"/>
          <w:szCs w:val="44"/>
          <w:highlight w:val="none"/>
          <w:lang w:val="en-US" w:eastAsia="zh-CN"/>
        </w:rPr>
        <w:t>三</w:t>
      </w:r>
      <w:r>
        <w:rPr>
          <w:rFonts w:hint="default" w:ascii="Times New Roman" w:hAnsi="Times New Roman" w:cs="Times New Roman" w:eastAsiaTheme="minorEastAsia"/>
          <w:b/>
          <w:bCs/>
          <w:sz w:val="44"/>
          <w:szCs w:val="44"/>
          <w:highlight w:val="none"/>
          <w:lang w:val="en-US" w:eastAsia="zh-CN"/>
        </w:rPr>
        <w:t xml:space="preserve">章 </w:t>
      </w:r>
      <w:r>
        <w:rPr>
          <w:rFonts w:hint="default" w:ascii="Times New Roman" w:hAnsi="Times New Roman" w:cs="Times New Roman"/>
          <w:b/>
          <w:bCs/>
          <w:sz w:val="44"/>
          <w:szCs w:val="44"/>
          <w:highlight w:val="none"/>
          <w:lang w:val="en-US" w:eastAsia="zh-CN"/>
        </w:rPr>
        <w:t>评标办法（经评审的最低投标价法）</w:t>
      </w:r>
    </w:p>
    <w:p>
      <w:pPr>
        <w:pStyle w:val="3"/>
        <w:keepNext/>
        <w:keepLines/>
        <w:pageBreakBefore w:val="0"/>
        <w:widowControl w:val="0"/>
        <w:kinsoku/>
        <w:wordWrap w:val="0"/>
        <w:overflowPunct/>
        <w:topLinePunct w:val="0"/>
        <w:autoSpaceDE/>
        <w:autoSpaceDN/>
        <w:bidi w:val="0"/>
        <w:adjustRightInd/>
        <w:snapToGrid/>
        <w:spacing w:before="0" w:after="469" w:afterLines="150" w:line="600" w:lineRule="exac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评标办法前附表</w:t>
      </w:r>
    </w:p>
    <w:tbl>
      <w:tblPr>
        <w:tblStyle w:val="3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五</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设计</w:t>
            </w:r>
            <w:r>
              <w:rPr>
                <w:rFonts w:hint="default" w:ascii="Times New Roman" w:hAnsi="Times New Roman" w:cs="Times New Roman"/>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default"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符合第二章“投标人须知”规定</w:t>
            </w:r>
            <w:r>
              <w:rPr>
                <w:rFonts w:hint="default"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设计</w:t>
            </w:r>
            <w:r>
              <w:rPr>
                <w:rFonts w:hint="default" w:ascii="Times New Roman" w:hAnsi="Times New Roman" w:cs="Times New Roman"/>
                <w:sz w:val="24"/>
                <w:szCs w:val="24"/>
                <w:highlight w:val="none"/>
                <w:lang w:val="en-US" w:eastAsia="zh-CN"/>
              </w:rPr>
              <w:t>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符合第五章“发包人要求”中的实质性要求和条件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75" w:name="_Toc179632607"/>
      <w:bookmarkStart w:id="76" w:name="_Toc152045589"/>
      <w:bookmarkStart w:id="77" w:name="_Toc296602477"/>
      <w:bookmarkStart w:id="78" w:name="_Toc247085747"/>
      <w:bookmarkStart w:id="79" w:name="_Toc246996975"/>
      <w:bookmarkStart w:id="80" w:name="_Toc152042366"/>
      <w:bookmarkStart w:id="81" w:name="_Toc144974556"/>
      <w:bookmarkStart w:id="82" w:name="_Toc246996232"/>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75"/>
      <w:bookmarkEnd w:id="76"/>
      <w:bookmarkEnd w:id="77"/>
      <w:bookmarkEnd w:id="78"/>
      <w:bookmarkEnd w:id="79"/>
      <w:bookmarkEnd w:id="80"/>
      <w:bookmarkEnd w:id="81"/>
      <w:bookmarkEnd w:id="8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评标委员会</w:t>
      </w:r>
      <w:r>
        <w:rPr>
          <w:rFonts w:hint="default" w:ascii="Times New Roman" w:hAnsi="Times New Roman" w:cs="Times New Roman"/>
          <w:sz w:val="24"/>
          <w:szCs w:val="24"/>
          <w:highlight w:val="none"/>
          <w:lang w:val="en-US" w:eastAsia="zh-CN"/>
        </w:rPr>
        <w:t>投票</w:t>
      </w:r>
      <w:r>
        <w:rPr>
          <w:rFonts w:hint="default" w:ascii="Times New Roman" w:hAnsi="Times New Roman" w:cs="Times New Roman" w:eastAsiaTheme="minorEastAsia"/>
          <w:sz w:val="24"/>
          <w:szCs w:val="24"/>
          <w:highlight w:val="none"/>
        </w:rPr>
        <w:t>确定</w:t>
      </w:r>
      <w:r>
        <w:rPr>
          <w:rFonts w:hint="default" w:ascii="Times New Roman" w:hAnsi="Times New Roman" w:cs="Times New Roman"/>
          <w:sz w:val="24"/>
          <w:szCs w:val="24"/>
          <w:highlight w:val="none"/>
          <w:lang w:val="en-US" w:eastAsia="zh-CN"/>
        </w:rPr>
        <w:t>中标候选人排序</w:t>
      </w:r>
      <w:r>
        <w:rPr>
          <w:rFonts w:hint="default" w:ascii="Times New Roman" w:hAnsi="Times New Roman" w:cs="Times New Roman" w:eastAsiaTheme="minorEastAsia"/>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3" w:name="_Toc144974557"/>
      <w:bookmarkStart w:id="84" w:name="_Toc152045590"/>
      <w:bookmarkStart w:id="85" w:name="_Toc247085748"/>
      <w:bookmarkStart w:id="86" w:name="_Toc246996976"/>
      <w:bookmarkStart w:id="87" w:name="_Toc246996233"/>
      <w:bookmarkStart w:id="88" w:name="_Toc296602478"/>
      <w:bookmarkStart w:id="89" w:name="_Toc152042367"/>
      <w:bookmarkStart w:id="90" w:name="_Toc179632608"/>
      <w:r>
        <w:rPr>
          <w:rFonts w:hint="default" w:ascii="Times New Roman" w:hAnsi="Times New Roman" w:cs="Times New Roman" w:eastAsiaTheme="minorEastAsia"/>
          <w:b/>
          <w:bCs/>
          <w:sz w:val="28"/>
          <w:szCs w:val="28"/>
          <w:highlight w:val="none"/>
        </w:rPr>
        <w:t>2. 评审标准</w:t>
      </w:r>
      <w:bookmarkEnd w:id="83"/>
      <w:bookmarkEnd w:id="84"/>
      <w:bookmarkEnd w:id="85"/>
      <w:bookmarkEnd w:id="86"/>
      <w:bookmarkEnd w:id="87"/>
      <w:bookmarkEnd w:id="88"/>
      <w:bookmarkEnd w:id="89"/>
      <w:bookmarkEnd w:id="9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91" w:name="_Toc247085749"/>
      <w:bookmarkStart w:id="92" w:name="_Toc246996234"/>
      <w:bookmarkStart w:id="93" w:name="_Toc144974558"/>
      <w:bookmarkStart w:id="94" w:name="_Toc296602479"/>
      <w:bookmarkStart w:id="95" w:name="_Toc152042368"/>
      <w:bookmarkStart w:id="96" w:name="_Toc152045591"/>
      <w:bookmarkStart w:id="97" w:name="_Toc246996977"/>
      <w:bookmarkStart w:id="98" w:name="_Toc179632609"/>
      <w:r>
        <w:rPr>
          <w:rFonts w:hint="default" w:ascii="Times New Roman" w:hAnsi="Times New Roman" w:cs="Times New Roman" w:eastAsiaTheme="minorEastAsia"/>
          <w:b/>
          <w:bCs/>
          <w:sz w:val="28"/>
          <w:szCs w:val="28"/>
          <w:highlight w:val="none"/>
        </w:rPr>
        <w:t>2.1 评审标准</w:t>
      </w:r>
      <w:bookmarkEnd w:id="91"/>
      <w:bookmarkEnd w:id="92"/>
      <w:bookmarkEnd w:id="93"/>
      <w:bookmarkEnd w:id="94"/>
      <w:bookmarkEnd w:id="95"/>
      <w:bookmarkEnd w:id="96"/>
      <w:bookmarkEnd w:id="97"/>
      <w:bookmarkEnd w:id="9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99" w:name="_Toc296602481"/>
      <w:bookmarkStart w:id="100" w:name="_Toc144974560"/>
      <w:bookmarkStart w:id="101" w:name="_Toc247085751"/>
      <w:bookmarkStart w:id="102" w:name="_Toc152045593"/>
      <w:bookmarkStart w:id="103" w:name="_Toc152042370"/>
      <w:bookmarkStart w:id="104" w:name="_Toc246996979"/>
      <w:bookmarkStart w:id="105" w:name="_Toc246996236"/>
      <w:bookmarkStart w:id="106" w:name="_Toc179632611"/>
      <w:r>
        <w:rPr>
          <w:rFonts w:hint="default" w:ascii="Times New Roman" w:hAnsi="Times New Roman" w:cs="Times New Roman" w:eastAsiaTheme="minorEastAsia"/>
          <w:b/>
          <w:bCs/>
          <w:sz w:val="28"/>
          <w:szCs w:val="28"/>
          <w:highlight w:val="none"/>
        </w:rPr>
        <w:t>3. 评标程序</w:t>
      </w:r>
      <w:bookmarkEnd w:id="99"/>
      <w:bookmarkEnd w:id="100"/>
      <w:bookmarkEnd w:id="101"/>
      <w:bookmarkEnd w:id="102"/>
      <w:bookmarkEnd w:id="103"/>
      <w:bookmarkEnd w:id="104"/>
      <w:bookmarkEnd w:id="105"/>
      <w:bookmarkEnd w:id="10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07" w:name="_Toc246996980"/>
      <w:bookmarkStart w:id="108" w:name="_Toc152042371"/>
      <w:bookmarkStart w:id="109" w:name="_Toc179632612"/>
      <w:bookmarkStart w:id="110" w:name="_Toc152045594"/>
      <w:bookmarkStart w:id="111" w:name="_Toc246996237"/>
      <w:bookmarkStart w:id="112" w:name="_Toc144974561"/>
      <w:bookmarkStart w:id="113" w:name="_Toc296602482"/>
      <w:bookmarkStart w:id="114" w:name="_Toc247085752"/>
      <w:r>
        <w:rPr>
          <w:rFonts w:hint="default" w:ascii="Times New Roman" w:hAnsi="Times New Roman" w:cs="Times New Roman" w:eastAsiaTheme="minorEastAsia"/>
          <w:b/>
          <w:bCs/>
          <w:sz w:val="28"/>
          <w:szCs w:val="28"/>
          <w:highlight w:val="none"/>
        </w:rPr>
        <w:t>3.1 初步评审</w:t>
      </w:r>
      <w:bookmarkEnd w:id="107"/>
      <w:bookmarkEnd w:id="108"/>
      <w:bookmarkEnd w:id="109"/>
      <w:bookmarkEnd w:id="110"/>
      <w:bookmarkEnd w:id="111"/>
      <w:bookmarkEnd w:id="112"/>
      <w:bookmarkEnd w:id="113"/>
      <w:bookmarkEnd w:id="11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标准招标文件》中</w:t>
      </w:r>
      <w:r>
        <w:rPr>
          <w:rFonts w:hint="default" w:ascii="Times New Roman" w:hAnsi="Times New Roman" w:cs="Times New Roman" w:eastAsiaTheme="minorEastAsia"/>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15" w:name="_Toc152045595"/>
      <w:bookmarkStart w:id="116" w:name="_Toc179632613"/>
      <w:bookmarkStart w:id="117" w:name="_Toc144974562"/>
      <w:bookmarkStart w:id="118" w:name="_Toc296602483"/>
      <w:bookmarkStart w:id="119" w:name="_Toc152042372"/>
      <w:bookmarkStart w:id="120" w:name="_Toc246996981"/>
      <w:bookmarkStart w:id="121" w:name="_Toc246996238"/>
      <w:bookmarkStart w:id="122" w:name="_Toc247085753"/>
      <w:r>
        <w:rPr>
          <w:rFonts w:hint="default" w:ascii="Times New Roman" w:hAnsi="Times New Roman" w:cs="Times New Roman" w:eastAsiaTheme="minorEastAsia"/>
          <w:b/>
          <w:bCs/>
          <w:sz w:val="28"/>
          <w:szCs w:val="28"/>
          <w:highlight w:val="none"/>
        </w:rPr>
        <w:t>3.2 详细评审</w:t>
      </w:r>
      <w:bookmarkEnd w:id="115"/>
      <w:bookmarkEnd w:id="116"/>
      <w:bookmarkEnd w:id="117"/>
      <w:bookmarkEnd w:id="118"/>
      <w:bookmarkEnd w:id="119"/>
      <w:bookmarkEnd w:id="120"/>
      <w:bookmarkEnd w:id="121"/>
      <w:bookmarkEnd w:id="12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23" w:name="_Toc144974563"/>
      <w:bookmarkStart w:id="124" w:name="_Toc296602484"/>
      <w:bookmarkStart w:id="125" w:name="_Toc246996239"/>
      <w:bookmarkStart w:id="126" w:name="_Toc152042373"/>
      <w:bookmarkStart w:id="127" w:name="_Toc247085754"/>
      <w:bookmarkStart w:id="128" w:name="_Toc246996982"/>
      <w:bookmarkStart w:id="129" w:name="_Toc179632614"/>
      <w:bookmarkStart w:id="130" w:name="_Toc152045596"/>
      <w:r>
        <w:rPr>
          <w:rFonts w:hint="default" w:ascii="Times New Roman" w:hAnsi="Times New Roman" w:cs="Times New Roman" w:eastAsiaTheme="minorEastAsia"/>
          <w:b/>
          <w:bCs/>
          <w:sz w:val="28"/>
          <w:szCs w:val="28"/>
          <w:highlight w:val="none"/>
        </w:rPr>
        <w:t>3.3 投标文件的澄清</w:t>
      </w:r>
      <w:bookmarkEnd w:id="123"/>
      <w:r>
        <w:rPr>
          <w:rFonts w:hint="default" w:ascii="Times New Roman" w:hAnsi="Times New Roman" w:cs="Times New Roman" w:eastAsiaTheme="minorEastAsia"/>
          <w:b/>
          <w:bCs/>
          <w:sz w:val="28"/>
          <w:szCs w:val="28"/>
          <w:highlight w:val="none"/>
        </w:rPr>
        <w:t>和补正</w:t>
      </w:r>
      <w:bookmarkEnd w:id="124"/>
      <w:bookmarkEnd w:id="125"/>
      <w:bookmarkEnd w:id="126"/>
      <w:bookmarkEnd w:id="127"/>
      <w:bookmarkEnd w:id="128"/>
      <w:bookmarkEnd w:id="129"/>
      <w:bookmarkEnd w:id="13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31" w:name="_Toc246996240"/>
      <w:bookmarkStart w:id="132" w:name="_Toc144974564"/>
      <w:bookmarkStart w:id="133" w:name="_Toc246996983"/>
      <w:bookmarkStart w:id="134" w:name="_Toc152042374"/>
      <w:bookmarkStart w:id="135" w:name="_Toc247085755"/>
      <w:bookmarkStart w:id="136" w:name="_Toc152045597"/>
      <w:bookmarkStart w:id="137" w:name="_Toc296602485"/>
      <w:bookmarkStart w:id="138" w:name="_Toc179632615"/>
      <w:r>
        <w:rPr>
          <w:rFonts w:hint="default" w:ascii="Times New Roman" w:hAnsi="Times New Roman" w:cs="Times New Roman" w:eastAsiaTheme="minorEastAsia"/>
          <w:b/>
          <w:bCs/>
          <w:sz w:val="28"/>
          <w:szCs w:val="28"/>
          <w:highlight w:val="none"/>
        </w:rPr>
        <w:t>3.4 评标结果</w:t>
      </w:r>
      <w:bookmarkEnd w:id="131"/>
      <w:bookmarkEnd w:id="132"/>
      <w:bookmarkEnd w:id="133"/>
      <w:bookmarkEnd w:id="134"/>
      <w:bookmarkEnd w:id="135"/>
      <w:bookmarkEnd w:id="136"/>
      <w:bookmarkEnd w:id="137"/>
      <w:bookmarkEnd w:id="13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39" w:name="_Toc492300427"/>
      <w:r>
        <w:rPr>
          <w:rFonts w:hint="default" w:ascii="Times New Roman" w:hAnsi="Times New Roman" w:cs="Times New Roman"/>
          <w:color w:val="000000"/>
          <w:highlight w:val="none"/>
        </w:rPr>
        <w:t>第四章</w:t>
      </w:r>
      <w:r>
        <w:rPr>
          <w:rFonts w:hint="eastAsia" w:cs="Times New Roman"/>
          <w:color w:val="000000"/>
          <w:highlight w:val="none"/>
          <w:lang w:val="en-US" w:eastAsia="zh-CN"/>
        </w:rPr>
        <w:t xml:space="preserve"> </w:t>
      </w:r>
      <w:r>
        <w:rPr>
          <w:rFonts w:hint="default" w:ascii="Times New Roman" w:hAnsi="Times New Roman" w:cs="Times New Roman"/>
          <w:color w:val="000000"/>
          <w:highlight w:val="none"/>
        </w:rPr>
        <w:t>合同条款及格式</w:t>
      </w:r>
      <w:bookmarkEnd w:id="139"/>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合同条款前附表</w:t>
      </w:r>
    </w:p>
    <w:tbl>
      <w:tblPr>
        <w:tblStyle w:val="3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合同签订，方案设计完成，并通过规委会审批后，采购人向成交设计单位支付合同总价款的30%</w:t>
            </w:r>
            <w:r>
              <w:rPr>
                <w:rFonts w:hint="default" w:ascii="Times New Roman" w:hAnsi="Times New Roman" w:cs="Times New Roman"/>
                <w:kern w:val="0"/>
                <w:sz w:val="24"/>
                <w:szCs w:val="24"/>
                <w:highlight w:val="none"/>
                <w:shd w:val="clear" w:color="auto" w:fill="auto"/>
                <w:vertAlign w:val="baseline"/>
                <w:lang w:val="en-US" w:eastAsia="zh-CN"/>
              </w:rPr>
              <w:t>；</w:t>
            </w:r>
            <w:bookmarkStart w:id="262" w:name="_GoBack"/>
            <w:bookmarkEnd w:id="26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2）施工图设计完成后，采购人向成交设计单位支付合同总价款的40%；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（3）余款30%在项目竣工验收后一个月内付清。</w:t>
            </w:r>
          </w:p>
        </w:tc>
      </w:tr>
    </w:tbl>
    <w:p>
      <w:pPr>
        <w:pStyle w:val="17"/>
        <w:pageBreakBefore w:val="0"/>
        <w:kinsoku/>
        <w:wordWrap w:val="0"/>
        <w:overflowPunct/>
        <w:autoSpaceDE/>
        <w:autoSpaceDN/>
        <w:bidi w:val="0"/>
        <w:adjustRightInd/>
        <w:snapToGrid w:val="0"/>
        <w:spacing w:beforeAutospacing="0" w:afterAutospacing="0" w:line="400" w:lineRule="atLeast"/>
        <w:ind w:left="0" w:leftChars="0"/>
        <w:textAlignment w:val="auto"/>
        <w:rPr>
          <w:rFonts w:hint="default" w:ascii="Times New Roman" w:hAnsi="Times New Roman" w:cs="Times New Roman" w:eastAsiaTheme="minorEastAsia"/>
          <w:szCs w:val="21"/>
          <w:highlight w:val="none"/>
        </w:rPr>
      </w:pPr>
    </w:p>
    <w:p>
      <w:pPr>
        <w:pStyle w:val="17"/>
        <w:pageBreakBefore w:val="0"/>
        <w:kinsoku/>
        <w:wordWrap w:val="0"/>
        <w:overflowPunct/>
        <w:autoSpaceDE/>
        <w:autoSpaceDN/>
        <w:bidi w:val="0"/>
        <w:adjustRightInd/>
        <w:snapToGrid w:val="0"/>
        <w:spacing w:beforeAutospacing="0" w:afterAutospacing="0" w:line="400" w:lineRule="atLeast"/>
        <w:ind w:left="0" w:leftChars="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说明：</w:t>
      </w:r>
    </w:p>
    <w:p>
      <w:pPr>
        <w:pStyle w:val="17"/>
        <w:pageBreakBefore w:val="0"/>
        <w:kinsoku/>
        <w:wordWrap w:val="0"/>
        <w:overflowPunct/>
        <w:autoSpaceDE/>
        <w:autoSpaceDN/>
        <w:bidi w:val="0"/>
        <w:adjustRightInd/>
        <w:snapToGrid w:val="0"/>
        <w:spacing w:beforeAutospacing="0" w:afterAutospacing="0" w:line="400" w:lineRule="atLeast"/>
        <w:ind w:left="0" w:leftChars="0" w:firstLine="420" w:firstLineChars="20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合同内容由</w:t>
      </w:r>
      <w:r>
        <w:rPr>
          <w:rFonts w:hint="eastAsia" w:cs="Times New Roman" w:eastAsiaTheme="minorEastAsia"/>
          <w:szCs w:val="21"/>
          <w:highlight w:val="none"/>
          <w:lang w:val="en-US" w:eastAsia="zh-CN"/>
        </w:rPr>
        <w:t>招标</w:t>
      </w:r>
      <w:r>
        <w:rPr>
          <w:rFonts w:hint="default" w:ascii="Times New Roman" w:hAnsi="Times New Roman" w:cs="Times New Roman" w:eastAsiaTheme="minorEastAsia"/>
          <w:szCs w:val="21"/>
          <w:highlight w:val="none"/>
        </w:rPr>
        <w:t>人与中标人在不违背</w:t>
      </w:r>
      <w:r>
        <w:rPr>
          <w:rFonts w:hint="eastAsia" w:cs="Times New Roman" w:eastAsiaTheme="minorEastAsia"/>
          <w:szCs w:val="21"/>
          <w:highlight w:val="none"/>
          <w:lang w:val="en-US" w:eastAsia="zh-CN"/>
        </w:rPr>
        <w:t>招标</w:t>
      </w:r>
      <w:r>
        <w:rPr>
          <w:rFonts w:hint="default" w:ascii="Times New Roman" w:hAnsi="Times New Roman" w:cs="Times New Roman" w:eastAsiaTheme="minorEastAsia"/>
          <w:szCs w:val="21"/>
          <w:highlight w:val="none"/>
        </w:rPr>
        <w:t>文件要求和</w:t>
      </w:r>
      <w:r>
        <w:rPr>
          <w:rFonts w:hint="eastAsia" w:cs="Times New Roman" w:eastAsiaTheme="minorEastAsia"/>
          <w:szCs w:val="21"/>
          <w:highlight w:val="none"/>
          <w:lang w:val="en-US" w:eastAsia="zh-CN"/>
        </w:rPr>
        <w:t>投标</w:t>
      </w:r>
      <w:r>
        <w:rPr>
          <w:rFonts w:hint="default" w:ascii="Times New Roman" w:hAnsi="Times New Roman" w:cs="Times New Roman" w:eastAsiaTheme="minorEastAsia"/>
          <w:szCs w:val="21"/>
          <w:highlight w:val="none"/>
        </w:rPr>
        <w:t>文件承诺的条件下友好协商签订。</w:t>
      </w:r>
    </w:p>
    <w:p>
      <w:pPr>
        <w:pStyle w:val="17"/>
        <w:pageBreakBefore w:val="0"/>
        <w:kinsoku/>
        <w:wordWrap w:val="0"/>
        <w:overflowPunct/>
        <w:autoSpaceDE/>
        <w:autoSpaceDN/>
        <w:bidi w:val="0"/>
        <w:adjustRightInd/>
        <w:snapToGrid w:val="0"/>
        <w:spacing w:beforeAutospacing="0" w:afterAutospacing="0" w:line="400" w:lineRule="atLeast"/>
        <w:ind w:left="0" w:leftChars="0" w:firstLine="420" w:firstLineChars="200"/>
        <w:textAlignment w:val="auto"/>
        <w:rPr>
          <w:rFonts w:hint="default" w:cs="Times New Roman" w:eastAsiaTheme="minorEastAsia"/>
          <w:szCs w:val="21"/>
          <w:highlight w:val="none"/>
          <w:lang w:val="en-US" w:eastAsia="zh-CN"/>
        </w:rPr>
      </w:pPr>
      <w:r>
        <w:rPr>
          <w:rFonts w:hint="eastAsia" w:cs="Times New Roman" w:eastAsiaTheme="minorEastAsia"/>
          <w:szCs w:val="21"/>
          <w:highlight w:val="none"/>
          <w:lang w:val="en-US" w:eastAsia="zh-CN"/>
        </w:rPr>
        <w:t>合同格式参照国家工商行政管理总局、住房和城乡建设部于2015年3月4日联合印发的《建设工程设计合同示范文本（房屋建筑工程）》（GF-2015-0209）、《建设工程设计合同示范文本（专业建设工程）》（GF-2015-0210）。</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40" w:name="_Toc492300512"/>
      <w:bookmarkStart w:id="141" w:name="_Toc246996338"/>
      <w:bookmarkStart w:id="142" w:name="_Toc246997081"/>
      <w:bookmarkStart w:id="143" w:name="_Toc247085853"/>
      <w:bookmarkStart w:id="144" w:name="_Toc179632787"/>
      <w:bookmarkStart w:id="145" w:name="_Toc152045610"/>
      <w:bookmarkStart w:id="146" w:name="_Toc300835199"/>
      <w:bookmarkStart w:id="147" w:name="_Toc184635122"/>
      <w:bookmarkStart w:id="148" w:name="_Toc144974829"/>
      <w:bookmarkStart w:id="149" w:name="_Toc247514197"/>
      <w:bookmarkStart w:id="150" w:name="_Toc247527798"/>
      <w:bookmarkStart w:id="151" w:name="_Toc144974578"/>
      <w:bookmarkStart w:id="152" w:name="_Toc152042388"/>
      <w:bookmarkStart w:id="153" w:name="_Toc152042549"/>
      <w:r>
        <w:rPr>
          <w:rFonts w:hint="default" w:ascii="Times New Roman" w:hAnsi="Times New Roman" w:cs="Times New Roman"/>
          <w:highlight w:val="none"/>
        </w:rPr>
        <w:t>第五章</w:t>
      </w:r>
      <w:r>
        <w:rPr>
          <w:rFonts w:hint="eastAsia" w:cs="Times New Roman"/>
          <w:highlight w:val="none"/>
          <w:lang w:val="en-US" w:eastAsia="zh-CN"/>
        </w:rPr>
        <w:t xml:space="preserve"> </w:t>
      </w:r>
      <w:r>
        <w:rPr>
          <w:rFonts w:hint="default" w:ascii="Times New Roman" w:hAnsi="Times New Roman" w:cs="Times New Roman"/>
          <w:highlight w:val="none"/>
        </w:rPr>
        <w:t>发包人要求</w:t>
      </w:r>
      <w:bookmarkEnd w:id="140"/>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发包人要求</w:t>
      </w:r>
      <w:r>
        <w:rPr>
          <w:rFonts w:hint="default" w:ascii="Times New Roman" w:hAnsi="Times New Roman" w:cs="Times New Roman"/>
          <w:b/>
          <w:sz w:val="32"/>
          <w:szCs w:val="32"/>
          <w:highlight w:val="none"/>
        </w:rPr>
        <w:br w:type="textWrapping"/>
      </w:r>
    </w:p>
    <w:bookmarkEnd w:id="141"/>
    <w:bookmarkEnd w:id="142"/>
    <w:bookmarkEnd w:id="143"/>
    <w:bookmarkEnd w:id="144"/>
    <w:p>
      <w:pPr>
        <w:pageBreakBefore w:val="0"/>
        <w:kinsoku/>
        <w:wordWrap w:val="0"/>
        <w:overflowPunct/>
        <w:autoSpaceDE/>
        <w:autoSpaceDN/>
        <w:bidi w:val="0"/>
        <w:adjustRightInd/>
        <w:spacing w:beforeAutospacing="0" w:afterAutospacing="0" w:line="240" w:lineRule="auto"/>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发包人要求包括但不限于以下内容：</w:t>
      </w:r>
    </w:p>
    <w:p>
      <w:pPr>
        <w:pageBreakBefore w:val="0"/>
        <w:kinsoku/>
        <w:wordWrap w:val="0"/>
        <w:overflowPunct/>
        <w:autoSpaceDE/>
        <w:autoSpaceDN/>
        <w:bidi w:val="0"/>
        <w:adjustRightInd/>
        <w:spacing w:beforeAutospacing="0" w:afterAutospacing="0" w:line="240" w:lineRule="auto"/>
        <w:ind w:firstLine="643" w:firstLineChars="200"/>
        <w:textAlignment w:val="auto"/>
        <w:rPr>
          <w:rFonts w:hint="default"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一、</w:t>
      </w:r>
      <w:r>
        <w:rPr>
          <w:rFonts w:hint="default" w:ascii="Times New Roman" w:hAnsi="Times New Roman" w:eastAsia="仿宋_GB2312" w:cs="Times New Roman"/>
          <w:b/>
          <w:bCs/>
          <w:sz w:val="32"/>
          <w:szCs w:val="32"/>
          <w:highlight w:val="none"/>
          <w:lang w:val="en-US" w:eastAsia="zh-CN"/>
        </w:rPr>
        <w:t>基本要求详见招标公告和投标人须知；</w:t>
      </w:r>
    </w:p>
    <w:p>
      <w:pPr>
        <w:pageBreakBefore w:val="0"/>
        <w:kinsoku/>
        <w:wordWrap w:val="0"/>
        <w:overflowPunct/>
        <w:autoSpaceDE/>
        <w:autoSpaceDN/>
        <w:bidi w:val="0"/>
        <w:adjustRightInd/>
        <w:spacing w:beforeAutospacing="0" w:afterAutospacing="0" w:line="240" w:lineRule="auto"/>
        <w:ind w:firstLine="643" w:firstLineChars="200"/>
        <w:textAlignment w:val="auto"/>
        <w:rPr>
          <w:rFonts w:hint="default"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二、</w:t>
      </w:r>
      <w:r>
        <w:rPr>
          <w:rFonts w:hint="default" w:ascii="Times New Roman" w:hAnsi="Times New Roman" w:eastAsia="仿宋_GB2312" w:cs="Times New Roman"/>
          <w:b/>
          <w:bCs/>
          <w:sz w:val="32"/>
          <w:szCs w:val="32"/>
          <w:highlight w:val="none"/>
          <w:lang w:val="en-US" w:eastAsia="zh-CN"/>
        </w:rPr>
        <w:t>具体要求根据</w:t>
      </w:r>
      <w:r>
        <w:rPr>
          <w:rFonts w:hint="eastAsia" w:ascii="Times New Roman" w:hAnsi="Times New Roman" w:eastAsia="仿宋_GB2312" w:cs="Times New Roman"/>
          <w:b/>
          <w:bCs/>
          <w:sz w:val="32"/>
          <w:szCs w:val="32"/>
          <w:highlight w:val="none"/>
          <w:lang w:val="en-US" w:eastAsia="zh-CN"/>
        </w:rPr>
        <w:t>亳州</w:t>
      </w:r>
      <w:r>
        <w:rPr>
          <w:rFonts w:hint="default" w:ascii="Times New Roman" w:hAnsi="Times New Roman" w:eastAsia="仿宋_GB2312" w:cs="Times New Roman"/>
          <w:b/>
          <w:bCs/>
          <w:sz w:val="32"/>
          <w:szCs w:val="32"/>
          <w:highlight w:val="none"/>
          <w:lang w:val="en-US" w:eastAsia="zh-CN"/>
        </w:rPr>
        <w:t>市政府会议纪要内容和发包人</w:t>
      </w:r>
      <w:r>
        <w:rPr>
          <w:rFonts w:hint="eastAsia" w:ascii="Times New Roman" w:hAnsi="Times New Roman" w:eastAsia="仿宋_GB2312" w:cs="Times New Roman"/>
          <w:b/>
          <w:bCs/>
          <w:sz w:val="32"/>
          <w:szCs w:val="32"/>
          <w:highlight w:val="none"/>
          <w:lang w:val="en-US" w:eastAsia="zh-CN"/>
        </w:rPr>
        <w:t>意愿</w:t>
      </w:r>
      <w:r>
        <w:rPr>
          <w:rFonts w:hint="default" w:ascii="Times New Roman" w:hAnsi="Times New Roman" w:eastAsia="仿宋_GB2312" w:cs="Times New Roman"/>
          <w:b/>
          <w:bCs/>
          <w:sz w:val="32"/>
          <w:szCs w:val="32"/>
          <w:highlight w:val="none"/>
          <w:lang w:val="en-US" w:eastAsia="zh-CN"/>
        </w:rPr>
        <w:t>，在设计过程中，由发包人代表与成交设计单位代表进行沟通协调；</w:t>
      </w:r>
    </w:p>
    <w:p>
      <w:pPr>
        <w:pageBreakBefore w:val="0"/>
        <w:kinsoku/>
        <w:wordWrap w:val="0"/>
        <w:overflowPunct/>
        <w:autoSpaceDE/>
        <w:autoSpaceDN/>
        <w:bidi w:val="0"/>
        <w:adjustRightInd/>
        <w:spacing w:beforeAutospacing="0" w:afterAutospacing="0" w:line="240" w:lineRule="auto"/>
        <w:ind w:firstLine="643" w:firstLineChars="200"/>
        <w:textAlignment w:val="auto"/>
        <w:rPr>
          <w:rFonts w:hint="default"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三、</w:t>
      </w:r>
      <w:r>
        <w:rPr>
          <w:rFonts w:hint="default" w:ascii="Times New Roman" w:hAnsi="Times New Roman" w:eastAsia="仿宋_GB2312" w:cs="Times New Roman"/>
          <w:b/>
          <w:bCs/>
          <w:sz w:val="32"/>
          <w:szCs w:val="32"/>
          <w:highlight w:val="none"/>
          <w:lang w:val="en-US" w:eastAsia="zh-CN"/>
        </w:rPr>
        <w:t>投标人在投标报价时应综合考虑设计服务范围内所有工作内容和一切风险。</w:t>
      </w: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54" w:name="_Toc492300524"/>
      <w:r>
        <w:rPr>
          <w:rFonts w:hint="default" w:ascii="Times New Roman" w:hAnsi="Times New Roman" w:cs="Times New Roman"/>
          <w:highlight w:val="none"/>
        </w:rPr>
        <w:t>第六章</w:t>
      </w:r>
      <w:r>
        <w:rPr>
          <w:rFonts w:hint="eastAsia" w:cs="Times New Roman"/>
          <w:highlight w:val="none"/>
          <w:lang w:val="en-US" w:eastAsia="zh-CN"/>
        </w:rPr>
        <w:t xml:space="preserve"> </w:t>
      </w:r>
      <w:r>
        <w:rPr>
          <w:rFonts w:hint="default" w:ascii="Times New Roman" w:hAnsi="Times New Roman" w:cs="Times New Roman"/>
          <w:highlight w:val="none"/>
        </w:rPr>
        <w:t>投标文件格式</w:t>
      </w:r>
      <w:bookmarkEnd w:id="154"/>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（项目名称）设计招标项目</w:t>
      </w: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投 标 文 件</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360" w:lineRule="auto"/>
        <w:ind w:firstLine="1120" w:firstLineChars="400"/>
        <w:textAlignment w:val="auto"/>
        <w:rPr>
          <w:rFonts w:hint="default" w:ascii="Times New Roman" w:hAnsi="Times New Roman" w:eastAsia="黑体" w:cs="Times New Roman"/>
          <w:color w:val="000000"/>
          <w:sz w:val="28"/>
          <w:highlight w:val="none"/>
          <w:u w:val="single"/>
        </w:rPr>
      </w:pPr>
      <w:r>
        <w:rPr>
          <w:rFonts w:hint="default" w:ascii="Times New Roman" w:hAnsi="Times New Roman" w:eastAsia="黑体" w:cs="Times New Roman"/>
          <w:color w:val="000000"/>
          <w:sz w:val="28"/>
          <w:highlight w:val="none"/>
        </w:rPr>
        <w:t>投标人：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（盖单位章）</w:t>
      </w:r>
    </w:p>
    <w:p>
      <w:pPr>
        <w:pageBreakBefore w:val="0"/>
        <w:kinsoku/>
        <w:wordWrap w:val="0"/>
        <w:overflowPunct/>
        <w:autoSpaceDE/>
        <w:autoSpaceDN/>
        <w:bidi w:val="0"/>
        <w:adjustRightInd/>
        <w:spacing w:beforeAutospacing="0" w:afterAutospacing="0" w:line="360" w:lineRule="auto"/>
        <w:ind w:firstLine="1120" w:firstLineChars="400"/>
        <w:jc w:val="left"/>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color w:val="000000"/>
          <w:sz w:val="28"/>
          <w:highlight w:val="none"/>
        </w:rPr>
        <w:t>法定代表人或其委托代理人：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（签字）</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日</w:t>
      </w: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55" w:name="_Toc492300525"/>
      <w:r>
        <w:rPr>
          <w:rFonts w:hint="default" w:ascii="Times New Roman" w:hAnsi="Times New Roman" w:cs="Times New Roman"/>
          <w:color w:val="000000"/>
          <w:highlight w:val="none"/>
        </w:rPr>
        <w:t>目录</w:t>
      </w:r>
      <w:bookmarkEnd w:id="155"/>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二、法定代表人身份证明（适用于无委托代理人的情况）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二、授权委托书（适用于有委托代理人的情况）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、资格审查资料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、设计方案</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bookmarkStart w:id="156" w:name="_Toc352691655"/>
      <w:bookmarkStart w:id="157" w:name="_Toc369531691"/>
      <w:bookmarkStart w:id="158" w:name="_Toc7039"/>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highlight w:val="none"/>
        </w:rPr>
        <w:br w:type="page"/>
      </w:r>
    </w:p>
    <w:bookmarkEnd w:id="156"/>
    <w:bookmarkEnd w:id="157"/>
    <w:bookmarkEnd w:id="158"/>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59" w:name="_Toc492300526"/>
      <w:r>
        <w:rPr>
          <w:rFonts w:hint="default" w:ascii="Times New Roman" w:hAnsi="Times New Roman" w:cs="Times New Roman"/>
          <w:highlight w:val="none"/>
        </w:rPr>
        <w:t>一、投标</w:t>
      </w:r>
      <w:bookmarkStart w:id="160" w:name="_Toc369531692"/>
      <w:bookmarkStart w:id="161" w:name="_Toc352691656"/>
      <w:bookmarkStart w:id="162" w:name="_Toc6931"/>
      <w:r>
        <w:rPr>
          <w:rFonts w:hint="default" w:ascii="Times New Roman" w:hAnsi="Times New Roman" w:cs="Times New Roman"/>
          <w:highlight w:val="none"/>
        </w:rPr>
        <w:t>函及投标函附录</w:t>
      </w:r>
      <w:bookmarkEnd w:id="159"/>
    </w:p>
    <w:bookmarkEnd w:id="160"/>
    <w:bookmarkEnd w:id="161"/>
    <w:bookmarkEnd w:id="162"/>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63" w:name="_Toc492300527"/>
      <w:bookmarkStart w:id="164" w:name="_Toc370676426"/>
      <w:bookmarkStart w:id="165" w:name="_Toc359594235"/>
      <w:bookmarkStart w:id="166" w:name="_Toc385943065"/>
      <w:bookmarkStart w:id="167" w:name="_Toc391394111"/>
      <w:bookmarkStart w:id="168" w:name="_Toc482188651"/>
      <w:r>
        <w:rPr>
          <w:rFonts w:hint="default" w:ascii="Times New Roman" w:hAnsi="Times New Roman" w:cs="Times New Roman"/>
          <w:highlight w:val="none"/>
        </w:rPr>
        <w:t>（一）投标函</w:t>
      </w:r>
      <w:bookmarkEnd w:id="163"/>
      <w:bookmarkEnd w:id="164"/>
      <w:bookmarkEnd w:id="165"/>
      <w:bookmarkEnd w:id="166"/>
      <w:bookmarkEnd w:id="167"/>
      <w:bookmarkEnd w:id="168"/>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pageBreakBefore w:val="0"/>
        <w:kinsoku/>
        <w:wordWrap w:val="0"/>
        <w:overflowPunct/>
        <w:autoSpaceDE/>
        <w:autoSpaceDN/>
        <w:bidi w:val="0"/>
        <w:adjustRightInd/>
        <w:spacing w:beforeAutospacing="0" w:afterAutospacing="0" w:line="440" w:lineRule="exact"/>
        <w:ind w:firstLine="405"/>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color w:val="000000"/>
          <w:szCs w:val="21"/>
          <w:highlight w:val="none"/>
        </w:rPr>
        <w:t>（项目名称）设计招标项目</w:t>
      </w:r>
      <w:r>
        <w:rPr>
          <w:rFonts w:hint="default" w:ascii="Times New Roman" w:hAnsi="Times New Roman" w:cs="Times New Roman"/>
          <w:szCs w:val="21"/>
          <w:highlight w:val="none"/>
        </w:rPr>
        <w:t>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）的投标总报价（其中，增值税税率为</w:t>
      </w:r>
      <w:r>
        <w:rPr>
          <w:rFonts w:hint="default" w:ascii="Times New Roman" w:hAnsi="Times New Roman" w:eastAsia="黑体" w:cs="Times New Roman"/>
          <w:color w:val="000000"/>
          <w:szCs w:val="21"/>
          <w:highlight w:val="none"/>
          <w:u w:val="single"/>
        </w:rPr>
        <w:t xml:space="preserve">         </w:t>
      </w:r>
      <w:r>
        <w:rPr>
          <w:rFonts w:hint="default" w:ascii="Times New Roman" w:hAnsi="Times New Roman" w:eastAsia="黑体" w:cs="Times New Roman"/>
          <w:color w:val="000000"/>
          <w:szCs w:val="21"/>
          <w:highlight w:val="none"/>
        </w:rPr>
        <w:t>），</w:t>
      </w:r>
      <w:r>
        <w:rPr>
          <w:rFonts w:hint="default" w:ascii="Times New Roman" w:hAnsi="Times New Roman" w:cs="Times New Roman"/>
          <w:szCs w:val="21"/>
          <w:highlight w:val="none"/>
        </w:rPr>
        <w:t>设计服务期限：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日历天，按合同约定完成设计工作。</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我方的投标文件包括下列内容：</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（1）投标函</w:t>
      </w:r>
      <w:r>
        <w:rPr>
          <w:rFonts w:hint="default" w:ascii="Times New Roman" w:hAnsi="Times New Roman" w:cs="Times New Roman"/>
          <w:highlight w:val="none"/>
        </w:rPr>
        <w:t>及投标函附录</w:t>
      </w: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（2）法定代表人身份证明或授权委托书；</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3</w:t>
      </w:r>
      <w:r>
        <w:rPr>
          <w:rFonts w:hint="default" w:ascii="Times New Roman" w:hAnsi="Times New Roman" w:cs="Times New Roman"/>
          <w:color w:val="000000"/>
          <w:szCs w:val="21"/>
          <w:highlight w:val="none"/>
        </w:rPr>
        <w:t>）投标保证金（如有）；</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4</w:t>
      </w:r>
      <w:r>
        <w:rPr>
          <w:rFonts w:hint="default" w:ascii="Times New Roman" w:hAnsi="Times New Roman" w:cs="Times New Roman"/>
          <w:color w:val="000000"/>
          <w:szCs w:val="21"/>
          <w:highlight w:val="none"/>
        </w:rPr>
        <w:t>）设计费用清单；</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5</w:t>
      </w:r>
      <w:r>
        <w:rPr>
          <w:rFonts w:hint="default" w:ascii="Times New Roman" w:hAnsi="Times New Roman" w:cs="Times New Roman"/>
          <w:color w:val="000000"/>
          <w:szCs w:val="21"/>
          <w:highlight w:val="none"/>
        </w:rPr>
        <w:t>）资格审查资料；</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6</w:t>
      </w:r>
      <w:r>
        <w:rPr>
          <w:rFonts w:hint="default" w:ascii="Times New Roman" w:hAnsi="Times New Roman" w:cs="Times New Roman"/>
          <w:color w:val="000000"/>
          <w:szCs w:val="21"/>
          <w:highlight w:val="none"/>
        </w:rPr>
        <w:t>）设计方案；</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投标文件的上述组成部分如存在内容不一致的，以投标函为准。</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3．我方承诺在招标文件规定的投标有效期内不撤销投标文件。</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4．如我方中标，我方承诺：</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（1）在收到中标通知书后，在中标通知书规定的期限内与你方签订合同；</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（2）在签订合同时不向你方提出附加条件；</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（3）按照招标文件要求提交履约保证金；</w:t>
      </w:r>
      <w:bookmarkStart w:id="169" w:name="_Toc352691658"/>
      <w:bookmarkStart w:id="170" w:name="_Toc369531694"/>
      <w:bookmarkStart w:id="171" w:name="_Toc1187"/>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（4）在合</w:t>
      </w:r>
      <w:bookmarkEnd w:id="169"/>
      <w:bookmarkEnd w:id="170"/>
      <w:bookmarkEnd w:id="171"/>
      <w:r>
        <w:rPr>
          <w:rFonts w:hint="default" w:ascii="Times New Roman" w:hAnsi="Times New Roman" w:cs="Times New Roman"/>
          <w:szCs w:val="21"/>
          <w:highlight w:val="none"/>
        </w:rPr>
        <w:t>同约定的期限内完成合同规定的全部义务。</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5．我方在此声明，所递交的投标文件及有关资料内容完整、真实和准确，且不存在第二章“投标人须知”第1.4.3项规定的任何一种情形。</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（其他补充说明）。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p>
    <w:bookmarkEnd w:id="145"/>
    <w:bookmarkEnd w:id="146"/>
    <w:bookmarkEnd w:id="147"/>
    <w:bookmarkEnd w:id="148"/>
    <w:bookmarkEnd w:id="149"/>
    <w:bookmarkEnd w:id="150"/>
    <w:bookmarkEnd w:id="151"/>
    <w:bookmarkEnd w:id="152"/>
    <w:bookmarkEnd w:id="153"/>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bookmarkStart w:id="172" w:name="_Toc369531695"/>
      <w:bookmarkEnd w:id="172"/>
      <w:bookmarkStart w:id="173" w:name="_Toc352691660"/>
      <w:bookmarkEnd w:id="173"/>
      <w:bookmarkStart w:id="174" w:name="_Toc369531696"/>
      <w:bookmarkEnd w:id="174"/>
      <w:bookmarkStart w:id="175" w:name="_Toc352691659"/>
      <w:bookmarkEnd w:id="175"/>
      <w:bookmarkStart w:id="176" w:name="_Toc16568"/>
      <w:bookmarkEnd w:id="176"/>
      <w:bookmarkStart w:id="177" w:name="_Toc16824"/>
      <w:bookmarkEnd w:id="177"/>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网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    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bookmarkStart w:id="178" w:name="_Toc152042576"/>
      <w:bookmarkStart w:id="179" w:name="_Toc152045787"/>
      <w:bookmarkStart w:id="180" w:name="_Toc300835209"/>
      <w:bookmarkStart w:id="181" w:name="_Toc17960"/>
      <w:bookmarkStart w:id="182" w:name="_Toc361508752"/>
      <w:bookmarkStart w:id="183" w:name="_Toc384308375"/>
      <w:bookmarkStart w:id="184" w:name="_Toc369531697"/>
      <w:bookmarkStart w:id="185" w:name="_Toc247514246"/>
      <w:bookmarkStart w:id="186" w:name="_Toc352691661"/>
      <w:bookmarkStart w:id="187" w:name="_Toc144974856"/>
      <w:bookmarkStart w:id="188" w:name="_Toc247527827"/>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szCs w:val="21"/>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89" w:name="_Toc492300528"/>
      <w:bookmarkStart w:id="190" w:name="_Toc391394112"/>
      <w:bookmarkStart w:id="191" w:name="_Toc482188652"/>
      <w:bookmarkStart w:id="192" w:name="_Toc370676427"/>
      <w:bookmarkStart w:id="193" w:name="_Toc359594236"/>
      <w:bookmarkStart w:id="194" w:name="_Toc385943066"/>
      <w:r>
        <w:rPr>
          <w:rFonts w:hint="default" w:ascii="Times New Roman" w:hAnsi="Times New Roman" w:cs="Times New Roman"/>
          <w:highlight w:val="none"/>
        </w:rPr>
        <w:t>（二）投标函附录</w:t>
      </w:r>
      <w:bookmarkEnd w:id="189"/>
      <w:bookmarkEnd w:id="190"/>
      <w:bookmarkEnd w:id="191"/>
      <w:bookmarkEnd w:id="192"/>
      <w:bookmarkEnd w:id="193"/>
      <w:bookmarkEnd w:id="194"/>
    </w:p>
    <w:tbl>
      <w:tblPr>
        <w:tblStyle w:val="37"/>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序号</w:t>
            </w:r>
          </w:p>
        </w:tc>
        <w:tc>
          <w:tcPr>
            <w:tcW w:w="2161"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条款名称</w:t>
            </w:r>
          </w:p>
        </w:tc>
        <w:tc>
          <w:tcPr>
            <w:tcW w:w="1513"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合同条款号</w:t>
            </w:r>
          </w:p>
        </w:tc>
        <w:tc>
          <w:tcPr>
            <w:tcW w:w="2268"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约定内容</w:t>
            </w:r>
          </w:p>
        </w:tc>
        <w:tc>
          <w:tcPr>
            <w:tcW w:w="1475"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1.1.2.5</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 xml:space="preserve">姓名： </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1.1.4.3</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u w:val="single"/>
              </w:rPr>
              <w:t xml:space="preserve">      </w:t>
            </w:r>
            <w:r>
              <w:rPr>
                <w:rFonts w:hint="default" w:ascii="Times New Roman" w:hAnsi="Times New Roman" w:cs="Times New Roman"/>
                <w:sz w:val="21"/>
                <w:szCs w:val="21"/>
                <w:highlight w:val="none"/>
              </w:rPr>
              <w:t>日历天</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合同价款确定方式</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12.1.1</w:t>
            </w:r>
          </w:p>
        </w:tc>
        <w:tc>
          <w:tcPr>
            <w:tcW w:w="2268" w:type="dxa"/>
            <w:vAlign w:val="center"/>
          </w:tcPr>
          <w:p>
            <w:pPr>
              <w:pStyle w:val="15"/>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color w:val="000000"/>
                <w:sz w:val="21"/>
                <w:szCs w:val="21"/>
                <w:highlight w:val="none"/>
              </w:rPr>
            </w:pPr>
          </w:p>
        </w:tc>
        <w:tc>
          <w:tcPr>
            <w:tcW w:w="1475"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0"/>
          <w:highlight w:val="none"/>
        </w:rPr>
      </w:pP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95" w:name="_Toc492300529"/>
      <w:r>
        <w:rPr>
          <w:rFonts w:hint="default" w:ascii="Times New Roman" w:hAnsi="Times New Roman" w:cs="Times New Roman"/>
          <w:color w:val="000000"/>
          <w:highlight w:val="none"/>
        </w:rPr>
        <w:t>二</w:t>
      </w:r>
      <w:bookmarkEnd w:id="178"/>
      <w:bookmarkEnd w:id="179"/>
      <w:bookmarkEnd w:id="180"/>
      <w:bookmarkEnd w:id="181"/>
      <w:bookmarkEnd w:id="182"/>
      <w:bookmarkEnd w:id="183"/>
      <w:bookmarkEnd w:id="184"/>
      <w:bookmarkEnd w:id="185"/>
      <w:bookmarkEnd w:id="186"/>
      <w:bookmarkEnd w:id="187"/>
      <w:bookmarkEnd w:id="188"/>
      <w:r>
        <w:rPr>
          <w:rFonts w:hint="default" w:ascii="Times New Roman" w:hAnsi="Times New Roman" w:cs="Times New Roman"/>
          <w:color w:val="000000"/>
          <w:highlight w:val="none"/>
        </w:rPr>
        <w:t>、法定代表人身份证明</w:t>
      </w:r>
      <w:bookmarkEnd w:id="195"/>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投标人名称：</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姓名：</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性别：</w:t>
      </w:r>
      <w:bookmarkStart w:id="196" w:name="_Toc27897"/>
      <w:bookmarkStart w:id="197" w:name="_Toc352691662"/>
      <w:bookmarkStart w:id="198" w:name="_Toc369531698"/>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bookmarkEnd w:id="196"/>
      <w:bookmarkEnd w:id="197"/>
      <w:bookmarkEnd w:id="198"/>
      <w:r>
        <w:rPr>
          <w:rFonts w:hint="default" w:ascii="Times New Roman" w:hAnsi="Times New Roman" w:cs="Times New Roman"/>
          <w:color w:val="000000"/>
          <w:highlight w:val="none"/>
        </w:rPr>
        <w:t>龄</w:t>
      </w:r>
      <w:bookmarkStart w:id="199" w:name="_Toc369531699"/>
      <w:bookmarkStart w:id="200" w:name="_Toc247527829"/>
      <w:bookmarkStart w:id="201" w:name="_Toc152042578"/>
      <w:bookmarkStart w:id="202" w:name="_Toc15573"/>
      <w:bookmarkStart w:id="203" w:name="_Toc352691663"/>
      <w:bookmarkStart w:id="204" w:name="_Toc247514248"/>
      <w:bookmarkStart w:id="205" w:name="_Toc144974858"/>
      <w:bookmarkStart w:id="206" w:name="_Toc152045789"/>
      <w:bookmarkStart w:id="207" w:name="_Toc384308377"/>
      <w:bookmarkStart w:id="208" w:name="_Toc361508754"/>
      <w:bookmarkStart w:id="209" w:name="_Toc300835211"/>
      <w:r>
        <w:rPr>
          <w:rFonts w:hint="default" w:ascii="Times New Roman" w:hAnsi="Times New Roman" w:cs="Times New Roman"/>
          <w:color w:val="000000"/>
          <w:highlight w:val="none"/>
        </w:rPr>
        <w:t>：</w:t>
      </w:r>
      <w:bookmarkEnd w:id="199"/>
      <w:bookmarkEnd w:id="200"/>
      <w:bookmarkEnd w:id="201"/>
      <w:bookmarkEnd w:id="202"/>
      <w:bookmarkEnd w:id="203"/>
      <w:bookmarkEnd w:id="204"/>
      <w:bookmarkEnd w:id="205"/>
      <w:bookmarkEnd w:id="206"/>
      <w:bookmarkEnd w:id="207"/>
      <w:bookmarkEnd w:id="208"/>
      <w:bookmarkEnd w:id="209"/>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职务：</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特此证明。</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注：本身份证明需由投标人加盖单位公章。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r>
        <w:rPr>
          <w:rFonts w:hint="default" w:ascii="Times New Roman" w:hAnsi="Times New Roman" w:eastAsia="黑体" w:cs="Times New Roman"/>
          <w:color w:val="000000"/>
          <w:sz w:val="2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210" w:name="_Toc492300530"/>
      <w:r>
        <w:rPr>
          <w:rFonts w:hint="default" w:ascii="Times New Roman" w:hAnsi="Times New Roman" w:cs="Times New Roman"/>
          <w:highlight w:val="none"/>
        </w:rPr>
        <w:t>二、授权委托</w:t>
      </w:r>
      <w:r>
        <w:rPr>
          <w:rFonts w:hint="default" w:ascii="Times New Roman" w:hAnsi="Times New Roman" w:cs="Times New Roman"/>
          <w:color w:val="000000"/>
          <w:highlight w:val="none"/>
        </w:rPr>
        <w:t>书</w:t>
      </w:r>
      <w:bookmarkEnd w:id="210"/>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highlight w:val="none"/>
        </w:rPr>
      </w:pP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本人</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（投标人名称）的法定代表人，现委托</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（姓名）为我方代理人。代理人根据授权，以我方名义签署、澄清确认、递交、撤回、修改设计招标项目投标文件、签订合同和处理有关事宜，其法律后果由我方承担。</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委托期限：</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代理人无转委托权。</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附：法定代表人身份证复印件及委托代理人身份证复印件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注：本授权委托书需由投标人加盖单位公章并由其法定代表人和委托代理人签字。</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  标  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0" w:firstLineChars="1281"/>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法定代表人：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委托代理人：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11" w:name="_Toc492300532"/>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bookmarkStart w:id="212" w:name="_Toc300835214"/>
      <w:bookmarkStart w:id="213" w:name="_Toc152045792"/>
      <w:bookmarkStart w:id="214" w:name="_Toc384308381"/>
      <w:bookmarkStart w:id="215" w:name="_Toc144974861"/>
      <w:bookmarkStart w:id="216" w:name="_Toc369531702"/>
      <w:bookmarkStart w:id="217" w:name="_Toc13469"/>
      <w:bookmarkStart w:id="218" w:name="_Toc152042581"/>
      <w:bookmarkStart w:id="219" w:name="_Toc352691666"/>
      <w:bookmarkStart w:id="220" w:name="_Toc247527832"/>
      <w:bookmarkStart w:id="221" w:name="_Toc361508757"/>
      <w:bookmarkStart w:id="222" w:name="_Toc247514284"/>
      <w:r>
        <w:rPr>
          <w:rFonts w:hint="default" w:ascii="Times New Roman" w:hAnsi="Times New Roman" w:cs="Times New Roman"/>
          <w:highlight w:val="none"/>
        </w:rPr>
        <w:t>投标保证金</w:t>
      </w:r>
      <w:bookmarkEnd w:id="211"/>
    </w:p>
    <w:bookmarkEnd w:id="212"/>
    <w:bookmarkEnd w:id="213"/>
    <w:bookmarkEnd w:id="214"/>
    <w:bookmarkEnd w:id="215"/>
    <w:bookmarkEnd w:id="216"/>
    <w:bookmarkEnd w:id="217"/>
    <w:bookmarkEnd w:id="218"/>
    <w:bookmarkEnd w:id="219"/>
    <w:bookmarkEnd w:id="220"/>
    <w:bookmarkEnd w:id="221"/>
    <w:bookmarkEnd w:id="222"/>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一、基本存款账户开户许可证</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二、汇款凭证</w:t>
      </w:r>
    </w:p>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备注：缴纳保证金的开户行、账号等信息须与基本存款账户信息一致</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color w:val="000000"/>
          <w:highlight w:val="none"/>
        </w:rPr>
      </w:pP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23" w:name="_Toc492300533"/>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bookmarkEnd w:id="223"/>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 设计费用清单说明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设计费用清单</w:t>
      </w:r>
    </w:p>
    <w:p>
      <w:pPr>
        <w:pageBreakBefore w:val="0"/>
        <w:kinsoku/>
        <w:wordWrap w:val="0"/>
        <w:overflowPunct/>
        <w:autoSpaceDE/>
        <w:autoSpaceDN/>
        <w:bidi w:val="0"/>
        <w:adjustRightInd/>
        <w:spacing w:beforeAutospacing="0" w:afterAutospacing="0" w:line="440" w:lineRule="exact"/>
        <w:ind w:firstLine="420" w:firstLineChars="2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单位：人民币元</w:t>
      </w:r>
    </w:p>
    <w:tbl>
      <w:tblPr>
        <w:tblStyle w:val="3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bookmarkStart w:id="224" w:name="_Toc361508760"/>
            <w:r>
              <w:rPr>
                <w:rFonts w:hint="default" w:ascii="Times New Roman" w:hAnsi="Times New Roman" w:cs="Times New Roman"/>
                <w:b/>
                <w:kern w:val="0"/>
                <w:szCs w:val="21"/>
                <w:highlight w:val="none"/>
              </w:rPr>
              <w:t>序号</w:t>
            </w:r>
          </w:p>
        </w:tc>
        <w:tc>
          <w:tcPr>
            <w:tcW w:w="2410"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设计费用分项名称</w:t>
            </w:r>
          </w:p>
        </w:tc>
        <w:tc>
          <w:tcPr>
            <w:tcW w:w="2268"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计算依据、过程和公式</w:t>
            </w:r>
          </w:p>
        </w:tc>
        <w:tc>
          <w:tcPr>
            <w:tcW w:w="1322"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金额（元）</w:t>
            </w:r>
          </w:p>
        </w:tc>
        <w:tc>
          <w:tcPr>
            <w:tcW w:w="1938"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4</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100" w:beforeAutospacing="0" w:after="10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5</w:t>
            </w:r>
          </w:p>
        </w:tc>
        <w:tc>
          <w:tcPr>
            <w:tcW w:w="2410"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2410"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w:t>
            </w:r>
          </w:p>
        </w:tc>
        <w:tc>
          <w:tcPr>
            <w:tcW w:w="226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合计报价</w:t>
            </w:r>
          </w:p>
        </w:tc>
        <w:tc>
          <w:tcPr>
            <w:tcW w:w="1322"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1938"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bl>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p>
    <w:p>
      <w:pPr>
        <w:pageBreakBefore w:val="0"/>
        <w:widowControl/>
        <w:kinsoku/>
        <w:wordWrap w:val="0"/>
        <w:overflowPunct/>
        <w:autoSpaceDE/>
        <w:autoSpaceDN/>
        <w:bidi w:val="0"/>
        <w:adjustRightInd/>
        <w:spacing w:beforeAutospacing="0" w:afterAutospacing="0"/>
        <w:ind w:right="105"/>
        <w:jc w:val="left"/>
        <w:textAlignment w:val="auto"/>
        <w:rPr>
          <w:rFonts w:hint="default" w:ascii="Times New Roman" w:hAnsi="Times New Roman" w:cs="Times New Roman"/>
          <w:kern w:val="0"/>
          <w:highlight w:val="none"/>
        </w:rPr>
      </w:pP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bookmarkStart w:id="225" w:name="_Toc492300534"/>
      <w:r>
        <w:rPr>
          <w:rFonts w:hint="eastAsia" w:ascii="Times New Roman" w:hAnsi="Times New Roman" w:cs="Times New Roman"/>
          <w:color w:val="000000"/>
          <w:highlight w:val="none"/>
          <w:lang w:val="en-US" w:eastAsia="zh-CN"/>
        </w:rPr>
        <w:t>五</w:t>
      </w:r>
      <w:r>
        <w:rPr>
          <w:rFonts w:hint="default" w:ascii="Times New Roman" w:hAnsi="Times New Roman" w:cs="Times New Roman"/>
          <w:color w:val="000000"/>
          <w:highlight w:val="none"/>
        </w:rPr>
        <w:t>、资格审查资料</w:t>
      </w:r>
      <w:bookmarkEnd w:id="225"/>
    </w:p>
    <w:p>
      <w:pPr>
        <w:pStyle w:val="4"/>
        <w:pageBreakBefore w:val="0"/>
        <w:kinsoku/>
        <w:wordWrap w:val="0"/>
        <w:overflowPunct/>
        <w:autoSpaceDE/>
        <w:autoSpaceDN/>
        <w:bidi w:val="0"/>
        <w:adjustRightInd/>
        <w:spacing w:before="20" w:beforeAutospacing="0" w:after="0" w:afterAutospacing="0"/>
        <w:ind w:firstLine="137"/>
        <w:textAlignment w:val="auto"/>
        <w:rPr>
          <w:rFonts w:hint="default" w:ascii="Times New Roman" w:hAnsi="Times New Roman" w:cs="Times New Roman"/>
          <w:color w:val="000000"/>
          <w:highlight w:val="none"/>
        </w:rPr>
      </w:pPr>
      <w:bookmarkStart w:id="226" w:name="_Toc492300535"/>
      <w:r>
        <w:rPr>
          <w:rFonts w:hint="default" w:ascii="Times New Roman" w:hAnsi="Times New Roman" w:cs="Times New Roman"/>
          <w:color w:val="000000"/>
          <w:highlight w:val="none"/>
        </w:rPr>
        <w:t>（一）基本情况表</w:t>
      </w:r>
      <w:bookmarkEnd w:id="226"/>
    </w:p>
    <w:tbl>
      <w:tblPr>
        <w:tblStyle w:val="37"/>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企业</w:t>
            </w:r>
            <w:r>
              <w:rPr>
                <w:rFonts w:hint="default" w:ascii="Times New Roman" w:hAnsi="Times New Roman" w:cs="Times New Roman"/>
                <w:szCs w:val="21"/>
                <w:highlight w:val="none"/>
              </w:rPr>
              <w:t>设计</w:t>
            </w:r>
            <w:r>
              <w:rPr>
                <w:rFonts w:hint="default" w:ascii="Times New Roman" w:hAnsi="Times New Roman" w:cs="Times New Roman"/>
                <w:highlight w:val="none"/>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210" w:firstLineChars="10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注：投标人应根据投标人须知第3.5.1项的要求在本表后附相关证明材料。境内投标人以现金或者支票形式提交投标保证金的，还应附基本账户开户许可证复印件。</w:t>
      </w: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 w:val="20"/>
          <w:highlight w:val="none"/>
        </w:rPr>
      </w:pPr>
      <w:r>
        <w:rPr>
          <w:rFonts w:hint="default" w:ascii="Times New Roman" w:hAnsi="Times New Roman" w:cs="Times New Roman"/>
          <w:color w:val="000000"/>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27" w:name="_Toc492300537"/>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227"/>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投标人应根据投标人须知第3.5.3项的要求在本表后附相关证明材料。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28" w:name="_Toc361508766"/>
      <w:bookmarkStart w:id="229" w:name="_Toc384308388"/>
      <w:bookmarkStart w:id="230" w:name="_Toc247514302"/>
      <w:bookmarkStart w:id="231" w:name="_Toc144974878"/>
      <w:bookmarkStart w:id="232" w:name="_Toc152045810"/>
      <w:bookmarkStart w:id="233" w:name="_Toc370676438"/>
      <w:bookmarkStart w:id="234" w:name="_Toc247527850"/>
      <w:bookmarkStart w:id="235" w:name="_Toc492300538"/>
      <w:bookmarkStart w:id="236" w:name="_Toc300835226"/>
      <w:bookmarkStart w:id="237" w:name="_Toc152042599"/>
      <w:bookmarkStart w:id="238" w:name="_Toc359594247"/>
      <w:bookmarkStart w:id="239" w:name="_Toc144974879"/>
      <w:bookmarkStart w:id="240" w:name="_Toc152042600"/>
      <w:bookmarkStart w:id="241" w:name="_Toc152045811"/>
      <w:bookmarkStart w:id="242" w:name="_Toc247527851"/>
      <w:bookmarkStart w:id="243" w:name="_Toc247514303"/>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）正在设计和新承接的项目情况表</w:t>
      </w:r>
      <w:bookmarkEnd w:id="228"/>
      <w:bookmarkEnd w:id="229"/>
      <w:bookmarkEnd w:id="230"/>
      <w:bookmarkEnd w:id="231"/>
      <w:bookmarkEnd w:id="232"/>
      <w:bookmarkEnd w:id="233"/>
      <w:bookmarkEnd w:id="234"/>
      <w:bookmarkEnd w:id="235"/>
      <w:bookmarkEnd w:id="236"/>
      <w:bookmarkEnd w:id="237"/>
      <w:bookmarkEnd w:id="238"/>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bookmarkEnd w:id="239"/>
      <w:bookmarkEnd w:id="240"/>
      <w:bookmarkEnd w:id="241"/>
      <w:bookmarkEnd w:id="242"/>
      <w:bookmarkEnd w:id="243"/>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投标人应根据投标人须知第3.5.4项的要求在本表后附相关证明材料。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br w:type="page"/>
      </w:r>
      <w:bookmarkEnd w:id="224"/>
    </w:p>
    <w:p>
      <w:pPr>
        <w:pStyle w:val="4"/>
        <w:pageBreakBefore w:val="0"/>
        <w:kinsoku/>
        <w:wordWrap w:val="0"/>
        <w:overflowPunct/>
        <w:autoSpaceDE/>
        <w:autoSpaceDN/>
        <w:bidi w:val="0"/>
        <w:adjustRightInd/>
        <w:spacing w:beforeAutospacing="0" w:afterAutospacing="0"/>
        <w:ind w:firstLine="0" w:firstLineChars="0"/>
        <w:textAlignment w:val="auto"/>
        <w:rPr>
          <w:rFonts w:hint="default" w:ascii="Times New Roman" w:hAnsi="Times New Roman" w:cs="Times New Roman"/>
          <w:highlight w:val="none"/>
        </w:rPr>
      </w:pPr>
      <w:bookmarkStart w:id="244" w:name="_Toc482188667"/>
      <w:bookmarkStart w:id="245" w:name="_Toc492300540"/>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）拟委任的主要人员汇总表</w:t>
      </w:r>
      <w:bookmarkEnd w:id="244"/>
      <w:bookmarkEnd w:id="245"/>
    </w:p>
    <w:tbl>
      <w:tblPr>
        <w:tblStyle w:val="37"/>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序号</w:t>
            </w:r>
          </w:p>
        </w:tc>
        <w:tc>
          <w:tcPr>
            <w:tcW w:w="1275"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本项目任职</w:t>
            </w:r>
          </w:p>
        </w:tc>
        <w:tc>
          <w:tcPr>
            <w:tcW w:w="992"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603"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职称</w:t>
            </w:r>
          </w:p>
        </w:tc>
        <w:tc>
          <w:tcPr>
            <w:tcW w:w="488"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专业</w:t>
            </w:r>
          </w:p>
        </w:tc>
        <w:tc>
          <w:tcPr>
            <w:tcW w:w="2714"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执业或职业资格证明</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275" w:type="dxa"/>
            <w:vMerge w:val="continue"/>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992"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603"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488" w:type="dxa"/>
            <w:vMerge w:val="continue"/>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证书名称</w:t>
            </w:r>
          </w:p>
        </w:tc>
        <w:tc>
          <w:tcPr>
            <w:tcW w:w="709"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级别</w:t>
            </w:r>
          </w:p>
        </w:tc>
        <w:tc>
          <w:tcPr>
            <w:tcW w:w="87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证号</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246" w:name="_Toc144974873"/>
      <w:bookmarkStart w:id="247" w:name="_Toc179632825"/>
      <w:bookmarkStart w:id="248" w:name="_Toc152045805"/>
      <w:bookmarkStart w:id="249" w:name="_Toc152042594"/>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50" w:name="_Toc492300541"/>
      <w:bookmarkStart w:id="251" w:name="_Toc370676440"/>
      <w:bookmarkStart w:id="252" w:name="_Toc300835232"/>
      <w:bookmarkStart w:id="253" w:name="_Toc391394125"/>
      <w:bookmarkStart w:id="254" w:name="_Toc359594249"/>
      <w:bookmarkStart w:id="255" w:name="_Toc384308390"/>
      <w:bookmarkStart w:id="256" w:name="_Toc482188668"/>
      <w:bookmarkStart w:id="257" w:name="_Toc385943079"/>
      <w:r>
        <w:rPr>
          <w:rFonts w:hint="default" w:ascii="Times New Roman" w:hAnsi="Times New Roman" w:cs="Times New Roman"/>
          <w:highlight w:val="none"/>
        </w:rPr>
        <w:t>（</w:t>
      </w: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）主要人员简历表</w:t>
      </w:r>
      <w:bookmarkEnd w:id="246"/>
      <w:bookmarkEnd w:id="247"/>
      <w:bookmarkEnd w:id="248"/>
      <w:bookmarkEnd w:id="249"/>
      <w:bookmarkEnd w:id="250"/>
      <w:bookmarkEnd w:id="251"/>
      <w:bookmarkEnd w:id="252"/>
      <w:bookmarkEnd w:id="253"/>
      <w:bookmarkEnd w:id="254"/>
      <w:bookmarkEnd w:id="255"/>
      <w:bookmarkEnd w:id="256"/>
      <w:bookmarkEnd w:id="257"/>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 w:val="23"/>
          <w:highlight w:val="none"/>
        </w:rPr>
      </w:pPr>
      <w:r>
        <w:rPr>
          <w:rFonts w:hint="default" w:ascii="Times New Roman" w:hAnsi="Times New Roman" w:cs="Times New Roman"/>
          <w:highlight w:val="none"/>
        </w:rPr>
        <w:t xml:space="preserve"> </w:t>
      </w:r>
    </w:p>
    <w:tbl>
      <w:tblPr>
        <w:tblStyle w:val="3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  名</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年龄</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执业资格证书（或上岗证书）名称</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  称</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学历</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拟在本项目任职</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工作年限</w:t>
            </w:r>
          </w:p>
        </w:tc>
        <w:tc>
          <w:tcPr>
            <w:tcW w:w="3071" w:type="dxa"/>
            <w:gridSpan w:val="4"/>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从事设计工作年限</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毕业学校</w:t>
            </w:r>
          </w:p>
        </w:tc>
        <w:tc>
          <w:tcPr>
            <w:tcW w:w="7335" w:type="dxa"/>
            <w:gridSpan w:val="8"/>
            <w:vAlign w:val="center"/>
          </w:tcPr>
          <w:p>
            <w:pPr>
              <w:pageBreakBefore w:val="0"/>
              <w:kinsoku/>
              <w:wordWrap w:val="0"/>
              <w:overflowPunct/>
              <w:autoSpaceDE/>
              <w:autoSpaceDN/>
              <w:bidi w:val="0"/>
              <w:adjustRightInd/>
              <w:spacing w:before="100" w:beforeAutospacing="0" w:after="100" w:afterAutospacing="0" w:line="440" w:lineRule="exact"/>
              <w:ind w:firstLine="1155" w:firstLineChars="550"/>
              <w:textAlignment w:val="auto"/>
              <w:rPr>
                <w:rFonts w:hint="default" w:ascii="Times New Roman" w:hAnsi="Times New Roman" w:cs="Times New Roman"/>
                <w:highlight w:val="none"/>
              </w:rPr>
            </w:pPr>
            <w:r>
              <w:rPr>
                <w:rFonts w:hint="default" w:ascii="Times New Roman" w:hAnsi="Times New Roman" w:cs="Times New Roman"/>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pageBreakBefore w:val="0"/>
              <w:kinsoku/>
              <w:wordWrap w:val="0"/>
              <w:overflowPunct/>
              <w:autoSpaceDE/>
              <w:autoSpaceDN/>
              <w:bidi w:val="0"/>
              <w:adjustRightInd/>
              <w:spacing w:before="100" w:beforeAutospacing="0" w:after="100" w:afterAutospacing="0" w:line="440" w:lineRule="exact"/>
              <w:jc w:val="left"/>
              <w:textAlignment w:val="auto"/>
              <w:rPr>
                <w:rFonts w:hint="default" w:ascii="Times New Roman" w:hAnsi="Times New Roman" w:cs="Times New Roman"/>
                <w:highlight w:val="none"/>
              </w:rPr>
            </w:pPr>
            <w:r>
              <w:rPr>
                <w:rFonts w:hint="default" w:ascii="Times New Roman" w:hAnsi="Times New Roman" w:cs="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时  间</w:t>
            </w:r>
          </w:p>
        </w:tc>
        <w:tc>
          <w:tcPr>
            <w:tcW w:w="3420" w:type="dxa"/>
            <w:gridSpan w:val="4"/>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参加过的类似项目</w:t>
            </w:r>
          </w:p>
        </w:tc>
        <w:tc>
          <w:tcPr>
            <w:tcW w:w="12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担任职务</w:t>
            </w:r>
          </w:p>
        </w:tc>
        <w:tc>
          <w:tcPr>
            <w:tcW w:w="2297"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投标人应根据投标人须知第3.5.6项的要求在本表后附相关证明材料。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258" w:name="_Toc352703741"/>
      <w:bookmarkStart w:id="259" w:name="_Toc300835229"/>
    </w:p>
    <w:bookmarkEnd w:id="258"/>
    <w:bookmarkEnd w:id="259"/>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60" w:name="_Toc492300542"/>
      <w:r>
        <w:rPr>
          <w:rFonts w:hint="eastAsia" w:ascii="Times New Roman" w:hAnsi="Times New Roman" w:cs="Times New Roman"/>
          <w:color w:val="000000"/>
          <w:highlight w:val="none"/>
          <w:lang w:val="en-US" w:eastAsia="zh-CN"/>
        </w:rPr>
        <w:t>六</w:t>
      </w:r>
      <w:r>
        <w:rPr>
          <w:rFonts w:hint="default" w:ascii="Times New Roman" w:hAnsi="Times New Roman" w:cs="Times New Roman"/>
          <w:color w:val="000000"/>
          <w:highlight w:val="none"/>
        </w:rPr>
        <w:t>、设计方案</w:t>
      </w:r>
      <w:bookmarkEnd w:id="260"/>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设计方案应包括（但不限于）下列内容：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一、设计工程概况；</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二、设计范围、设计内容；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三、设计依据、</w:t>
      </w:r>
      <w:r>
        <w:rPr>
          <w:rFonts w:hint="default" w:ascii="Times New Roman" w:hAnsi="Times New Roman" w:cs="Times New Roman"/>
          <w:highlight w:val="none"/>
        </w:rPr>
        <w:t>设计工作目标</w:t>
      </w:r>
      <w:r>
        <w:rPr>
          <w:rFonts w:hint="default" w:ascii="Times New Roman" w:hAnsi="Times New Roman" w:cs="Times New Roman"/>
          <w:szCs w:val="21"/>
          <w:highlight w:val="none"/>
        </w:rPr>
        <w:t>；</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四、设计机构设置（框图）、岗位职责；</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五、设计说明和设计方案；</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六、拟投入的设计人员；</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七、设计质量、进度、保密等保证措施； </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八、设计安全保证措施；</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九、设计工作重点、难点分析；</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highlight w:val="none"/>
        </w:rPr>
      </w:pPr>
      <w:r>
        <w:rPr>
          <w:rFonts w:hint="default" w:ascii="Times New Roman" w:hAnsi="Times New Roman" w:cs="Times New Roman"/>
          <w:szCs w:val="21"/>
          <w:highlight w:val="none"/>
        </w:rPr>
        <w:t>十、对本工程设计的合理化建议。</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61" w:name="_Toc492300543"/>
      <w:r>
        <w:rPr>
          <w:rFonts w:hint="eastAsia" w:ascii="Times New Roman" w:hAnsi="Times New Roman" w:cs="Times New Roman"/>
          <w:color w:val="000000"/>
          <w:highlight w:val="none"/>
          <w:lang w:val="en-US" w:eastAsia="zh-CN"/>
        </w:rPr>
        <w:t>七</w:t>
      </w:r>
      <w:r>
        <w:rPr>
          <w:rFonts w:hint="default" w:ascii="Times New Roman" w:hAnsi="Times New Roman" w:cs="Times New Roman"/>
          <w:color w:val="000000"/>
          <w:highlight w:val="none"/>
        </w:rPr>
        <w:t>、其他资料</w:t>
      </w:r>
      <w:bookmarkEnd w:id="261"/>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4"/>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4"/>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p>
    <w:sectPr>
      <w:footerReference r:id="rId3"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34A5ED6"/>
    <w:rsid w:val="0555208A"/>
    <w:rsid w:val="071341A1"/>
    <w:rsid w:val="074F0A7F"/>
    <w:rsid w:val="0786453D"/>
    <w:rsid w:val="09FE3216"/>
    <w:rsid w:val="0C0D16E1"/>
    <w:rsid w:val="0D1E71A8"/>
    <w:rsid w:val="0E205124"/>
    <w:rsid w:val="102A2818"/>
    <w:rsid w:val="14414E89"/>
    <w:rsid w:val="155D5CA0"/>
    <w:rsid w:val="164B56D1"/>
    <w:rsid w:val="1A4D6062"/>
    <w:rsid w:val="1E6029C5"/>
    <w:rsid w:val="1E9E3DE4"/>
    <w:rsid w:val="1EC6138B"/>
    <w:rsid w:val="204A1F24"/>
    <w:rsid w:val="23B35F71"/>
    <w:rsid w:val="24B606BE"/>
    <w:rsid w:val="27710DBE"/>
    <w:rsid w:val="28C56A2B"/>
    <w:rsid w:val="29165DB3"/>
    <w:rsid w:val="29B55ADD"/>
    <w:rsid w:val="29E27605"/>
    <w:rsid w:val="2D2921A8"/>
    <w:rsid w:val="2DE23A3F"/>
    <w:rsid w:val="2F642544"/>
    <w:rsid w:val="31193FAD"/>
    <w:rsid w:val="31472444"/>
    <w:rsid w:val="32564FF8"/>
    <w:rsid w:val="329D30C0"/>
    <w:rsid w:val="35F87EF4"/>
    <w:rsid w:val="36063DBE"/>
    <w:rsid w:val="3A6E2FFD"/>
    <w:rsid w:val="3AA36DB5"/>
    <w:rsid w:val="3E2640FC"/>
    <w:rsid w:val="3ED03ABD"/>
    <w:rsid w:val="3FD55075"/>
    <w:rsid w:val="4049280C"/>
    <w:rsid w:val="4224218B"/>
    <w:rsid w:val="4498130E"/>
    <w:rsid w:val="4A065E15"/>
    <w:rsid w:val="4B93268F"/>
    <w:rsid w:val="4D2028FC"/>
    <w:rsid w:val="4D8E2804"/>
    <w:rsid w:val="4FBB157F"/>
    <w:rsid w:val="50DF1641"/>
    <w:rsid w:val="51D901B2"/>
    <w:rsid w:val="56D83DC9"/>
    <w:rsid w:val="57363D71"/>
    <w:rsid w:val="59207947"/>
    <w:rsid w:val="5AC57996"/>
    <w:rsid w:val="5C3F25C2"/>
    <w:rsid w:val="5C824FA9"/>
    <w:rsid w:val="5CFB0EE6"/>
    <w:rsid w:val="5D407589"/>
    <w:rsid w:val="5EF735C6"/>
    <w:rsid w:val="60B74CCA"/>
    <w:rsid w:val="650A24DC"/>
    <w:rsid w:val="664257C9"/>
    <w:rsid w:val="686536EB"/>
    <w:rsid w:val="69F81EE8"/>
    <w:rsid w:val="6AD7015C"/>
    <w:rsid w:val="6B093B4A"/>
    <w:rsid w:val="6CAC12E1"/>
    <w:rsid w:val="6D951589"/>
    <w:rsid w:val="6E704EDD"/>
    <w:rsid w:val="71E3669B"/>
    <w:rsid w:val="72DD56E5"/>
    <w:rsid w:val="73B7173F"/>
    <w:rsid w:val="78BF6FB2"/>
    <w:rsid w:val="7B125E58"/>
    <w:rsid w:val="7CBF59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5"/>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6"/>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7"/>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8"/>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9"/>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9"/>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50"/>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2"/>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uiPriority w:val="39"/>
    <w:pPr>
      <w:ind w:left="1200" w:leftChars="1200"/>
    </w:pPr>
  </w:style>
  <w:style w:type="paragraph" w:styleId="12">
    <w:name w:val="Normal Indent"/>
    <w:basedOn w:val="1"/>
    <w:qFormat/>
    <w:uiPriority w:val="0"/>
    <w:pPr>
      <w:ind w:firstLine="420"/>
    </w:pPr>
  </w:style>
  <w:style w:type="paragraph" w:styleId="13">
    <w:name w:val="Document Map"/>
    <w:basedOn w:val="1"/>
    <w:link w:val="58"/>
    <w:qFormat/>
    <w:uiPriority w:val="0"/>
    <w:rPr>
      <w:rFonts w:ascii="宋体" w:cs="宋体"/>
      <w:sz w:val="18"/>
      <w:szCs w:val="18"/>
    </w:rPr>
  </w:style>
  <w:style w:type="paragraph" w:styleId="14">
    <w:name w:val="annotation text"/>
    <w:basedOn w:val="1"/>
    <w:link w:val="56"/>
    <w:qFormat/>
    <w:uiPriority w:val="0"/>
    <w:pPr>
      <w:jc w:val="left"/>
    </w:pPr>
    <w:rPr>
      <w:rFonts w:ascii="Times New Roman" w:hAnsi="Times New Roman"/>
      <w:szCs w:val="20"/>
    </w:rPr>
  </w:style>
  <w:style w:type="paragraph" w:styleId="15">
    <w:name w:val="Body Text 3"/>
    <w:basedOn w:val="1"/>
    <w:link w:val="60"/>
    <w:qFormat/>
    <w:uiPriority w:val="0"/>
    <w:rPr>
      <w:rFonts w:ascii="宋体"/>
      <w:sz w:val="24"/>
      <w:szCs w:val="20"/>
    </w:rPr>
  </w:style>
  <w:style w:type="paragraph" w:styleId="16">
    <w:name w:val="Body Text"/>
    <w:basedOn w:val="1"/>
    <w:link w:val="75"/>
    <w:unhideWhenUsed/>
    <w:qFormat/>
    <w:uiPriority w:val="0"/>
    <w:pPr>
      <w:spacing w:after="120"/>
    </w:pPr>
    <w:rPr>
      <w:rFonts w:ascii="Times New Roman" w:hAnsi="Times New Roman"/>
      <w:szCs w:val="20"/>
    </w:rPr>
  </w:style>
  <w:style w:type="paragraph" w:styleId="17">
    <w:name w:val="Body Text Indent"/>
    <w:basedOn w:val="1"/>
    <w:link w:val="77"/>
    <w:qFormat/>
    <w:uiPriority w:val="0"/>
    <w:pPr>
      <w:spacing w:after="120"/>
      <w:ind w:left="420" w:leftChars="200"/>
    </w:pPr>
    <w:rPr>
      <w:rFonts w:ascii="Times New Roman" w:hAnsi="Times New Roman"/>
      <w:szCs w:val="20"/>
    </w:rPr>
  </w:style>
  <w:style w:type="paragraph" w:styleId="18">
    <w:name w:val="toc 5"/>
    <w:basedOn w:val="1"/>
    <w:next w:val="1"/>
    <w:qFormat/>
    <w:uiPriority w:val="39"/>
    <w:pPr>
      <w:ind w:left="800" w:leftChars="800"/>
    </w:pPr>
  </w:style>
  <w:style w:type="paragraph" w:styleId="19">
    <w:name w:val="toc 3"/>
    <w:basedOn w:val="1"/>
    <w:next w:val="1"/>
    <w:qFormat/>
    <w:uiPriority w:val="39"/>
    <w:pPr>
      <w:ind w:left="400" w:leftChars="400"/>
    </w:pPr>
  </w:style>
  <w:style w:type="paragraph" w:styleId="20">
    <w:name w:val="Plain Text"/>
    <w:basedOn w:val="1"/>
    <w:qFormat/>
    <w:uiPriority w:val="0"/>
    <w:rPr>
      <w:rFonts w:ascii="宋体"/>
    </w:rPr>
  </w:style>
  <w:style w:type="paragraph" w:styleId="21">
    <w:name w:val="toc 8"/>
    <w:basedOn w:val="1"/>
    <w:next w:val="1"/>
    <w:qFormat/>
    <w:uiPriority w:val="39"/>
    <w:pPr>
      <w:ind w:left="1400" w:leftChars="1400"/>
    </w:pPr>
  </w:style>
  <w:style w:type="paragraph" w:styleId="22">
    <w:name w:val="Date"/>
    <w:basedOn w:val="1"/>
    <w:next w:val="1"/>
    <w:link w:val="64"/>
    <w:qFormat/>
    <w:uiPriority w:val="0"/>
    <w:pPr>
      <w:ind w:left="2500" w:leftChars="2500"/>
    </w:pPr>
    <w:rPr>
      <w:rFonts w:ascii="Times New Roman" w:hAnsi="Times New Roman"/>
      <w:szCs w:val="20"/>
    </w:rPr>
  </w:style>
  <w:style w:type="paragraph" w:styleId="23">
    <w:name w:val="Balloon Text"/>
    <w:basedOn w:val="1"/>
    <w:link w:val="63"/>
    <w:qFormat/>
    <w:uiPriority w:val="0"/>
    <w:rPr>
      <w:rFonts w:ascii="Times New Roman" w:hAnsi="Times New Roman"/>
      <w:sz w:val="18"/>
      <w:szCs w:val="20"/>
    </w:rPr>
  </w:style>
  <w:style w:type="paragraph" w:styleId="24">
    <w:name w:val="footer"/>
    <w:basedOn w:val="1"/>
    <w:link w:val="59"/>
    <w:qFormat/>
    <w:uiPriority w:val="0"/>
    <w:pPr>
      <w:tabs>
        <w:tab w:val="center" w:pos="4153"/>
        <w:tab w:val="right" w:pos="8306"/>
      </w:tabs>
      <w:snapToGrid w:val="0"/>
      <w:jc w:val="left"/>
    </w:pPr>
    <w:rPr>
      <w:sz w:val="18"/>
    </w:rPr>
  </w:style>
  <w:style w:type="paragraph" w:styleId="25">
    <w:name w:val="header"/>
    <w:basedOn w:val="1"/>
    <w:link w:val="62"/>
    <w:qFormat/>
    <w:uiPriority w:val="0"/>
    <w:pPr>
      <w:tabs>
        <w:tab w:val="center" w:pos="4153"/>
        <w:tab w:val="right" w:pos="8306"/>
      </w:tabs>
      <w:snapToGrid w:val="0"/>
    </w:pPr>
    <w:rPr>
      <w:rFonts w:ascii="Times New Roman" w:hAnsi="Times New Roman"/>
      <w:sz w:val="18"/>
      <w:szCs w:val="20"/>
    </w:rPr>
  </w:style>
  <w:style w:type="paragraph" w:styleId="26">
    <w:name w:val="toc 1"/>
    <w:basedOn w:val="1"/>
    <w:next w:val="1"/>
    <w:qFormat/>
    <w:uiPriority w:val="39"/>
  </w:style>
  <w:style w:type="paragraph" w:styleId="27">
    <w:name w:val="toc 4"/>
    <w:basedOn w:val="1"/>
    <w:next w:val="1"/>
    <w:qFormat/>
    <w:uiPriority w:val="39"/>
    <w:pPr>
      <w:ind w:left="600" w:leftChars="600"/>
    </w:pPr>
  </w:style>
  <w:style w:type="paragraph" w:styleId="28">
    <w:name w:val="toc 6"/>
    <w:basedOn w:val="1"/>
    <w:next w:val="1"/>
    <w:qFormat/>
    <w:uiPriority w:val="39"/>
    <w:pPr>
      <w:ind w:left="1000" w:leftChars="1000"/>
    </w:pPr>
  </w:style>
  <w:style w:type="paragraph" w:styleId="29">
    <w:name w:val="Body Text Indent 3"/>
    <w:basedOn w:val="1"/>
    <w:link w:val="61"/>
    <w:qFormat/>
    <w:uiPriority w:val="0"/>
    <w:pPr>
      <w:spacing w:after="120"/>
      <w:ind w:left="200" w:leftChars="200"/>
    </w:pPr>
    <w:rPr>
      <w:sz w:val="16"/>
      <w:szCs w:val="16"/>
    </w:rPr>
  </w:style>
  <w:style w:type="paragraph" w:styleId="30">
    <w:name w:val="toc 2"/>
    <w:basedOn w:val="1"/>
    <w:next w:val="1"/>
    <w:qFormat/>
    <w:uiPriority w:val="39"/>
    <w:pPr>
      <w:ind w:left="200" w:leftChars="200"/>
    </w:pPr>
  </w:style>
  <w:style w:type="paragraph" w:styleId="31">
    <w:name w:val="toc 9"/>
    <w:basedOn w:val="1"/>
    <w:next w:val="1"/>
    <w:qFormat/>
    <w:uiPriority w:val="39"/>
    <w:pPr>
      <w:ind w:left="1600" w:leftChars="1600"/>
    </w:pPr>
  </w:style>
  <w:style w:type="paragraph" w:styleId="32">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3">
    <w:name w:val="index 1"/>
    <w:basedOn w:val="1"/>
    <w:next w:val="1"/>
    <w:qFormat/>
    <w:uiPriority w:val="0"/>
    <w:pPr>
      <w:spacing w:line="220" w:lineRule="exact"/>
      <w:jc w:val="center"/>
    </w:pPr>
    <w:rPr>
      <w:rFonts w:ascii="仿宋_GB2312" w:hAnsi="Times New Roman" w:eastAsia="仿宋_GB2312"/>
      <w:szCs w:val="21"/>
    </w:rPr>
  </w:style>
  <w:style w:type="paragraph" w:styleId="34">
    <w:name w:val="Title"/>
    <w:basedOn w:val="1"/>
    <w:link w:val="8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5">
    <w:name w:val="annotation subject"/>
    <w:basedOn w:val="14"/>
    <w:next w:val="14"/>
    <w:link w:val="57"/>
    <w:qFormat/>
    <w:uiPriority w:val="0"/>
  </w:style>
  <w:style w:type="paragraph" w:styleId="36">
    <w:name w:val="Body Text First Indent"/>
    <w:basedOn w:val="1"/>
    <w:link w:val="76"/>
    <w:qFormat/>
    <w:uiPriority w:val="0"/>
    <w:pPr>
      <w:spacing w:line="312" w:lineRule="auto"/>
      <w:ind w:firstLine="420"/>
    </w:pPr>
    <w:rPr>
      <w:rFonts w:ascii="Times New Roman" w:hAnsi="Times New Roman"/>
      <w:szCs w:val="24"/>
    </w:rPr>
  </w:style>
  <w:style w:type="table" w:styleId="38">
    <w:name w:val="Table Grid"/>
    <w:basedOn w:val="3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0">
    <w:name w:val="Strong"/>
    <w:qFormat/>
    <w:uiPriority w:val="0"/>
    <w:rPr>
      <w:b/>
      <w:bCs/>
    </w:rPr>
  </w:style>
  <w:style w:type="character" w:styleId="41">
    <w:name w:val="page number"/>
    <w:basedOn w:val="39"/>
    <w:qFormat/>
    <w:uiPriority w:val="0"/>
  </w:style>
  <w:style w:type="character" w:styleId="42">
    <w:name w:val="Hyperlink"/>
    <w:qFormat/>
    <w:uiPriority w:val="99"/>
    <w:rPr>
      <w:color w:val="0000FF"/>
      <w:u w:val="single"/>
    </w:rPr>
  </w:style>
  <w:style w:type="character" w:styleId="43">
    <w:name w:val="annotation reference"/>
    <w:qFormat/>
    <w:uiPriority w:val="0"/>
    <w:rPr>
      <w:sz w:val="21"/>
    </w:rPr>
  </w:style>
  <w:style w:type="character" w:styleId="44">
    <w:name w:val="footnote reference"/>
    <w:qFormat/>
    <w:uiPriority w:val="0"/>
    <w:rPr>
      <w:vertAlign w:val="superscript"/>
    </w:rPr>
  </w:style>
  <w:style w:type="character" w:customStyle="1" w:styleId="45">
    <w:name w:val="标题 1 Char"/>
    <w:basedOn w:val="39"/>
    <w:link w:val="2"/>
    <w:qFormat/>
    <w:uiPriority w:val="0"/>
    <w:rPr>
      <w:rFonts w:eastAsia="宋体"/>
      <w:b/>
      <w:kern w:val="44"/>
      <w:sz w:val="44"/>
    </w:rPr>
  </w:style>
  <w:style w:type="character" w:customStyle="1" w:styleId="46">
    <w:name w:val="标题 2 Char"/>
    <w:basedOn w:val="39"/>
    <w:link w:val="3"/>
    <w:qFormat/>
    <w:uiPriority w:val="0"/>
    <w:rPr>
      <w:rFonts w:ascii="Arial" w:hAnsi="Arial" w:eastAsia="黑体"/>
      <w:b/>
      <w:kern w:val="2"/>
      <w:sz w:val="32"/>
    </w:rPr>
  </w:style>
  <w:style w:type="character" w:customStyle="1" w:styleId="47">
    <w:name w:val="标题 3 Char"/>
    <w:basedOn w:val="39"/>
    <w:link w:val="4"/>
    <w:qFormat/>
    <w:uiPriority w:val="0"/>
    <w:rPr>
      <w:rFonts w:ascii="黑体" w:hAnsi="Calibri" w:eastAsia="黑体"/>
      <w:kern w:val="2"/>
      <w:sz w:val="28"/>
    </w:rPr>
  </w:style>
  <w:style w:type="character" w:customStyle="1" w:styleId="48">
    <w:name w:val="标题 4 Char"/>
    <w:basedOn w:val="39"/>
    <w:link w:val="5"/>
    <w:qFormat/>
    <w:uiPriority w:val="0"/>
    <w:rPr>
      <w:rFonts w:ascii="Arial" w:hAnsi="Arial" w:eastAsia="黑体"/>
      <w:b/>
      <w:bCs/>
      <w:kern w:val="2"/>
      <w:sz w:val="28"/>
      <w:szCs w:val="28"/>
    </w:rPr>
  </w:style>
  <w:style w:type="character" w:customStyle="1" w:styleId="49">
    <w:name w:val="标题 6 Char"/>
    <w:basedOn w:val="39"/>
    <w:link w:val="7"/>
    <w:qFormat/>
    <w:uiPriority w:val="0"/>
    <w:rPr>
      <w:rFonts w:ascii="Arial" w:hAnsi="Arial" w:eastAsia="黑体"/>
      <w:b/>
      <w:bCs/>
      <w:sz w:val="24"/>
    </w:rPr>
  </w:style>
  <w:style w:type="character" w:customStyle="1" w:styleId="50">
    <w:name w:val="标题 7 Char"/>
    <w:basedOn w:val="39"/>
    <w:link w:val="8"/>
    <w:qFormat/>
    <w:uiPriority w:val="0"/>
    <w:rPr>
      <w:rFonts w:eastAsia="宋体"/>
      <w:b/>
      <w:bCs/>
      <w:sz w:val="24"/>
    </w:rPr>
  </w:style>
  <w:style w:type="character" w:customStyle="1" w:styleId="51">
    <w:name w:val="标题 8 Char"/>
    <w:basedOn w:val="39"/>
    <w:link w:val="9"/>
    <w:qFormat/>
    <w:uiPriority w:val="0"/>
    <w:rPr>
      <w:rFonts w:ascii="Arial" w:hAnsi="Arial" w:eastAsia="黑体"/>
      <w:sz w:val="24"/>
    </w:rPr>
  </w:style>
  <w:style w:type="character" w:customStyle="1" w:styleId="52">
    <w:name w:val="标题 9 Char"/>
    <w:basedOn w:val="39"/>
    <w:link w:val="10"/>
    <w:qFormat/>
    <w:uiPriority w:val="0"/>
    <w:rPr>
      <w:rFonts w:ascii="Arial" w:hAnsi="Arial" w:eastAsia="黑体"/>
      <w:sz w:val="21"/>
      <w:szCs w:val="21"/>
    </w:rPr>
  </w:style>
  <w:style w:type="character" w:customStyle="1" w:styleId="53">
    <w:name w:val="style_kwd"/>
    <w:basedOn w:val="39"/>
    <w:qFormat/>
    <w:uiPriority w:val="0"/>
  </w:style>
  <w:style w:type="character" w:customStyle="1" w:styleId="54">
    <w:name w:val="批注文字 Char1"/>
    <w:qFormat/>
    <w:uiPriority w:val="0"/>
    <w:rPr>
      <w:rFonts w:ascii="Times New Roman" w:hAnsi="Times New Roman" w:eastAsia="宋体" w:cs="Times New Roman"/>
      <w:sz w:val="20"/>
      <w:szCs w:val="20"/>
      <w:lang w:bidi="ar-SA"/>
    </w:rPr>
  </w:style>
  <w:style w:type="character" w:customStyle="1" w:styleId="55">
    <w:name w:val="Comment Text Char"/>
    <w:qFormat/>
    <w:uiPriority w:val="0"/>
  </w:style>
  <w:style w:type="character" w:customStyle="1" w:styleId="56">
    <w:name w:val="批注文字 Char"/>
    <w:basedOn w:val="39"/>
    <w:link w:val="14"/>
    <w:qFormat/>
    <w:uiPriority w:val="0"/>
    <w:rPr>
      <w:rFonts w:eastAsia="宋体"/>
      <w:kern w:val="2"/>
      <w:sz w:val="21"/>
    </w:rPr>
  </w:style>
  <w:style w:type="character" w:customStyle="1" w:styleId="57">
    <w:name w:val="批注主题 Char"/>
    <w:link w:val="35"/>
    <w:qFormat/>
    <w:uiPriority w:val="0"/>
    <w:rPr>
      <w:rFonts w:eastAsia="宋体"/>
      <w:kern w:val="2"/>
      <w:sz w:val="21"/>
    </w:rPr>
  </w:style>
  <w:style w:type="character" w:customStyle="1" w:styleId="58">
    <w:name w:val="文档结构图 Char"/>
    <w:link w:val="13"/>
    <w:qFormat/>
    <w:uiPriority w:val="0"/>
    <w:rPr>
      <w:rFonts w:ascii="宋体" w:hAnsi="Calibri" w:eastAsia="宋体" w:cs="宋体"/>
      <w:kern w:val="2"/>
      <w:sz w:val="18"/>
      <w:szCs w:val="18"/>
    </w:rPr>
  </w:style>
  <w:style w:type="character" w:customStyle="1" w:styleId="59">
    <w:name w:val="页脚 Char"/>
    <w:link w:val="24"/>
    <w:qFormat/>
    <w:uiPriority w:val="0"/>
    <w:rPr>
      <w:rFonts w:ascii="Calibri" w:hAnsi="Calibri" w:eastAsia="宋体"/>
      <w:kern w:val="2"/>
      <w:sz w:val="18"/>
      <w:szCs w:val="22"/>
    </w:rPr>
  </w:style>
  <w:style w:type="character" w:customStyle="1" w:styleId="60">
    <w:name w:val="正文文本 3 Char"/>
    <w:basedOn w:val="39"/>
    <w:link w:val="15"/>
    <w:qFormat/>
    <w:uiPriority w:val="0"/>
    <w:rPr>
      <w:rFonts w:ascii="宋体" w:hAnsi="Calibri" w:eastAsia="宋体"/>
      <w:kern w:val="2"/>
      <w:sz w:val="24"/>
    </w:rPr>
  </w:style>
  <w:style w:type="character" w:customStyle="1" w:styleId="61">
    <w:name w:val="正文文本缩进 3 Char"/>
    <w:basedOn w:val="39"/>
    <w:link w:val="29"/>
    <w:qFormat/>
    <w:uiPriority w:val="0"/>
    <w:rPr>
      <w:rFonts w:ascii="Calibri" w:hAnsi="Calibri" w:eastAsia="宋体"/>
      <w:kern w:val="2"/>
      <w:sz w:val="16"/>
      <w:szCs w:val="16"/>
    </w:rPr>
  </w:style>
  <w:style w:type="character" w:customStyle="1" w:styleId="62">
    <w:name w:val="页眉 Char"/>
    <w:link w:val="25"/>
    <w:qFormat/>
    <w:uiPriority w:val="0"/>
    <w:rPr>
      <w:rFonts w:eastAsia="宋体"/>
      <w:kern w:val="2"/>
      <w:sz w:val="18"/>
    </w:rPr>
  </w:style>
  <w:style w:type="character" w:customStyle="1" w:styleId="63">
    <w:name w:val="批注框文本 Char"/>
    <w:link w:val="23"/>
    <w:qFormat/>
    <w:uiPriority w:val="0"/>
    <w:rPr>
      <w:rFonts w:eastAsia="宋体"/>
      <w:kern w:val="2"/>
      <w:sz w:val="18"/>
    </w:rPr>
  </w:style>
  <w:style w:type="character" w:customStyle="1" w:styleId="64">
    <w:name w:val="日期 Char"/>
    <w:link w:val="22"/>
    <w:qFormat/>
    <w:uiPriority w:val="0"/>
    <w:rPr>
      <w:rFonts w:eastAsia="宋体"/>
      <w:kern w:val="2"/>
      <w:sz w:val="21"/>
    </w:rPr>
  </w:style>
  <w:style w:type="paragraph" w:customStyle="1" w:styleId="65">
    <w:name w:val="Revision"/>
    <w:qFormat/>
    <w:uiPriority w:val="0"/>
    <w:rPr>
      <w:rFonts w:ascii="Times New Roman" w:hAnsi="Times New Roman" w:eastAsia="宋体" w:cs="Times New Roman"/>
      <w:kern w:val="2"/>
      <w:sz w:val="21"/>
      <w:lang w:val="en-US" w:eastAsia="zh-CN" w:bidi="ar-SA"/>
    </w:rPr>
  </w:style>
  <w:style w:type="paragraph" w:customStyle="1" w:styleId="66">
    <w:name w:val="_Style 23"/>
    <w:basedOn w:val="1"/>
    <w:qFormat/>
    <w:uiPriority w:val="0"/>
    <w:pPr>
      <w:widowControl/>
      <w:spacing w:after="160" w:line="240" w:lineRule="exact"/>
      <w:jc w:val="left"/>
    </w:pPr>
  </w:style>
  <w:style w:type="paragraph" w:customStyle="1" w:styleId="67">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8">
    <w:name w:val="font161"/>
    <w:qFormat/>
    <w:uiPriority w:val="0"/>
    <w:rPr>
      <w:b/>
      <w:bCs/>
      <w:sz w:val="32"/>
      <w:szCs w:val="32"/>
    </w:rPr>
  </w:style>
  <w:style w:type="character" w:customStyle="1" w:styleId="69">
    <w:name w:val="标题 5 Char"/>
    <w:basedOn w:val="39"/>
    <w:link w:val="6"/>
    <w:semiHidden/>
    <w:qFormat/>
    <w:uiPriority w:val="9"/>
    <w:rPr>
      <w:rFonts w:eastAsia="宋体"/>
      <w:b/>
      <w:bCs/>
      <w:kern w:val="2"/>
      <w:sz w:val="28"/>
      <w:szCs w:val="28"/>
    </w:rPr>
  </w:style>
  <w:style w:type="character" w:customStyle="1" w:styleId="70">
    <w:name w:val="正文首行缩进 Char"/>
    <w:basedOn w:val="71"/>
    <w:link w:val="36"/>
    <w:qFormat/>
    <w:uiPriority w:val="0"/>
  </w:style>
  <w:style w:type="character" w:customStyle="1" w:styleId="71">
    <w:name w:val="正文文本 Char"/>
    <w:qFormat/>
    <w:uiPriority w:val="0"/>
    <w:rPr>
      <w:rFonts w:eastAsia="宋体"/>
      <w:kern w:val="2"/>
      <w:sz w:val="21"/>
      <w:szCs w:val="24"/>
      <w:lang w:val="en-US" w:eastAsia="zh-CN" w:bidi="ar-SA"/>
    </w:rPr>
  </w:style>
  <w:style w:type="paragraph" w:customStyle="1" w:styleId="72">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3">
    <w:name w:val="Char"/>
    <w:basedOn w:val="1"/>
    <w:qFormat/>
    <w:uiPriority w:val="0"/>
    <w:pPr>
      <w:widowControl/>
      <w:spacing w:after="160" w:line="240" w:lineRule="exact"/>
      <w:jc w:val="left"/>
    </w:pPr>
    <w:rPr>
      <w:rFonts w:ascii="Verdana" w:hAnsi="Verdana"/>
      <w:kern w:val="0"/>
      <w:sz w:val="20"/>
      <w:szCs w:val="20"/>
      <w:lang w:eastAsia="en-US"/>
    </w:rPr>
  </w:style>
  <w:style w:type="paragraph" w:styleId="74">
    <w:name w:val="List Paragraph"/>
    <w:basedOn w:val="1"/>
    <w:qFormat/>
    <w:uiPriority w:val="0"/>
    <w:pPr>
      <w:ind w:firstLine="420" w:firstLineChars="200"/>
    </w:pPr>
  </w:style>
  <w:style w:type="character" w:customStyle="1" w:styleId="75">
    <w:name w:val="正文文本 Char1"/>
    <w:basedOn w:val="39"/>
    <w:link w:val="16"/>
    <w:qFormat/>
    <w:uiPriority w:val="0"/>
    <w:rPr>
      <w:rFonts w:eastAsia="宋体"/>
      <w:kern w:val="2"/>
      <w:sz w:val="21"/>
    </w:rPr>
  </w:style>
  <w:style w:type="character" w:customStyle="1" w:styleId="76">
    <w:name w:val="正文首行缩进 Char1"/>
    <w:basedOn w:val="75"/>
    <w:link w:val="36"/>
    <w:qFormat/>
    <w:uiPriority w:val="99"/>
  </w:style>
  <w:style w:type="character" w:customStyle="1" w:styleId="77">
    <w:name w:val="正文文本缩进 Char"/>
    <w:basedOn w:val="39"/>
    <w:link w:val="17"/>
    <w:qFormat/>
    <w:uiPriority w:val="0"/>
    <w:rPr>
      <w:rFonts w:eastAsia="宋体"/>
      <w:kern w:val="2"/>
      <w:sz w:val="21"/>
    </w:rPr>
  </w:style>
  <w:style w:type="paragraph" w:customStyle="1" w:styleId="78">
    <w:name w:val="我的正文"/>
    <w:basedOn w:val="1"/>
    <w:qFormat/>
    <w:uiPriority w:val="0"/>
    <w:rPr>
      <w:rFonts w:ascii="宋体" w:hAnsi="宋体"/>
      <w:sz w:val="24"/>
      <w:szCs w:val="24"/>
    </w:rPr>
  </w:style>
  <w:style w:type="paragraph" w:customStyle="1" w:styleId="7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80">
    <w:name w:val="样式2"/>
    <w:basedOn w:val="4"/>
    <w:qFormat/>
    <w:uiPriority w:val="0"/>
    <w:pPr>
      <w:spacing w:line="415" w:lineRule="auto"/>
      <w:ind w:firstLine="137"/>
    </w:pPr>
    <w:rPr>
      <w:rFonts w:hAnsi="Times New Roman"/>
      <w:bCs/>
      <w:i/>
      <w:szCs w:val="28"/>
    </w:rPr>
  </w:style>
  <w:style w:type="character" w:customStyle="1" w:styleId="81">
    <w:name w:val="标题 Char"/>
    <w:basedOn w:val="39"/>
    <w:link w:val="34"/>
    <w:qFormat/>
    <w:uiPriority w:val="0"/>
    <w:rPr>
      <w:rFonts w:ascii="Arial" w:hAnsi="Arial" w:eastAsia="宋体"/>
      <w:b/>
      <w:sz w:val="32"/>
    </w:rPr>
  </w:style>
  <w:style w:type="paragraph" w:customStyle="1" w:styleId="82">
    <w:name w:val="Char1"/>
    <w:basedOn w:val="1"/>
    <w:qFormat/>
    <w:uiPriority w:val="0"/>
    <w:pPr>
      <w:tabs>
        <w:tab w:val="left" w:pos="360"/>
      </w:tabs>
    </w:pPr>
    <w:rPr>
      <w:rFonts w:ascii="Times New Roman" w:hAnsi="Times New Roman"/>
      <w:sz w:val="24"/>
      <w:szCs w:val="20"/>
    </w:rPr>
  </w:style>
  <w:style w:type="paragraph" w:customStyle="1" w:styleId="83">
    <w:name w:val="修订1"/>
    <w:qFormat/>
    <w:uiPriority w:val="0"/>
    <w:rPr>
      <w:rFonts w:ascii="Times New Roman" w:hAnsi="Times New Roman" w:eastAsia="宋体" w:cs="Times New Roman"/>
      <w:kern w:val="2"/>
      <w:sz w:val="21"/>
      <w:szCs w:val="24"/>
      <w:lang w:val="en-US" w:eastAsia="zh-CN" w:bidi="ar-SA"/>
    </w:rPr>
  </w:style>
  <w:style w:type="paragraph" w:customStyle="1" w:styleId="84">
    <w:name w:val="样式1"/>
    <w:basedOn w:val="1"/>
    <w:next w:val="5"/>
    <w:qFormat/>
    <w:uiPriority w:val="0"/>
    <w:pPr>
      <w:spacing w:line="360" w:lineRule="auto"/>
      <w:ind w:firstLine="420" w:firstLineChars="200"/>
    </w:pPr>
    <w:rPr>
      <w:rFonts w:ascii="宋体" w:hAnsi="宋体"/>
      <w:szCs w:val="21"/>
    </w:rPr>
  </w:style>
  <w:style w:type="paragraph" w:customStyle="1" w:styleId="85">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7">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8">
    <w:name w:val="1"/>
    <w:basedOn w:val="1"/>
    <w:qFormat/>
    <w:uiPriority w:val="0"/>
    <w:rPr>
      <w:rFonts w:ascii="Times New Roman" w:hAnsi="Times New Roman"/>
      <w:szCs w:val="20"/>
    </w:rPr>
  </w:style>
  <w:style w:type="paragraph" w:customStyle="1" w:styleId="89">
    <w:name w:val="表格"/>
    <w:basedOn w:val="1"/>
    <w:qFormat/>
    <w:uiPriority w:val="0"/>
    <w:pPr>
      <w:jc w:val="center"/>
      <w:textAlignment w:val="center"/>
    </w:pPr>
    <w:rPr>
      <w:rFonts w:ascii="华文细黑" w:hAnsi="华文细黑"/>
      <w:kern w:val="0"/>
      <w:szCs w:val="20"/>
    </w:rPr>
  </w:style>
  <w:style w:type="paragraph" w:customStyle="1" w:styleId="90">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32</Pages>
  <Words>7803</Words>
  <Characters>8534</Characters>
  <Lines>427</Lines>
  <Paragraphs>120</Paragraphs>
  <TotalTime>51</TotalTime>
  <ScaleCrop>false</ScaleCrop>
  <LinksUpToDate>false</LinksUpToDate>
  <CharactersWithSpaces>9651</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宅喵</cp:lastModifiedBy>
  <cp:lastPrinted>2019-04-16T10:04:00Z</cp:lastPrinted>
  <dcterms:modified xsi:type="dcterms:W3CDTF">2019-04-16T10:26:05Z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