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val="0"/>
        <w:overflowPunct/>
        <w:topLinePunct w:val="0"/>
        <w:autoSpaceDE/>
        <w:autoSpaceDN/>
        <w:bidi w:val="0"/>
        <w:adjustRightInd/>
        <w:snapToGrid/>
        <w:spacing w:after="469" w:afterLines="150" w:line="560" w:lineRule="exact"/>
        <w:jc w:val="center"/>
        <w:textAlignment w:val="auto"/>
        <w:outlineLvl w:val="0"/>
        <w:rPr>
          <w:rFonts w:hint="eastAsia" w:ascii="方正小标宋简体" w:hAnsi="黑体" w:eastAsia="方正小标宋简体" w:cstheme="minorBidi"/>
          <w:kern w:val="0"/>
          <w:sz w:val="44"/>
          <w:szCs w:val="44"/>
          <w:lang w:val="en-US" w:eastAsia="zh-CN"/>
        </w:rPr>
      </w:pPr>
      <w:r>
        <w:rPr>
          <w:rFonts w:hint="eastAsia" w:ascii="方正小标宋简体" w:hAnsi="黑体" w:eastAsia="方正小标宋简体" w:cstheme="minorBidi"/>
          <w:kern w:val="0"/>
          <w:sz w:val="44"/>
          <w:szCs w:val="44"/>
          <w:lang w:val="en-US" w:eastAsia="zh-CN"/>
        </w:rPr>
        <w:t>亳州再生资源交易市场项目强电工程施工招标</w:t>
      </w:r>
    </w:p>
    <w:p>
      <w:pPr>
        <w:jc w:val="center"/>
        <w:rPr>
          <w:rFonts w:ascii="Times New Roman" w:hAnsi="Times New Roman" w:eastAsia="黑体"/>
          <w:sz w:val="32"/>
          <w:szCs w:val="32"/>
        </w:rPr>
      </w:pPr>
    </w:p>
    <w:p>
      <w:pPr>
        <w:jc w:val="center"/>
        <w:rPr>
          <w:rFonts w:ascii="Times New Roman" w:hAnsi="Times New Roman" w:eastAsia="黑体"/>
          <w:sz w:val="32"/>
          <w:szCs w:val="32"/>
        </w:rPr>
      </w:pP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（项目编号：BZJK-201</w:t>
      </w:r>
      <w:r>
        <w:rPr>
          <w:rFonts w:hint="eastAsia" w:ascii="方正小标宋简体" w:hAnsi="方正小标宋简体" w:eastAsia="方正小标宋简体" w:cs="方正小标宋简体"/>
          <w:sz w:val="32"/>
          <w:szCs w:val="32"/>
          <w:lang w:val="en-US" w:eastAsia="zh-CN"/>
        </w:rPr>
        <w:t>9</w:t>
      </w:r>
      <w:r>
        <w:rPr>
          <w:rFonts w:hint="eastAsia" w:ascii="方正小标宋简体" w:hAnsi="方正小标宋简体" w:eastAsia="方正小标宋简体" w:cs="方正小标宋简体"/>
          <w:sz w:val="32"/>
          <w:szCs w:val="32"/>
        </w:rPr>
        <w:t>-0</w:t>
      </w:r>
      <w:r>
        <w:rPr>
          <w:rFonts w:hint="eastAsia" w:ascii="方正小标宋简体" w:hAnsi="方正小标宋简体" w:eastAsia="方正小标宋简体" w:cs="方正小标宋简体"/>
          <w:sz w:val="32"/>
          <w:szCs w:val="32"/>
          <w:lang w:val="en-US" w:eastAsia="zh-CN"/>
        </w:rPr>
        <w:t>15</w:t>
      </w:r>
      <w:r>
        <w:rPr>
          <w:rFonts w:hint="eastAsia" w:ascii="方正小标宋简体" w:hAnsi="方正小标宋简体" w:eastAsia="方正小标宋简体" w:cs="方正小标宋简体"/>
          <w:sz w:val="32"/>
          <w:szCs w:val="32"/>
        </w:rPr>
        <w:t>号）</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招标文件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1920" w:firstLineChars="600"/>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lang w:eastAsia="zh-CN"/>
        </w:rPr>
        <w:t>招标</w:t>
      </w:r>
      <w:r>
        <w:rPr>
          <w:rFonts w:hint="eastAsia" w:ascii="方正小标宋简体" w:hAnsi="方正小标宋简体" w:eastAsia="方正小标宋简体" w:cs="方正小标宋简体"/>
          <w:sz w:val="32"/>
          <w:szCs w:val="32"/>
        </w:rPr>
        <w:t>人</w:t>
      </w:r>
      <w:r>
        <w:rPr>
          <w:rFonts w:hint="eastAsia" w:ascii="方正小标宋简体" w:hAnsi="方正小标宋简体" w:eastAsia="方正小标宋简体" w:cs="方正小标宋简体"/>
          <w:sz w:val="32"/>
          <w:szCs w:val="32"/>
          <w:lang w:eastAsia="zh-CN"/>
        </w:rPr>
        <w:t>：安徽通茂再生资源有限公司</w:t>
      </w:r>
      <w:r>
        <w:rPr>
          <w:rFonts w:hint="eastAsia" w:ascii="方正小标宋简体" w:hAnsi="方正小标宋简体" w:eastAsia="方正小标宋简体" w:cs="方正小标宋简体"/>
          <w:sz w:val="32"/>
          <w:szCs w:val="32"/>
        </w:rPr>
        <w:t xml:space="preserve">                    </w:t>
      </w:r>
    </w:p>
    <w:p>
      <w:pPr>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201</w:t>
      </w:r>
      <w:r>
        <w:rPr>
          <w:rFonts w:hint="eastAsia" w:ascii="方正小标宋简体" w:hAnsi="方正小标宋简体" w:eastAsia="方正小标宋简体" w:cs="方正小标宋简体"/>
          <w:sz w:val="32"/>
          <w:szCs w:val="32"/>
          <w:lang w:val="en-US" w:eastAsia="zh-CN"/>
        </w:rPr>
        <w:t>9</w:t>
      </w:r>
      <w:r>
        <w:rPr>
          <w:rFonts w:hint="eastAsia" w:ascii="方正小标宋简体" w:hAnsi="方正小标宋简体" w:eastAsia="方正小标宋简体" w:cs="方正小标宋简体"/>
          <w:sz w:val="32"/>
          <w:szCs w:val="32"/>
        </w:rPr>
        <w:t>年</w:t>
      </w:r>
      <w:r>
        <w:rPr>
          <w:rFonts w:hint="eastAsia" w:ascii="方正小标宋简体" w:hAnsi="方正小标宋简体" w:eastAsia="方正小标宋简体" w:cs="方正小标宋简体"/>
          <w:sz w:val="32"/>
          <w:szCs w:val="32"/>
          <w:lang w:val="en-US" w:eastAsia="zh-CN"/>
        </w:rPr>
        <w:t>3</w:t>
      </w:r>
      <w:r>
        <w:rPr>
          <w:rFonts w:hint="eastAsia" w:ascii="方正小标宋简体" w:hAnsi="方正小标宋简体" w:eastAsia="方正小标宋简体" w:cs="方正小标宋简体"/>
          <w:sz w:val="32"/>
          <w:szCs w:val="32"/>
        </w:rPr>
        <w:t>月</w:t>
      </w:r>
      <w:r>
        <w:rPr>
          <w:rFonts w:hint="eastAsia" w:ascii="方正小标宋简体" w:hAnsi="方正小标宋简体" w:eastAsia="方正小标宋简体" w:cs="方正小标宋简体"/>
          <w:sz w:val="32"/>
          <w:szCs w:val="32"/>
          <w:lang w:val="en-US" w:eastAsia="zh-CN"/>
        </w:rPr>
        <w:t>2</w:t>
      </w:r>
      <w:r>
        <w:rPr>
          <w:rFonts w:hint="default" w:ascii="方正小标宋简体" w:hAnsi="方正小标宋简体" w:eastAsia="方正小标宋简体" w:cs="方正小标宋简体"/>
          <w:sz w:val="32"/>
          <w:szCs w:val="32"/>
          <w:lang w:val="en-US" w:eastAsia="zh-CN"/>
        </w:rPr>
        <w:t>9</w:t>
      </w:r>
      <w:r>
        <w:rPr>
          <w:rFonts w:hint="eastAsia" w:ascii="方正小标宋简体" w:hAnsi="方正小标宋简体" w:eastAsia="方正小标宋简体" w:cs="方正小标宋简体"/>
          <w:sz w:val="32"/>
          <w:szCs w:val="32"/>
        </w:rPr>
        <w:t>日</w:t>
      </w:r>
    </w:p>
    <w:p>
      <w:pPr>
        <w:rPr>
          <w:sz w:val="32"/>
          <w:szCs w:val="32"/>
        </w:rPr>
      </w:pPr>
    </w:p>
    <w:p>
      <w:pPr>
        <w:rPr>
          <w:sz w:val="32"/>
          <w:szCs w:val="32"/>
        </w:rPr>
      </w:pPr>
    </w:p>
    <w:p>
      <w:pPr>
        <w:pStyle w:val="3"/>
        <w:pageBreakBefore w:val="0"/>
        <w:widowControl w:val="0"/>
        <w:kinsoku/>
        <w:wordWrap/>
        <w:overflowPunct/>
        <w:topLinePunct w:val="0"/>
        <w:autoSpaceDE/>
        <w:autoSpaceDN/>
        <w:bidi w:val="0"/>
        <w:adjustRightInd/>
        <w:snapToGrid/>
        <w:spacing w:line="560" w:lineRule="exact"/>
        <w:jc w:val="both"/>
        <w:textAlignment w:val="auto"/>
        <w:rPr>
          <w:rFonts w:hint="eastAsia"/>
        </w:rPr>
      </w:pPr>
    </w:p>
    <w:p>
      <w:pPr>
        <w:pStyle w:val="3"/>
        <w:pageBreakBefore w:val="0"/>
        <w:widowControl w:val="0"/>
        <w:kinsoku/>
        <w:wordWrap/>
        <w:overflowPunct/>
        <w:topLinePunct w:val="0"/>
        <w:autoSpaceDE/>
        <w:autoSpaceDN/>
        <w:bidi w:val="0"/>
        <w:adjustRightInd/>
        <w:snapToGrid/>
        <w:spacing w:line="560" w:lineRule="exact"/>
        <w:jc w:val="center"/>
        <w:textAlignment w:val="auto"/>
      </w:pPr>
      <w:r>
        <w:rPr>
          <w:rFonts w:hint="eastAsia"/>
        </w:rPr>
        <w:t>目</w:t>
      </w:r>
      <w:r>
        <w:t xml:space="preserve">   </w:t>
      </w:r>
      <w:r>
        <w:rPr>
          <w:rFonts w:hint="eastAsia"/>
        </w:rPr>
        <w:t>录</w:t>
      </w:r>
    </w:p>
    <w:p>
      <w:pPr>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第一章</w:t>
      </w:r>
      <w:r>
        <w:rPr>
          <w:rFonts w:hint="eastAsia" w:ascii="黑体" w:hAnsi="黑体" w:eastAsia="黑体" w:cs="黑体"/>
          <w:sz w:val="28"/>
          <w:szCs w:val="28"/>
        </w:rPr>
        <w:tab/>
      </w:r>
      <w:r>
        <w:rPr>
          <w:rFonts w:hint="eastAsia" w:ascii="黑体" w:hAnsi="黑体" w:eastAsia="黑体" w:cs="黑体"/>
          <w:sz w:val="28"/>
          <w:szCs w:val="28"/>
        </w:rPr>
        <w:t>招标公告</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第二章</w:t>
      </w:r>
      <w:r>
        <w:rPr>
          <w:rFonts w:hint="eastAsia" w:ascii="黑体" w:hAnsi="黑体" w:eastAsia="黑体" w:cs="黑体"/>
          <w:sz w:val="28"/>
          <w:szCs w:val="28"/>
        </w:rPr>
        <w:tab/>
      </w:r>
      <w:r>
        <w:rPr>
          <w:rFonts w:hint="eastAsia" w:ascii="黑体" w:hAnsi="黑体" w:eastAsia="黑体" w:cs="黑体"/>
          <w:sz w:val="28"/>
          <w:szCs w:val="28"/>
        </w:rPr>
        <w:t>投标人须知</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第三章</w:t>
      </w:r>
      <w:r>
        <w:rPr>
          <w:rFonts w:hint="eastAsia" w:ascii="黑体" w:hAnsi="黑体" w:eastAsia="黑体" w:cs="黑体"/>
          <w:sz w:val="28"/>
          <w:szCs w:val="28"/>
        </w:rPr>
        <w:tab/>
      </w:r>
      <w:r>
        <w:rPr>
          <w:rFonts w:hint="eastAsia" w:ascii="黑体" w:hAnsi="黑体" w:eastAsia="黑体" w:cs="黑体"/>
          <w:sz w:val="28"/>
          <w:szCs w:val="28"/>
        </w:rPr>
        <w:t>评标办法</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第四章</w:t>
      </w:r>
      <w:r>
        <w:rPr>
          <w:rFonts w:hint="eastAsia" w:ascii="黑体" w:hAnsi="黑体" w:eastAsia="黑体" w:cs="黑体"/>
          <w:sz w:val="28"/>
          <w:szCs w:val="28"/>
        </w:rPr>
        <w:tab/>
      </w:r>
      <w:r>
        <w:rPr>
          <w:rFonts w:hint="eastAsia" w:ascii="黑体" w:hAnsi="黑体" w:eastAsia="黑体" w:cs="黑体"/>
          <w:sz w:val="28"/>
          <w:szCs w:val="28"/>
        </w:rPr>
        <w:t>采购需求</w:t>
      </w:r>
    </w:p>
    <w:p>
      <w:pPr>
        <w:pageBreakBefore w:val="0"/>
        <w:widowControl w:val="0"/>
        <w:kinsoku/>
        <w:wordWrap/>
        <w:overflowPunct/>
        <w:topLinePunct w:val="0"/>
        <w:autoSpaceDE/>
        <w:autoSpaceDN/>
        <w:bidi w:val="0"/>
        <w:adjustRightInd/>
        <w:snapToGrid/>
        <w:spacing w:line="560" w:lineRule="exact"/>
        <w:ind w:firstLine="565" w:firstLineChars="202"/>
        <w:textAlignment w:val="auto"/>
        <w:rPr>
          <w:rFonts w:hint="eastAsia" w:ascii="黑体" w:hAnsi="黑体" w:eastAsia="黑体" w:cs="黑体"/>
          <w:sz w:val="28"/>
          <w:szCs w:val="28"/>
        </w:rPr>
      </w:pPr>
      <w:r>
        <w:rPr>
          <w:rFonts w:hint="eastAsia" w:ascii="黑体" w:hAnsi="黑体" w:eastAsia="黑体" w:cs="黑体"/>
          <w:sz w:val="28"/>
          <w:szCs w:val="28"/>
        </w:rPr>
        <w:t>第五章  投标文件格式</w:t>
      </w:r>
    </w:p>
    <w:p>
      <w:pPr>
        <w:rPr>
          <w:sz w:val="20"/>
        </w:rPr>
      </w:pP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r>
        <w:rPr>
          <w:sz w:val="20"/>
        </w:rPr>
        <w:tab/>
      </w:r>
    </w:p>
    <w:p>
      <w:pPr>
        <w:rPr>
          <w:sz w:val="20"/>
        </w:rPr>
      </w:pPr>
      <w:r>
        <w:rPr>
          <w:sz w:val="20"/>
        </w:rPr>
        <w:tab/>
      </w:r>
    </w:p>
    <w:p>
      <w:pPr>
        <w:rPr>
          <w:sz w:val="20"/>
        </w:rPr>
      </w:pPr>
      <w:r>
        <w:rPr>
          <w:sz w:val="20"/>
        </w:rPr>
        <w:tab/>
      </w:r>
    </w:p>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第一章   亳州再生资源交易市场项目强电工程施工招标公告</w:t>
      </w:r>
    </w:p>
    <w:p>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项目编号：</w:t>
      </w:r>
      <w:r>
        <w:rPr>
          <w:rFonts w:hint="eastAsia" w:ascii="仿宋_GB2312" w:hAnsi="仿宋_GB2312" w:eastAsia="仿宋_GB2312" w:cs="仿宋_GB2312"/>
          <w:sz w:val="32"/>
          <w:szCs w:val="32"/>
          <w:u w:val="single"/>
        </w:rPr>
        <w:t>BZJK-201</w:t>
      </w:r>
      <w:r>
        <w:rPr>
          <w:rFonts w:hint="eastAsia" w:ascii="仿宋_GB2312" w:hAnsi="仿宋_GB2312" w:eastAsia="仿宋_GB2312" w:cs="仿宋_GB2312"/>
          <w:sz w:val="32"/>
          <w:szCs w:val="32"/>
          <w:u w:val="single"/>
          <w:lang w:val="en-US" w:eastAsia="zh-CN"/>
        </w:rPr>
        <w:t>9</w:t>
      </w:r>
      <w:r>
        <w:rPr>
          <w:rFonts w:hint="eastAsia" w:ascii="仿宋_GB2312" w:hAnsi="仿宋_GB2312" w:eastAsia="仿宋_GB2312" w:cs="仿宋_GB2312"/>
          <w:sz w:val="32"/>
          <w:szCs w:val="32"/>
          <w:u w:val="single"/>
        </w:rPr>
        <w:t>-0</w:t>
      </w:r>
      <w:r>
        <w:rPr>
          <w:rFonts w:hint="eastAsia" w:ascii="仿宋_GB2312" w:hAnsi="仿宋_GB2312" w:eastAsia="仿宋_GB2312" w:cs="仿宋_GB2312"/>
          <w:sz w:val="32"/>
          <w:szCs w:val="32"/>
          <w:u w:val="single"/>
          <w:lang w:val="en-US" w:eastAsia="zh-CN"/>
        </w:rPr>
        <w:t>15</w:t>
      </w:r>
      <w:r>
        <w:rPr>
          <w:rFonts w:hint="eastAsia" w:ascii="仿宋_GB2312" w:hAnsi="仿宋_GB2312" w:eastAsia="仿宋_GB2312" w:cs="仿宋_GB2312"/>
          <w:sz w:val="32"/>
          <w:szCs w:val="32"/>
          <w:u w:val="single"/>
        </w:rPr>
        <w:t>号</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20" w:lineRule="exact"/>
        <w:textAlignment w:val="auto"/>
        <w:rPr>
          <w:rFonts w:hint="eastAsia" w:ascii="黑体" w:hAnsi="黑体" w:eastAsia="黑体" w:cs="黑体"/>
          <w:sz w:val="32"/>
          <w:szCs w:val="32"/>
        </w:rPr>
      </w:pPr>
      <w:r>
        <w:rPr>
          <w:rFonts w:hint="eastAsia" w:ascii="黑体" w:hAnsi="黑体" w:eastAsia="黑体" w:cs="黑体"/>
          <w:sz w:val="32"/>
          <w:szCs w:val="32"/>
        </w:rPr>
        <w:t>一、招标条件</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1、项目名称:亳州再生资源交易市场项目强电工程施工</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招标</w:t>
      </w:r>
      <w:r>
        <w:rPr>
          <w:rFonts w:hint="eastAsia" w:ascii="仿宋_GB2312" w:hAnsi="仿宋_GB2312" w:eastAsia="仿宋_GB2312" w:cs="仿宋_GB2312"/>
          <w:sz w:val="32"/>
          <w:szCs w:val="32"/>
        </w:rPr>
        <w:t>人:安徽通茂再生资源有限公司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3、资金来源:自筹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4、招标方式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自主公开招标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20" w:lineRule="exact"/>
        <w:textAlignment w:val="auto"/>
        <w:rPr>
          <w:rFonts w:hint="eastAsia" w:ascii="黑体" w:hAnsi="黑体" w:eastAsia="黑体" w:cs="黑体"/>
          <w:sz w:val="32"/>
          <w:szCs w:val="32"/>
        </w:rPr>
      </w:pPr>
      <w:r>
        <w:rPr>
          <w:rFonts w:hint="eastAsia" w:ascii="黑体" w:hAnsi="黑体" w:eastAsia="黑体" w:cs="黑体"/>
          <w:sz w:val="32"/>
          <w:szCs w:val="32"/>
        </w:rPr>
        <w:t>二、项目概况及招标范围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项目概况：项目建设用地面积40亩，总建筑面积32398.84</w:t>
      </w:r>
      <w:r>
        <w:rPr>
          <w:rFonts w:hint="eastAsia" w:ascii="宋体" w:hAnsi="宋体" w:eastAsia="宋体" w:cs="宋体"/>
          <w:sz w:val="32"/>
          <w:szCs w:val="32"/>
        </w:rPr>
        <w:t>㎡</w:t>
      </w:r>
      <w:r>
        <w:rPr>
          <w:rFonts w:hint="eastAsia" w:ascii="仿宋_GB2312" w:hAnsi="仿宋_GB2312" w:eastAsia="仿宋_GB2312" w:cs="仿宋_GB2312"/>
          <w:sz w:val="32"/>
          <w:szCs w:val="32"/>
        </w:rPr>
        <w:t>，包括4栋钢结构厂房，建筑面积为22668</w:t>
      </w:r>
      <w:r>
        <w:rPr>
          <w:rFonts w:hint="eastAsia" w:ascii="宋体" w:hAnsi="宋体" w:eastAsia="宋体" w:cs="宋体"/>
          <w:sz w:val="32"/>
          <w:szCs w:val="32"/>
        </w:rPr>
        <w:t>㎡</w:t>
      </w:r>
      <w:r>
        <w:rPr>
          <w:rFonts w:hint="eastAsia" w:ascii="仿宋_GB2312" w:hAnsi="仿宋_GB2312" w:eastAsia="仿宋_GB2312" w:cs="仿宋_GB2312"/>
          <w:sz w:val="32"/>
          <w:szCs w:val="32"/>
        </w:rPr>
        <w:t>；1栋钢筋混凝土结构办公用房，建筑面积为5796.84</w:t>
      </w:r>
      <w:r>
        <w:rPr>
          <w:rFonts w:hint="eastAsia" w:ascii="宋体" w:hAnsi="宋体" w:eastAsia="宋体" w:cs="宋体"/>
          <w:sz w:val="32"/>
          <w:szCs w:val="32"/>
        </w:rPr>
        <w:t>㎡</w:t>
      </w:r>
      <w:r>
        <w:rPr>
          <w:rFonts w:hint="eastAsia" w:ascii="仿宋_GB2312" w:hAnsi="仿宋_GB2312" w:eastAsia="仿宋_GB2312" w:cs="仿宋_GB2312"/>
          <w:sz w:val="32"/>
          <w:szCs w:val="32"/>
        </w:rPr>
        <w:t>；一层地下车库，建筑面积为3902</w:t>
      </w:r>
      <w:r>
        <w:rPr>
          <w:rFonts w:hint="eastAsia" w:ascii="宋体" w:hAnsi="宋体" w:eastAsia="宋体" w:cs="宋体"/>
          <w:sz w:val="32"/>
          <w:szCs w:val="32"/>
        </w:rPr>
        <w:t>㎡</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建设地点：安徽省亳州市谯城区和平路以南，古井大道以东，藿香路以北</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计划工期：20个日历天</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招标范围：施工图纸及工程量清单范围内的全部内容</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标段划分：1个标段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20" w:lineRule="exact"/>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三、投标人的资格要求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1、投标人资格条件：</w:t>
      </w:r>
    </w:p>
    <w:p>
      <w:pPr>
        <w:keepNext w:val="0"/>
        <w:keepLines w:val="0"/>
        <w:pageBreakBefore w:val="0"/>
        <w:widowControl w:val="0"/>
        <w:numPr>
          <w:ilvl w:val="0"/>
          <w:numId w:val="0"/>
        </w:numPr>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备合法有效的营业执照（或三证合一营业执照）、基本账户开户许可证、安全生产许可证、承装（修）电力设施许可证五级及以上资质（须同时具有承装、承修）并同时具备电力工程施工总承包三级及以上资质或输变电工程专业承包三级及以上资质，并在人员、设备、资金等方面具有相应的施工能力。</w:t>
      </w:r>
    </w:p>
    <w:p>
      <w:pPr>
        <w:keepNext w:val="0"/>
        <w:keepLines w:val="0"/>
        <w:pageBreakBefore w:val="0"/>
        <w:widowControl w:val="0"/>
        <w:numPr>
          <w:ilvl w:val="0"/>
          <w:numId w:val="0"/>
        </w:numPr>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2、本次招标</w:t>
      </w:r>
      <w:r>
        <w:rPr>
          <w:rFonts w:hint="eastAsia" w:ascii="仿宋_GB2312" w:hAnsi="仿宋_GB2312" w:eastAsia="仿宋_GB2312" w:cs="仿宋_GB2312"/>
          <w:color w:val="FF0000"/>
          <w:sz w:val="32"/>
          <w:szCs w:val="32"/>
          <w:u w:val="single"/>
        </w:rPr>
        <w:t>不接受</w:t>
      </w:r>
      <w:r>
        <w:rPr>
          <w:rFonts w:hint="eastAsia" w:ascii="仿宋_GB2312" w:hAnsi="仿宋_GB2312" w:eastAsia="仿宋_GB2312" w:cs="仿宋_GB2312"/>
          <w:sz w:val="32"/>
          <w:szCs w:val="32"/>
        </w:rPr>
        <w:t>联合体投标。</w:t>
      </w:r>
    </w:p>
    <w:p>
      <w:pPr>
        <w:keepNext w:val="0"/>
        <w:keepLines w:val="0"/>
        <w:pageBreakBefore w:val="0"/>
        <w:widowControl w:val="0"/>
        <w:kinsoku/>
        <w:wordWrap/>
        <w:overflowPunct/>
        <w:topLinePunct w:val="0"/>
        <w:autoSpaceDE/>
        <w:autoSpaceDN/>
        <w:bidi w:val="0"/>
        <w:spacing w:line="520" w:lineRule="exact"/>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、投标人须知</w:t>
      </w:r>
    </w:p>
    <w:p>
      <w:pPr>
        <w:keepNext w:val="0"/>
        <w:keepLines w:val="0"/>
        <w:pageBreakBefore w:val="0"/>
        <w:widowControl w:val="0"/>
        <w:numPr>
          <w:ilvl w:val="0"/>
          <w:numId w:val="0"/>
        </w:numPr>
        <w:kinsoku/>
        <w:wordWrap/>
        <w:overflowPunct/>
        <w:topLinePunct w:val="0"/>
        <w:autoSpaceDE/>
        <w:autoSpaceDN/>
        <w:bidi w:val="0"/>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1.项目内6处过路电缆保护管及厂房散水处电缆保护管已经完成预埋施工，由本次中标单位在合同签订后5个工作日内向原施工单位支付此部分工程量费用。</w:t>
      </w:r>
      <w:r>
        <w:rPr>
          <w:rFonts w:hint="default" w:ascii="仿宋_GB2312" w:hAnsi="仿宋_GB2312" w:eastAsia="仿宋_GB2312" w:cs="仿宋_GB2312"/>
          <w:sz w:val="32"/>
          <w:szCs w:val="32"/>
          <w:lang w:val="en-US"/>
        </w:rPr>
        <w:t>(</w:t>
      </w:r>
      <w:r>
        <w:rPr>
          <w:rFonts w:hint="eastAsia" w:ascii="仿宋_GB2312" w:hAnsi="仿宋_GB2312" w:eastAsia="仿宋_GB2312" w:cs="仿宋_GB2312"/>
          <w:sz w:val="32"/>
          <w:szCs w:val="32"/>
          <w:lang w:val="en-US" w:eastAsia="zh-CN"/>
        </w:rPr>
        <w:t>项目内6处过路电缆保护管及厂房散水处电缆保护管工程造价已经列为暂列金额，工程结算审计后，由中标人支付给原施工单位）。</w:t>
      </w:r>
    </w:p>
    <w:p>
      <w:pPr>
        <w:keepNext w:val="0"/>
        <w:keepLines w:val="0"/>
        <w:pageBreakBefore w:val="0"/>
        <w:widowControl w:val="0"/>
        <w:numPr>
          <w:ilvl w:val="0"/>
          <w:numId w:val="0"/>
        </w:numPr>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2.承包方式：不允许分包。</w:t>
      </w:r>
    </w:p>
    <w:p>
      <w:pPr>
        <w:keepNext w:val="0"/>
        <w:keepLines w:val="0"/>
        <w:pageBreakBefore w:val="0"/>
        <w:widowControl w:val="0"/>
        <w:numPr>
          <w:ilvl w:val="0"/>
          <w:numId w:val="0"/>
        </w:numPr>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3.招标控制价：</w:t>
      </w:r>
    </w:p>
    <w:p>
      <w:pPr>
        <w:keepNext w:val="0"/>
        <w:keepLines w:val="0"/>
        <w:pageBreakBefore w:val="0"/>
        <w:widowControl w:val="0"/>
        <w:numPr>
          <w:ilvl w:val="0"/>
          <w:numId w:val="0"/>
        </w:numPr>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小写</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sz w:val="32"/>
          <w:szCs w:val="32"/>
          <w:u w:val="single"/>
          <w:lang w:val="en-US" w:eastAsia="zh-CN"/>
        </w:rPr>
        <w:t>2427970.40</w:t>
      </w:r>
      <w:r>
        <w:rPr>
          <w:rFonts w:hint="eastAsia" w:ascii="仿宋_GB2312" w:hAnsi="仿宋_GB2312" w:eastAsia="仿宋_GB2312" w:cs="仿宋_GB2312"/>
          <w:sz w:val="32"/>
          <w:szCs w:val="32"/>
          <w:u w:val="single"/>
          <w:lang w:eastAsia="zh-CN"/>
        </w:rPr>
        <w:t>元</w:t>
      </w:r>
      <w:r>
        <w:rPr>
          <w:rFonts w:hint="eastAsia" w:ascii="仿宋_GB2312" w:hAnsi="仿宋_GB2312" w:eastAsia="仿宋_GB2312" w:cs="仿宋_GB2312"/>
          <w:sz w:val="32"/>
          <w:szCs w:val="32"/>
          <w:lang w:eastAsia="zh-CN"/>
        </w:rPr>
        <w:t>（含税）；大写：</w:t>
      </w:r>
      <w:r>
        <w:rPr>
          <w:rFonts w:hint="eastAsia" w:ascii="仿宋_GB2312" w:hAnsi="仿宋_GB2312" w:eastAsia="仿宋_GB2312" w:cs="仿宋_GB2312"/>
          <w:sz w:val="32"/>
          <w:szCs w:val="32"/>
          <w:u w:val="single"/>
          <w:lang w:eastAsia="zh-CN"/>
        </w:rPr>
        <w:t>贰佰肆拾贰万柒千玖佰柒拾元肆角（含税）</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.其他要求：中标单位必须根据施工组织设计中的进度计划进行施工，工期滞后所产生的违约金在进度款中同期扣除。</w:t>
      </w:r>
    </w:p>
    <w:p>
      <w:pPr>
        <w:keepNext w:val="0"/>
        <w:keepLines w:val="0"/>
        <w:pageBreakBefore w:val="0"/>
        <w:widowControl w:val="0"/>
        <w:kinsoku/>
        <w:wordWrap/>
        <w:overflowPunct/>
        <w:topLinePunct w:val="0"/>
        <w:autoSpaceDE/>
        <w:autoSpaceDN/>
        <w:bidi w:val="0"/>
        <w:spacing w:line="520" w:lineRule="exact"/>
        <w:textAlignment w:val="auto"/>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、招标文件的获取</w:t>
      </w:r>
    </w:p>
    <w:p>
      <w:pPr>
        <w:keepNext w:val="0"/>
        <w:keepLines w:val="0"/>
        <w:pageBreakBefore w:val="0"/>
        <w:widowControl w:val="0"/>
        <w:kinsoku/>
        <w:wordWrap/>
        <w:overflowPunct/>
        <w:topLinePunct w:val="0"/>
        <w:autoSpaceDE/>
        <w:autoSpaceDN/>
        <w:bidi w:val="0"/>
        <w:spacing w:line="520" w:lineRule="exact"/>
        <w:ind w:firstLine="800" w:firstLineChars="2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1、报名时间：</w:t>
      </w:r>
      <w:r>
        <w:rPr>
          <w:rFonts w:hint="eastAsia" w:ascii="仿宋_GB2312" w:hAnsi="仿宋_GB2312" w:eastAsia="仿宋_GB2312" w:cs="仿宋_GB2312"/>
          <w:color w:val="FF0000"/>
          <w:sz w:val="32"/>
          <w:szCs w:val="32"/>
        </w:rPr>
        <w:t>自招标公告发布之日起</w:t>
      </w:r>
      <w:r>
        <w:rPr>
          <w:rFonts w:hint="eastAsia" w:ascii="仿宋_GB2312" w:hAnsi="仿宋_GB2312" w:eastAsia="仿宋_GB2312" w:cs="仿宋_GB2312"/>
          <w:sz w:val="32"/>
          <w:szCs w:val="32"/>
        </w:rPr>
        <w:t>至 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default"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时</w:t>
      </w:r>
      <w:r>
        <w:rPr>
          <w:rFonts w:hint="eastAsia" w:ascii="仿宋_GB2312" w:hAnsi="仿宋_GB2312" w:eastAsia="仿宋_GB2312" w:cs="仿宋_GB2312"/>
          <w:sz w:val="32"/>
          <w:szCs w:val="32"/>
          <w:lang w:val="en-US" w:eastAsia="zh-CN"/>
        </w:rPr>
        <w:t>00分</w:t>
      </w:r>
      <w:r>
        <w:rPr>
          <w:rFonts w:hint="eastAsia" w:ascii="仿宋_GB2312" w:hAnsi="仿宋_GB2312" w:eastAsia="仿宋_GB2312" w:cs="仿宋_GB2312"/>
          <w:sz w:val="32"/>
          <w:szCs w:val="32"/>
        </w:rPr>
        <w:t>止（北京时间）。投标人须仔细阅读“投标人资格要求”，谨慎报名。</w:t>
      </w:r>
    </w:p>
    <w:p>
      <w:pPr>
        <w:keepNext w:val="0"/>
        <w:keepLines w:val="0"/>
        <w:pageBreakBefore w:val="0"/>
        <w:widowControl w:val="0"/>
        <w:kinsoku/>
        <w:wordWrap/>
        <w:overflowPunct/>
        <w:topLinePunct w:val="0"/>
        <w:autoSpaceDE/>
        <w:autoSpaceDN/>
        <w:bidi w:val="0"/>
        <w:spacing w:line="520" w:lineRule="exact"/>
        <w:ind w:firstLine="800" w:firstLineChars="25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2、报名方式：请潜在供应商于报名时间内到</w:t>
      </w:r>
      <w:r>
        <w:rPr>
          <w:rFonts w:hint="eastAsia" w:ascii="仿宋_GB2312" w:hAnsi="仿宋_GB2312" w:eastAsia="仿宋_GB2312" w:cs="仿宋_GB2312"/>
          <w:sz w:val="32"/>
          <w:szCs w:val="32"/>
          <w:highlight w:val="green"/>
        </w:rPr>
        <w:t>亳州交通投资控股集团有限公司招投标中心，地址：亳州市谯城区药都大道1289号（药都大道与希夷大道交叉口东北角</w:t>
      </w:r>
      <w:r>
        <w:rPr>
          <w:rFonts w:hint="eastAsia" w:ascii="仿宋_GB2312" w:hAnsi="仿宋_GB2312" w:eastAsia="仿宋_GB2312" w:cs="仿宋_GB2312"/>
          <w:sz w:val="32"/>
          <w:szCs w:val="32"/>
          <w:highlight w:val="green"/>
          <w:lang w:val="en-US" w:eastAsia="zh-CN"/>
        </w:rPr>
        <w:t>9</w:t>
      </w:r>
      <w:r>
        <w:rPr>
          <w:rFonts w:hint="eastAsia" w:ascii="仿宋_GB2312" w:hAnsi="仿宋_GB2312" w:eastAsia="仿宋_GB2312" w:cs="仿宋_GB2312"/>
          <w:sz w:val="32"/>
          <w:szCs w:val="32"/>
          <w:highlight w:val="green"/>
        </w:rPr>
        <w:t>楼）</w:t>
      </w:r>
      <w:r>
        <w:rPr>
          <w:rFonts w:hint="eastAsia" w:ascii="仿宋_GB2312" w:hAnsi="仿宋_GB2312" w:eastAsia="仿宋_GB2312" w:cs="仿宋_GB2312"/>
          <w:sz w:val="32"/>
          <w:szCs w:val="32"/>
          <w:highlight w:val="green"/>
          <w:lang w:eastAsia="zh-CN"/>
        </w:rPr>
        <w:t>。</w:t>
      </w:r>
    </w:p>
    <w:p>
      <w:pPr>
        <w:keepNext w:val="0"/>
        <w:keepLines w:val="0"/>
        <w:pageBreakBefore w:val="0"/>
        <w:widowControl w:val="0"/>
        <w:kinsoku/>
        <w:wordWrap/>
        <w:overflowPunct/>
        <w:topLinePunct w:val="0"/>
        <w:autoSpaceDE/>
        <w:autoSpaceDN/>
        <w:bidi w:val="0"/>
        <w:spacing w:line="520" w:lineRule="exact"/>
        <w:textAlignment w:val="auto"/>
        <w:rPr>
          <w:rFonts w:hint="eastAsia" w:ascii="黑体" w:hAnsi="黑体" w:eastAsia="黑体" w:cs="黑体"/>
          <w:b/>
          <w:bCs/>
          <w:color w:val="FF0000"/>
          <w:sz w:val="32"/>
          <w:szCs w:val="32"/>
        </w:rPr>
      </w:pPr>
      <w:r>
        <w:rPr>
          <w:rFonts w:hint="eastAsia" w:ascii="黑体" w:hAnsi="黑体" w:eastAsia="黑体" w:cs="黑体"/>
          <w:b/>
          <w:bCs/>
          <w:color w:val="FF0000"/>
          <w:sz w:val="32"/>
          <w:szCs w:val="32"/>
          <w:lang w:eastAsia="zh-CN"/>
        </w:rPr>
        <w:t>六</w:t>
      </w:r>
      <w:r>
        <w:rPr>
          <w:rFonts w:hint="eastAsia" w:ascii="黑体" w:hAnsi="黑体" w:eastAsia="黑体" w:cs="黑体"/>
          <w:b/>
          <w:bCs/>
          <w:color w:val="FF0000"/>
          <w:sz w:val="32"/>
          <w:szCs w:val="32"/>
        </w:rPr>
        <w:t>、投标文件的递交及开标</w:t>
      </w:r>
    </w:p>
    <w:p>
      <w:pPr>
        <w:keepNext w:val="0"/>
        <w:keepLines w:val="0"/>
        <w:pageBreakBefore w:val="0"/>
        <w:widowControl w:val="0"/>
        <w:kinsoku/>
        <w:wordWrap/>
        <w:overflowPunct/>
        <w:topLinePunct w:val="0"/>
        <w:autoSpaceDE/>
        <w:autoSpaceDN/>
        <w:bidi w:val="0"/>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1、投标文件递交的截止时间（投标截止时间，下同）：201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default"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时</w:t>
      </w:r>
      <w:r>
        <w:rPr>
          <w:rFonts w:hint="eastAsia" w:ascii="仿宋_GB2312" w:hAnsi="仿宋_GB2312" w:eastAsia="仿宋_GB2312" w:cs="仿宋_GB2312"/>
          <w:sz w:val="32"/>
          <w:szCs w:val="32"/>
          <w:lang w:val="en-US" w:eastAsia="zh-CN"/>
        </w:rPr>
        <w:t>00分</w:t>
      </w:r>
      <w:r>
        <w:rPr>
          <w:rFonts w:hint="eastAsia" w:ascii="仿宋_GB2312" w:hAnsi="仿宋_GB2312" w:eastAsia="仿宋_GB2312" w:cs="仿宋_GB2312"/>
          <w:sz w:val="32"/>
          <w:szCs w:val="32"/>
        </w:rPr>
        <w:t>，投标人应在投标截止时间前把投标文件递交到指定地点。</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highlight w:val="green"/>
        </w:rPr>
      </w:pPr>
      <w:r>
        <w:rPr>
          <w:rFonts w:hint="eastAsia" w:ascii="仿宋_GB2312" w:hAnsi="仿宋_GB2312" w:eastAsia="仿宋_GB2312" w:cs="仿宋_GB2312"/>
          <w:sz w:val="32"/>
          <w:szCs w:val="32"/>
        </w:rPr>
        <w:t>2、投标文件递交的地点：</w:t>
      </w:r>
      <w:r>
        <w:rPr>
          <w:rFonts w:hint="eastAsia" w:ascii="仿宋_GB2312" w:hAnsi="仿宋_GB2312" w:eastAsia="仿宋_GB2312" w:cs="仿宋_GB2312"/>
          <w:sz w:val="32"/>
          <w:szCs w:val="32"/>
          <w:highlight w:val="green"/>
        </w:rPr>
        <w:t>亳州交通投资控股集团有限公司招投标中心，地址：亳州市谯城区药都大道1289号（药都大道与希夷大道交叉口东北角</w:t>
      </w:r>
      <w:r>
        <w:rPr>
          <w:rFonts w:hint="eastAsia" w:ascii="仿宋_GB2312" w:hAnsi="仿宋_GB2312" w:eastAsia="仿宋_GB2312" w:cs="仿宋_GB2312"/>
          <w:sz w:val="32"/>
          <w:szCs w:val="32"/>
          <w:highlight w:val="green"/>
          <w:lang w:val="en-US" w:eastAsia="zh-CN"/>
        </w:rPr>
        <w:t>9</w:t>
      </w:r>
      <w:r>
        <w:rPr>
          <w:rFonts w:hint="eastAsia" w:ascii="仿宋_GB2312" w:hAnsi="仿宋_GB2312" w:eastAsia="仿宋_GB2312" w:cs="仿宋_GB2312"/>
          <w:sz w:val="32"/>
          <w:szCs w:val="32"/>
          <w:highlight w:val="green"/>
        </w:rPr>
        <w:t>楼）</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3、逾期送达的投标文件，</w:t>
      </w:r>
      <w:r>
        <w:rPr>
          <w:rFonts w:hint="eastAsia" w:ascii="仿宋_GB2312" w:hAnsi="仿宋_GB2312" w:eastAsia="仿宋_GB2312" w:cs="仿宋_GB2312"/>
          <w:sz w:val="32"/>
          <w:szCs w:val="32"/>
          <w:highlight w:val="green"/>
        </w:rPr>
        <w:t>亳州交通投资控股集团有限公司招投标中心</w:t>
      </w:r>
      <w:r>
        <w:rPr>
          <w:rFonts w:hint="eastAsia" w:ascii="仿宋_GB2312" w:hAnsi="仿宋_GB2312" w:eastAsia="仿宋_GB2312" w:cs="仿宋_GB2312"/>
          <w:sz w:val="32"/>
          <w:szCs w:val="32"/>
        </w:rPr>
        <w:t>将予以拒收。</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4、开标时间及地点同投标文件截止时间及投标文件递交地点。</w:t>
      </w:r>
    </w:p>
    <w:p>
      <w:pPr>
        <w:keepNext w:val="0"/>
        <w:keepLines w:val="0"/>
        <w:pageBreakBefore w:val="0"/>
        <w:widowControl w:val="0"/>
        <w:kinsoku/>
        <w:wordWrap/>
        <w:overflowPunct/>
        <w:topLinePunct w:val="0"/>
        <w:autoSpaceDE/>
        <w:autoSpaceDN/>
        <w:bidi w:val="0"/>
        <w:spacing w:line="52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lang w:eastAsia="zh-CN"/>
        </w:rPr>
        <w:t>七</w:t>
      </w:r>
      <w:r>
        <w:rPr>
          <w:rFonts w:hint="eastAsia" w:ascii="黑体" w:hAnsi="黑体" w:eastAsia="黑体" w:cs="黑体"/>
          <w:color w:val="FF0000"/>
          <w:sz w:val="32"/>
          <w:szCs w:val="32"/>
        </w:rPr>
        <w:t>、投标担保</w:t>
      </w:r>
    </w:p>
    <w:p>
      <w:pPr>
        <w:keepNext w:val="0"/>
        <w:keepLines w:val="0"/>
        <w:pageBreakBefore w:val="0"/>
        <w:widowControl w:val="0"/>
        <w:kinsoku/>
        <w:wordWrap/>
        <w:overflowPunct/>
        <w:topLinePunct w:val="0"/>
        <w:autoSpaceDE/>
        <w:autoSpaceDN/>
        <w:bidi w:val="0"/>
        <w:spacing w:line="520" w:lineRule="exact"/>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 xml:space="preserve">    本项目投标保证金：</w:t>
      </w:r>
      <w:r>
        <w:rPr>
          <w:rFonts w:hint="eastAsia" w:ascii="仿宋_GB2312" w:hAnsi="仿宋_GB2312" w:eastAsia="仿宋_GB2312" w:cs="仿宋_GB2312"/>
          <w:snapToGrid w:val="0"/>
          <w:color w:val="FF0000"/>
          <w:spacing w:val="-4"/>
          <w:kern w:val="0"/>
          <w:sz w:val="32"/>
          <w:szCs w:val="32"/>
          <w:u w:val="single"/>
        </w:rPr>
        <w:t xml:space="preserve"> </w:t>
      </w:r>
      <w:r>
        <w:rPr>
          <w:rFonts w:hint="eastAsia" w:ascii="仿宋_GB2312" w:hAnsi="仿宋_GB2312" w:eastAsia="仿宋_GB2312" w:cs="仿宋_GB2312"/>
          <w:snapToGrid w:val="0"/>
          <w:color w:val="FF0000"/>
          <w:spacing w:val="-4"/>
          <w:kern w:val="0"/>
          <w:sz w:val="32"/>
          <w:szCs w:val="32"/>
          <w:u w:val="single"/>
          <w:lang w:val="en-US" w:eastAsia="zh-CN"/>
        </w:rPr>
        <w:t>4.8</w:t>
      </w:r>
      <w:r>
        <w:rPr>
          <w:rFonts w:hint="eastAsia" w:ascii="仿宋_GB2312" w:hAnsi="仿宋_GB2312" w:eastAsia="仿宋_GB2312" w:cs="仿宋_GB2312"/>
          <w:snapToGrid w:val="0"/>
          <w:color w:val="FF0000"/>
          <w:spacing w:val="-4"/>
          <w:kern w:val="0"/>
          <w:sz w:val="32"/>
          <w:szCs w:val="32"/>
          <w:u w:val="single"/>
          <w:lang w:eastAsia="zh-CN"/>
        </w:rPr>
        <w:t>万</w:t>
      </w:r>
      <w:r>
        <w:rPr>
          <w:rFonts w:hint="eastAsia" w:ascii="仿宋_GB2312" w:hAnsi="仿宋_GB2312" w:eastAsia="仿宋_GB2312" w:cs="仿宋_GB2312"/>
          <w:snapToGrid w:val="0"/>
          <w:color w:val="FF0000"/>
          <w:spacing w:val="-4"/>
          <w:kern w:val="0"/>
          <w:sz w:val="32"/>
          <w:szCs w:val="32"/>
          <w:u w:val="single"/>
        </w:rPr>
        <w:t xml:space="preserve">元  </w:t>
      </w:r>
      <w:r>
        <w:rPr>
          <w:rFonts w:hint="eastAsia" w:ascii="仿宋_GB2312" w:hAnsi="仿宋_GB2312" w:eastAsia="仿宋_GB2312" w:cs="仿宋_GB2312"/>
          <w:color w:val="FF0000"/>
          <w:sz w:val="32"/>
          <w:szCs w:val="32"/>
        </w:rPr>
        <w:t>（人民币），缴纳方式详见招标文件。</w:t>
      </w:r>
    </w:p>
    <w:p>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lang w:eastAsia="zh-CN"/>
        </w:rPr>
        <w:t>八</w:t>
      </w:r>
      <w:r>
        <w:rPr>
          <w:rFonts w:hint="eastAsia" w:ascii="黑体" w:hAnsi="黑体" w:eastAsia="黑体" w:cs="黑体"/>
          <w:color w:val="FF0000"/>
          <w:sz w:val="32"/>
          <w:szCs w:val="32"/>
        </w:rPr>
        <w:t>、招标公告发布媒介</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FF0000"/>
          <w:sz w:val="32"/>
          <w:szCs w:val="32"/>
        </w:rPr>
        <w:t>本次招标公告在</w:t>
      </w:r>
      <w:r>
        <w:rPr>
          <w:rFonts w:hint="eastAsia" w:ascii="仿宋_GB2312" w:hAnsi="仿宋_GB2312" w:eastAsia="仿宋_GB2312" w:cs="仿宋_GB2312"/>
          <w:sz w:val="32"/>
          <w:szCs w:val="32"/>
          <w:highlight w:val="green"/>
          <w:lang w:eastAsia="zh-CN"/>
        </w:rPr>
        <w:t>、</w:t>
      </w:r>
      <w:r>
        <w:rPr>
          <w:rFonts w:hint="eastAsia" w:ascii="仿宋_GB2312" w:hAnsi="仿宋_GB2312" w:eastAsia="仿宋_GB2312" w:cs="仿宋_GB2312"/>
          <w:sz w:val="32"/>
          <w:szCs w:val="32"/>
          <w:highlight w:val="green"/>
        </w:rPr>
        <w:t>亳州交通投资控股集团有限公司官网（http://www.bzjkjt.com/）</w:t>
      </w:r>
      <w:r>
        <w:rPr>
          <w:rFonts w:hint="eastAsia" w:ascii="仿宋_GB2312" w:hAnsi="仿宋_GB2312" w:eastAsia="仿宋_GB2312" w:cs="仿宋_GB2312"/>
          <w:color w:val="FF0000"/>
          <w:sz w:val="32"/>
          <w:szCs w:val="32"/>
        </w:rPr>
        <w:t>上发布。</w:t>
      </w:r>
    </w:p>
    <w:p>
      <w:pPr>
        <w:keepNext w:val="0"/>
        <w:keepLines w:val="0"/>
        <w:pageBreakBefore w:val="0"/>
        <w:widowControl w:val="0"/>
        <w:kinsoku/>
        <w:wordWrap/>
        <w:overflowPunct/>
        <w:topLinePunct w:val="0"/>
        <w:autoSpaceDE/>
        <w:autoSpaceDN/>
        <w:bidi w:val="0"/>
        <w:spacing w:line="520" w:lineRule="exact"/>
        <w:textAlignment w:val="auto"/>
        <w:rPr>
          <w:rFonts w:hint="eastAsia" w:ascii="黑体" w:hAnsi="黑体" w:eastAsia="黑体" w:cs="黑体"/>
          <w:color w:val="FF0000"/>
          <w:sz w:val="32"/>
          <w:szCs w:val="32"/>
        </w:rPr>
      </w:pPr>
      <w:r>
        <w:rPr>
          <w:rFonts w:hint="eastAsia" w:ascii="黑体" w:hAnsi="黑体" w:eastAsia="黑体" w:cs="黑体"/>
          <w:color w:val="FF0000"/>
          <w:sz w:val="32"/>
          <w:szCs w:val="32"/>
          <w:lang w:eastAsia="zh-CN"/>
        </w:rPr>
        <w:t>九</w:t>
      </w:r>
      <w:r>
        <w:rPr>
          <w:rFonts w:hint="eastAsia" w:ascii="黑体" w:hAnsi="黑体" w:eastAsia="黑体" w:cs="黑体"/>
          <w:color w:val="FF0000"/>
          <w:sz w:val="32"/>
          <w:szCs w:val="32"/>
        </w:rPr>
        <w:t>、联系方式</w:t>
      </w:r>
    </w:p>
    <w:p>
      <w:pPr>
        <w:keepNext w:val="0"/>
        <w:keepLines w:val="0"/>
        <w:pageBreakBefore w:val="0"/>
        <w:widowControl w:val="0"/>
        <w:kinsoku/>
        <w:wordWrap/>
        <w:overflowPunct/>
        <w:topLinePunct w:val="0"/>
        <w:autoSpaceDE/>
        <w:autoSpaceDN/>
        <w:bidi w:val="0"/>
        <w:spacing w:line="520" w:lineRule="exact"/>
        <w:ind w:firstLine="641"/>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招 标 人：安徽通茂再生资源有限公司</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spacing w:line="52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   址：亳州市谯城区药都大道1289号（</w:t>
      </w:r>
      <w:r>
        <w:rPr>
          <w:rFonts w:hint="eastAsia" w:ascii="仿宋_GB2312" w:hAnsi="仿宋_GB2312" w:eastAsia="仿宋_GB2312" w:cs="仿宋_GB2312"/>
          <w:sz w:val="32"/>
          <w:szCs w:val="32"/>
          <w:highlight w:val="none"/>
        </w:rPr>
        <w:t>药都大道与希夷大道交叉口东北角</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楼</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52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   编：236800</w:t>
      </w:r>
    </w:p>
    <w:p>
      <w:pPr>
        <w:keepNext w:val="0"/>
        <w:keepLines w:val="0"/>
        <w:pageBreakBefore w:val="0"/>
        <w:widowControl w:val="0"/>
        <w:kinsoku/>
        <w:wordWrap/>
        <w:overflowPunct/>
        <w:topLinePunct w:val="0"/>
        <w:autoSpaceDE/>
        <w:autoSpaceDN/>
        <w:bidi w:val="0"/>
        <w:spacing w:line="52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 系 人</w:t>
      </w:r>
      <w:r>
        <w:rPr>
          <w:rFonts w:hint="eastAsia" w:ascii="仿宋_GB2312" w:hAnsi="仿宋_GB2312" w:eastAsia="仿宋_GB2312" w:cs="仿宋_GB2312"/>
          <w:sz w:val="32"/>
          <w:szCs w:val="32"/>
          <w:lang w:eastAsia="zh-CN"/>
        </w:rPr>
        <w:t>：田</w:t>
      </w:r>
      <w:r>
        <w:rPr>
          <w:rFonts w:hint="eastAsia" w:ascii="仿宋_GB2312" w:hAnsi="仿宋_GB2312" w:eastAsia="仿宋_GB2312" w:cs="仿宋_GB2312"/>
          <w:sz w:val="32"/>
          <w:szCs w:val="32"/>
        </w:rPr>
        <w:t>工</w:t>
      </w:r>
    </w:p>
    <w:p>
      <w:pPr>
        <w:keepNext w:val="0"/>
        <w:keepLines w:val="0"/>
        <w:pageBreakBefore w:val="0"/>
        <w:widowControl w:val="0"/>
        <w:kinsoku/>
        <w:wordWrap/>
        <w:overflowPunct/>
        <w:topLinePunct w:val="0"/>
        <w:autoSpaceDE/>
        <w:autoSpaceDN/>
        <w:bidi w:val="0"/>
        <w:spacing w:line="52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联系电话：0558-5196756</w:t>
      </w:r>
    </w:p>
    <w:p>
      <w:pPr>
        <w:keepNext w:val="0"/>
        <w:keepLines w:val="0"/>
        <w:pageBreakBefore w:val="0"/>
        <w:widowControl w:val="0"/>
        <w:kinsoku/>
        <w:wordWrap/>
        <w:overflowPunct/>
        <w:topLinePunct w:val="0"/>
        <w:autoSpaceDE/>
        <w:autoSpaceDN/>
        <w:bidi w:val="0"/>
        <w:spacing w:line="52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电子邮箱：bzjkjtjjsj@126.com</w:t>
      </w:r>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2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安徽通茂再生资源有限公司</w:t>
      </w:r>
    </w:p>
    <w:p>
      <w:pPr>
        <w:keepNext w:val="0"/>
        <w:keepLines w:val="0"/>
        <w:pageBreakBefore w:val="0"/>
        <w:widowControl w:val="0"/>
        <w:kinsoku/>
        <w:wordWrap/>
        <w:overflowPunct/>
        <w:topLinePunct w:val="0"/>
        <w:autoSpaceDE/>
        <w:autoSpaceDN/>
        <w:bidi w:val="0"/>
        <w:spacing w:line="520" w:lineRule="exact"/>
        <w:ind w:firstLine="6400" w:firstLineChars="20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 xml:space="preserve">年 </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日</w:t>
      </w:r>
      <w:bookmarkStart w:id="0" w:name="Sheet1"/>
      <w:bookmarkEnd w:id="0"/>
    </w:p>
    <w:p>
      <w:pPr>
        <w:keepNext w:val="0"/>
        <w:keepLines w:val="0"/>
        <w:pageBreakBefore w:val="0"/>
        <w:widowControl w:val="0"/>
        <w:kinsoku/>
        <w:wordWrap/>
        <w:overflowPunct/>
        <w:topLinePunct w:val="0"/>
        <w:autoSpaceDE/>
        <w:autoSpaceDN/>
        <w:bidi w:val="0"/>
        <w:spacing w:line="560" w:lineRule="exact"/>
        <w:ind w:left="7228" w:hanging="7228" w:hangingChars="2250"/>
        <w:jc w:val="center"/>
        <w:textAlignment w:val="auto"/>
        <w:rPr>
          <w:rFonts w:hint="eastAsia" w:ascii="Arial" w:hAnsi="Arial" w:eastAsia="黑体"/>
          <w:b/>
          <w:sz w:val="32"/>
          <w:szCs w:val="20"/>
        </w:rPr>
      </w:pPr>
    </w:p>
    <w:p>
      <w:pPr>
        <w:pStyle w:val="2"/>
        <w:keepNext/>
        <w:keepLines/>
        <w:pageBreakBefore w:val="0"/>
        <w:widowControl w:val="0"/>
        <w:tabs>
          <w:tab w:val="left" w:pos="2778"/>
          <w:tab w:val="center" w:pos="4824"/>
        </w:tabs>
        <w:kinsoku/>
        <w:wordWrap/>
        <w:overflowPunct/>
        <w:topLinePunct w:val="0"/>
        <w:autoSpaceDE/>
        <w:autoSpaceDN/>
        <w:bidi w:val="0"/>
        <w:adjustRightInd/>
        <w:snapToGrid/>
        <w:spacing w:line="560" w:lineRule="exact"/>
        <w:jc w:val="center"/>
        <w:textAlignment w:val="auto"/>
        <w:rPr>
          <w:rFonts w:hint="eastAsia"/>
        </w:rPr>
      </w:pPr>
      <w:bookmarkStart w:id="1" w:name="_Toc246996173"/>
      <w:bookmarkStart w:id="2" w:name="_Toc296602418"/>
      <w:bookmarkStart w:id="3" w:name="_Toc246996916"/>
      <w:bookmarkStart w:id="4" w:name="_Toc144974495"/>
      <w:bookmarkStart w:id="5" w:name="_Toc179632544"/>
      <w:bookmarkStart w:id="6" w:name="_Toc152045527"/>
      <w:bookmarkStart w:id="7" w:name="_Toc152042303"/>
      <w:bookmarkStart w:id="8" w:name="_Toc247085687"/>
    </w:p>
    <w:p>
      <w:pPr>
        <w:pStyle w:val="2"/>
        <w:keepNext/>
        <w:keepLines/>
        <w:pageBreakBefore w:val="0"/>
        <w:widowControl w:val="0"/>
        <w:tabs>
          <w:tab w:val="left" w:pos="2778"/>
          <w:tab w:val="center" w:pos="4824"/>
        </w:tabs>
        <w:kinsoku/>
        <w:wordWrap/>
        <w:overflowPunct/>
        <w:topLinePunct w:val="0"/>
        <w:autoSpaceDE/>
        <w:autoSpaceDN/>
        <w:bidi w:val="0"/>
        <w:adjustRightInd/>
        <w:snapToGrid/>
        <w:spacing w:line="560" w:lineRule="exact"/>
        <w:jc w:val="center"/>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both"/>
        <w:textAlignment w:val="auto"/>
        <w:rPr>
          <w:rFonts w:hint="eastAsia"/>
        </w:rPr>
      </w:pPr>
    </w:p>
    <w:p>
      <w:pPr>
        <w:pStyle w:val="2"/>
        <w:keepNext w:val="0"/>
        <w:keepLines w:val="0"/>
        <w:pageBreakBefore w:val="0"/>
        <w:widowControl w:val="0"/>
        <w:tabs>
          <w:tab w:val="left" w:pos="2778"/>
          <w:tab w:val="center" w:pos="4824"/>
        </w:tabs>
        <w:kinsoku/>
        <w:wordWrap/>
        <w:overflowPunct/>
        <w:topLinePunct w:val="0"/>
        <w:autoSpaceDE/>
        <w:autoSpaceDN/>
        <w:bidi w:val="0"/>
        <w:adjustRightInd/>
        <w:snapToGrid/>
        <w:spacing w:before="0" w:after="0" w:line="560" w:lineRule="exact"/>
        <w:jc w:val="center"/>
        <w:textAlignment w:val="auto"/>
        <w:rPr>
          <w:rFonts w:hint="eastAsia"/>
        </w:rPr>
      </w:pPr>
      <w:r>
        <w:rPr>
          <w:rFonts w:hint="eastAsia"/>
        </w:rPr>
        <w:t>第二章</w:t>
      </w:r>
      <w:r>
        <w:t xml:space="preserve"> </w:t>
      </w:r>
      <w:r>
        <w:rPr>
          <w:rFonts w:hint="eastAsia"/>
        </w:rPr>
        <w:t>投标人须知</w:t>
      </w:r>
      <w:bookmarkEnd w:id="1"/>
      <w:bookmarkEnd w:id="2"/>
      <w:bookmarkEnd w:id="3"/>
      <w:bookmarkEnd w:id="4"/>
      <w:bookmarkEnd w:id="5"/>
      <w:bookmarkEnd w:id="6"/>
      <w:bookmarkEnd w:id="7"/>
      <w:bookmarkEnd w:id="8"/>
      <w:bookmarkStart w:id="9" w:name="_Toc179632545"/>
      <w:bookmarkStart w:id="10" w:name="_Toc144974496"/>
      <w:bookmarkStart w:id="11" w:name="_Toc246996917"/>
      <w:bookmarkStart w:id="12" w:name="_Toc246996174"/>
      <w:bookmarkStart w:id="13" w:name="_Toc296602419"/>
      <w:bookmarkStart w:id="14" w:name="_Toc152042304"/>
      <w:bookmarkStart w:id="15" w:name="_Toc152045528"/>
      <w:bookmarkStart w:id="16" w:name="_Toc247085688"/>
    </w:p>
    <w:p>
      <w:pPr>
        <w:pStyle w:val="2"/>
        <w:keepNext/>
        <w:keepLines/>
        <w:pageBreakBefore w:val="0"/>
        <w:widowControl w:val="0"/>
        <w:tabs>
          <w:tab w:val="left" w:pos="2778"/>
          <w:tab w:val="center" w:pos="4824"/>
        </w:tabs>
        <w:kinsoku/>
        <w:wordWrap/>
        <w:overflowPunct/>
        <w:topLinePunct w:val="0"/>
        <w:autoSpaceDE/>
        <w:autoSpaceDN/>
        <w:bidi w:val="0"/>
        <w:adjustRightInd/>
        <w:snapToGrid/>
        <w:spacing w:line="560" w:lineRule="exact"/>
        <w:jc w:val="both"/>
        <w:textAlignment w:val="auto"/>
      </w:pPr>
      <w:r>
        <w:rPr>
          <w:rFonts w:hint="eastAsia"/>
        </w:rPr>
        <w:t>投标人须知前附表</w:t>
      </w:r>
      <w:bookmarkEnd w:id="9"/>
      <w:bookmarkEnd w:id="10"/>
      <w:bookmarkEnd w:id="11"/>
      <w:bookmarkEnd w:id="12"/>
      <w:bookmarkEnd w:id="13"/>
      <w:bookmarkEnd w:id="14"/>
      <w:bookmarkEnd w:id="15"/>
      <w:bookmarkEnd w:id="16"/>
    </w:p>
    <w:p/>
    <w:tbl>
      <w:tblPr>
        <w:tblStyle w:val="24"/>
        <w:tblW w:w="9310" w:type="dxa"/>
        <w:tblInd w:w="196" w:type="dxa"/>
        <w:tblLayout w:type="fixed"/>
        <w:tblCellMar>
          <w:top w:w="0" w:type="dxa"/>
          <w:left w:w="108" w:type="dxa"/>
          <w:bottom w:w="0" w:type="dxa"/>
          <w:right w:w="108" w:type="dxa"/>
        </w:tblCellMar>
      </w:tblPr>
      <w:tblGrid>
        <w:gridCol w:w="930"/>
        <w:gridCol w:w="2170"/>
        <w:gridCol w:w="6210"/>
      </w:tblGrid>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条款号</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条</w:t>
            </w:r>
            <w:r>
              <w:rPr>
                <w:b/>
                <w:szCs w:val="21"/>
              </w:rPr>
              <w:t xml:space="preserve">  </w:t>
            </w:r>
            <w:r>
              <w:rPr>
                <w:rFonts w:hint="eastAsia"/>
                <w:b/>
                <w:szCs w:val="21"/>
              </w:rPr>
              <w:t>款</w:t>
            </w:r>
            <w:r>
              <w:rPr>
                <w:b/>
                <w:szCs w:val="21"/>
              </w:rPr>
              <w:t xml:space="preserve">  </w:t>
            </w:r>
            <w:r>
              <w:rPr>
                <w:rFonts w:hint="eastAsia"/>
                <w:b/>
                <w:szCs w:val="21"/>
              </w:rPr>
              <w:t>名</w:t>
            </w:r>
            <w:r>
              <w:rPr>
                <w:b/>
                <w:szCs w:val="21"/>
              </w:rPr>
              <w:t xml:space="preserve">  </w:t>
            </w:r>
            <w:r>
              <w:rPr>
                <w:rFonts w:hint="eastAsia"/>
                <w:b/>
                <w:szCs w:val="21"/>
              </w:rPr>
              <w:t>称</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编</w:t>
            </w:r>
            <w:r>
              <w:rPr>
                <w:b/>
                <w:szCs w:val="21"/>
              </w:rPr>
              <w:t xml:space="preserve">  </w:t>
            </w:r>
            <w:r>
              <w:rPr>
                <w:rFonts w:hint="eastAsia"/>
                <w:b/>
                <w:szCs w:val="21"/>
              </w:rPr>
              <w:t>列</w:t>
            </w:r>
            <w:r>
              <w:rPr>
                <w:b/>
                <w:szCs w:val="21"/>
              </w:rPr>
              <w:t xml:space="preserve">  </w:t>
            </w:r>
            <w:r>
              <w:rPr>
                <w:rFonts w:hint="eastAsia"/>
                <w:b/>
                <w:szCs w:val="21"/>
              </w:rPr>
              <w:t>内</w:t>
            </w:r>
            <w:r>
              <w:rPr>
                <w:b/>
                <w:szCs w:val="21"/>
              </w:rPr>
              <w:t xml:space="preserve">  </w:t>
            </w:r>
            <w:r>
              <w:rPr>
                <w:rFonts w:hint="eastAsia"/>
                <w:b/>
                <w:szCs w:val="21"/>
              </w:rPr>
              <w:t>容</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1.1.2</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招标人</w:t>
            </w:r>
          </w:p>
        </w:tc>
        <w:tc>
          <w:tcPr>
            <w:tcW w:w="6210" w:type="dxa"/>
            <w:tcBorders>
              <w:top w:val="single" w:color="auto" w:sz="4" w:space="0"/>
              <w:left w:val="single" w:color="auto" w:sz="4" w:space="0"/>
              <w:bottom w:val="single" w:color="auto" w:sz="4" w:space="0"/>
              <w:right w:val="single" w:color="auto" w:sz="4" w:space="0"/>
            </w:tcBorders>
            <w:vAlign w:val="center"/>
          </w:tcPr>
          <w:p>
            <w:pPr>
              <w:topLinePunct/>
              <w:spacing w:line="400" w:lineRule="exact"/>
              <w:rPr>
                <w:szCs w:val="21"/>
              </w:rPr>
            </w:pPr>
            <w:r>
              <w:rPr>
                <w:rFonts w:hint="eastAsia"/>
                <w:szCs w:val="21"/>
              </w:rPr>
              <w:t>招</w:t>
            </w:r>
            <w:r>
              <w:rPr>
                <w:szCs w:val="21"/>
              </w:rPr>
              <w:t xml:space="preserve"> </w:t>
            </w:r>
            <w:r>
              <w:rPr>
                <w:rFonts w:hint="eastAsia"/>
                <w:szCs w:val="21"/>
              </w:rPr>
              <w:t>标</w:t>
            </w:r>
            <w:r>
              <w:rPr>
                <w:szCs w:val="21"/>
              </w:rPr>
              <w:t xml:space="preserve"> </w:t>
            </w:r>
            <w:r>
              <w:rPr>
                <w:rFonts w:hint="eastAsia"/>
                <w:szCs w:val="21"/>
              </w:rPr>
              <w:t>人：</w:t>
            </w:r>
            <w:r>
              <w:rPr>
                <w:rFonts w:hint="eastAsia" w:cs="Times New Roman"/>
                <w:szCs w:val="21"/>
                <w:u w:val="single"/>
              </w:rPr>
              <w:t>安徽通茂再生资源有限公司</w:t>
            </w:r>
          </w:p>
          <w:p>
            <w:pPr>
              <w:topLinePunct/>
              <w:spacing w:line="400" w:lineRule="exact"/>
              <w:rPr>
                <w:rFonts w:ascii="仿宋_GB2312" w:hAnsi="宋体" w:eastAsia="仿宋_GB2312"/>
                <w:color w:val="000000"/>
                <w:sz w:val="32"/>
                <w:szCs w:val="32"/>
                <w:u w:val="single"/>
              </w:rPr>
            </w:pPr>
            <w:r>
              <w:rPr>
                <w:rFonts w:hint="eastAsia"/>
                <w:szCs w:val="21"/>
              </w:rPr>
              <w:t>地</w:t>
            </w:r>
            <w:r>
              <w:rPr>
                <w:szCs w:val="21"/>
              </w:rPr>
              <w:t xml:space="preserve">    </w:t>
            </w:r>
            <w:r>
              <w:rPr>
                <w:rFonts w:hint="eastAsia"/>
                <w:szCs w:val="21"/>
              </w:rPr>
              <w:t>址：</w:t>
            </w:r>
            <w:r>
              <w:rPr>
                <w:rFonts w:hint="eastAsia"/>
                <w:szCs w:val="21"/>
                <w:u w:val="single"/>
              </w:rPr>
              <w:t>亳州市谯城区药都大道</w:t>
            </w:r>
            <w:r>
              <w:rPr>
                <w:szCs w:val="21"/>
                <w:u w:val="single"/>
              </w:rPr>
              <w:t>1289</w:t>
            </w:r>
            <w:r>
              <w:rPr>
                <w:rFonts w:hint="eastAsia"/>
                <w:szCs w:val="21"/>
                <w:u w:val="single"/>
              </w:rPr>
              <w:t>号（药都大道与希夷大道交叉口东北角</w:t>
            </w:r>
            <w:r>
              <w:rPr>
                <w:rFonts w:hint="eastAsia"/>
                <w:szCs w:val="21"/>
                <w:u w:val="single"/>
                <w:lang w:val="en-US" w:eastAsia="zh-CN"/>
              </w:rPr>
              <w:t>9</w:t>
            </w:r>
            <w:r>
              <w:rPr>
                <w:rFonts w:hint="eastAsia"/>
                <w:szCs w:val="21"/>
                <w:u w:val="single"/>
              </w:rPr>
              <w:t>楼）</w:t>
            </w:r>
            <w:r>
              <w:rPr>
                <w:szCs w:val="21"/>
              </w:rPr>
              <w:t xml:space="preserve">         </w:t>
            </w:r>
          </w:p>
          <w:p>
            <w:pPr>
              <w:topLinePunct/>
              <w:spacing w:line="400" w:lineRule="exact"/>
              <w:rPr>
                <w:szCs w:val="21"/>
              </w:rPr>
            </w:pPr>
            <w:r>
              <w:rPr>
                <w:rFonts w:hint="eastAsia"/>
                <w:szCs w:val="21"/>
              </w:rPr>
              <w:t>联</w:t>
            </w:r>
            <w:r>
              <w:rPr>
                <w:szCs w:val="21"/>
              </w:rPr>
              <w:t xml:space="preserve"> </w:t>
            </w:r>
            <w:r>
              <w:rPr>
                <w:rFonts w:hint="eastAsia"/>
                <w:szCs w:val="21"/>
              </w:rPr>
              <w:t>系</w:t>
            </w:r>
            <w:r>
              <w:rPr>
                <w:szCs w:val="21"/>
              </w:rPr>
              <w:t xml:space="preserve"> </w:t>
            </w:r>
            <w:r>
              <w:rPr>
                <w:rFonts w:hint="eastAsia"/>
                <w:szCs w:val="21"/>
              </w:rPr>
              <w:t>人：</w:t>
            </w:r>
            <w:r>
              <w:rPr>
                <w:rFonts w:hint="eastAsia"/>
                <w:szCs w:val="21"/>
                <w:u w:val="single"/>
                <w:lang w:eastAsia="zh-CN"/>
              </w:rPr>
              <w:t>田</w:t>
            </w:r>
            <w:r>
              <w:rPr>
                <w:rFonts w:hint="eastAsia"/>
                <w:szCs w:val="21"/>
                <w:u w:val="single"/>
              </w:rPr>
              <w:t>工</w:t>
            </w:r>
            <w:r>
              <w:rPr>
                <w:szCs w:val="21"/>
              </w:rPr>
              <w:t xml:space="preserve">         </w:t>
            </w:r>
          </w:p>
          <w:p>
            <w:pPr>
              <w:topLinePunct/>
              <w:spacing w:line="400" w:lineRule="exact"/>
              <w:rPr>
                <w:szCs w:val="21"/>
              </w:rPr>
            </w:pPr>
            <w:r>
              <w:rPr>
                <w:rFonts w:hint="eastAsia"/>
                <w:szCs w:val="21"/>
              </w:rPr>
              <w:t>电</w:t>
            </w:r>
            <w:r>
              <w:rPr>
                <w:szCs w:val="21"/>
              </w:rPr>
              <w:t xml:space="preserve">    </w:t>
            </w:r>
            <w:r>
              <w:rPr>
                <w:rFonts w:hint="eastAsia"/>
                <w:szCs w:val="21"/>
              </w:rPr>
              <w:t>话：</w:t>
            </w:r>
            <w:r>
              <w:rPr>
                <w:szCs w:val="21"/>
                <w:u w:val="single"/>
              </w:rPr>
              <w:t>0558-5196756</w:t>
            </w:r>
            <w:r>
              <w:rPr>
                <w:szCs w:val="21"/>
              </w:rPr>
              <w:t xml:space="preserve">                  </w:t>
            </w:r>
          </w:p>
          <w:p>
            <w:pPr>
              <w:spacing w:line="400" w:lineRule="exact"/>
              <w:rPr>
                <w:szCs w:val="21"/>
              </w:rPr>
            </w:pPr>
            <w:r>
              <w:rPr>
                <w:rFonts w:hint="eastAsia"/>
                <w:szCs w:val="21"/>
              </w:rPr>
              <w:t>电子邮件：</w:t>
            </w:r>
            <w:r>
              <w:rPr>
                <w:szCs w:val="21"/>
                <w:u w:val="single"/>
              </w:rPr>
              <w:t>bzjkjtjjsj@126.com</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1.1.4</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项目名称</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40" w:lineRule="exact"/>
              <w:rPr>
                <w:szCs w:val="21"/>
              </w:rPr>
            </w:pPr>
            <w:r>
              <w:rPr>
                <w:rFonts w:hint="eastAsia"/>
                <w:szCs w:val="21"/>
              </w:rPr>
              <w:t>亳州再生资源交易市场项目强电工程施工招标</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1.1.5</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建设地点</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安徽省亳州市谯城区和平路以南，古井大道以东，藿香路以北；</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1.2.1</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资金来源及比例</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yellow"/>
              </w:rPr>
            </w:pPr>
            <w:r>
              <w:rPr>
                <w:rFonts w:hint="eastAsia"/>
                <w:szCs w:val="21"/>
                <w:highlight w:val="yellow"/>
              </w:rPr>
              <w:t>企业自筹</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1.2.2</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资金落实情况</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yellow"/>
              </w:rPr>
            </w:pPr>
            <w:r>
              <w:rPr>
                <w:rFonts w:hint="eastAsia"/>
                <w:szCs w:val="21"/>
                <w:highlight w:val="yellow"/>
                <w:shd w:val="clear" w:color="auto" w:fill="D9D9D9"/>
              </w:rPr>
              <w:t>已落实</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1.3.1</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招标范围</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eastAsia="宋体"/>
                <w:szCs w:val="21"/>
                <w:lang w:eastAsia="zh-CN"/>
              </w:rPr>
            </w:pPr>
            <w:r>
              <w:rPr>
                <w:rFonts w:hint="eastAsia"/>
                <w:szCs w:val="21"/>
              </w:rPr>
              <w:t>施工图纸及工程量清单范围内的全部内容</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1.3.2</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计划工期</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计划工期：</w:t>
            </w:r>
            <w:r>
              <w:rPr>
                <w:rFonts w:hint="default"/>
                <w:szCs w:val="21"/>
                <w:u w:val="single"/>
                <w:lang w:val="en-US" w:eastAsia="zh-CN"/>
              </w:rPr>
              <w:t>20</w:t>
            </w:r>
            <w:r>
              <w:rPr>
                <w:szCs w:val="21"/>
                <w:u w:val="single"/>
              </w:rPr>
              <w:t xml:space="preserve"> </w:t>
            </w:r>
            <w:r>
              <w:rPr>
                <w:rFonts w:hint="eastAsia"/>
                <w:szCs w:val="21"/>
              </w:rPr>
              <w:t>日历天</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1.3.3</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质量要求</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eastAsia="宋体"/>
                <w:szCs w:val="21"/>
                <w:lang w:eastAsia="zh-CN"/>
              </w:rPr>
            </w:pPr>
            <w:r>
              <w:rPr>
                <w:rFonts w:hint="eastAsia"/>
                <w:szCs w:val="21"/>
                <w:highlight w:val="yellow"/>
              </w:rPr>
              <w:t>合格</w:t>
            </w:r>
            <w:r>
              <w:rPr>
                <w:rFonts w:hint="eastAsia"/>
                <w:szCs w:val="21"/>
                <w:highlight w:val="yellow"/>
                <w:lang w:eastAsia="zh-CN"/>
              </w:rPr>
              <w:t>（投标人须在投标文件中承诺保证工程通过电力部门的竣工验收）</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1.4.1</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投标人资质条件、能力</w:t>
            </w:r>
          </w:p>
        </w:tc>
        <w:tc>
          <w:tcPr>
            <w:tcW w:w="6210"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rPr>
                <w:rFonts w:hint="eastAsia" w:cs="Times New Roman"/>
                <w:szCs w:val="21"/>
              </w:rPr>
            </w:pPr>
            <w:r>
              <w:rPr>
                <w:rFonts w:hint="eastAsia" w:cs="Times New Roman"/>
                <w:szCs w:val="21"/>
              </w:rPr>
              <w:t>投标人资格条件：</w:t>
            </w:r>
          </w:p>
          <w:p>
            <w:pPr>
              <w:tabs>
                <w:tab w:val="left" w:pos="720"/>
              </w:tabs>
              <w:spacing w:line="360" w:lineRule="auto"/>
              <w:rPr>
                <w:rFonts w:hint="eastAsia" w:eastAsia="宋体"/>
                <w:szCs w:val="21"/>
                <w:lang w:eastAsia="zh-CN"/>
              </w:rPr>
            </w:pPr>
            <w:r>
              <w:rPr>
                <w:rFonts w:hint="eastAsia" w:eastAsia="宋体"/>
                <w:szCs w:val="21"/>
                <w:lang w:eastAsia="zh-CN"/>
              </w:rPr>
              <w:t>具备合法有效的营业执照（或三证合一营业执照）、基本账户开户许可证、安全生产许可证、承装（修）电力设施许可证五级及以上资质（须同时具有承装、承修）并同时具备电力工程施工总承包三级及以上资质或输变电工程专业承包三级及以上资质，并在人员、设备、资金等方面具有相应的施工能力。</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1.5.1</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质量保证及售后服务</w:t>
            </w:r>
          </w:p>
        </w:tc>
        <w:tc>
          <w:tcPr>
            <w:tcW w:w="6210" w:type="dxa"/>
            <w:tcBorders>
              <w:top w:val="single" w:color="auto" w:sz="4" w:space="0"/>
              <w:left w:val="single" w:color="auto" w:sz="4" w:space="0"/>
              <w:bottom w:val="single" w:color="auto" w:sz="4" w:space="0"/>
              <w:right w:val="single" w:color="auto" w:sz="4" w:space="0"/>
            </w:tcBorders>
            <w:vAlign w:val="center"/>
          </w:tcPr>
          <w:p>
            <w:pPr>
              <w:tabs>
                <w:tab w:val="left" w:pos="720"/>
              </w:tabs>
              <w:spacing w:line="360" w:lineRule="auto"/>
              <w:rPr>
                <w:szCs w:val="21"/>
              </w:rPr>
            </w:pPr>
            <w:r>
              <w:rPr>
                <w:rFonts w:hint="eastAsia"/>
                <w:szCs w:val="21"/>
              </w:rPr>
              <w:t>1.报价人应提供原装、全新的、符合国家及用户提出的有关质量标准的设备。</w:t>
            </w:r>
          </w:p>
          <w:p>
            <w:pPr>
              <w:tabs>
                <w:tab w:val="left" w:pos="720"/>
              </w:tabs>
              <w:spacing w:line="360" w:lineRule="auto"/>
              <w:rPr>
                <w:szCs w:val="21"/>
              </w:rPr>
            </w:pPr>
            <w:r>
              <w:rPr>
                <w:rFonts w:hint="eastAsia"/>
                <w:szCs w:val="21"/>
              </w:rPr>
              <w:t>2.中标人必须保证所提供的设备和合同规定的质量、规格和性能相一致，并确保其完整。</w:t>
            </w:r>
          </w:p>
          <w:p>
            <w:pPr>
              <w:tabs>
                <w:tab w:val="left" w:pos="720"/>
              </w:tabs>
              <w:spacing w:line="360" w:lineRule="auto"/>
              <w:rPr>
                <w:rFonts w:hint="eastAsia" w:eastAsia="宋体"/>
                <w:szCs w:val="21"/>
                <w:lang w:eastAsia="zh-CN"/>
              </w:rPr>
            </w:pPr>
            <w:r>
              <w:rPr>
                <w:rFonts w:hint="eastAsia"/>
                <w:szCs w:val="21"/>
              </w:rPr>
              <w:t>3.对于没有列出而对设备的正常运行和维护必不可少的部件、配件等，中选人必须给予补充</w:t>
            </w:r>
            <w:r>
              <w:rPr>
                <w:rFonts w:hint="eastAsia"/>
                <w:szCs w:val="21"/>
                <w:lang w:eastAsia="zh-CN"/>
              </w:rPr>
              <w:t>，补充费用由中标人承担。</w:t>
            </w:r>
          </w:p>
          <w:p>
            <w:pPr>
              <w:tabs>
                <w:tab w:val="left" w:pos="720"/>
              </w:tabs>
              <w:spacing w:line="360" w:lineRule="auto"/>
              <w:rPr>
                <w:rFonts w:hint="eastAsia"/>
                <w:szCs w:val="21"/>
              </w:rPr>
            </w:pPr>
            <w:r>
              <w:rPr>
                <w:rFonts w:hint="eastAsia"/>
                <w:szCs w:val="21"/>
              </w:rPr>
              <w:t>4.中标人必须给予质保期服务承诺书规定的质量保证期，此质保期从调试合格后24个月的免费质量保修期（包括零配件）。</w:t>
            </w:r>
          </w:p>
          <w:p>
            <w:pPr>
              <w:tabs>
                <w:tab w:val="left" w:pos="720"/>
              </w:tabs>
              <w:spacing w:line="360" w:lineRule="auto"/>
              <w:rPr>
                <w:szCs w:val="21"/>
              </w:rPr>
            </w:pPr>
            <w:r>
              <w:rPr>
                <w:rFonts w:hint="eastAsia"/>
                <w:szCs w:val="21"/>
              </w:rPr>
              <w:t>5.中标人应具备24小时服务热线，保证在接到通知后响应时间小于24小时内有服务工程师到现场且在48小时内解决问题，质保期内定期派工程师到现场维护和巡查。</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1.9.1</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踏勘现场</w:t>
            </w:r>
          </w:p>
        </w:tc>
        <w:tc>
          <w:tcPr>
            <w:tcW w:w="6210" w:type="dxa"/>
            <w:tcBorders>
              <w:top w:val="single" w:color="auto" w:sz="4" w:space="0"/>
              <w:left w:val="single" w:color="auto" w:sz="4" w:space="0"/>
              <w:bottom w:val="single" w:color="auto" w:sz="4" w:space="0"/>
              <w:right w:val="single" w:color="auto" w:sz="4" w:space="0"/>
            </w:tcBorders>
            <w:vAlign w:val="center"/>
          </w:tcPr>
          <w:p>
            <w:pPr>
              <w:pStyle w:val="10"/>
              <w:topLinePunct/>
              <w:spacing w:line="400" w:lineRule="exact"/>
              <w:rPr>
                <w:rFonts w:ascii="Times New Roman"/>
                <w:sz w:val="21"/>
                <w:szCs w:val="21"/>
              </w:rPr>
            </w:pPr>
            <w:r>
              <w:rPr>
                <w:rFonts w:hint="eastAsia" w:ascii="Times New Roman"/>
                <w:sz w:val="21"/>
                <w:szCs w:val="21"/>
              </w:rPr>
              <w:t>不组织</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1.10.1</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投标预备会</w:t>
            </w:r>
          </w:p>
        </w:tc>
        <w:tc>
          <w:tcPr>
            <w:tcW w:w="6210" w:type="dxa"/>
            <w:tcBorders>
              <w:top w:val="single" w:color="auto" w:sz="4" w:space="0"/>
              <w:left w:val="single" w:color="auto" w:sz="4" w:space="0"/>
              <w:bottom w:val="single" w:color="auto" w:sz="4" w:space="0"/>
              <w:right w:val="single" w:color="auto" w:sz="4" w:space="0"/>
            </w:tcBorders>
            <w:vAlign w:val="center"/>
          </w:tcPr>
          <w:p>
            <w:pPr>
              <w:pStyle w:val="10"/>
              <w:topLinePunct/>
              <w:spacing w:line="400" w:lineRule="exact"/>
              <w:rPr>
                <w:rFonts w:ascii="Times New Roman"/>
                <w:sz w:val="21"/>
                <w:szCs w:val="21"/>
              </w:rPr>
            </w:pPr>
            <w:r>
              <w:rPr>
                <w:rFonts w:hint="eastAsia" w:ascii="Times New Roman"/>
                <w:sz w:val="21"/>
                <w:szCs w:val="21"/>
              </w:rPr>
              <w:t>不召开</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1.10.2</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投标人提出问题的截止时间</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投标截止时间</w:t>
            </w:r>
            <w:r>
              <w:rPr>
                <w:rFonts w:hint="eastAsia"/>
                <w:szCs w:val="21"/>
                <w:highlight w:val="yellow"/>
                <w:shd w:val="clear" w:color="auto" w:fill="D9D9D9"/>
              </w:rPr>
              <w:t>前</w:t>
            </w:r>
            <w:r>
              <w:rPr>
                <w:szCs w:val="21"/>
                <w:highlight w:val="yellow"/>
                <w:shd w:val="clear" w:color="auto" w:fill="D9D9D9"/>
              </w:rPr>
              <w:t>3</w:t>
            </w:r>
            <w:r>
              <w:rPr>
                <w:rFonts w:hint="eastAsia"/>
                <w:szCs w:val="21"/>
                <w:highlight w:val="yellow"/>
                <w:shd w:val="clear" w:color="auto" w:fill="D9D9D9"/>
              </w:rPr>
              <w:t>日</w:t>
            </w:r>
            <w:r>
              <w:rPr>
                <w:rFonts w:hint="eastAsia"/>
                <w:szCs w:val="21"/>
              </w:rPr>
              <w:t>。</w:t>
            </w:r>
          </w:p>
          <w:p>
            <w:pPr>
              <w:spacing w:line="400" w:lineRule="exact"/>
              <w:rPr>
                <w:szCs w:val="21"/>
              </w:rPr>
            </w:pPr>
            <w:r>
              <w:rPr>
                <w:rFonts w:hint="eastAsia"/>
                <w:szCs w:val="21"/>
              </w:rPr>
              <w:t>投标人应仔细阅读和检查招标文件的全部内容，如发现缺页或附件不全，应及时向招标人提出，以便补齐。投标人如对招标文件有任何疑问均应在此时间以前与招标人或招标代理机构联系，递交纸质材料。否则，投标人无权再因为招标文件等与投标有关的资料而提出异议、投诉。</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1.10.3</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招标人书面澄清的时间</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招标文件的澄清、修改等将在投标截止时间</w:t>
            </w:r>
            <w:r>
              <w:rPr>
                <w:rFonts w:hint="eastAsia"/>
                <w:szCs w:val="21"/>
                <w:highlight w:val="yellow"/>
                <w:shd w:val="clear" w:color="auto" w:fill="D9D9D9"/>
              </w:rPr>
              <w:t>前</w:t>
            </w:r>
            <w:r>
              <w:rPr>
                <w:szCs w:val="21"/>
                <w:highlight w:val="yellow"/>
                <w:shd w:val="clear" w:color="auto" w:fill="D9D9D9"/>
              </w:rPr>
              <w:t>3</w:t>
            </w:r>
            <w:r>
              <w:rPr>
                <w:rFonts w:hint="eastAsia"/>
                <w:szCs w:val="21"/>
                <w:highlight w:val="yellow"/>
                <w:shd w:val="clear" w:color="auto" w:fill="D9D9D9"/>
              </w:rPr>
              <w:t>日内</w:t>
            </w:r>
            <w:r>
              <w:rPr>
                <w:rFonts w:hint="eastAsia"/>
                <w:szCs w:val="21"/>
              </w:rPr>
              <w:t>在亳州交通投资控股集团有限公司官网上发布，投标人须自行查询，无须以纸质形式回复。</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2.1</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构成招标文件的其他材料</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招标人发出的澄清、答疑及补充文件等。</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2.2.1</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投标人要求澄清招标文件的截止时间</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投标人认为招标文件有关内容损害了自身权益，对招标文件有异议的，应当在投标截止时间</w:t>
            </w:r>
            <w:r>
              <w:rPr>
                <w:szCs w:val="21"/>
              </w:rPr>
              <w:t>3</w:t>
            </w:r>
            <w:r>
              <w:rPr>
                <w:rFonts w:hint="eastAsia"/>
                <w:szCs w:val="21"/>
              </w:rPr>
              <w:t>日前以书面形式提出。否则，投标人无权再进行投诉。</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2.2.2</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投标截止时间</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szCs w:val="21"/>
                <w:u w:val="single"/>
              </w:rPr>
              <w:t xml:space="preserve"> 201</w:t>
            </w:r>
            <w:r>
              <w:rPr>
                <w:rFonts w:hint="eastAsia"/>
                <w:szCs w:val="21"/>
                <w:u w:val="single"/>
              </w:rPr>
              <w:t>9</w:t>
            </w:r>
            <w:r>
              <w:rPr>
                <w:rFonts w:hint="eastAsia"/>
                <w:szCs w:val="21"/>
              </w:rPr>
              <w:t>年</w:t>
            </w:r>
            <w:r>
              <w:rPr>
                <w:rFonts w:hint="eastAsia"/>
                <w:szCs w:val="21"/>
                <w:u w:val="single"/>
                <w:lang w:val="en-US" w:eastAsia="zh-CN"/>
              </w:rPr>
              <w:t>4</w:t>
            </w:r>
            <w:r>
              <w:rPr>
                <w:rFonts w:hint="eastAsia"/>
                <w:szCs w:val="21"/>
              </w:rPr>
              <w:t>月</w:t>
            </w:r>
            <w:r>
              <w:rPr>
                <w:rFonts w:hint="eastAsia"/>
                <w:szCs w:val="21"/>
                <w:u w:val="single"/>
              </w:rPr>
              <w:t xml:space="preserve"> </w:t>
            </w:r>
            <w:r>
              <w:rPr>
                <w:rFonts w:hint="default"/>
                <w:szCs w:val="21"/>
                <w:u w:val="single"/>
                <w:lang w:val="en-US" w:eastAsia="zh-CN"/>
              </w:rPr>
              <w:t>4</w:t>
            </w:r>
            <w:r>
              <w:rPr>
                <w:szCs w:val="21"/>
                <w:u w:val="single"/>
              </w:rPr>
              <w:t xml:space="preserve"> </w:t>
            </w:r>
            <w:r>
              <w:rPr>
                <w:rFonts w:hint="eastAsia"/>
                <w:szCs w:val="21"/>
              </w:rPr>
              <w:t>日</w:t>
            </w:r>
            <w:r>
              <w:rPr>
                <w:szCs w:val="21"/>
                <w:u w:val="single"/>
              </w:rPr>
              <w:t xml:space="preserve"> </w:t>
            </w:r>
            <w:r>
              <w:rPr>
                <w:rFonts w:hint="eastAsia"/>
                <w:szCs w:val="21"/>
                <w:u w:val="single"/>
                <w:lang w:val="en-US" w:eastAsia="zh-CN"/>
              </w:rPr>
              <w:t>15</w:t>
            </w:r>
            <w:r>
              <w:rPr>
                <w:szCs w:val="21"/>
                <w:u w:val="single"/>
              </w:rPr>
              <w:t xml:space="preserve"> </w:t>
            </w:r>
            <w:r>
              <w:rPr>
                <w:rFonts w:hint="eastAsia"/>
                <w:szCs w:val="21"/>
              </w:rPr>
              <w:t>时</w:t>
            </w:r>
            <w:r>
              <w:rPr>
                <w:szCs w:val="21"/>
                <w:u w:val="single"/>
              </w:rPr>
              <w:t>00</w:t>
            </w:r>
            <w:r>
              <w:rPr>
                <w:rFonts w:hint="eastAsia"/>
                <w:szCs w:val="21"/>
              </w:rPr>
              <w:t>分</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2.2.3</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投标人确认收到招标文件澄清的时间</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招标文件的澄清在亳州交通投资控股集团有限公司官网的发布时间，视为投标人确认收到招标文件澄清的时间。</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2.3.2</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投标人确认收到招标文件修改的时间</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招标文件的修改在亳州交通投资控股集团有限公司官网的发布时间，视为投标人确认收到招标文件修改的时间。</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3.1.1</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构成投标文件的其他材料</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投标人的书面澄清、说明和补正（但不得改变投标文件的实质性内容）。</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3.2.3</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最高投标限价</w:t>
            </w:r>
          </w:p>
          <w:p>
            <w:pPr>
              <w:spacing w:line="440" w:lineRule="exact"/>
              <w:jc w:val="center"/>
              <w:rPr>
                <w:szCs w:val="21"/>
              </w:rPr>
            </w:pPr>
            <w:r>
              <w:rPr>
                <w:rFonts w:hint="eastAsia"/>
                <w:szCs w:val="21"/>
              </w:rPr>
              <w:t>（招标控制价，下同）</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highlight w:val="yellow"/>
                <w:shd w:val="clear" w:color="auto" w:fill="D9D9D9"/>
              </w:rPr>
              <w:t>详见招标公告。</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3.3.1</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投标有效期</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投标截止之日起</w:t>
            </w:r>
            <w:r>
              <w:rPr>
                <w:szCs w:val="21"/>
                <w:highlight w:val="yellow"/>
                <w:shd w:val="clear" w:color="auto" w:fill="D9D9D9"/>
              </w:rPr>
              <w:t>60</w:t>
            </w:r>
            <w:r>
              <w:rPr>
                <w:rFonts w:hint="eastAsia"/>
                <w:szCs w:val="21"/>
              </w:rPr>
              <w:t>天。</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3.4.1</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投标保证金</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投标保证金的形式：银行汇款或转账</w:t>
            </w:r>
          </w:p>
          <w:p>
            <w:pPr>
              <w:spacing w:line="400" w:lineRule="exact"/>
              <w:rPr>
                <w:szCs w:val="21"/>
              </w:rPr>
            </w:pPr>
            <w:r>
              <w:rPr>
                <w:rFonts w:hint="eastAsia"/>
                <w:szCs w:val="21"/>
              </w:rPr>
              <w:t>投标保证金的金额：人民币（大写）：</w:t>
            </w:r>
            <w:r>
              <w:rPr>
                <w:rFonts w:hint="eastAsia" w:cs="Times New Roman"/>
                <w:b/>
                <w:bCs/>
                <w:szCs w:val="21"/>
                <w:highlight w:val="yellow"/>
                <w:u w:val="single"/>
                <w:shd w:val="clear" w:color="auto" w:fill="D9D9D9"/>
                <w:lang w:val="en-US" w:eastAsia="zh-CN"/>
              </w:rPr>
              <w:t>肆万捌仟元</w:t>
            </w:r>
            <w:r>
              <w:rPr>
                <w:rFonts w:hint="eastAsia"/>
                <w:szCs w:val="21"/>
              </w:rPr>
              <w:t>整，（小写）：</w:t>
            </w:r>
            <w:r>
              <w:rPr>
                <w:szCs w:val="21"/>
              </w:rPr>
              <w:t>¥</w:t>
            </w:r>
            <w:r>
              <w:rPr>
                <w:rFonts w:hint="eastAsia" w:cs="Times New Roman"/>
                <w:b/>
                <w:bCs/>
                <w:szCs w:val="21"/>
                <w:highlight w:val="yellow"/>
                <w:u w:val="single"/>
                <w:shd w:val="clear" w:color="auto" w:fill="D9D9D9"/>
                <w:lang w:val="en-US" w:eastAsia="zh-CN"/>
              </w:rPr>
              <w:t>48000</w:t>
            </w:r>
            <w:r>
              <w:rPr>
                <w:rFonts w:hint="eastAsia"/>
                <w:szCs w:val="21"/>
              </w:rPr>
              <w:t>元。</w:t>
            </w:r>
          </w:p>
          <w:p>
            <w:pPr>
              <w:wordWrap w:val="0"/>
              <w:spacing w:line="400" w:lineRule="exact"/>
              <w:ind w:firstLine="420" w:firstLineChars="200"/>
              <w:rPr>
                <w:rFonts w:hint="eastAsia" w:cs="Times New Roman"/>
                <w:szCs w:val="21"/>
              </w:rPr>
            </w:pPr>
            <w:r>
              <w:rPr>
                <w:rFonts w:hint="eastAsia" w:cs="Times New Roman"/>
                <w:szCs w:val="21"/>
              </w:rPr>
              <w:t>收取保证金账号信息：</w:t>
            </w:r>
          </w:p>
          <w:p>
            <w:pPr>
              <w:pageBreakBefore w:val="0"/>
              <w:widowControl/>
              <w:shd w:val="clear" w:color="auto" w:fill="FFFFFF"/>
              <w:kinsoku/>
              <w:overflowPunct/>
              <w:autoSpaceDE/>
              <w:autoSpaceDN/>
              <w:bidi w:val="0"/>
              <w:adjustRightInd/>
              <w:snapToGrid/>
              <w:spacing w:line="500" w:lineRule="exact"/>
              <w:ind w:firstLine="420" w:firstLineChars="200"/>
              <w:rPr>
                <w:rFonts w:hint="eastAsia"/>
                <w:szCs w:val="21"/>
              </w:rPr>
            </w:pPr>
            <w:r>
              <w:rPr>
                <w:rFonts w:hint="eastAsia"/>
                <w:szCs w:val="21"/>
              </w:rPr>
              <w:t>开户名称：亳州交通投资控股集团有限公司</w:t>
            </w:r>
          </w:p>
          <w:p>
            <w:pPr>
              <w:pageBreakBefore w:val="0"/>
              <w:widowControl/>
              <w:shd w:val="clear" w:color="auto" w:fill="FFFFFF"/>
              <w:kinsoku/>
              <w:overflowPunct/>
              <w:autoSpaceDE/>
              <w:autoSpaceDN/>
              <w:bidi w:val="0"/>
              <w:adjustRightInd/>
              <w:snapToGrid/>
              <w:spacing w:line="500" w:lineRule="exact"/>
              <w:ind w:firstLine="630" w:firstLineChars="300"/>
              <w:rPr>
                <w:szCs w:val="21"/>
              </w:rPr>
            </w:pPr>
            <w:r>
              <w:rPr>
                <w:rFonts w:hint="eastAsia"/>
                <w:szCs w:val="21"/>
              </w:rPr>
              <w:t>开户银行：</w:t>
            </w:r>
            <w:r>
              <w:rPr>
                <w:rFonts w:hint="eastAsia"/>
                <w:szCs w:val="21"/>
                <w:lang w:eastAsia="zh-CN"/>
              </w:rPr>
              <w:t>中国农业</w:t>
            </w:r>
            <w:r>
              <w:rPr>
                <w:rFonts w:hint="eastAsia"/>
                <w:szCs w:val="21"/>
              </w:rPr>
              <w:t>银行</w:t>
            </w:r>
            <w:r>
              <w:rPr>
                <w:rFonts w:hint="eastAsia"/>
                <w:szCs w:val="21"/>
                <w:lang w:eastAsia="zh-CN"/>
              </w:rPr>
              <w:t>亳州分行</w:t>
            </w:r>
            <w:r>
              <w:rPr>
                <w:rFonts w:hint="eastAsia"/>
                <w:szCs w:val="21"/>
              </w:rPr>
              <w:t>营业部</w:t>
            </w:r>
          </w:p>
          <w:p>
            <w:pPr>
              <w:pageBreakBefore w:val="0"/>
              <w:widowControl/>
              <w:shd w:val="clear" w:color="auto" w:fill="FFFFFF"/>
              <w:kinsoku/>
              <w:overflowPunct/>
              <w:autoSpaceDE/>
              <w:autoSpaceDN/>
              <w:bidi w:val="0"/>
              <w:adjustRightInd/>
              <w:snapToGrid/>
              <w:spacing w:line="500" w:lineRule="exact"/>
              <w:ind w:firstLine="630" w:firstLineChars="300"/>
              <w:rPr>
                <w:rFonts w:hint="eastAsia" w:eastAsia="宋体"/>
                <w:szCs w:val="21"/>
                <w:lang w:val="en-US" w:eastAsia="zh-CN"/>
              </w:rPr>
            </w:pPr>
            <w:r>
              <w:rPr>
                <w:rFonts w:hint="eastAsia"/>
                <w:szCs w:val="21"/>
              </w:rPr>
              <w:t>账 户 号：</w:t>
            </w:r>
            <w:r>
              <w:rPr>
                <w:rFonts w:hint="eastAsia"/>
                <w:szCs w:val="21"/>
                <w:lang w:val="en-US" w:eastAsia="zh-CN"/>
              </w:rPr>
              <w:t>1267 0801 0400 09482</w:t>
            </w:r>
          </w:p>
          <w:p>
            <w:pPr>
              <w:spacing w:line="400" w:lineRule="exact"/>
              <w:rPr>
                <w:szCs w:val="21"/>
              </w:rPr>
            </w:pPr>
            <w:r>
              <w:rPr>
                <w:rFonts w:hint="eastAsia"/>
                <w:szCs w:val="21"/>
              </w:rPr>
              <w:t>其他要求：</w:t>
            </w:r>
          </w:p>
          <w:p>
            <w:pPr>
              <w:wordWrap w:val="0"/>
              <w:spacing w:line="400" w:lineRule="exact"/>
              <w:ind w:firstLine="420" w:firstLineChars="200"/>
              <w:rPr>
                <w:szCs w:val="21"/>
              </w:rPr>
            </w:pPr>
            <w:r>
              <w:rPr>
                <w:rFonts w:hint="eastAsia"/>
                <w:szCs w:val="21"/>
              </w:rPr>
              <w:t>投标保证金必须在投标截止时间前，由投标人在中华人民共和国境内注册经营的银行基本账户汇入到指定银行账号，确保银行记录可查询，转账或电汇时须在附言处备注“</w:t>
            </w:r>
            <w:r>
              <w:rPr>
                <w:szCs w:val="21"/>
                <w:highlight w:val="yellow"/>
                <w:shd w:val="clear" w:color="auto" w:fill="D9D9D9"/>
              </w:rPr>
              <w:t>BZJK-201</w:t>
            </w:r>
            <w:r>
              <w:rPr>
                <w:rFonts w:hint="eastAsia"/>
                <w:szCs w:val="21"/>
                <w:highlight w:val="yellow"/>
                <w:shd w:val="clear" w:color="auto" w:fill="D9D9D9"/>
                <w:lang w:val="en-US" w:eastAsia="zh-CN"/>
              </w:rPr>
              <w:t>9</w:t>
            </w:r>
            <w:r>
              <w:rPr>
                <w:szCs w:val="21"/>
                <w:highlight w:val="yellow"/>
                <w:shd w:val="clear" w:color="auto" w:fill="D9D9D9"/>
              </w:rPr>
              <w:t>-</w:t>
            </w:r>
            <w:r>
              <w:rPr>
                <w:rFonts w:hint="eastAsia"/>
                <w:szCs w:val="21"/>
                <w:highlight w:val="yellow"/>
                <w:shd w:val="clear" w:color="auto" w:fill="D9D9D9"/>
                <w:lang w:val="en-US" w:eastAsia="zh-CN"/>
              </w:rPr>
              <w:t>015</w:t>
            </w:r>
            <w:r>
              <w:rPr>
                <w:rFonts w:hint="eastAsia"/>
                <w:szCs w:val="21"/>
                <w:highlight w:val="yellow"/>
                <w:shd w:val="clear" w:color="auto" w:fill="D9D9D9"/>
              </w:rPr>
              <w:t>号保证金</w:t>
            </w:r>
            <w:r>
              <w:rPr>
                <w:rFonts w:hint="eastAsia"/>
                <w:szCs w:val="21"/>
              </w:rPr>
              <w:t>”，否则，责任自负。</w:t>
            </w:r>
          </w:p>
          <w:p>
            <w:pPr>
              <w:spacing w:line="400" w:lineRule="exact"/>
              <w:ind w:firstLine="420" w:firstLineChars="200"/>
              <w:rPr>
                <w:szCs w:val="21"/>
              </w:rPr>
            </w:pPr>
            <w:r>
              <w:rPr>
                <w:rFonts w:hint="eastAsia"/>
                <w:szCs w:val="21"/>
              </w:rPr>
              <w:t>未按时汇入或非投标人基本账户汇出或收款银行账号错误无法判定保证金对应关系的，保证金无效。</w:t>
            </w:r>
          </w:p>
        </w:tc>
      </w:tr>
      <w:tr>
        <w:tblPrEx>
          <w:tblLayout w:type="fixed"/>
          <w:tblCellMar>
            <w:top w:w="0" w:type="dxa"/>
            <w:left w:w="108" w:type="dxa"/>
            <w:bottom w:w="0" w:type="dxa"/>
            <w:right w:w="108" w:type="dxa"/>
          </w:tblCellMar>
        </w:tblPrEx>
        <w:trPr>
          <w:trHeight w:val="1810" w:hRule="atLeast"/>
        </w:trPr>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w:t>
            </w:r>
            <w:r>
              <w:rPr>
                <w:rFonts w:hint="eastAsia"/>
                <w:szCs w:val="21"/>
                <w:lang w:val="en-US" w:eastAsia="zh-CN"/>
              </w:rPr>
              <w:t>5</w:t>
            </w:r>
            <w:r>
              <w:rPr>
                <w:szCs w:val="21"/>
              </w:rPr>
              <w:t>.1</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eastAsia="宋体"/>
                <w:szCs w:val="21"/>
                <w:lang w:eastAsia="zh-CN"/>
              </w:rPr>
            </w:pPr>
            <w:r>
              <w:rPr>
                <w:rFonts w:hint="eastAsia"/>
                <w:szCs w:val="21"/>
                <w:lang w:eastAsia="zh-CN"/>
              </w:rPr>
              <w:t>付款方式</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szCs w:val="21"/>
                <w:lang w:val="en-US" w:eastAsia="zh-CN"/>
              </w:rPr>
            </w:pPr>
            <w:r>
              <w:rPr>
                <w:rFonts w:hint="eastAsia" w:cs="Times New Roman"/>
                <w:szCs w:val="21"/>
                <w:lang w:val="en-US" w:eastAsia="zh-CN"/>
              </w:rPr>
              <w:t>正常供应项目标准化厂房用电后，</w:t>
            </w:r>
            <w:r>
              <w:rPr>
                <w:rFonts w:hint="eastAsia" w:cs="Times New Roman"/>
                <w:szCs w:val="21"/>
              </w:rPr>
              <w:t>按实际完成</w:t>
            </w:r>
            <w:r>
              <w:rPr>
                <w:rFonts w:hint="eastAsia" w:cs="Times New Roman"/>
                <w:szCs w:val="21"/>
                <w:lang w:val="en-US" w:eastAsia="zh-CN"/>
              </w:rPr>
              <w:t>强电</w:t>
            </w:r>
            <w:r>
              <w:rPr>
                <w:rFonts w:hint="eastAsia" w:cs="Times New Roman"/>
                <w:szCs w:val="21"/>
              </w:rPr>
              <w:t>工程量的70%支付</w:t>
            </w:r>
            <w:r>
              <w:rPr>
                <w:rFonts w:hint="eastAsia" w:cs="Times New Roman"/>
                <w:szCs w:val="21"/>
                <w:lang w:eastAsia="zh-CN"/>
              </w:rPr>
              <w:t>。</w:t>
            </w:r>
            <w:r>
              <w:rPr>
                <w:rFonts w:hint="eastAsia" w:cs="Times New Roman"/>
                <w:szCs w:val="21"/>
                <w:lang w:val="en-US" w:eastAsia="zh-CN"/>
              </w:rPr>
              <w:t>强电工程</w:t>
            </w:r>
            <w:r>
              <w:rPr>
                <w:rFonts w:hint="eastAsia" w:cs="Times New Roman"/>
                <w:szCs w:val="21"/>
              </w:rPr>
              <w:t>竣工验收</w:t>
            </w:r>
            <w:r>
              <w:rPr>
                <w:rFonts w:hint="eastAsia" w:cs="Times New Roman"/>
                <w:szCs w:val="21"/>
                <w:lang w:eastAsia="zh-CN"/>
              </w:rPr>
              <w:t>、</w:t>
            </w:r>
            <w:r>
              <w:rPr>
                <w:rFonts w:hint="eastAsia" w:cs="Times New Roman"/>
                <w:szCs w:val="21"/>
                <w:lang w:val="en-US" w:eastAsia="zh-CN"/>
              </w:rPr>
              <w:t>项目整体正常用电后</w:t>
            </w:r>
            <w:r>
              <w:rPr>
                <w:rFonts w:hint="eastAsia" w:cs="Times New Roman"/>
                <w:szCs w:val="21"/>
                <w:lang w:eastAsia="zh-CN"/>
              </w:rPr>
              <w:t>，</w:t>
            </w:r>
            <w:r>
              <w:rPr>
                <w:rFonts w:hint="eastAsia" w:cs="Times New Roman"/>
                <w:szCs w:val="21"/>
              </w:rPr>
              <w:t>付至合同价款的97%，余款3%作为质量保证金，质保期满无质量问题返还余款（无息），质保期两年</w:t>
            </w:r>
            <w:r>
              <w:rPr>
                <w:rFonts w:hint="eastAsia" w:cs="Times New Roman"/>
                <w:szCs w:val="21"/>
                <w:lang w:val="en-US" w:eastAsia="zh-CN"/>
              </w:rPr>
              <w:t>。</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3.6.3</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签字或盖章要求</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w:t>
            </w:r>
            <w:r>
              <w:rPr>
                <w:szCs w:val="21"/>
              </w:rPr>
              <w:t>1</w:t>
            </w:r>
            <w:r>
              <w:rPr>
                <w:rFonts w:hint="eastAsia"/>
                <w:szCs w:val="21"/>
              </w:rPr>
              <w:t>）盖章：除另有规定外，投标文件封面、封套封口处及文件中规定盖章处均须加盖投标人公章（鲜章），不得使用其它如带有“专用章”、“合同章”、“财务章”、“业务章”、下属单位或分支机构印章代替，否则其投标无效；</w:t>
            </w:r>
          </w:p>
          <w:p>
            <w:pPr>
              <w:spacing w:line="400" w:lineRule="exact"/>
              <w:rPr>
                <w:szCs w:val="21"/>
              </w:rPr>
            </w:pPr>
            <w:r>
              <w:rPr>
                <w:rFonts w:hint="eastAsia"/>
                <w:szCs w:val="21"/>
              </w:rPr>
              <w:t>（</w:t>
            </w:r>
            <w:r>
              <w:rPr>
                <w:szCs w:val="21"/>
              </w:rPr>
              <w:t>2</w:t>
            </w:r>
            <w:r>
              <w:rPr>
                <w:rFonts w:hint="eastAsia"/>
                <w:szCs w:val="21"/>
              </w:rPr>
              <w:t>）签字：除文件另有规定外，均应为手写签字，否则其投标无效。</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3.6.4</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投标文件副本份数</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b/>
                <w:bCs/>
                <w:szCs w:val="21"/>
                <w:highlight w:val="yellow"/>
                <w:u w:val="single"/>
                <w:shd w:val="clear" w:color="auto" w:fill="D9D9D9"/>
              </w:rPr>
              <w:t>壹</w:t>
            </w:r>
            <w:r>
              <w:rPr>
                <w:rFonts w:hint="eastAsia"/>
                <w:szCs w:val="21"/>
              </w:rPr>
              <w:t>份</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3.6.5</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装订要求</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w:t>
            </w:r>
            <w:r>
              <w:rPr>
                <w:szCs w:val="21"/>
              </w:rPr>
              <w:t>1</w:t>
            </w:r>
            <w:r>
              <w:rPr>
                <w:rFonts w:hint="eastAsia"/>
                <w:szCs w:val="21"/>
              </w:rPr>
              <w:t>）</w:t>
            </w:r>
            <w:r>
              <w:rPr>
                <w:rFonts w:hint="eastAsia"/>
                <w:szCs w:val="21"/>
                <w:highlight w:val="yellow"/>
                <w:shd w:val="clear" w:color="auto" w:fill="D9D9D9"/>
              </w:rPr>
              <w:t>所有正本与副本封装在一个密封袋中</w:t>
            </w:r>
            <w:r>
              <w:rPr>
                <w:rFonts w:hint="eastAsia"/>
                <w:szCs w:val="21"/>
              </w:rPr>
              <w:t>，且在投标文件封面标明“正本”或“副本”的字样；</w:t>
            </w:r>
          </w:p>
          <w:p>
            <w:pPr>
              <w:spacing w:line="400" w:lineRule="exact"/>
              <w:rPr>
                <w:szCs w:val="21"/>
              </w:rPr>
            </w:pPr>
            <w:r>
              <w:rPr>
                <w:rFonts w:hint="eastAsia"/>
                <w:szCs w:val="21"/>
              </w:rPr>
              <w:t>（</w:t>
            </w:r>
            <w:r>
              <w:rPr>
                <w:szCs w:val="21"/>
              </w:rPr>
              <w:t>2</w:t>
            </w:r>
            <w:r>
              <w:rPr>
                <w:rFonts w:hint="eastAsia"/>
                <w:szCs w:val="21"/>
              </w:rPr>
              <w:t>）投标文件应按要求密封，密封袋封口加盖投标单位印章；</w:t>
            </w:r>
          </w:p>
          <w:p>
            <w:pPr>
              <w:spacing w:line="400" w:lineRule="exact"/>
              <w:rPr>
                <w:szCs w:val="21"/>
              </w:rPr>
            </w:pPr>
            <w:r>
              <w:rPr>
                <w:rFonts w:hint="eastAsia"/>
                <w:szCs w:val="21"/>
              </w:rPr>
              <w:t>（</w:t>
            </w:r>
            <w:r>
              <w:rPr>
                <w:szCs w:val="21"/>
              </w:rPr>
              <w:t>3</w:t>
            </w:r>
            <w:r>
              <w:rPr>
                <w:rFonts w:hint="eastAsia"/>
                <w:szCs w:val="21"/>
              </w:rPr>
              <w:t>）投标文件须采用胶粘方式装订，装订应牢固、不易拆散和换页，不得采用活页装订。</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4.1</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是否退还投标文件</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否</w:t>
            </w:r>
          </w:p>
        </w:tc>
      </w:tr>
      <w:tr>
        <w:tblPrEx>
          <w:tblLayout w:type="fixed"/>
          <w:tblCellMar>
            <w:top w:w="0" w:type="dxa"/>
            <w:left w:w="108" w:type="dxa"/>
            <w:bottom w:w="0" w:type="dxa"/>
            <w:right w:w="108" w:type="dxa"/>
          </w:tblCellMar>
        </w:tblPrEx>
        <w:trPr>
          <w:trHeight w:val="880" w:hRule="atLeast"/>
        </w:trPr>
        <w:tc>
          <w:tcPr>
            <w:tcW w:w="930"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5.1</w:t>
            </w:r>
          </w:p>
        </w:tc>
        <w:tc>
          <w:tcPr>
            <w:tcW w:w="2170"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开标时间和地点</w:t>
            </w:r>
          </w:p>
        </w:tc>
        <w:tc>
          <w:tcPr>
            <w:tcW w:w="6210" w:type="dxa"/>
            <w:tcBorders>
              <w:top w:val="single" w:color="auto" w:sz="4" w:space="0"/>
              <w:left w:val="single" w:color="auto" w:sz="4" w:space="0"/>
              <w:bottom w:val="nil"/>
              <w:right w:val="single" w:color="auto" w:sz="4" w:space="0"/>
            </w:tcBorders>
            <w:vAlign w:val="center"/>
          </w:tcPr>
          <w:p>
            <w:pPr>
              <w:spacing w:line="400" w:lineRule="exact"/>
              <w:rPr>
                <w:szCs w:val="21"/>
              </w:rPr>
            </w:pPr>
            <w:r>
              <w:rPr>
                <w:rFonts w:hint="eastAsia"/>
                <w:szCs w:val="21"/>
              </w:rPr>
              <w:t>开标时间：同投标截止时间</w:t>
            </w:r>
          </w:p>
          <w:p>
            <w:pPr>
              <w:spacing w:line="400" w:lineRule="exact"/>
              <w:rPr>
                <w:szCs w:val="21"/>
              </w:rPr>
            </w:pPr>
            <w:r>
              <w:rPr>
                <w:rFonts w:hint="eastAsia"/>
                <w:szCs w:val="21"/>
              </w:rPr>
              <w:t>开标地点：</w:t>
            </w:r>
            <w:r>
              <w:rPr>
                <w:rFonts w:hint="eastAsia"/>
                <w:szCs w:val="21"/>
                <w:highlight w:val="yellow"/>
                <w:shd w:val="clear" w:color="auto" w:fill="D9D9D9"/>
              </w:rPr>
              <w:t>亳州交通投资控股集团有限公司八楼会议室（药都大道与希夷大道交叉口</w:t>
            </w:r>
            <w:r>
              <w:rPr>
                <w:rFonts w:hint="eastAsia"/>
                <w:szCs w:val="21"/>
                <w:highlight w:val="yellow"/>
                <w:shd w:val="clear" w:color="auto" w:fill="D9D9D9"/>
                <w:lang w:eastAsia="zh-CN"/>
              </w:rPr>
              <w:t>东北角</w:t>
            </w:r>
            <w:r>
              <w:rPr>
                <w:rFonts w:hint="eastAsia"/>
                <w:szCs w:val="21"/>
                <w:highlight w:val="yellow"/>
                <w:shd w:val="clear" w:color="auto" w:fill="D9D9D9"/>
                <w:lang w:val="en-US" w:eastAsia="zh-CN"/>
              </w:rPr>
              <w:t>8</w:t>
            </w:r>
            <w:r>
              <w:rPr>
                <w:rFonts w:hint="eastAsia"/>
                <w:szCs w:val="21"/>
                <w:highlight w:val="yellow"/>
                <w:shd w:val="clear" w:color="auto" w:fill="D9D9D9"/>
              </w:rPr>
              <w:t>楼）</w:t>
            </w:r>
          </w:p>
        </w:tc>
      </w:tr>
      <w:tr>
        <w:tblPrEx>
          <w:tblLayout w:type="fixed"/>
          <w:tblCellMar>
            <w:top w:w="0" w:type="dxa"/>
            <w:left w:w="108" w:type="dxa"/>
            <w:bottom w:w="0" w:type="dxa"/>
            <w:right w:w="108" w:type="dxa"/>
          </w:tblCellMar>
        </w:tblPrEx>
        <w:trPr>
          <w:trHeight w:val="880" w:hRule="atLeast"/>
        </w:trPr>
        <w:tc>
          <w:tcPr>
            <w:tcW w:w="930"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6.1.1</w:t>
            </w:r>
          </w:p>
        </w:tc>
        <w:tc>
          <w:tcPr>
            <w:tcW w:w="2170"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评标委员会的组建</w:t>
            </w:r>
          </w:p>
        </w:tc>
        <w:tc>
          <w:tcPr>
            <w:tcW w:w="6210" w:type="dxa"/>
            <w:tcBorders>
              <w:top w:val="single" w:color="auto" w:sz="4" w:space="0"/>
              <w:left w:val="single" w:color="auto" w:sz="4" w:space="0"/>
              <w:bottom w:val="nil"/>
              <w:right w:val="single" w:color="auto" w:sz="4" w:space="0"/>
            </w:tcBorders>
            <w:vAlign w:val="center"/>
          </w:tcPr>
          <w:p>
            <w:pPr>
              <w:spacing w:line="400" w:lineRule="exact"/>
              <w:rPr>
                <w:szCs w:val="21"/>
              </w:rPr>
            </w:pPr>
            <w:r>
              <w:rPr>
                <w:rFonts w:hint="eastAsia"/>
                <w:szCs w:val="21"/>
              </w:rPr>
              <w:t>评标委员会构成：</w:t>
            </w:r>
            <w:r>
              <w:rPr>
                <w:szCs w:val="21"/>
                <w:highlight w:val="yellow"/>
                <w:u w:val="single"/>
                <w:shd w:val="clear" w:color="auto" w:fill="D9D9D9"/>
              </w:rPr>
              <w:t>5</w:t>
            </w:r>
            <w:r>
              <w:rPr>
                <w:rFonts w:hint="eastAsia"/>
                <w:szCs w:val="21"/>
                <w:highlight w:val="yellow"/>
                <w:shd w:val="clear" w:color="auto" w:fill="D9D9D9"/>
              </w:rPr>
              <w:t>人，其中招标人代表</w:t>
            </w:r>
            <w:r>
              <w:rPr>
                <w:szCs w:val="21"/>
                <w:highlight w:val="yellow"/>
                <w:u w:val="single"/>
                <w:shd w:val="clear" w:color="auto" w:fill="D9D9D9"/>
              </w:rPr>
              <w:t>1</w:t>
            </w:r>
            <w:r>
              <w:rPr>
                <w:rFonts w:hint="eastAsia"/>
                <w:szCs w:val="21"/>
                <w:highlight w:val="yellow"/>
                <w:shd w:val="clear" w:color="auto" w:fill="D9D9D9"/>
              </w:rPr>
              <w:t>人，专家</w:t>
            </w:r>
            <w:r>
              <w:rPr>
                <w:szCs w:val="21"/>
                <w:highlight w:val="yellow"/>
                <w:u w:val="single"/>
                <w:shd w:val="clear" w:color="auto" w:fill="D9D9D9"/>
              </w:rPr>
              <w:t>4</w:t>
            </w:r>
            <w:r>
              <w:rPr>
                <w:rFonts w:hint="eastAsia"/>
                <w:szCs w:val="21"/>
                <w:highlight w:val="yellow"/>
                <w:shd w:val="clear" w:color="auto" w:fill="D9D9D9"/>
              </w:rPr>
              <w:t>人</w:t>
            </w:r>
            <w:r>
              <w:rPr>
                <w:rFonts w:hint="eastAsia"/>
                <w:szCs w:val="21"/>
              </w:rPr>
              <w:t>；</w:t>
            </w:r>
          </w:p>
          <w:p>
            <w:pPr>
              <w:spacing w:line="400" w:lineRule="exact"/>
              <w:rPr>
                <w:szCs w:val="21"/>
              </w:rPr>
            </w:pPr>
            <w:r>
              <w:rPr>
                <w:rFonts w:hint="eastAsia"/>
                <w:szCs w:val="21"/>
              </w:rPr>
              <w:t>评标专家确定方式：按有关规定组建。</w:t>
            </w:r>
          </w:p>
        </w:tc>
      </w:tr>
      <w:tr>
        <w:tblPrEx>
          <w:tblLayout w:type="fixed"/>
          <w:tblCellMar>
            <w:top w:w="0" w:type="dxa"/>
            <w:left w:w="108" w:type="dxa"/>
            <w:bottom w:w="0" w:type="dxa"/>
            <w:right w:w="108" w:type="dxa"/>
          </w:tblCellMar>
        </w:tblPrEx>
        <w:trPr>
          <w:trHeight w:val="880" w:hRule="atLeast"/>
        </w:trPr>
        <w:tc>
          <w:tcPr>
            <w:tcW w:w="930"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7.1</w:t>
            </w:r>
          </w:p>
        </w:tc>
        <w:tc>
          <w:tcPr>
            <w:tcW w:w="2170"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是否授权评标委员会确定中标人</w:t>
            </w:r>
          </w:p>
        </w:tc>
        <w:tc>
          <w:tcPr>
            <w:tcW w:w="6210" w:type="dxa"/>
            <w:tcBorders>
              <w:top w:val="single" w:color="auto" w:sz="4" w:space="0"/>
              <w:left w:val="single" w:color="auto" w:sz="4" w:space="0"/>
              <w:bottom w:val="nil"/>
              <w:right w:val="single" w:color="auto" w:sz="4" w:space="0"/>
            </w:tcBorders>
            <w:vAlign w:val="center"/>
          </w:tcPr>
          <w:p>
            <w:pPr>
              <w:spacing w:line="400" w:lineRule="exact"/>
              <w:rPr>
                <w:szCs w:val="21"/>
              </w:rPr>
            </w:pPr>
            <w:r>
              <w:rPr>
                <w:rFonts w:hint="eastAsia"/>
                <w:szCs w:val="21"/>
              </w:rPr>
              <w:t>否，推荐的中标候选人数：</w:t>
            </w:r>
            <w:r>
              <w:rPr>
                <w:szCs w:val="21"/>
              </w:rPr>
              <w:t>3</w:t>
            </w:r>
            <w:r>
              <w:rPr>
                <w:rFonts w:hint="eastAsia"/>
                <w:szCs w:val="21"/>
              </w:rPr>
              <w:t>人</w:t>
            </w:r>
          </w:p>
        </w:tc>
      </w:tr>
      <w:tr>
        <w:tblPrEx>
          <w:tblLayout w:type="fixed"/>
          <w:tblCellMar>
            <w:top w:w="0" w:type="dxa"/>
            <w:left w:w="108" w:type="dxa"/>
            <w:bottom w:w="0" w:type="dxa"/>
            <w:right w:w="108" w:type="dxa"/>
          </w:tblCellMar>
        </w:tblPrEx>
        <w:trPr>
          <w:trHeight w:val="880" w:hRule="atLeast"/>
        </w:trPr>
        <w:tc>
          <w:tcPr>
            <w:tcW w:w="930"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szCs w:val="21"/>
              </w:rPr>
              <w:t>7.2</w:t>
            </w:r>
          </w:p>
        </w:tc>
        <w:tc>
          <w:tcPr>
            <w:tcW w:w="2170" w:type="dxa"/>
            <w:tcBorders>
              <w:top w:val="single" w:color="auto" w:sz="4" w:space="0"/>
              <w:left w:val="single" w:color="auto" w:sz="4" w:space="0"/>
              <w:bottom w:val="nil"/>
              <w:right w:val="single" w:color="auto" w:sz="4" w:space="0"/>
            </w:tcBorders>
            <w:vAlign w:val="center"/>
          </w:tcPr>
          <w:p>
            <w:pPr>
              <w:spacing w:line="440" w:lineRule="exact"/>
              <w:jc w:val="center"/>
              <w:rPr>
                <w:szCs w:val="21"/>
              </w:rPr>
            </w:pPr>
            <w:r>
              <w:rPr>
                <w:rFonts w:hint="eastAsia"/>
                <w:szCs w:val="21"/>
              </w:rPr>
              <w:t>中标候选人公示媒介</w:t>
            </w:r>
          </w:p>
        </w:tc>
        <w:tc>
          <w:tcPr>
            <w:tcW w:w="6210" w:type="dxa"/>
            <w:tcBorders>
              <w:top w:val="single" w:color="auto" w:sz="4" w:space="0"/>
              <w:left w:val="single" w:color="auto" w:sz="4" w:space="0"/>
              <w:bottom w:val="nil"/>
              <w:right w:val="single" w:color="auto" w:sz="4" w:space="0"/>
            </w:tcBorders>
            <w:vAlign w:val="center"/>
          </w:tcPr>
          <w:p>
            <w:pPr>
              <w:wordWrap w:val="0"/>
              <w:spacing w:line="400" w:lineRule="exact"/>
              <w:rPr>
                <w:sz w:val="32"/>
                <w:szCs w:val="32"/>
              </w:rPr>
            </w:pPr>
            <w:r>
              <w:rPr>
                <w:rFonts w:hint="eastAsia"/>
                <w:szCs w:val="21"/>
              </w:rPr>
              <w:t>亳州交通投资控股集团有限公司官网（</w:t>
            </w:r>
            <w:r>
              <w:rPr>
                <w:szCs w:val="21"/>
              </w:rPr>
              <w:t>www.bzjkjt.com</w:t>
            </w:r>
            <w:r>
              <w:rPr>
                <w:rFonts w:hint="eastAsia"/>
                <w:szCs w:val="21"/>
              </w:rPr>
              <w:t>）</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7.4.1</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rFonts w:hint="eastAsia"/>
                <w:szCs w:val="21"/>
              </w:rPr>
              <w:t>履约担保</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r>
              <w:rPr>
                <w:rFonts w:hint="eastAsia"/>
                <w:szCs w:val="21"/>
              </w:rPr>
              <w:t>履约担保的形式：</w:t>
            </w:r>
          </w:p>
          <w:p>
            <w:pPr>
              <w:spacing w:line="400" w:lineRule="exact"/>
              <w:ind w:firstLine="420" w:firstLineChars="200"/>
              <w:rPr>
                <w:rFonts w:hint="eastAsia" w:eastAsia="宋体"/>
                <w:szCs w:val="21"/>
                <w:lang w:val="en-US" w:eastAsia="zh-CN"/>
              </w:rPr>
            </w:pPr>
            <w:r>
              <w:rPr>
                <w:rFonts w:hint="eastAsia"/>
                <w:szCs w:val="21"/>
              </w:rPr>
              <w:t>中标后，投标保证金自动转为履约保证金，履约保证金不足部分由中标人在收到中标通知书</w:t>
            </w:r>
            <w:r>
              <w:rPr>
                <w:szCs w:val="21"/>
              </w:rPr>
              <w:t>15</w:t>
            </w:r>
            <w:r>
              <w:rPr>
                <w:rFonts w:hint="eastAsia"/>
                <w:szCs w:val="21"/>
              </w:rPr>
              <w:t>日内从其基本账户开户行银行汇款。</w:t>
            </w:r>
            <w:r>
              <w:rPr>
                <w:rFonts w:hint="eastAsia" w:cs="Times New Roman"/>
                <w:szCs w:val="21"/>
              </w:rPr>
              <w:t>收取</w:t>
            </w:r>
            <w:r>
              <w:rPr>
                <w:rFonts w:hint="eastAsia" w:cs="Times New Roman"/>
                <w:szCs w:val="21"/>
                <w:lang w:eastAsia="zh-CN"/>
              </w:rPr>
              <w:t>履约</w:t>
            </w:r>
            <w:r>
              <w:rPr>
                <w:rFonts w:hint="eastAsia" w:cs="Times New Roman"/>
                <w:szCs w:val="21"/>
              </w:rPr>
              <w:t>保证金账号</w:t>
            </w:r>
            <w:r>
              <w:rPr>
                <w:rFonts w:hint="eastAsia" w:cs="Times New Roman"/>
                <w:szCs w:val="21"/>
                <w:lang w:eastAsia="zh-CN"/>
              </w:rPr>
              <w:t>同投标保证金账户。</w:t>
            </w:r>
          </w:p>
          <w:p>
            <w:pPr>
              <w:spacing w:line="400" w:lineRule="exact"/>
              <w:ind w:firstLine="420" w:firstLineChars="200"/>
              <w:rPr>
                <w:szCs w:val="21"/>
              </w:rPr>
            </w:pPr>
            <w:r>
              <w:rPr>
                <w:rFonts w:hint="eastAsia"/>
                <w:szCs w:val="21"/>
              </w:rPr>
              <w:t>无违约行为发生或违约行为已处理的情况下，工程竣工验收合格后，返还全部履约保证金（本金无息）。</w:t>
            </w:r>
          </w:p>
          <w:p>
            <w:pPr>
              <w:spacing w:line="400" w:lineRule="exact"/>
              <w:rPr>
                <w:szCs w:val="21"/>
                <w:lang w:val="en-US"/>
              </w:rPr>
            </w:pPr>
            <w:r>
              <w:rPr>
                <w:rFonts w:hint="eastAsia"/>
                <w:szCs w:val="21"/>
              </w:rPr>
              <w:t>履约</w:t>
            </w:r>
            <w:r>
              <w:rPr>
                <w:rFonts w:hint="eastAsia"/>
                <w:szCs w:val="21"/>
                <w:lang w:eastAsia="zh-CN"/>
              </w:rPr>
              <w:t>保证金</w:t>
            </w:r>
            <w:r>
              <w:rPr>
                <w:rFonts w:hint="eastAsia"/>
                <w:szCs w:val="21"/>
              </w:rPr>
              <w:t>的金额：</w:t>
            </w:r>
            <w:r>
              <w:rPr>
                <w:rFonts w:hint="eastAsia"/>
                <w:b/>
                <w:bCs/>
                <w:szCs w:val="21"/>
                <w:highlight w:val="yellow"/>
                <w:shd w:val="clear" w:color="auto" w:fill="D9D9D9"/>
              </w:rPr>
              <w:t>中标价的</w:t>
            </w:r>
            <w:r>
              <w:rPr>
                <w:rFonts w:hint="default"/>
                <w:b/>
                <w:bCs/>
                <w:szCs w:val="21"/>
                <w:highlight w:val="yellow"/>
                <w:shd w:val="clear" w:color="auto" w:fill="D9D9D9"/>
                <w:lang w:val="en-US" w:eastAsia="zh-CN"/>
              </w:rPr>
              <w:t>10</w:t>
            </w:r>
            <w:r>
              <w:rPr>
                <w:b/>
                <w:bCs/>
                <w:szCs w:val="21"/>
                <w:highlight w:val="yellow"/>
                <w:shd w:val="clear" w:color="auto" w:fill="D9D9D9"/>
              </w:rPr>
              <w:t>%</w:t>
            </w:r>
            <w:r>
              <w:rPr>
                <w:rFonts w:hint="eastAsia"/>
                <w:szCs w:val="21"/>
                <w:lang w:val="en-US" w:eastAsia="zh-CN"/>
              </w:rPr>
              <w:t>(全部工程</w:t>
            </w:r>
            <w:r>
              <w:rPr>
                <w:rFonts w:hint="eastAsia"/>
                <w:szCs w:val="21"/>
                <w:lang w:eastAsia="zh-CN"/>
              </w:rPr>
              <w:t>经当地有关部门验收合格并通电运行后无息退</w:t>
            </w:r>
            <w:r>
              <w:rPr>
                <w:rFonts w:hint="eastAsia"/>
                <w:szCs w:val="21"/>
                <w:lang w:val="en-US" w:eastAsia="zh-CN"/>
              </w:rPr>
              <w:t>还)</w:t>
            </w:r>
          </w:p>
        </w:tc>
      </w:tr>
      <w:tr>
        <w:tblPrEx>
          <w:tblLayout w:type="fixed"/>
          <w:tblCellMar>
            <w:top w:w="0" w:type="dxa"/>
            <w:left w:w="108" w:type="dxa"/>
            <w:bottom w:w="0" w:type="dxa"/>
            <w:right w:w="108" w:type="dxa"/>
          </w:tblCellMar>
        </w:tblPrEx>
        <w:tc>
          <w:tcPr>
            <w:tcW w:w="9310"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b/>
                <w:szCs w:val="21"/>
              </w:rPr>
              <w:t>9</w:t>
            </w:r>
          </w:p>
        </w:tc>
        <w:tc>
          <w:tcPr>
            <w:tcW w:w="8380"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Cs w:val="21"/>
              </w:rPr>
            </w:pPr>
            <w:r>
              <w:rPr>
                <w:rFonts w:hint="eastAsia"/>
                <w:b/>
                <w:szCs w:val="21"/>
              </w:rPr>
              <w:t>需要补充的其他内容</w:t>
            </w:r>
          </w:p>
        </w:tc>
      </w:tr>
      <w:tr>
        <w:tblPrEx>
          <w:tblLayout w:type="fixed"/>
          <w:tblCellMar>
            <w:top w:w="0" w:type="dxa"/>
            <w:left w:w="108" w:type="dxa"/>
            <w:bottom w:w="0" w:type="dxa"/>
            <w:right w:w="108" w:type="dxa"/>
          </w:tblCellMar>
        </w:tblPrEx>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9.1</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highlight w:val="yellow"/>
                <w:shd w:val="clear" w:color="auto" w:fill="D9D9D9"/>
              </w:rPr>
            </w:pPr>
            <w:r>
              <w:rPr>
                <w:rFonts w:hint="eastAsia"/>
                <w:szCs w:val="21"/>
                <w:highlight w:val="yellow"/>
                <w:shd w:val="clear" w:color="auto" w:fill="D9D9D9"/>
              </w:rPr>
              <w:t>其他要求</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Cs w:val="21"/>
                <w:highlight w:val="yellow"/>
                <w:shd w:val="clear" w:color="auto" w:fill="D9D9D9"/>
              </w:rPr>
            </w:pPr>
            <w:r>
              <w:rPr>
                <w:rFonts w:hint="eastAsia"/>
                <w:szCs w:val="21"/>
                <w:highlight w:val="yellow"/>
                <w:shd w:val="clear" w:color="auto" w:fill="D9D9D9"/>
              </w:rPr>
              <w:t>否</w:t>
            </w:r>
          </w:p>
        </w:tc>
      </w:tr>
      <w:tr>
        <w:tblPrEx>
          <w:tblLayout w:type="fixed"/>
          <w:tblCellMar>
            <w:top w:w="0" w:type="dxa"/>
            <w:left w:w="108" w:type="dxa"/>
            <w:bottom w:w="0" w:type="dxa"/>
            <w:right w:w="108" w:type="dxa"/>
          </w:tblCellMar>
        </w:tblPrEx>
        <w:trPr>
          <w:trHeight w:val="680" w:hRule="atLeast"/>
        </w:trPr>
        <w:tc>
          <w:tcPr>
            <w:tcW w:w="93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rPr>
            </w:pPr>
            <w:r>
              <w:rPr>
                <w:szCs w:val="21"/>
              </w:rPr>
              <w:t>9.2</w:t>
            </w:r>
          </w:p>
        </w:tc>
        <w:tc>
          <w:tcPr>
            <w:tcW w:w="21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Cs w:val="21"/>
                <w:shd w:val="clear" w:color="auto" w:fill="D9D9D9"/>
              </w:rPr>
            </w:pPr>
            <w:r>
              <w:rPr>
                <w:rFonts w:hint="eastAsia"/>
                <w:szCs w:val="21"/>
              </w:rPr>
              <w:t>解释权</w:t>
            </w:r>
          </w:p>
        </w:tc>
        <w:tc>
          <w:tcPr>
            <w:tcW w:w="6210" w:type="dxa"/>
            <w:tcBorders>
              <w:top w:val="single" w:color="auto" w:sz="4" w:space="0"/>
              <w:left w:val="single" w:color="auto" w:sz="4" w:space="0"/>
              <w:bottom w:val="single" w:color="auto" w:sz="4" w:space="0"/>
              <w:right w:val="single" w:color="auto" w:sz="4" w:space="0"/>
            </w:tcBorders>
            <w:vAlign w:val="center"/>
          </w:tcPr>
          <w:p>
            <w:pPr>
              <w:spacing w:line="400" w:lineRule="exact"/>
              <w:rPr>
                <w:sz w:val="32"/>
                <w:szCs w:val="32"/>
                <w:shd w:val="clear" w:color="auto" w:fill="D9D9D9"/>
              </w:rPr>
            </w:pPr>
            <w:r>
              <w:rPr>
                <w:rFonts w:hint="eastAsia"/>
                <w:szCs w:val="21"/>
              </w:rPr>
              <w:t>构成本招标文件的各个组成文件应互为解释，互为说明。如有不明确或不一致的，由招标人负责解释。</w:t>
            </w:r>
          </w:p>
        </w:tc>
      </w:tr>
    </w:tbl>
    <w:p>
      <w:pPr>
        <w:pStyle w:val="2"/>
        <w:tabs>
          <w:tab w:val="left" w:pos="2778"/>
          <w:tab w:val="center" w:pos="4824"/>
        </w:tabs>
        <w:jc w:val="center"/>
        <w:rPr>
          <w:rFonts w:hint="eastAsia"/>
        </w:rPr>
      </w:pPr>
    </w:p>
    <w:p>
      <w:pPr>
        <w:pStyle w:val="2"/>
        <w:tabs>
          <w:tab w:val="left" w:pos="2778"/>
          <w:tab w:val="center" w:pos="4824"/>
        </w:tabs>
        <w:jc w:val="center"/>
        <w:rPr>
          <w:rFonts w:hint="eastAsia"/>
        </w:rPr>
      </w:pPr>
    </w:p>
    <w:p>
      <w:pPr>
        <w:pStyle w:val="3"/>
        <w:jc w:val="both"/>
        <w:rPr>
          <w:rFonts w:hint="eastAsia"/>
        </w:rPr>
      </w:pPr>
    </w:p>
    <w:p>
      <w:pPr>
        <w:pStyle w:val="3"/>
        <w:keepNext w:val="0"/>
        <w:keepLines w:val="0"/>
        <w:pageBreakBefore w:val="0"/>
        <w:widowControl w:val="0"/>
        <w:kinsoku/>
        <w:wordWrap/>
        <w:overflowPunct/>
        <w:topLinePunct w:val="0"/>
        <w:autoSpaceDE/>
        <w:autoSpaceDN/>
        <w:bidi w:val="0"/>
        <w:adjustRightInd/>
        <w:snapToGrid/>
        <w:spacing w:line="413" w:lineRule="auto"/>
        <w:jc w:val="both"/>
        <w:textAlignment w:val="auto"/>
        <w:rPr>
          <w:rFonts w:hint="eastAsia"/>
        </w:rPr>
      </w:pPr>
    </w:p>
    <w:p>
      <w:pPr>
        <w:pStyle w:val="3"/>
        <w:keepNext w:val="0"/>
        <w:keepLines w:val="0"/>
        <w:pageBreakBefore w:val="0"/>
        <w:widowControl w:val="0"/>
        <w:kinsoku/>
        <w:wordWrap/>
        <w:overflowPunct/>
        <w:topLinePunct w:val="0"/>
        <w:autoSpaceDE/>
        <w:autoSpaceDN/>
        <w:bidi w:val="0"/>
        <w:adjustRightInd/>
        <w:snapToGrid/>
        <w:spacing w:line="413" w:lineRule="auto"/>
        <w:jc w:val="center"/>
        <w:textAlignment w:val="auto"/>
        <w:rPr>
          <w:rFonts w:hint="eastAsia"/>
        </w:rPr>
      </w:pPr>
    </w:p>
    <w:p>
      <w:pPr>
        <w:pStyle w:val="3"/>
        <w:keepNext w:val="0"/>
        <w:keepLines w:val="0"/>
        <w:pageBreakBefore w:val="0"/>
        <w:widowControl w:val="0"/>
        <w:kinsoku/>
        <w:wordWrap/>
        <w:overflowPunct/>
        <w:topLinePunct w:val="0"/>
        <w:autoSpaceDE/>
        <w:autoSpaceDN/>
        <w:bidi w:val="0"/>
        <w:adjustRightInd/>
        <w:snapToGrid/>
        <w:spacing w:line="413" w:lineRule="auto"/>
        <w:jc w:val="center"/>
        <w:textAlignment w:val="auto"/>
        <w:rPr>
          <w:rFonts w:hint="eastAsia"/>
        </w:rPr>
      </w:pPr>
    </w:p>
    <w:p>
      <w:pPr>
        <w:pStyle w:val="3"/>
        <w:keepNext w:val="0"/>
        <w:keepLines w:val="0"/>
        <w:pageBreakBefore w:val="0"/>
        <w:widowControl w:val="0"/>
        <w:kinsoku/>
        <w:wordWrap/>
        <w:overflowPunct/>
        <w:topLinePunct w:val="0"/>
        <w:autoSpaceDE/>
        <w:autoSpaceDN/>
        <w:bidi w:val="0"/>
        <w:adjustRightInd/>
        <w:snapToGrid/>
        <w:spacing w:line="413" w:lineRule="auto"/>
        <w:jc w:val="center"/>
        <w:textAlignment w:val="auto"/>
        <w:rPr>
          <w:rFonts w:hint="eastAsia"/>
        </w:rPr>
      </w:pPr>
    </w:p>
    <w:p>
      <w:pPr>
        <w:pStyle w:val="3"/>
        <w:keepNext w:val="0"/>
        <w:keepLines w:val="0"/>
        <w:pageBreakBefore w:val="0"/>
        <w:widowControl w:val="0"/>
        <w:kinsoku/>
        <w:wordWrap/>
        <w:overflowPunct/>
        <w:topLinePunct w:val="0"/>
        <w:autoSpaceDE/>
        <w:autoSpaceDN/>
        <w:bidi w:val="0"/>
        <w:adjustRightInd/>
        <w:snapToGrid/>
        <w:spacing w:line="413" w:lineRule="auto"/>
        <w:jc w:val="center"/>
        <w:textAlignment w:val="auto"/>
      </w:pPr>
      <w:r>
        <w:rPr>
          <w:rFonts w:hint="eastAsia"/>
        </w:rPr>
        <w:t>第三章</w:t>
      </w:r>
      <w:r>
        <w:t xml:space="preserve">    </w:t>
      </w:r>
      <w:r>
        <w:rPr>
          <w:rFonts w:hint="eastAsia"/>
        </w:rPr>
        <w:t>评标办法</w:t>
      </w:r>
    </w:p>
    <w:p>
      <w:pPr>
        <w:jc w:val="center"/>
        <w:rPr>
          <w:b/>
          <w:sz w:val="30"/>
          <w:szCs w:val="30"/>
        </w:rPr>
      </w:pPr>
      <w:r>
        <w:rPr>
          <w:rFonts w:hint="eastAsia"/>
          <w:b/>
          <w:sz w:val="30"/>
          <w:szCs w:val="30"/>
        </w:rPr>
        <w:t>评标办法前附表</w:t>
      </w:r>
    </w:p>
    <w:tbl>
      <w:tblPr>
        <w:tblStyle w:val="24"/>
        <w:tblW w:w="9856" w:type="dxa"/>
        <w:jc w:val="center"/>
        <w:tblInd w:w="1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5"/>
        <w:gridCol w:w="2268"/>
        <w:gridCol w:w="6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473" w:type="dxa"/>
            <w:gridSpan w:val="2"/>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评审内容</w:t>
            </w:r>
          </w:p>
        </w:tc>
        <w:tc>
          <w:tcPr>
            <w:tcW w:w="6383" w:type="dxa"/>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restart"/>
            <w:tcBorders>
              <w:top w:val="single" w:color="auto" w:sz="4" w:space="0"/>
              <w:left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资格性检查</w:t>
            </w: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营业执照</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hint="eastAsia" w:ascii="宋体" w:hAnsi="宋体" w:eastAsia="宋体"/>
                <w:color w:val="FF0000"/>
                <w:sz w:val="24"/>
                <w:szCs w:val="24"/>
                <w:highlight w:val="yellow"/>
                <w:lang w:eastAsia="zh-CN"/>
              </w:rPr>
            </w:pPr>
            <w:r>
              <w:rPr>
                <w:rFonts w:hint="eastAsia" w:ascii="宋体" w:hAnsi="宋体"/>
                <w:color w:val="FF0000"/>
                <w:sz w:val="24"/>
                <w:szCs w:val="24"/>
                <w:highlight w:val="yellow"/>
              </w:rPr>
              <w:t>提供合法有效的</w:t>
            </w:r>
            <w:r>
              <w:rPr>
                <w:rFonts w:hint="eastAsia" w:ascii="宋体" w:hAnsi="宋体"/>
                <w:color w:val="FF0000"/>
                <w:sz w:val="24"/>
                <w:szCs w:val="24"/>
                <w:highlight w:val="yellow"/>
                <w:lang w:eastAsia="zh-CN"/>
              </w:rPr>
              <w:t>营业执照</w:t>
            </w:r>
            <w:r>
              <w:rPr>
                <w:rFonts w:hint="eastAsia" w:ascii="宋体" w:hAnsi="宋体"/>
                <w:color w:val="FF0000"/>
                <w:sz w:val="24"/>
                <w:szCs w:val="24"/>
                <w:highlight w:val="yellow"/>
              </w:rPr>
              <w:t>证件</w:t>
            </w:r>
            <w:r>
              <w:rPr>
                <w:rFonts w:hint="eastAsia" w:ascii="宋体" w:hAnsi="宋体"/>
                <w:color w:val="FF0000"/>
                <w:sz w:val="24"/>
                <w:szCs w:val="24"/>
                <w:highlight w:val="yellow"/>
                <w:lang w:eastAsia="zh-CN"/>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依法缴纳税收证明材料</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highlight w:val="yellow"/>
              </w:rPr>
            </w:pPr>
            <w:r>
              <w:rPr>
                <w:rFonts w:hint="eastAsia" w:ascii="宋体" w:hAnsi="宋体"/>
                <w:color w:val="FF0000"/>
                <w:sz w:val="24"/>
                <w:szCs w:val="24"/>
                <w:highlight w:val="yellow"/>
              </w:rPr>
              <w:t>提供近一年来（开标之日起上推一年）至少3个月的缴纳税收的凭据或税务机关开具的缴纳税收的证明材料（依法免税的供应商应提供相应证明文件）</w:t>
            </w:r>
            <w:r>
              <w:rPr>
                <w:rFonts w:hint="eastAsia" w:ascii="宋体" w:hAnsi="宋体"/>
                <w:color w:val="FF0000"/>
                <w:sz w:val="24"/>
                <w:szCs w:val="24"/>
                <w:highlight w:val="yellow"/>
                <w:lang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社会保障资金证明材料</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highlight w:val="yellow"/>
              </w:rPr>
            </w:pPr>
            <w:r>
              <w:rPr>
                <w:rFonts w:hint="eastAsia" w:ascii="宋体" w:hAnsi="宋体"/>
                <w:color w:val="FF0000"/>
                <w:sz w:val="24"/>
                <w:szCs w:val="24"/>
                <w:highlight w:val="yellow"/>
              </w:rPr>
              <w:t>缴纳社会保险的凭据</w:t>
            </w:r>
            <w:r>
              <w:rPr>
                <w:rFonts w:hint="eastAsia" w:ascii="宋体" w:hAnsi="宋体"/>
                <w:color w:val="FF0000"/>
                <w:sz w:val="24"/>
                <w:szCs w:val="24"/>
                <w:highlight w:val="yellow"/>
                <w:lang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无重大违法记录声明函</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i/>
                <w:color w:val="FF0000"/>
                <w:sz w:val="24"/>
                <w:szCs w:val="24"/>
                <w:highlight w:val="yellow"/>
              </w:rPr>
            </w:pPr>
            <w:r>
              <w:rPr>
                <w:rFonts w:hint="eastAsia" w:ascii="宋体" w:hAnsi="宋体"/>
                <w:sz w:val="24"/>
                <w:szCs w:val="24"/>
                <w:highlight w:val="yellow"/>
              </w:rPr>
              <w:t>符合招标文件要求（格式附后</w:t>
            </w:r>
            <w:r>
              <w:rPr>
                <w:rFonts w:hint="eastAsia" w:ascii="宋体" w:hAnsi="宋体"/>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法定代表人或授权代表资格</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r>
              <w:rPr>
                <w:rFonts w:hint="eastAsia" w:ascii="宋体" w:hAnsi="宋体"/>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120" w:firstLineChars="50"/>
              <w:jc w:val="center"/>
              <w:rPr>
                <w:rFonts w:ascii="宋体" w:hAnsi="宋体"/>
                <w:sz w:val="24"/>
                <w:szCs w:val="24"/>
              </w:rPr>
            </w:pPr>
            <w:r>
              <w:rPr>
                <w:rFonts w:hint="eastAsia" w:ascii="宋体" w:hAnsi="宋体"/>
                <w:sz w:val="24"/>
                <w:szCs w:val="24"/>
              </w:rPr>
              <w:t>投标保证金有关证明材料</w:t>
            </w:r>
          </w:p>
        </w:tc>
        <w:tc>
          <w:tcPr>
            <w:tcW w:w="638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ascii="宋体" w:hAnsi="宋体"/>
                <w:sz w:val="24"/>
                <w:szCs w:val="24"/>
                <w:highlight w:val="yellow"/>
              </w:rPr>
            </w:pPr>
            <w:r>
              <w:rPr>
                <w:rFonts w:hint="eastAsia" w:ascii="宋体" w:hAnsi="宋体"/>
                <w:sz w:val="24"/>
                <w:szCs w:val="24"/>
                <w:highlight w:val="yellow"/>
              </w:rPr>
              <w:t>投标人按招标文件要求提供投标人基本存款账户开户许可证和投标保证金转账或电汇凭证（格式附后</w:t>
            </w:r>
            <w:r>
              <w:rPr>
                <w:rFonts w:hint="eastAsia" w:ascii="宋体" w:hAnsi="宋体"/>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120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120" w:firstLineChars="50"/>
              <w:jc w:val="center"/>
              <w:rPr>
                <w:rFonts w:hint="eastAsia" w:ascii="宋体" w:hAnsi="宋体" w:eastAsia="宋体"/>
                <w:sz w:val="24"/>
                <w:szCs w:val="24"/>
                <w:lang w:eastAsia="zh-CN"/>
              </w:rPr>
            </w:pPr>
            <w:r>
              <w:rPr>
                <w:rFonts w:hint="eastAsia" w:ascii="宋体" w:hAnsi="宋体"/>
                <w:sz w:val="24"/>
                <w:szCs w:val="24"/>
                <w:lang w:eastAsia="zh-CN"/>
              </w:rPr>
              <w:t>投标人资质</w:t>
            </w:r>
          </w:p>
        </w:tc>
        <w:tc>
          <w:tcPr>
            <w:tcW w:w="638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hint="eastAsia" w:ascii="宋体" w:hAnsi="宋体" w:eastAsia="宋体"/>
                <w:sz w:val="24"/>
                <w:szCs w:val="24"/>
                <w:highlight w:val="yellow"/>
                <w:lang w:eastAsia="zh-CN"/>
              </w:rPr>
            </w:pPr>
            <w:r>
              <w:rPr>
                <w:rFonts w:hint="eastAsia" w:ascii="宋体" w:hAnsi="宋体"/>
                <w:sz w:val="24"/>
                <w:szCs w:val="24"/>
                <w:highlight w:val="yellow"/>
              </w:rPr>
              <w:t>具备合法有效的营业执照（或三证合一营业执照）、基本账户开户许可证、安全生产许可证、承装（修）电力设施许可证五级及以上资质（须同时具有承装、承修）并同时具备电力工程施工总承包三级及以上资质或输变电工程专业承包三级及以上资质</w:t>
            </w:r>
            <w:r>
              <w:rPr>
                <w:rFonts w:hint="eastAsia" w:ascii="宋体" w:hAnsi="宋体"/>
                <w:sz w:val="24"/>
                <w:szCs w:val="24"/>
                <w:highlight w:val="yellow"/>
                <w:lang w:eastAsia="zh-CN"/>
              </w:rPr>
              <w:t>。（所有资质复印件均需</w:t>
            </w:r>
            <w:r>
              <w:rPr>
                <w:rFonts w:hint="eastAsia" w:ascii="宋体" w:hAnsi="宋体"/>
                <w:color w:val="FF0000"/>
                <w:sz w:val="24"/>
                <w:szCs w:val="24"/>
                <w:highlight w:val="yellow"/>
                <w:lang w:eastAsia="zh-CN"/>
              </w:rPr>
              <w:t>加盖公章</w:t>
            </w:r>
            <w:r>
              <w:rPr>
                <w:rFonts w:hint="eastAsia" w:ascii="宋体" w:hAnsi="宋体"/>
                <w:sz w:val="24"/>
                <w:szCs w:val="24"/>
                <w:highlight w:val="yellow"/>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05" w:type="dxa"/>
            <w:vMerge w:val="restart"/>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sz w:val="24"/>
                <w:szCs w:val="24"/>
              </w:rPr>
              <w:t>符合性检查</w:t>
            </w: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投标人名称</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与营业执照或有效“多证合一”证件一致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投标文件签署</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rPr>
            </w:pPr>
            <w:r>
              <w:rPr>
                <w:rFonts w:hint="eastAsia" w:ascii="宋体" w:hAnsi="宋体"/>
                <w:color w:val="FF0000"/>
                <w:sz w:val="24"/>
                <w:szCs w:val="24"/>
              </w:rPr>
              <w:t>按招标文件要求盖章或签字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投标文件格式</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按规定格式填写，关键字迹清晰、可以辨认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投标报价</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投标报价唯一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系统功能</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系统功能必须满足</w:t>
            </w:r>
            <w:r>
              <w:rPr>
                <w:rFonts w:hint="eastAsia" w:ascii="宋体" w:hAnsi="宋体"/>
                <w:sz w:val="24"/>
                <w:szCs w:val="24"/>
                <w:lang w:eastAsia="zh-CN"/>
              </w:rPr>
              <w:t>招标</w:t>
            </w:r>
            <w:r>
              <w:rPr>
                <w:rFonts w:hint="eastAsia" w:ascii="宋体" w:hAnsi="宋体"/>
                <w:sz w:val="24"/>
                <w:szCs w:val="24"/>
              </w:rPr>
              <w:t>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服务方案</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r>
              <w:rPr>
                <w:rFonts w:hint="eastAsia" w:ascii="宋体" w:hAnsi="宋体"/>
                <w:color w:val="FF0000"/>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20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承诺书</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r>
              <w:rPr>
                <w:rFonts w:hint="eastAsia" w:ascii="宋体" w:hAnsi="宋体"/>
                <w:color w:val="FF0000"/>
                <w:sz w:val="24"/>
                <w:szCs w:val="24"/>
                <w:highlight w:val="yellow"/>
                <w:lang w:eastAsia="zh-CN"/>
              </w:rPr>
              <w:t>加盖公章</w:t>
            </w:r>
            <w:r>
              <w:rPr>
                <w:rFonts w:hint="eastAsia" w:ascii="宋体" w:hAnsi="宋体"/>
                <w:sz w:val="24"/>
                <w:szCs w:val="24"/>
                <w:highlight w:val="yellow"/>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205" w:type="dxa"/>
            <w:vMerge w:val="continue"/>
            <w:tcBorders>
              <w:left w:val="single" w:color="auto" w:sz="4" w:space="0"/>
              <w:bottom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color w:val="FF0000"/>
                <w:sz w:val="24"/>
                <w:szCs w:val="24"/>
              </w:rPr>
            </w:pPr>
            <w:r>
              <w:rPr>
                <w:rFonts w:hint="eastAsia" w:ascii="宋体" w:hAnsi="宋体"/>
                <w:color w:val="FF0000"/>
                <w:sz w:val="24"/>
                <w:szCs w:val="24"/>
              </w:rPr>
              <w:t>投标文件其他内容</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color w:val="0000FF"/>
                <w:sz w:val="24"/>
                <w:szCs w:val="24"/>
              </w:rPr>
              <w:t>响应招标文件的实质性要求，包括技术、报价、</w:t>
            </w:r>
            <w:r>
              <w:rPr>
                <w:rFonts w:hint="eastAsia" w:ascii="宋体" w:hAnsi="宋体"/>
                <w:color w:val="0000FF"/>
                <w:sz w:val="24"/>
                <w:szCs w:val="24"/>
                <w:highlight w:val="yellow"/>
              </w:rPr>
              <w:t>服务时间</w:t>
            </w:r>
            <w:r>
              <w:rPr>
                <w:rFonts w:hint="eastAsia" w:ascii="宋体" w:hAnsi="宋体"/>
                <w:color w:val="0000FF"/>
                <w:sz w:val="24"/>
                <w:szCs w:val="24"/>
              </w:rPr>
              <w:t>、质保期及售后服务措施等</w:t>
            </w:r>
          </w:p>
        </w:tc>
      </w:tr>
    </w:tbl>
    <w:p>
      <w:pPr>
        <w:ind w:firstLine="480" w:firstLineChars="200"/>
        <w:rPr>
          <w:rFonts w:hint="eastAsia" w:ascii="Times New Roman" w:hAnsi="宋体"/>
          <w:sz w:val="24"/>
          <w:szCs w:val="24"/>
          <w:highlight w:val="yellow"/>
        </w:rPr>
      </w:pPr>
      <w:r>
        <w:rPr>
          <w:rFonts w:hint="eastAsia" w:ascii="Times New Roman" w:hAnsi="宋体"/>
          <w:sz w:val="24"/>
          <w:szCs w:val="24"/>
          <w:highlight w:val="yellow"/>
        </w:rPr>
        <w:t>注：初审内容若有任何一项不满足，将不能进入报价评审。</w:t>
      </w:r>
    </w:p>
    <w:p>
      <w:pPr>
        <w:ind w:firstLine="480" w:firstLineChars="200"/>
        <w:rPr>
          <w:rFonts w:hint="eastAsia" w:ascii="Times New Roman" w:hAnsi="宋体"/>
          <w:sz w:val="24"/>
          <w:szCs w:val="24"/>
          <w:highlight w:val="yellow"/>
        </w:rPr>
      </w:pPr>
      <w:r>
        <w:rPr>
          <w:rFonts w:hint="eastAsia" w:ascii="Times New Roman" w:hAnsi="宋体"/>
          <w:sz w:val="24"/>
          <w:szCs w:val="24"/>
          <w:highlight w:val="yellow"/>
        </w:rPr>
        <w:t>1、技术标评审涉及的有关资格证明材料、文件、奖项证书及业绩证明文件按招标文件要求装订在投标文件技术标文件中，材料均为扫描件或复印件须加盖单位公章。</w:t>
      </w:r>
    </w:p>
    <w:p>
      <w:pPr>
        <w:ind w:firstLine="480" w:firstLineChars="200"/>
        <w:rPr>
          <w:rFonts w:ascii="Times New Roman" w:hAnsi="宋体"/>
          <w:sz w:val="24"/>
          <w:szCs w:val="24"/>
          <w:highlight w:val="yellow"/>
        </w:rPr>
      </w:pPr>
      <w:r>
        <w:rPr>
          <w:rFonts w:hint="eastAsia" w:ascii="Times New Roman" w:hAnsi="宋体"/>
          <w:sz w:val="24"/>
          <w:szCs w:val="24"/>
          <w:highlight w:val="yellow"/>
        </w:rPr>
        <w:t>2、中标单位需保证所提供加分业绩证明材料真实有效，对于提供虚假材料的，由原评标委员会半数以上投票否决的，招标人有权取消其中标人资格。</w:t>
      </w:r>
    </w:p>
    <w:p>
      <w:pPr>
        <w:spacing w:line="360" w:lineRule="exact"/>
        <w:ind w:firstLine="480" w:firstLineChars="200"/>
        <w:rPr>
          <w:rFonts w:ascii="Times New Roman" w:hAnsi="宋体"/>
          <w:sz w:val="24"/>
          <w:szCs w:val="24"/>
          <w:highlight w:val="yellow"/>
        </w:rPr>
      </w:pPr>
    </w:p>
    <w:p>
      <w:pPr>
        <w:spacing w:line="360" w:lineRule="exact"/>
        <w:ind w:firstLine="480" w:firstLineChars="200"/>
        <w:rPr>
          <w:rFonts w:ascii="Times New Roman" w:hAnsi="宋体"/>
          <w:sz w:val="24"/>
          <w:szCs w:val="24"/>
          <w:highlight w:val="yellow"/>
        </w:rPr>
      </w:pPr>
    </w:p>
    <w:p>
      <w:pPr>
        <w:jc w:val="center"/>
        <w:rPr>
          <w:rFonts w:hint="eastAsia"/>
          <w:b/>
          <w:sz w:val="30"/>
          <w:szCs w:val="30"/>
        </w:rPr>
      </w:pPr>
      <w:r>
        <w:rPr>
          <w:rFonts w:hint="eastAsia"/>
          <w:b/>
          <w:sz w:val="30"/>
          <w:szCs w:val="30"/>
        </w:rPr>
        <w:t>投标文件技术和商务评审表</w:t>
      </w:r>
    </w:p>
    <w:p>
      <w:pPr>
        <w:spacing w:line="360" w:lineRule="exact"/>
        <w:ind w:firstLine="482" w:firstLineChars="200"/>
        <w:rPr>
          <w:rFonts w:hint="eastAsia" w:ascii="仿宋_GB2312" w:hAnsi="仿宋_GB2312" w:eastAsia="仿宋_GB2312" w:cs="仿宋_GB2312"/>
          <w:sz w:val="32"/>
          <w:szCs w:val="32"/>
        </w:rPr>
      </w:pPr>
      <w:r>
        <w:rPr>
          <w:rFonts w:hint="eastAsia" w:ascii="宋体" w:hAnsi="宋体"/>
          <w:b/>
          <w:sz w:val="24"/>
          <w:szCs w:val="24"/>
        </w:rPr>
        <w:t xml:space="preserve"> </w:t>
      </w:r>
    </w:p>
    <w:tbl>
      <w:tblPr>
        <w:tblStyle w:val="24"/>
        <w:tblW w:w="935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134"/>
        <w:gridCol w:w="6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701" w:type="dxa"/>
            <w:noWrap w:val="0"/>
            <w:vAlign w:val="center"/>
          </w:tcPr>
          <w:p>
            <w:pPr>
              <w:spacing w:line="520" w:lineRule="exact"/>
              <w:jc w:val="center"/>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评分因素</w:t>
            </w:r>
          </w:p>
        </w:tc>
        <w:tc>
          <w:tcPr>
            <w:tcW w:w="1134" w:type="dxa"/>
            <w:noWrap w:val="0"/>
            <w:vAlign w:val="center"/>
          </w:tcPr>
          <w:p>
            <w:pPr>
              <w:spacing w:line="520" w:lineRule="exact"/>
              <w:jc w:val="center"/>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分值</w:t>
            </w:r>
          </w:p>
        </w:tc>
        <w:tc>
          <w:tcPr>
            <w:tcW w:w="6521" w:type="dxa"/>
            <w:noWrap w:val="0"/>
            <w:vAlign w:val="center"/>
          </w:tcPr>
          <w:p>
            <w:pPr>
              <w:spacing w:line="520" w:lineRule="exact"/>
              <w:jc w:val="center"/>
              <w:rPr>
                <w:rFonts w:hint="default" w:ascii="Times New Roman" w:hAnsi="Times New Roman" w:cs="Times New Roman"/>
                <w:b/>
                <w:bCs/>
                <w:color w:val="000000" w:themeColor="text1"/>
                <w:sz w:val="24"/>
                <w:highlight w:val="none"/>
                <w14:textFill>
                  <w14:solidFill>
                    <w14:schemeClr w14:val="tx1"/>
                  </w14:solidFill>
                </w14:textFill>
              </w:rPr>
            </w:pPr>
            <w:r>
              <w:rPr>
                <w:rFonts w:hint="default" w:ascii="Times New Roman" w:hAnsi="Times New Roman" w:cs="Times New Roman"/>
                <w:b/>
                <w:bCs/>
                <w:color w:val="000000" w:themeColor="text1"/>
                <w:sz w:val="24"/>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1" w:hRule="atLeast"/>
        </w:trPr>
        <w:tc>
          <w:tcPr>
            <w:tcW w:w="1701" w:type="dxa"/>
            <w:noWrap w:val="0"/>
            <w:vAlign w:val="center"/>
          </w:tcPr>
          <w:p>
            <w:pPr>
              <w:spacing w:line="520" w:lineRule="exact"/>
              <w:jc w:val="center"/>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投标报价</w:t>
            </w:r>
          </w:p>
        </w:tc>
        <w:tc>
          <w:tcPr>
            <w:tcW w:w="1134" w:type="dxa"/>
            <w:noWrap w:val="0"/>
            <w:vAlign w:val="center"/>
          </w:tcPr>
          <w:p>
            <w:pPr>
              <w:spacing w:line="520" w:lineRule="exact"/>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cs="Times New Roman"/>
                <w:color w:val="000000" w:themeColor="text1"/>
                <w:sz w:val="24"/>
                <w:highlight w:val="none"/>
                <w:lang w:val="en-US" w:eastAsia="zh-CN"/>
                <w14:textFill>
                  <w14:solidFill>
                    <w14:schemeClr w14:val="tx1"/>
                  </w14:solidFill>
                </w14:textFill>
              </w:rPr>
              <w:t>40</w:t>
            </w:r>
            <w:r>
              <w:rPr>
                <w:rFonts w:hint="default" w:ascii="Times New Roman" w:hAnsi="Times New Roman" w:cs="Times New Roman"/>
                <w:color w:val="000000" w:themeColor="text1"/>
                <w:sz w:val="24"/>
                <w:highlight w:val="none"/>
                <w:lang w:val="en-US" w:eastAsia="zh-CN"/>
                <w14:textFill>
                  <w14:solidFill>
                    <w14:schemeClr w14:val="tx1"/>
                  </w14:solidFill>
                </w14:textFill>
              </w:rPr>
              <w:t>分</w:t>
            </w:r>
          </w:p>
        </w:tc>
        <w:tc>
          <w:tcPr>
            <w:tcW w:w="6521" w:type="dxa"/>
            <w:noWrap w:val="0"/>
            <w:vAlign w:val="center"/>
          </w:tcPr>
          <w:p>
            <w:pPr>
              <w:adjustRightInd w:val="0"/>
              <w:snapToGrid w:val="0"/>
              <w:spacing w:line="420" w:lineRule="exact"/>
              <w:ind w:firstLine="482" w:firstLineChars="200"/>
              <w:rPr>
                <w:rFonts w:hint="eastAsia" w:ascii="宋体" w:hAnsi="宋体"/>
                <w:b/>
                <w:bCs/>
                <w:sz w:val="24"/>
                <w:szCs w:val="20"/>
              </w:rPr>
            </w:pPr>
            <w:r>
              <w:rPr>
                <w:rFonts w:hint="eastAsia" w:ascii="宋体" w:hAnsi="宋体"/>
                <w:b/>
                <w:bCs/>
                <w:sz w:val="24"/>
                <w:szCs w:val="20"/>
              </w:rPr>
              <w:t>取</w:t>
            </w:r>
            <w:r>
              <w:rPr>
                <w:rFonts w:hint="eastAsia" w:ascii="宋体" w:hAnsi="宋体"/>
                <w:b/>
                <w:bCs/>
                <w:sz w:val="24"/>
                <w:szCs w:val="20"/>
                <w:lang w:eastAsia="zh-CN"/>
              </w:rPr>
              <w:t>所有投标人</w:t>
            </w:r>
            <w:r>
              <w:rPr>
                <w:rFonts w:hint="eastAsia" w:ascii="宋体" w:hAnsi="宋体"/>
                <w:b/>
                <w:bCs/>
                <w:sz w:val="24"/>
                <w:szCs w:val="20"/>
              </w:rPr>
              <w:t>报价</w:t>
            </w:r>
            <w:r>
              <w:rPr>
                <w:rFonts w:hint="eastAsia" w:ascii="宋体" w:hAnsi="宋体"/>
                <w:b/>
                <w:bCs/>
                <w:sz w:val="24"/>
                <w:szCs w:val="20"/>
                <w:lang w:eastAsia="zh-CN"/>
              </w:rPr>
              <w:t>的算术平均数</w:t>
            </w:r>
            <w:r>
              <w:rPr>
                <w:rFonts w:hint="eastAsia" w:ascii="宋体" w:hAnsi="宋体"/>
                <w:b/>
                <w:bCs/>
                <w:sz w:val="24"/>
                <w:szCs w:val="20"/>
              </w:rPr>
              <w:t>（报价</w:t>
            </w:r>
            <w:r>
              <w:rPr>
                <w:rFonts w:hint="eastAsia" w:ascii="宋体" w:hAnsi="宋体"/>
                <w:b/>
                <w:bCs/>
                <w:sz w:val="24"/>
                <w:szCs w:val="20"/>
                <w:lang w:eastAsia="zh-CN"/>
              </w:rPr>
              <w:t>算术平均数</w:t>
            </w:r>
            <w:r>
              <w:rPr>
                <w:rFonts w:hint="eastAsia" w:ascii="宋体" w:hAnsi="宋体"/>
                <w:b/>
                <w:bCs/>
                <w:sz w:val="24"/>
                <w:szCs w:val="20"/>
              </w:rPr>
              <w:t>为所有有效</w:t>
            </w:r>
            <w:r>
              <w:rPr>
                <w:rFonts w:hint="eastAsia" w:ascii="宋体" w:hAnsi="宋体"/>
                <w:b/>
                <w:bCs/>
                <w:sz w:val="24"/>
                <w:szCs w:val="20"/>
                <w:lang w:eastAsia="zh-CN"/>
              </w:rPr>
              <w:t>投标报价</w:t>
            </w:r>
            <w:r>
              <w:rPr>
                <w:rFonts w:hint="eastAsia" w:ascii="宋体" w:hAnsi="宋体"/>
                <w:b/>
                <w:bCs/>
                <w:sz w:val="24"/>
                <w:szCs w:val="20"/>
              </w:rPr>
              <w:t>的平均值）下浮</w:t>
            </w:r>
            <w:r>
              <w:rPr>
                <w:rFonts w:hint="eastAsia" w:ascii="宋体" w:hAnsi="宋体"/>
                <w:b/>
                <w:bCs/>
                <w:sz w:val="24"/>
                <w:szCs w:val="20"/>
                <w:lang w:val="en-US" w:eastAsia="zh-CN"/>
              </w:rPr>
              <w:t>2.5</w:t>
            </w:r>
            <w:r>
              <w:rPr>
                <w:rFonts w:hint="eastAsia" w:ascii="宋体" w:hAnsi="宋体"/>
                <w:b/>
                <w:bCs/>
                <w:sz w:val="24"/>
                <w:szCs w:val="20"/>
              </w:rPr>
              <w:t>% 作为评标基准价。</w:t>
            </w:r>
          </w:p>
          <w:p>
            <w:pPr>
              <w:adjustRightInd w:val="0"/>
              <w:snapToGrid w:val="0"/>
              <w:spacing w:line="420" w:lineRule="exact"/>
              <w:ind w:firstLine="480" w:firstLineChars="200"/>
              <w:rPr>
                <w:rFonts w:hint="default"/>
                <w:color w:val="FF0000"/>
                <w:szCs w:val="21"/>
                <w:lang w:val="en-US" w:eastAsia="zh-CN"/>
              </w:rPr>
            </w:pPr>
            <w:r>
              <w:rPr>
                <w:rFonts w:hint="eastAsia" w:ascii="宋体" w:hAnsi="宋体" w:cs="新宋体"/>
                <w:snapToGrid w:val="0"/>
                <w:sz w:val="24"/>
                <w:highlight w:val="yellow"/>
              </w:rPr>
              <w:t>在所有有效投标</w:t>
            </w:r>
            <w:r>
              <w:rPr>
                <w:rFonts w:hint="eastAsia" w:ascii="宋体" w:hAnsi="宋体" w:cs="新宋体"/>
                <w:snapToGrid w:val="0"/>
                <w:sz w:val="24"/>
                <w:highlight w:val="yellow"/>
                <w:lang w:eastAsia="zh-CN"/>
              </w:rPr>
              <w:t>报价</w:t>
            </w:r>
            <w:r>
              <w:rPr>
                <w:rFonts w:hint="eastAsia" w:ascii="宋体" w:hAnsi="宋体" w:cs="新宋体"/>
                <w:snapToGrid w:val="0"/>
                <w:sz w:val="24"/>
                <w:highlight w:val="yellow"/>
              </w:rPr>
              <w:t>中，投标</w:t>
            </w:r>
            <w:r>
              <w:rPr>
                <w:rFonts w:hint="eastAsia" w:ascii="宋体" w:hAnsi="宋体" w:cs="新宋体"/>
                <w:snapToGrid w:val="0"/>
                <w:sz w:val="24"/>
                <w:highlight w:val="yellow"/>
                <w:lang w:eastAsia="zh-CN"/>
              </w:rPr>
              <w:t>报价</w:t>
            </w:r>
            <w:r>
              <w:rPr>
                <w:rFonts w:hint="eastAsia" w:ascii="宋体" w:hAnsi="宋体" w:cs="新宋体"/>
                <w:snapToGrid w:val="0"/>
                <w:sz w:val="24"/>
                <w:highlight w:val="yellow"/>
              </w:rPr>
              <w:t>与评标</w:t>
            </w:r>
            <w:r>
              <w:rPr>
                <w:rFonts w:hint="eastAsia" w:ascii="宋体" w:hAnsi="宋体" w:cs="新宋体"/>
                <w:snapToGrid w:val="0"/>
                <w:sz w:val="24"/>
                <w:highlight w:val="yellow"/>
                <w:lang w:eastAsia="zh-CN"/>
              </w:rPr>
              <w:t>基准价</w:t>
            </w:r>
            <w:r>
              <w:rPr>
                <w:rFonts w:hint="eastAsia" w:ascii="宋体" w:hAnsi="宋体" w:cs="新宋体"/>
                <w:snapToGrid w:val="0"/>
                <w:sz w:val="24"/>
                <w:highlight w:val="yellow"/>
              </w:rPr>
              <w:t>相比，采用内插法，投标</w:t>
            </w:r>
            <w:r>
              <w:rPr>
                <w:rFonts w:hint="eastAsia" w:ascii="宋体" w:hAnsi="宋体" w:cs="新宋体"/>
                <w:snapToGrid w:val="0"/>
                <w:sz w:val="24"/>
                <w:highlight w:val="yellow"/>
                <w:lang w:eastAsia="zh-CN"/>
              </w:rPr>
              <w:t>报价比</w:t>
            </w:r>
            <w:r>
              <w:rPr>
                <w:rFonts w:hint="eastAsia" w:ascii="宋体" w:hAnsi="宋体" w:cs="新宋体"/>
                <w:snapToGrid w:val="0"/>
                <w:sz w:val="24"/>
                <w:highlight w:val="yellow"/>
              </w:rPr>
              <w:t>评标</w:t>
            </w:r>
            <w:r>
              <w:rPr>
                <w:rFonts w:hint="eastAsia" w:ascii="宋体" w:hAnsi="宋体" w:cs="新宋体"/>
                <w:snapToGrid w:val="0"/>
                <w:sz w:val="24"/>
                <w:highlight w:val="yellow"/>
                <w:lang w:eastAsia="zh-CN"/>
              </w:rPr>
              <w:t>基准价</w:t>
            </w:r>
            <w:r>
              <w:rPr>
                <w:rFonts w:hint="eastAsia" w:ascii="宋体" w:hAnsi="宋体" w:cs="新宋体"/>
                <w:snapToGrid w:val="0"/>
                <w:sz w:val="24"/>
                <w:highlight w:val="yellow"/>
              </w:rPr>
              <w:t>每低于（小于）1%扣</w:t>
            </w:r>
            <w:r>
              <w:rPr>
                <w:rFonts w:hint="eastAsia" w:ascii="宋体" w:hAnsi="宋体" w:cs="新宋体"/>
                <w:snapToGrid w:val="0"/>
                <w:sz w:val="24"/>
                <w:highlight w:val="yellow"/>
                <w:lang w:val="en-US" w:eastAsia="zh-CN"/>
              </w:rPr>
              <w:t>1</w:t>
            </w:r>
            <w:r>
              <w:rPr>
                <w:rFonts w:hint="eastAsia" w:ascii="宋体" w:hAnsi="宋体" w:cs="新宋体"/>
                <w:snapToGrid w:val="0"/>
                <w:sz w:val="24"/>
                <w:highlight w:val="yellow"/>
              </w:rPr>
              <w:t>分，每高于（大于）1%扣</w:t>
            </w:r>
            <w:r>
              <w:rPr>
                <w:rFonts w:hint="eastAsia" w:ascii="宋体" w:hAnsi="宋体" w:cs="新宋体"/>
                <w:snapToGrid w:val="0"/>
                <w:sz w:val="24"/>
                <w:highlight w:val="yellow"/>
                <w:lang w:val="en-US" w:eastAsia="zh-CN"/>
              </w:rPr>
              <w:t>2</w:t>
            </w:r>
            <w:r>
              <w:rPr>
                <w:rFonts w:hint="eastAsia" w:ascii="宋体" w:hAnsi="宋体" w:cs="新宋体"/>
                <w:snapToGrid w:val="0"/>
                <w:sz w:val="24"/>
                <w:highlight w:val="yellow"/>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3" w:hRule="atLeast"/>
        </w:trPr>
        <w:tc>
          <w:tcPr>
            <w:tcW w:w="1701" w:type="dxa"/>
            <w:noWrap w:val="0"/>
            <w:vAlign w:val="center"/>
          </w:tcPr>
          <w:p>
            <w:pPr>
              <w:adjustRightInd w:val="0"/>
              <w:spacing w:line="320" w:lineRule="exact"/>
              <w:jc w:val="center"/>
              <w:rPr>
                <w:rFonts w:hint="eastAsia" w:ascii="宋体" w:hAnsi="宋体" w:eastAsia="宋体" w:cs="宋体"/>
                <w:color w:val="000000"/>
                <w:sz w:val="24"/>
                <w:szCs w:val="20"/>
                <w:lang w:eastAsia="zh-CN"/>
              </w:rPr>
            </w:pPr>
            <w:r>
              <w:rPr>
                <w:rFonts w:hint="eastAsia" w:ascii="宋体" w:hAnsi="宋体" w:cs="宋体"/>
                <w:color w:val="000000"/>
                <w:sz w:val="24"/>
                <w:szCs w:val="20"/>
              </w:rPr>
              <w:t>项目班子成员配备</w:t>
            </w:r>
            <w:r>
              <w:rPr>
                <w:rFonts w:hint="eastAsia" w:ascii="宋体" w:hAnsi="宋体" w:cs="宋体"/>
                <w:color w:val="000000"/>
                <w:sz w:val="24"/>
                <w:szCs w:val="20"/>
                <w:lang w:eastAsia="zh-CN"/>
              </w:rPr>
              <w:t>及企业综合实力</w:t>
            </w:r>
          </w:p>
          <w:p>
            <w:pPr>
              <w:spacing w:line="520" w:lineRule="exact"/>
              <w:jc w:val="center"/>
              <w:rPr>
                <w:rFonts w:hint="default" w:ascii="Times New Roman" w:hAnsi="Times New Roman" w:cs="Times New Roman"/>
                <w:color w:val="000000" w:themeColor="text1"/>
                <w:sz w:val="24"/>
                <w:highlight w:val="none"/>
                <w14:textFill>
                  <w14:solidFill>
                    <w14:schemeClr w14:val="tx1"/>
                  </w14:solidFill>
                </w14:textFill>
              </w:rPr>
            </w:pPr>
          </w:p>
        </w:tc>
        <w:tc>
          <w:tcPr>
            <w:tcW w:w="1134" w:type="dxa"/>
            <w:noWrap w:val="0"/>
            <w:vAlign w:val="center"/>
          </w:tcPr>
          <w:p>
            <w:pPr>
              <w:spacing w:line="520" w:lineRule="exact"/>
              <w:jc w:val="center"/>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eastAsia" w:ascii="Times New Roman" w:hAnsi="Times New Roman" w:cs="Times New Roman"/>
                <w:color w:val="000000" w:themeColor="text1"/>
                <w:sz w:val="24"/>
                <w:highlight w:val="none"/>
                <w:lang w:val="en-US" w:eastAsia="zh-CN"/>
                <w14:textFill>
                  <w14:solidFill>
                    <w14:schemeClr w14:val="tx1"/>
                  </w14:solidFill>
                </w14:textFill>
              </w:rPr>
              <w:t>8分</w:t>
            </w:r>
          </w:p>
        </w:tc>
        <w:tc>
          <w:tcPr>
            <w:tcW w:w="6521" w:type="dxa"/>
            <w:noWrap w:val="0"/>
            <w:vAlign w:val="center"/>
          </w:tcPr>
          <w:p>
            <w:pPr>
              <w:adjustRightInd w:val="0"/>
              <w:spacing w:line="320" w:lineRule="exact"/>
              <w:rPr>
                <w:rFonts w:hint="eastAsia" w:ascii="宋体" w:hAnsi="宋体" w:cs="宋体"/>
                <w:color w:val="000000"/>
                <w:sz w:val="24"/>
                <w:szCs w:val="20"/>
              </w:rPr>
            </w:pPr>
            <w:r>
              <w:rPr>
                <w:rFonts w:hint="eastAsia" w:ascii="宋体" w:hAnsi="宋体" w:cs="宋体"/>
                <w:color w:val="000000"/>
                <w:sz w:val="24"/>
                <w:szCs w:val="20"/>
              </w:rPr>
              <w:t>项目负责人：项目负责人是二级建造师</w:t>
            </w:r>
            <w:r>
              <w:rPr>
                <w:rFonts w:hint="eastAsia" w:ascii="宋体" w:hAnsi="宋体" w:cs="宋体"/>
                <w:color w:val="000000"/>
                <w:sz w:val="24"/>
                <w:szCs w:val="20"/>
                <w:lang w:eastAsia="zh-CN"/>
              </w:rPr>
              <w:t>及以上</w:t>
            </w:r>
            <w:r>
              <w:rPr>
                <w:rFonts w:hint="eastAsia" w:ascii="宋体" w:hAnsi="宋体" w:cs="宋体"/>
                <w:color w:val="000000"/>
                <w:sz w:val="24"/>
                <w:szCs w:val="20"/>
              </w:rPr>
              <w:t>的加</w:t>
            </w:r>
            <w:r>
              <w:rPr>
                <w:rFonts w:hint="eastAsia" w:ascii="宋体" w:hAnsi="宋体" w:cs="宋体"/>
                <w:color w:val="000000"/>
                <w:sz w:val="24"/>
                <w:szCs w:val="20"/>
                <w:lang w:eastAsia="zh-CN"/>
              </w:rPr>
              <w:t>（</w:t>
            </w:r>
            <w:r>
              <w:rPr>
                <w:rFonts w:hint="eastAsia" w:ascii="宋体" w:hAnsi="宋体" w:cs="宋体"/>
                <w:color w:val="000000"/>
                <w:sz w:val="24"/>
                <w:szCs w:val="20"/>
                <w:lang w:val="en-US" w:eastAsia="zh-CN"/>
              </w:rPr>
              <w:t>2</w:t>
            </w:r>
            <w:r>
              <w:rPr>
                <w:rFonts w:hint="eastAsia" w:ascii="宋体" w:hAnsi="宋体" w:cs="宋体"/>
                <w:color w:val="000000"/>
                <w:sz w:val="24"/>
                <w:szCs w:val="20"/>
              </w:rPr>
              <w:t>分</w:t>
            </w:r>
            <w:r>
              <w:rPr>
                <w:rFonts w:hint="eastAsia" w:ascii="宋体" w:hAnsi="宋体" w:cs="宋体"/>
                <w:color w:val="000000"/>
                <w:sz w:val="24"/>
                <w:szCs w:val="20"/>
                <w:lang w:eastAsia="zh-CN"/>
              </w:rPr>
              <w:t>）</w:t>
            </w:r>
          </w:p>
          <w:p>
            <w:pPr>
              <w:adjustRightInd w:val="0"/>
              <w:snapToGrid w:val="0"/>
              <w:spacing w:line="420" w:lineRule="exact"/>
              <w:rPr>
                <w:rFonts w:hint="eastAsia" w:ascii="宋体" w:hAnsi="宋体"/>
                <w:b/>
                <w:bCs/>
                <w:sz w:val="24"/>
                <w:szCs w:val="20"/>
              </w:rPr>
            </w:pPr>
            <w:r>
              <w:rPr>
                <w:rFonts w:hint="eastAsia" w:ascii="宋体" w:hAnsi="宋体" w:cs="宋体"/>
                <w:color w:val="000000"/>
                <w:sz w:val="24"/>
                <w:szCs w:val="20"/>
                <w:lang w:eastAsia="zh-CN"/>
              </w:rPr>
              <w:t>企业综合管理体系：企业具备健全的质量管理体系并获得认证（</w:t>
            </w:r>
            <w:r>
              <w:rPr>
                <w:rFonts w:hint="eastAsia" w:ascii="宋体" w:hAnsi="宋体" w:cs="宋体"/>
                <w:color w:val="000000"/>
                <w:sz w:val="24"/>
                <w:szCs w:val="20"/>
                <w:lang w:val="en-US" w:eastAsia="zh-CN"/>
              </w:rPr>
              <w:t>2分</w:t>
            </w:r>
            <w:r>
              <w:rPr>
                <w:rFonts w:hint="eastAsia" w:ascii="宋体" w:hAnsi="宋体" w:cs="宋体"/>
                <w:color w:val="000000"/>
                <w:sz w:val="24"/>
                <w:szCs w:val="20"/>
                <w:lang w:eastAsia="zh-CN"/>
              </w:rPr>
              <w:t>）、职业健康管理体系并获得认证（</w:t>
            </w:r>
            <w:r>
              <w:rPr>
                <w:rFonts w:hint="eastAsia" w:ascii="宋体" w:hAnsi="宋体" w:cs="宋体"/>
                <w:color w:val="000000"/>
                <w:sz w:val="24"/>
                <w:szCs w:val="20"/>
                <w:lang w:val="en-US" w:eastAsia="zh-CN"/>
              </w:rPr>
              <w:t>2分</w:t>
            </w:r>
            <w:r>
              <w:rPr>
                <w:rFonts w:hint="eastAsia" w:ascii="宋体" w:hAnsi="宋体" w:cs="宋体"/>
                <w:color w:val="000000"/>
                <w:sz w:val="24"/>
                <w:szCs w:val="20"/>
                <w:lang w:eastAsia="zh-CN"/>
              </w:rPr>
              <w:t>）、环境管理体系并获得认证（</w:t>
            </w:r>
            <w:r>
              <w:rPr>
                <w:rFonts w:hint="eastAsia" w:ascii="宋体" w:hAnsi="宋体" w:cs="宋体"/>
                <w:color w:val="000000"/>
                <w:sz w:val="24"/>
                <w:szCs w:val="20"/>
                <w:lang w:val="en-US" w:eastAsia="zh-CN"/>
              </w:rPr>
              <w:t>2分</w:t>
            </w:r>
            <w:r>
              <w:rPr>
                <w:rFonts w:hint="eastAsia" w:ascii="宋体" w:hAnsi="宋体" w:cs="宋体"/>
                <w:color w:val="000000"/>
                <w:sz w:val="24"/>
                <w:szCs w:val="2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0" w:hRule="atLeast"/>
        </w:trPr>
        <w:tc>
          <w:tcPr>
            <w:tcW w:w="1701" w:type="dxa"/>
            <w:noWrap w:val="0"/>
            <w:vAlign w:val="center"/>
          </w:tcPr>
          <w:p>
            <w:pPr>
              <w:spacing w:line="520" w:lineRule="exact"/>
              <w:jc w:val="center"/>
              <w:rPr>
                <w:rFonts w:hint="default" w:ascii="Times New Roman" w:hAnsi="Times New Roman" w:cs="Times New Roman"/>
                <w:color w:val="000000" w:themeColor="text1"/>
                <w:sz w:val="24"/>
                <w:highlight w:val="none"/>
                <w14:textFill>
                  <w14:solidFill>
                    <w14:schemeClr w14:val="tx1"/>
                  </w14:solidFill>
                </w14:textFill>
              </w:rPr>
            </w:pPr>
            <w:r>
              <w:rPr>
                <w:rFonts w:hint="eastAsia" w:ascii="Times New Roman" w:hAnsi="Times New Roman" w:cs="Times New Roman"/>
                <w:color w:val="000000" w:themeColor="text1"/>
                <w:sz w:val="24"/>
                <w:highlight w:val="none"/>
                <w:lang w:eastAsia="zh-CN"/>
                <w14:textFill>
                  <w14:solidFill>
                    <w14:schemeClr w14:val="tx1"/>
                  </w14:solidFill>
                </w14:textFill>
              </w:rPr>
              <w:t>企业</w:t>
            </w:r>
            <w:r>
              <w:rPr>
                <w:rFonts w:hint="default" w:ascii="Times New Roman" w:hAnsi="Times New Roman" w:cs="Times New Roman"/>
                <w:color w:val="000000" w:themeColor="text1"/>
                <w:sz w:val="24"/>
                <w:highlight w:val="none"/>
                <w14:textFill>
                  <w14:solidFill>
                    <w14:schemeClr w14:val="tx1"/>
                  </w14:solidFill>
                </w14:textFill>
              </w:rPr>
              <w:t>业绩</w:t>
            </w:r>
          </w:p>
        </w:tc>
        <w:tc>
          <w:tcPr>
            <w:tcW w:w="1134" w:type="dxa"/>
            <w:noWrap w:val="0"/>
            <w:vAlign w:val="center"/>
          </w:tcPr>
          <w:p>
            <w:pPr>
              <w:spacing w:line="520" w:lineRule="exact"/>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cs="Times New Roman"/>
                <w:color w:val="000000" w:themeColor="text1"/>
                <w:sz w:val="24"/>
                <w:highlight w:val="none"/>
                <w:lang w:val="en-US" w:eastAsia="zh-CN"/>
                <w14:textFill>
                  <w14:solidFill>
                    <w14:schemeClr w14:val="tx1"/>
                  </w14:solidFill>
                </w14:textFill>
              </w:rPr>
              <w:t>6</w:t>
            </w:r>
            <w:r>
              <w:rPr>
                <w:rFonts w:hint="default" w:ascii="Times New Roman" w:hAnsi="Times New Roman" w:cs="Times New Roman"/>
                <w:color w:val="000000" w:themeColor="text1"/>
                <w:sz w:val="24"/>
                <w:highlight w:val="none"/>
                <w:lang w:val="en-US" w:eastAsia="zh-CN"/>
                <w14:textFill>
                  <w14:solidFill>
                    <w14:schemeClr w14:val="tx1"/>
                  </w14:solidFill>
                </w14:textFill>
              </w:rPr>
              <w:t>分</w:t>
            </w:r>
          </w:p>
        </w:tc>
        <w:tc>
          <w:tcPr>
            <w:tcW w:w="6521" w:type="dxa"/>
            <w:noWrap w:val="0"/>
            <w:vAlign w:val="center"/>
          </w:tcPr>
          <w:p>
            <w:pPr>
              <w:numPr>
                <w:ilvl w:val="0"/>
                <w:numId w:val="1"/>
              </w:numPr>
              <w:spacing w:line="320" w:lineRule="exact"/>
              <w:rPr>
                <w:rFonts w:hint="eastAsia" w:ascii="宋体" w:hAnsi="宋体" w:cs="宋体"/>
                <w:sz w:val="24"/>
                <w:szCs w:val="20"/>
              </w:rPr>
            </w:pPr>
            <w:r>
              <w:rPr>
                <w:rFonts w:hint="eastAsia" w:ascii="宋体" w:hAnsi="宋体" w:cs="宋体"/>
                <w:sz w:val="24"/>
                <w:szCs w:val="20"/>
              </w:rPr>
              <w:t>企业具有类似工程业绩，每一项加</w:t>
            </w:r>
            <w:r>
              <w:rPr>
                <w:rFonts w:hint="eastAsia" w:ascii="宋体" w:hAnsi="宋体" w:cs="宋体"/>
                <w:sz w:val="24"/>
                <w:szCs w:val="20"/>
                <w:lang w:val="en-US" w:eastAsia="zh-CN"/>
              </w:rPr>
              <w:t>2</w:t>
            </w:r>
            <w:r>
              <w:rPr>
                <w:rFonts w:hint="eastAsia" w:ascii="宋体" w:hAnsi="宋体" w:cs="宋体"/>
                <w:sz w:val="24"/>
                <w:szCs w:val="20"/>
              </w:rPr>
              <w:t>分</w:t>
            </w:r>
            <w:r>
              <w:rPr>
                <w:rFonts w:hint="eastAsia" w:ascii="宋体" w:hAnsi="宋体" w:cs="宋体"/>
                <w:sz w:val="24"/>
                <w:szCs w:val="20"/>
                <w:lang w:eastAsia="zh-CN"/>
              </w:rPr>
              <w:t>；</w:t>
            </w:r>
          </w:p>
          <w:p>
            <w:pPr>
              <w:spacing w:line="320" w:lineRule="exact"/>
              <w:rPr>
                <w:rFonts w:hint="eastAsia" w:ascii="宋体" w:hAnsi="宋体" w:cs="宋体"/>
                <w:sz w:val="24"/>
                <w:szCs w:val="20"/>
              </w:rPr>
            </w:pPr>
            <w:r>
              <w:rPr>
                <w:rFonts w:hint="eastAsia" w:ascii="宋体" w:hAnsi="宋体" w:cs="宋体"/>
                <w:sz w:val="24"/>
                <w:szCs w:val="20"/>
                <w:lang w:val="en-US" w:eastAsia="zh-CN"/>
              </w:rPr>
              <w:t>2、</w:t>
            </w:r>
            <w:r>
              <w:rPr>
                <w:rFonts w:hint="eastAsia" w:ascii="宋体" w:hAnsi="宋体" w:cs="宋体"/>
                <w:sz w:val="24"/>
                <w:szCs w:val="20"/>
                <w:lang w:eastAsia="zh-CN"/>
              </w:rPr>
              <w:t>企业与招标人之前有过合作的工程业绩加</w:t>
            </w:r>
            <w:r>
              <w:rPr>
                <w:rFonts w:hint="eastAsia" w:ascii="宋体" w:hAnsi="宋体" w:cs="宋体"/>
                <w:sz w:val="24"/>
                <w:szCs w:val="20"/>
                <w:lang w:val="en-US" w:eastAsia="zh-CN"/>
              </w:rPr>
              <w:t>3分；</w:t>
            </w:r>
          </w:p>
          <w:p>
            <w:pPr>
              <w:spacing w:line="440" w:lineRule="exact"/>
              <w:jc w:val="both"/>
              <w:rPr>
                <w:rFonts w:hint="default" w:ascii="Times New Roman" w:hAnsi="Times New Roman" w:cs="Times New Roman"/>
                <w:b/>
                <w:bCs w:val="0"/>
                <w:color w:val="000000" w:themeColor="text1"/>
                <w:sz w:val="24"/>
                <w:highlight w:val="none"/>
                <w14:textFill>
                  <w14:solidFill>
                    <w14:schemeClr w14:val="tx1"/>
                  </w14:solidFill>
                </w14:textFill>
              </w:rPr>
            </w:pPr>
            <w:r>
              <w:rPr>
                <w:rFonts w:hint="eastAsia" w:ascii="宋体" w:hAnsi="宋体" w:cs="宋体"/>
                <w:b/>
                <w:sz w:val="24"/>
                <w:szCs w:val="20"/>
              </w:rPr>
              <w:t>注：</w:t>
            </w:r>
            <w:r>
              <w:rPr>
                <w:rFonts w:hint="eastAsia" w:ascii="宋体" w:hAnsi="宋体" w:cs="宋体"/>
                <w:b/>
                <w:sz w:val="24"/>
                <w:szCs w:val="20"/>
                <w:lang w:eastAsia="zh-CN"/>
              </w:rPr>
              <w:t>本项最多得</w:t>
            </w:r>
            <w:r>
              <w:rPr>
                <w:rFonts w:hint="eastAsia" w:ascii="宋体" w:hAnsi="宋体" w:cs="宋体"/>
                <w:b/>
                <w:sz w:val="24"/>
                <w:szCs w:val="20"/>
                <w:lang w:val="en-US" w:eastAsia="zh-CN"/>
              </w:rPr>
              <w:t>6分，</w:t>
            </w:r>
            <w:r>
              <w:rPr>
                <w:rFonts w:hint="eastAsia" w:ascii="宋体" w:hAnsi="宋体" w:cs="宋体"/>
                <w:b/>
                <w:sz w:val="24"/>
                <w:szCs w:val="20"/>
              </w:rPr>
              <w:t>须提供业绩证明材料（合同），且业绩证明材料中须反映出评分所需要的信息（如合同金额、开竣工时间等）（</w:t>
            </w:r>
            <w:r>
              <w:rPr>
                <w:rFonts w:hint="eastAsia" w:ascii="宋体" w:hAnsi="宋体" w:cs="宋体"/>
                <w:b/>
                <w:sz w:val="24"/>
                <w:szCs w:val="20"/>
                <w:lang w:eastAsia="zh-CN"/>
              </w:rPr>
              <w:t>复印件加盖公章</w:t>
            </w:r>
            <w:r>
              <w:rPr>
                <w:rFonts w:hint="eastAsia" w:ascii="宋体" w:hAnsi="宋体" w:cs="宋体"/>
                <w:b/>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6" w:hRule="atLeast"/>
        </w:trPr>
        <w:tc>
          <w:tcPr>
            <w:tcW w:w="1701" w:type="dxa"/>
            <w:noWrap w:val="0"/>
            <w:vAlign w:val="center"/>
          </w:tcPr>
          <w:p>
            <w:pPr>
              <w:spacing w:line="520" w:lineRule="exact"/>
              <w:jc w:val="center"/>
              <w:rPr>
                <w:rFonts w:hint="default" w:ascii="Times New Roman" w:hAnsi="Times New Roman" w:cs="Times New Roman" w:eastAsiaTheme="minorEastAsia"/>
                <w:color w:val="000000" w:themeColor="text1"/>
                <w:sz w:val="24"/>
                <w:highlight w:val="none"/>
                <w:lang w:val="en-US" w:eastAsia="zh-CN"/>
                <w14:textFill>
                  <w14:solidFill>
                    <w14:schemeClr w14:val="tx1"/>
                  </w14:solidFill>
                </w14:textFill>
              </w:rPr>
            </w:pPr>
            <w:r>
              <w:rPr>
                <w:rFonts w:hint="eastAsia" w:ascii="Times New Roman" w:hAnsi="Times New Roman" w:cs="Times New Roman"/>
                <w:color w:val="000000" w:themeColor="text1"/>
                <w:sz w:val="24"/>
                <w:highlight w:val="red"/>
                <w:lang w:val="en-US" w:eastAsia="zh-CN"/>
                <w14:textFill>
                  <w14:solidFill>
                    <w14:schemeClr w14:val="tx1"/>
                  </w14:solidFill>
                </w14:textFill>
              </w:rPr>
              <w:t>施工组织设计</w:t>
            </w:r>
            <w:r>
              <w:rPr>
                <w:rFonts w:hint="eastAsia" w:ascii="Times New Roman" w:hAnsi="Times New Roman" w:cs="Times New Roman"/>
                <w:color w:val="000000" w:themeColor="text1"/>
                <w:sz w:val="24"/>
                <w:highlight w:val="none"/>
                <w:lang w:val="en-US" w:eastAsia="zh-CN"/>
                <w14:textFill>
                  <w14:solidFill>
                    <w14:schemeClr w14:val="tx1"/>
                  </w14:solidFill>
                </w14:textFill>
              </w:rPr>
              <w:t xml:space="preserve"> </w:t>
            </w:r>
          </w:p>
        </w:tc>
        <w:tc>
          <w:tcPr>
            <w:tcW w:w="1134" w:type="dxa"/>
            <w:noWrap w:val="0"/>
            <w:vAlign w:val="center"/>
          </w:tcPr>
          <w:p>
            <w:pPr>
              <w:spacing w:line="520" w:lineRule="exact"/>
              <w:jc w:val="cente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cs="Times New Roman"/>
                <w:color w:val="000000" w:themeColor="text1"/>
                <w:sz w:val="24"/>
                <w:highlight w:val="none"/>
                <w:lang w:val="en-US" w:eastAsia="zh-CN"/>
                <w14:textFill>
                  <w14:solidFill>
                    <w14:schemeClr w14:val="tx1"/>
                  </w14:solidFill>
                </w14:textFill>
              </w:rPr>
              <w:t>46</w:t>
            </w:r>
            <w:r>
              <w:rPr>
                <w:rFonts w:hint="default" w:ascii="Times New Roman" w:hAnsi="Times New Roman" w:cs="Times New Roman"/>
                <w:color w:val="000000" w:themeColor="text1"/>
                <w:sz w:val="24"/>
                <w:highlight w:val="none"/>
                <w:lang w:val="en-US" w:eastAsia="zh-CN"/>
                <w14:textFill>
                  <w14:solidFill>
                    <w14:schemeClr w14:val="tx1"/>
                  </w14:solidFill>
                </w14:textFill>
              </w:rPr>
              <w:t>分</w:t>
            </w:r>
          </w:p>
        </w:tc>
        <w:tc>
          <w:tcPr>
            <w:tcW w:w="6521" w:type="dxa"/>
            <w:noWrap w:val="0"/>
            <w:vAlign w:val="top"/>
          </w:tcPr>
          <w:p>
            <w:pPr>
              <w:adjustRightInd w:val="0"/>
              <w:snapToGrid w:val="0"/>
              <w:spacing w:line="420" w:lineRule="exact"/>
              <w:rPr>
                <w:rFonts w:hint="eastAsia" w:ascii="宋体" w:hAnsi="宋体" w:cs="宋体"/>
                <w:color w:val="000000"/>
                <w:sz w:val="24"/>
                <w:szCs w:val="20"/>
                <w:lang w:eastAsia="zh-CN"/>
              </w:rPr>
            </w:pPr>
            <w:r>
              <w:rPr>
                <w:rFonts w:hint="eastAsia" w:ascii="宋体" w:hAnsi="宋体" w:cs="宋体"/>
                <w:color w:val="000000"/>
                <w:sz w:val="24"/>
                <w:szCs w:val="20"/>
                <w:lang w:eastAsia="zh-CN"/>
              </w:rPr>
              <w:t>1、安全管理体系与措施（</w:t>
            </w:r>
            <w:r>
              <w:rPr>
                <w:rFonts w:hint="eastAsia" w:ascii="宋体" w:hAnsi="宋体" w:cs="宋体"/>
                <w:color w:val="000000"/>
                <w:sz w:val="24"/>
                <w:szCs w:val="20"/>
                <w:lang w:val="en-US" w:eastAsia="zh-CN"/>
              </w:rPr>
              <w:t>10</w:t>
            </w:r>
            <w:r>
              <w:rPr>
                <w:rFonts w:hint="eastAsia" w:ascii="宋体" w:hAnsi="宋体" w:cs="宋体"/>
                <w:color w:val="000000"/>
                <w:sz w:val="24"/>
                <w:szCs w:val="20"/>
                <w:lang w:eastAsia="zh-CN"/>
              </w:rPr>
              <w:t>分）</w:t>
            </w:r>
          </w:p>
          <w:p>
            <w:pPr>
              <w:adjustRightInd w:val="0"/>
              <w:snapToGrid w:val="0"/>
              <w:spacing w:line="420" w:lineRule="exact"/>
              <w:rPr>
                <w:rFonts w:hint="eastAsia" w:ascii="宋体" w:hAnsi="宋体" w:cs="宋体"/>
                <w:color w:val="000000"/>
                <w:sz w:val="24"/>
                <w:szCs w:val="20"/>
                <w:lang w:eastAsia="zh-CN"/>
              </w:rPr>
            </w:pPr>
            <w:r>
              <w:rPr>
                <w:rFonts w:hint="eastAsia" w:ascii="宋体" w:hAnsi="宋体" w:cs="宋体"/>
                <w:color w:val="000000"/>
                <w:sz w:val="24"/>
                <w:szCs w:val="20"/>
                <w:lang w:eastAsia="zh-CN"/>
              </w:rPr>
              <w:t>2、质量保证措施（</w:t>
            </w:r>
            <w:r>
              <w:rPr>
                <w:rFonts w:hint="eastAsia" w:ascii="宋体" w:hAnsi="宋体" w:cs="宋体"/>
                <w:color w:val="000000"/>
                <w:sz w:val="24"/>
                <w:szCs w:val="20"/>
                <w:lang w:val="en-US" w:eastAsia="zh-CN"/>
              </w:rPr>
              <w:t>10</w:t>
            </w:r>
            <w:r>
              <w:rPr>
                <w:rFonts w:hint="eastAsia" w:ascii="宋体" w:hAnsi="宋体" w:cs="宋体"/>
                <w:color w:val="000000"/>
                <w:sz w:val="24"/>
                <w:szCs w:val="20"/>
                <w:lang w:eastAsia="zh-CN"/>
              </w:rPr>
              <w:t>分）</w:t>
            </w:r>
          </w:p>
          <w:p>
            <w:pPr>
              <w:adjustRightInd w:val="0"/>
              <w:snapToGrid w:val="0"/>
              <w:spacing w:line="420" w:lineRule="exact"/>
              <w:rPr>
                <w:rFonts w:hint="eastAsia" w:ascii="宋体" w:hAnsi="宋体" w:cs="宋体"/>
                <w:color w:val="000000"/>
                <w:sz w:val="24"/>
                <w:szCs w:val="20"/>
                <w:lang w:eastAsia="zh-CN"/>
              </w:rPr>
            </w:pPr>
            <w:r>
              <w:rPr>
                <w:rFonts w:hint="eastAsia" w:ascii="宋体" w:hAnsi="宋体" w:cs="宋体"/>
                <w:color w:val="000000"/>
                <w:sz w:val="24"/>
                <w:szCs w:val="20"/>
                <w:lang w:eastAsia="zh-CN"/>
              </w:rPr>
              <w:t>3、工程施工的重点、难点及保证措施（</w:t>
            </w:r>
            <w:r>
              <w:rPr>
                <w:rFonts w:hint="eastAsia" w:ascii="宋体" w:hAnsi="宋体" w:cs="宋体"/>
                <w:color w:val="000000"/>
                <w:sz w:val="24"/>
                <w:szCs w:val="20"/>
                <w:lang w:val="en-US" w:eastAsia="zh-CN"/>
              </w:rPr>
              <w:t>10</w:t>
            </w:r>
            <w:r>
              <w:rPr>
                <w:rFonts w:hint="eastAsia" w:ascii="宋体" w:hAnsi="宋体" w:cs="宋体"/>
                <w:color w:val="000000"/>
                <w:sz w:val="24"/>
                <w:szCs w:val="20"/>
                <w:lang w:eastAsia="zh-CN"/>
              </w:rPr>
              <w:t>分）</w:t>
            </w:r>
          </w:p>
          <w:p>
            <w:pPr>
              <w:adjustRightInd w:val="0"/>
              <w:snapToGrid w:val="0"/>
              <w:spacing w:line="420" w:lineRule="exact"/>
              <w:rPr>
                <w:rFonts w:hint="eastAsia" w:ascii="宋体" w:hAnsi="宋体" w:cs="宋体"/>
                <w:color w:val="000000"/>
                <w:sz w:val="24"/>
                <w:szCs w:val="20"/>
                <w:lang w:eastAsia="zh-CN"/>
              </w:rPr>
            </w:pPr>
            <w:r>
              <w:rPr>
                <w:rFonts w:hint="eastAsia" w:ascii="宋体" w:hAnsi="宋体" w:cs="宋体"/>
                <w:color w:val="000000"/>
                <w:sz w:val="24"/>
                <w:szCs w:val="20"/>
                <w:lang w:eastAsia="zh-CN"/>
              </w:rPr>
              <w:t>4、工程进度计划与措施（</w:t>
            </w:r>
            <w:r>
              <w:rPr>
                <w:rFonts w:hint="eastAsia" w:ascii="宋体" w:hAnsi="宋体" w:cs="宋体"/>
                <w:color w:val="000000"/>
                <w:sz w:val="24"/>
                <w:szCs w:val="20"/>
                <w:lang w:val="en-US" w:eastAsia="zh-CN"/>
              </w:rPr>
              <w:t>8</w:t>
            </w:r>
            <w:r>
              <w:rPr>
                <w:rFonts w:hint="eastAsia" w:ascii="宋体" w:hAnsi="宋体" w:cs="宋体"/>
                <w:color w:val="000000"/>
                <w:sz w:val="24"/>
                <w:szCs w:val="20"/>
                <w:lang w:eastAsia="zh-CN"/>
              </w:rPr>
              <w:t>分）</w:t>
            </w:r>
          </w:p>
          <w:p>
            <w:pPr>
              <w:adjustRightInd w:val="0"/>
              <w:snapToGrid w:val="0"/>
              <w:spacing w:line="420" w:lineRule="exact"/>
              <w:rPr>
                <w:rFonts w:hint="eastAsia" w:ascii="宋体" w:hAnsi="宋体" w:cs="宋体"/>
                <w:color w:val="000000"/>
                <w:sz w:val="24"/>
                <w:szCs w:val="20"/>
                <w:lang w:eastAsia="zh-CN"/>
              </w:rPr>
            </w:pPr>
            <w:r>
              <w:rPr>
                <w:rFonts w:hint="eastAsia" w:ascii="宋体" w:hAnsi="宋体" w:cs="宋体"/>
                <w:color w:val="000000"/>
                <w:sz w:val="24"/>
                <w:szCs w:val="20"/>
                <w:lang w:eastAsia="zh-CN"/>
              </w:rPr>
              <w:t>5、环境保护、文明施工体系与措施（</w:t>
            </w:r>
            <w:r>
              <w:rPr>
                <w:rFonts w:hint="eastAsia" w:ascii="宋体" w:hAnsi="宋体" w:cs="宋体"/>
                <w:color w:val="000000"/>
                <w:sz w:val="24"/>
                <w:szCs w:val="20"/>
                <w:lang w:val="en-US" w:eastAsia="zh-CN"/>
              </w:rPr>
              <w:t>8</w:t>
            </w:r>
            <w:r>
              <w:rPr>
                <w:rFonts w:hint="eastAsia" w:ascii="宋体" w:hAnsi="宋体" w:cs="宋体"/>
                <w:color w:val="000000"/>
                <w:sz w:val="24"/>
                <w:szCs w:val="20"/>
                <w:lang w:eastAsia="zh-CN"/>
              </w:rPr>
              <w:t>分）</w:t>
            </w:r>
          </w:p>
          <w:p>
            <w:pPr>
              <w:adjustRightInd w:val="0"/>
              <w:snapToGrid w:val="0"/>
              <w:spacing w:line="420" w:lineRule="exact"/>
              <w:rPr>
                <w:rFonts w:hint="eastAsia"/>
                <w:szCs w:val="21"/>
                <w:shd w:val="clear" w:color="FFFFFF" w:fill="D9D9D9"/>
                <w:lang w:val="en-US" w:eastAsia="zh-CN"/>
              </w:rPr>
            </w:pPr>
            <w:r>
              <w:rPr>
                <w:rFonts w:hint="eastAsia" w:ascii="宋体" w:hAnsi="宋体" w:cs="宋体"/>
                <w:color w:val="000000"/>
                <w:sz w:val="24"/>
                <w:szCs w:val="20"/>
                <w:lang w:eastAsia="zh-CN"/>
              </w:rPr>
              <w:t>评委综合考虑上述各项内容，酌情打分。</w:t>
            </w:r>
          </w:p>
        </w:tc>
      </w:tr>
    </w:tbl>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评标总得分=F1 +F2 +F</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（F1、F2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F</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分别为各项评分因素的汇总得分）。</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sz w:val="24"/>
          <w:szCs w:val="24"/>
        </w:rPr>
      </w:pPr>
      <w:r>
        <w:rPr>
          <w:rFonts w:hint="eastAsia" w:ascii="仿宋_GB2312" w:hAnsi="仿宋_GB2312" w:eastAsia="仿宋_GB2312" w:cs="仿宋_GB2312"/>
          <w:sz w:val="32"/>
          <w:szCs w:val="32"/>
        </w:rPr>
        <w:t>评标时，评标委员会各成员应当独立对每个有效投标人的标书进行评价、打分，然后汇总每个投标人每项评分因素的得分，按评审后得分由高到低顺序排列（1、2、3、…）。</w:t>
      </w:r>
    </w:p>
    <w:p>
      <w:pPr>
        <w:pStyle w:val="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pStyle w:val="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pStyle w:val="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sz w:val="32"/>
          <w:szCs w:val="32"/>
        </w:rPr>
        <w:t>1. 评标办法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kern w:val="2"/>
          <w:sz w:val="32"/>
          <w:szCs w:val="32"/>
          <w:lang w:val="en-US" w:eastAsia="zh-CN" w:bidi="ar-SA"/>
        </w:rPr>
        <w:t>综合评分法（100分制）</w:t>
      </w:r>
    </w:p>
    <w:p>
      <w:pPr>
        <w:pStyle w:val="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bookmarkStart w:id="17" w:name="_Toc152045590"/>
      <w:bookmarkStart w:id="18" w:name="_Toc144974557"/>
      <w:bookmarkStart w:id="19" w:name="_Toc247085748"/>
      <w:bookmarkStart w:id="20" w:name="_Toc246996976"/>
      <w:bookmarkStart w:id="21" w:name="_Toc246996233"/>
      <w:bookmarkStart w:id="22" w:name="_Toc296602478"/>
      <w:bookmarkStart w:id="23" w:name="_Toc152042367"/>
      <w:bookmarkStart w:id="24" w:name="_Toc179632608"/>
      <w:r>
        <w:rPr>
          <w:rFonts w:hint="eastAsia" w:ascii="仿宋_GB2312" w:hAnsi="仿宋_GB2312" w:eastAsia="仿宋_GB2312" w:cs="仿宋_GB2312"/>
          <w:sz w:val="32"/>
          <w:szCs w:val="32"/>
        </w:rPr>
        <w:t>2. 评审标准</w:t>
      </w:r>
      <w:bookmarkEnd w:id="17"/>
      <w:bookmarkEnd w:id="18"/>
      <w:bookmarkEnd w:id="19"/>
      <w:bookmarkEnd w:id="20"/>
      <w:bookmarkEnd w:id="21"/>
      <w:bookmarkEnd w:id="22"/>
      <w:bookmarkEnd w:id="23"/>
      <w:bookmarkEnd w:id="24"/>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bookmarkStart w:id="25" w:name="_Toc152042368"/>
      <w:bookmarkStart w:id="26" w:name="_Toc144974558"/>
      <w:bookmarkStart w:id="27" w:name="_Toc152045591"/>
      <w:bookmarkStart w:id="28" w:name="_Toc246996977"/>
      <w:bookmarkStart w:id="29" w:name="_Toc179632609"/>
      <w:bookmarkStart w:id="30" w:name="_Toc246996234"/>
      <w:bookmarkStart w:id="31" w:name="_Toc247085749"/>
      <w:bookmarkStart w:id="32" w:name="_Toc296602479"/>
      <w:r>
        <w:rPr>
          <w:rFonts w:hint="eastAsia" w:ascii="仿宋_GB2312" w:hAnsi="仿宋_GB2312" w:eastAsia="仿宋_GB2312" w:cs="仿宋_GB2312"/>
          <w:b/>
          <w:sz w:val="32"/>
          <w:szCs w:val="32"/>
        </w:rPr>
        <w:t>评审标准</w:t>
      </w:r>
      <w:bookmarkEnd w:id="25"/>
      <w:bookmarkEnd w:id="26"/>
      <w:bookmarkEnd w:id="27"/>
      <w:bookmarkEnd w:id="28"/>
      <w:bookmarkEnd w:id="29"/>
      <w:bookmarkEnd w:id="30"/>
      <w:bookmarkEnd w:id="31"/>
      <w:bookmarkEnd w:id="32"/>
      <w:r>
        <w:rPr>
          <w:rFonts w:hint="eastAsia" w:ascii="仿宋_GB2312" w:hAnsi="仿宋_GB2312" w:eastAsia="仿宋_GB2312" w:cs="仿宋_GB2312"/>
          <w:b/>
          <w:sz w:val="32"/>
          <w:szCs w:val="32"/>
        </w:rPr>
        <w:t>见评标办法前附表。</w:t>
      </w:r>
      <w:bookmarkStart w:id="33" w:name="_Toc144974560"/>
      <w:bookmarkStart w:id="34" w:name="_Toc152042370"/>
      <w:bookmarkStart w:id="35" w:name="_Toc152045593"/>
      <w:bookmarkStart w:id="36" w:name="_Toc179632611"/>
      <w:bookmarkStart w:id="37" w:name="_Toc246996236"/>
      <w:bookmarkStart w:id="38" w:name="_Toc296602481"/>
      <w:bookmarkStart w:id="39" w:name="_Toc246996979"/>
      <w:bookmarkStart w:id="40" w:name="_Toc247085751"/>
    </w:p>
    <w:p>
      <w:pPr>
        <w:pStyle w:val="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评标</w:t>
      </w:r>
      <w:bookmarkEnd w:id="33"/>
      <w:bookmarkEnd w:id="34"/>
      <w:bookmarkEnd w:id="35"/>
      <w:bookmarkEnd w:id="36"/>
      <w:bookmarkEnd w:id="37"/>
      <w:bookmarkEnd w:id="38"/>
      <w:bookmarkEnd w:id="39"/>
      <w:bookmarkEnd w:id="40"/>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bookmarkStart w:id="41" w:name="_Toc144974561"/>
      <w:bookmarkStart w:id="42" w:name="_Toc152042371"/>
      <w:bookmarkStart w:id="43" w:name="_Toc152045594"/>
      <w:bookmarkStart w:id="44" w:name="_Toc179632612"/>
      <w:bookmarkStart w:id="45" w:name="_Toc246996237"/>
      <w:bookmarkStart w:id="46" w:name="_Toc296602482"/>
      <w:bookmarkStart w:id="47" w:name="_Toc247085752"/>
      <w:bookmarkStart w:id="48" w:name="_Toc246996980"/>
      <w:r>
        <w:rPr>
          <w:rFonts w:hint="eastAsia" w:ascii="仿宋_GB2312" w:hAnsi="仿宋_GB2312" w:eastAsia="仿宋_GB2312" w:cs="仿宋_GB2312"/>
          <w:b/>
          <w:sz w:val="32"/>
          <w:szCs w:val="32"/>
        </w:rPr>
        <w:t>3.1评标应当遵循下列工作程序:</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（一）投标文件初审。</w:t>
      </w:r>
      <w:r>
        <w:rPr>
          <w:rFonts w:hint="eastAsia" w:ascii="仿宋_GB2312" w:hAnsi="仿宋_GB2312" w:eastAsia="仿宋_GB2312" w:cs="仿宋_GB2312"/>
          <w:sz w:val="32"/>
          <w:szCs w:val="32"/>
        </w:rPr>
        <w:t>初审分为资格性检查和符合性检查。</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1.资格性检查。依据法律法规和招标文件的规定，对投标文件中的资格证明、投标保证金等进行审查，以确定投标供应商是否具备投标资格。</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2.符合性检查。依据招标文件的规定，从投标文件的有效性、完整性和对招标文件的响应程度进行审查，以确定是否对招标文件的实质性要求作出响应。</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（二）澄清有关问题。</w:t>
      </w:r>
      <w:r>
        <w:rPr>
          <w:rFonts w:hint="eastAsia" w:ascii="仿宋_GB2312" w:hAnsi="仿宋_GB2312" w:eastAsia="仿宋_GB2312" w:cs="仿宋_GB2312"/>
          <w:sz w:val="32"/>
          <w:szCs w:val="32"/>
        </w:rPr>
        <w:t>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（三）比较与评价。</w:t>
      </w:r>
      <w:r>
        <w:rPr>
          <w:rFonts w:hint="eastAsia" w:ascii="仿宋_GB2312" w:hAnsi="仿宋_GB2312" w:eastAsia="仿宋_GB2312" w:cs="仿宋_GB2312"/>
          <w:sz w:val="32"/>
          <w:szCs w:val="32"/>
        </w:rPr>
        <w:t>按招标文件中规定的评标方法和标准，对资格性检查和符合性检查合格的投标文件进行评估，综合比较与评价。</w:t>
      </w:r>
    </w:p>
    <w:p>
      <w:pPr>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（四）推荐中标候选供应商名单。</w:t>
      </w:r>
      <w:r>
        <w:rPr>
          <w:rFonts w:hint="eastAsia" w:ascii="仿宋_GB2312" w:hAnsi="仿宋_GB2312" w:eastAsia="仿宋_GB2312" w:cs="仿宋_GB2312"/>
          <w:sz w:val="32"/>
          <w:szCs w:val="32"/>
        </w:rPr>
        <w:t>中标候</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sz w:val="32"/>
          <w:szCs w:val="32"/>
        </w:rPr>
        <w:t>数量应当根据采购需要确定，推荐1-3名中标候选供应商，必须按顺序排列中标候选供应商。</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采用综合评分法的，按评审后得分由高到低顺序排列。得分相同的，按投标报价由低到高顺序排列。得分且投标报价相同的，按</w:t>
      </w:r>
      <w:r>
        <w:rPr>
          <w:rFonts w:hint="eastAsia" w:ascii="仿宋_GB2312" w:hAnsi="仿宋_GB2312" w:eastAsia="仿宋_GB2312" w:cs="仿宋_GB2312"/>
          <w:sz w:val="32"/>
          <w:szCs w:val="32"/>
          <w:lang w:eastAsia="zh-CN"/>
        </w:rPr>
        <w:t>施工组织设计</w:t>
      </w:r>
      <w:r>
        <w:rPr>
          <w:rFonts w:hint="eastAsia" w:ascii="仿宋_GB2312" w:hAnsi="仿宋_GB2312" w:eastAsia="仿宋_GB2312" w:cs="仿宋_GB2312"/>
          <w:sz w:val="32"/>
          <w:szCs w:val="32"/>
        </w:rPr>
        <w:t>优劣顺序排列。</w:t>
      </w:r>
    </w:p>
    <w:p>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（五）编写评标报告。</w:t>
      </w:r>
      <w:r>
        <w:rPr>
          <w:rFonts w:hint="eastAsia" w:ascii="仿宋_GB2312" w:hAnsi="仿宋_GB2312" w:eastAsia="仿宋_GB2312" w:cs="仿宋_GB2312"/>
          <w:sz w:val="32"/>
          <w:szCs w:val="32"/>
        </w:rPr>
        <w:t>评标报告是评标委员会根据全体评标成员签字的原始评标记录和评标结果编写的报告，其主要内容包括:</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1.开标日期和地点；</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2.投标人名单和评标委员会成员名单；</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3.评标方法和标准；</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4.开标记录和评标情况及说明，包括投标无效投标人名单及原因；</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5.评标结果和中标候选供应商排序表；</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6.评标委员会的授标建议。</w:t>
      </w:r>
    </w:p>
    <w:p>
      <w:pPr>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保密</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招标采购单位应当采取必要措施，保证评标在严格保密的情况下进行。</w:t>
      </w:r>
    </w:p>
    <w:p>
      <w:pPr>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sz w:val="32"/>
          <w:szCs w:val="32"/>
          <w:lang w:val="en-US" w:eastAsia="zh-CN"/>
        </w:rPr>
        <w:sectPr>
          <w:pgSz w:w="11907" w:h="16840"/>
          <w:pgMar w:top="1191" w:right="1191" w:bottom="1191" w:left="1191" w:header="851" w:footer="851" w:gutter="0"/>
          <w:cols w:space="720" w:num="1"/>
        </w:sectPr>
      </w:pPr>
      <w:r>
        <w:rPr>
          <w:rFonts w:hint="eastAsia" w:ascii="仿宋_GB2312" w:hAnsi="仿宋_GB2312" w:eastAsia="仿宋_GB2312" w:cs="仿宋_GB2312"/>
          <w:sz w:val="32"/>
          <w:szCs w:val="32"/>
        </w:rPr>
        <w:t>任何单位和个人不得非法干预、影响评标办法的确定，以及评标过程和结果</w:t>
      </w:r>
      <w:bookmarkEnd w:id="41"/>
      <w:bookmarkEnd w:id="42"/>
      <w:bookmarkEnd w:id="43"/>
      <w:bookmarkEnd w:id="44"/>
      <w:bookmarkEnd w:id="45"/>
      <w:bookmarkEnd w:id="46"/>
      <w:bookmarkEnd w:id="47"/>
      <w:bookmarkEnd w:id="48"/>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rPr>
      </w:pPr>
      <w:bookmarkStart w:id="49" w:name="_Toc246996995"/>
      <w:bookmarkStart w:id="50" w:name="_Toc247085767"/>
      <w:bookmarkStart w:id="51" w:name="_Toc296602497"/>
      <w:bookmarkStart w:id="52" w:name="_Toc179632627"/>
      <w:bookmarkStart w:id="53" w:name="_Toc246996252"/>
      <w:bookmarkStart w:id="54" w:name="_Toc144974577"/>
      <w:bookmarkStart w:id="55" w:name="_Toc152045609"/>
      <w:bookmarkStart w:id="56" w:name="_Toc152042387"/>
      <w:bookmarkStart w:id="57" w:name="EB7c62c7a396b64a37a73f7fce64281754"/>
      <w:r>
        <w:rPr>
          <w:rFonts w:hint="eastAsia" w:ascii="黑体" w:hAnsi="黑体" w:eastAsia="黑体" w:cs="黑体"/>
          <w:b/>
          <w:bCs/>
          <w:kern w:val="44"/>
          <w:sz w:val="32"/>
          <w:szCs w:val="32"/>
        </w:rPr>
        <w:t>第四章 合同条款及格式</w:t>
      </w:r>
      <w:bookmarkEnd w:id="49"/>
      <w:bookmarkEnd w:id="50"/>
      <w:bookmarkEnd w:id="51"/>
      <w:bookmarkEnd w:id="52"/>
      <w:bookmarkEnd w:id="53"/>
      <w:bookmarkEnd w:id="54"/>
      <w:bookmarkEnd w:id="55"/>
      <w:bookmarkEnd w:id="56"/>
    </w:p>
    <w:p>
      <w:pPr>
        <w:spacing w:line="600" w:lineRule="exact"/>
      </w:pP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合同条款及格式执行住房和城乡建设部、国家工商行政管理总局于2017年9月22日联合发布的《建设工程施工合同（示范文本）》（GF-2017-0201）。</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具体合同内容由招标人与中标人在不违背招标文件要求和投标文件承诺的条件下友好协商签订。</w:t>
      </w:r>
    </w:p>
    <w:p>
      <w:pPr>
        <w:pStyle w:val="2"/>
        <w:jc w:val="both"/>
        <w:rPr>
          <w:rFonts w:hint="eastAsia" w:ascii="黑体" w:hAnsi="黑体" w:eastAsia="黑体" w:cs="黑体"/>
          <w:sz w:val="32"/>
          <w:szCs w:val="32"/>
        </w:rPr>
      </w:pPr>
      <w:bookmarkStart w:id="58" w:name="_Toc246996340"/>
      <w:bookmarkStart w:id="59" w:name="_Toc152042554"/>
      <w:bookmarkStart w:id="60" w:name="_Toc144974834"/>
      <w:bookmarkStart w:id="61" w:name="_Toc296602587"/>
      <w:bookmarkStart w:id="62" w:name="_Toc246997083"/>
      <w:bookmarkStart w:id="63" w:name="_Toc247085855"/>
      <w:bookmarkStart w:id="64" w:name="_Toc179632789"/>
      <w:bookmarkStart w:id="65" w:name="_Toc152045772"/>
    </w:p>
    <w:p>
      <w:pPr>
        <w:pStyle w:val="2"/>
        <w:jc w:val="both"/>
        <w:rPr>
          <w:rFonts w:hint="eastAsia" w:ascii="黑体" w:hAnsi="黑体" w:eastAsia="黑体" w:cs="黑体"/>
          <w:sz w:val="32"/>
          <w:szCs w:val="32"/>
        </w:rPr>
      </w:pPr>
    </w:p>
    <w:p>
      <w:pPr>
        <w:pStyle w:val="2"/>
        <w:jc w:val="both"/>
        <w:rPr>
          <w:rFonts w:hint="eastAsia" w:ascii="黑体" w:hAnsi="黑体" w:eastAsia="黑体" w:cs="黑体"/>
          <w:sz w:val="32"/>
          <w:szCs w:val="32"/>
        </w:rPr>
      </w:pPr>
    </w:p>
    <w:p>
      <w:pPr>
        <w:pStyle w:val="2"/>
        <w:jc w:val="both"/>
        <w:rPr>
          <w:rFonts w:hint="eastAsia" w:ascii="黑体" w:hAnsi="黑体" w:eastAsia="黑体" w:cs="黑体"/>
          <w:sz w:val="32"/>
          <w:szCs w:val="32"/>
        </w:rPr>
      </w:pPr>
    </w:p>
    <w:p>
      <w:pPr>
        <w:pStyle w:val="2"/>
        <w:jc w:val="both"/>
        <w:rPr>
          <w:rFonts w:hint="eastAsia" w:ascii="黑体" w:hAnsi="黑体" w:eastAsia="黑体" w:cs="黑体"/>
          <w:sz w:val="32"/>
          <w:szCs w:val="32"/>
        </w:rPr>
      </w:pPr>
    </w:p>
    <w:p>
      <w:pPr>
        <w:pStyle w:val="2"/>
        <w:keepNext/>
        <w:keepLines/>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sz w:val="32"/>
          <w:szCs w:val="32"/>
        </w:rPr>
      </w:pPr>
    </w:p>
    <w:p>
      <w:pPr>
        <w:pStyle w:val="2"/>
        <w:keepNext/>
        <w:keepLines/>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第五章  工程量清单</w:t>
      </w:r>
      <w:bookmarkEnd w:id="58"/>
      <w:bookmarkEnd w:id="59"/>
      <w:bookmarkEnd w:id="60"/>
      <w:bookmarkEnd w:id="61"/>
      <w:bookmarkEnd w:id="62"/>
      <w:bookmarkEnd w:id="63"/>
      <w:bookmarkEnd w:id="64"/>
      <w:bookmarkEnd w:id="65"/>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工程量清单及工程量清单编制说明详见附件。</w:t>
      </w:r>
    </w:p>
    <w:p>
      <w:pPr>
        <w:pStyle w:val="2"/>
        <w:jc w:val="both"/>
        <w:rPr>
          <w:rFonts w:hint="eastAsia"/>
        </w:rPr>
      </w:pPr>
      <w:bookmarkStart w:id="66" w:name="_Toc296602596"/>
      <w:bookmarkStart w:id="67" w:name="_Toc247096438"/>
      <w:bookmarkStart w:id="68" w:name="_Toc247085866"/>
      <w:bookmarkStart w:id="69" w:name="_Toc246997093"/>
      <w:bookmarkStart w:id="70" w:name="_Toc246996350"/>
      <w:bookmarkStart w:id="71" w:name="_Toc152042571"/>
      <w:bookmarkStart w:id="72" w:name="_Toc179632800"/>
      <w:bookmarkStart w:id="73" w:name="_Toc152045782"/>
      <w:bookmarkStart w:id="74" w:name="_Toc144974851"/>
    </w:p>
    <w:p>
      <w:pPr>
        <w:pStyle w:val="2"/>
        <w:keepNext/>
        <w:keepLines/>
        <w:pageBreakBefore w:val="0"/>
        <w:widowControl w:val="0"/>
        <w:kinsoku/>
        <w:wordWrap/>
        <w:overflowPunct/>
        <w:topLinePunct w:val="0"/>
        <w:autoSpaceDE/>
        <w:autoSpaceDN/>
        <w:bidi w:val="0"/>
        <w:adjustRightInd/>
        <w:snapToGrid/>
        <w:spacing w:before="0" w:after="0"/>
        <w:jc w:val="both"/>
        <w:textAlignment w:val="auto"/>
        <w:rPr>
          <w:rFonts w:hint="eastAsia"/>
        </w:rPr>
      </w:pPr>
    </w:p>
    <w:p>
      <w:pPr>
        <w:pStyle w:val="2"/>
        <w:keepNext/>
        <w:keepLines/>
        <w:pageBreakBefore w:val="0"/>
        <w:widowControl w:val="0"/>
        <w:kinsoku/>
        <w:wordWrap/>
        <w:overflowPunct/>
        <w:topLinePunct w:val="0"/>
        <w:autoSpaceDE/>
        <w:autoSpaceDN/>
        <w:bidi w:val="0"/>
        <w:adjustRightInd/>
        <w:snapToGrid/>
        <w:spacing w:before="0" w:after="0"/>
        <w:jc w:val="both"/>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before="0" w:after="0"/>
        <w:jc w:val="both"/>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before="0" w:after="0"/>
        <w:jc w:val="both"/>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before="0" w:after="0"/>
        <w:jc w:val="center"/>
        <w:textAlignment w:val="auto"/>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jc w:val="center"/>
        <w:textAlignment w:val="auto"/>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pStyle w:val="2"/>
        <w:keepNext w:val="0"/>
        <w:keepLines w:val="0"/>
        <w:pageBreakBefore w:val="0"/>
        <w:widowControl w:val="0"/>
        <w:kinsoku/>
        <w:wordWrap/>
        <w:overflowPunct/>
        <w:topLinePunct w:val="0"/>
        <w:autoSpaceDE/>
        <w:autoSpaceDN/>
        <w:bidi w:val="0"/>
        <w:adjustRightInd/>
        <w:snapToGrid/>
        <w:spacing w:before="0" w:after="0" w:line="56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第六章  图  纸</w:t>
      </w:r>
      <w:bookmarkEnd w:id="66"/>
      <w:bookmarkEnd w:id="67"/>
      <w:bookmarkEnd w:id="68"/>
      <w:bookmarkEnd w:id="69"/>
      <w:bookmarkEnd w:id="70"/>
      <w:bookmarkEnd w:id="71"/>
      <w:bookmarkEnd w:id="72"/>
      <w:bookmarkEnd w:id="73"/>
      <w:bookmarkEnd w:id="74"/>
    </w:p>
    <w:p>
      <w:pPr>
        <w:pStyle w:val="2"/>
        <w:keepNext w:val="0"/>
        <w:keepLines w:val="0"/>
        <w:pageBreakBefore w:val="0"/>
        <w:widowControl w:val="0"/>
        <w:kinsoku/>
        <w:wordWrap/>
        <w:overflowPunct/>
        <w:topLinePunct w:val="0"/>
        <w:autoSpaceDE/>
        <w:autoSpaceDN/>
        <w:bidi w:val="0"/>
        <w:adjustRightInd/>
        <w:snapToGrid/>
        <w:spacing w:before="0" w:after="0"/>
        <w:jc w:val="both"/>
        <w:textAlignment w:val="auto"/>
        <w:rPr>
          <w:rFonts w:hint="eastAsia" w:ascii="仿宋_GB2312" w:hAnsi="仿宋_GB2312" w:eastAsia="仿宋_GB2312" w:cs="仿宋_GB2312"/>
          <w:b w:val="0"/>
          <w:kern w:val="2"/>
          <w:sz w:val="36"/>
          <w:szCs w:val="36"/>
          <w:lang w:val="en-US" w:eastAsia="zh-CN" w:bidi="ar-SA"/>
        </w:rPr>
      </w:pPr>
      <w:r>
        <w:rPr>
          <w:rFonts w:hint="eastAsia" w:ascii="仿宋_GB2312" w:hAnsi="仿宋_GB2312" w:eastAsia="仿宋_GB2312" w:cs="仿宋_GB2312"/>
          <w:b w:val="0"/>
          <w:kern w:val="2"/>
          <w:sz w:val="32"/>
          <w:szCs w:val="32"/>
          <w:lang w:val="en-US" w:eastAsia="zh-CN" w:bidi="ar-SA"/>
        </w:rPr>
        <w:t>图纸详见附件。</w:t>
      </w:r>
    </w:p>
    <w:p>
      <w:pPr>
        <w:pStyle w:val="3"/>
        <w:jc w:val="center"/>
        <w:rPr>
          <w:rFonts w:hint="eastAsia"/>
        </w:rPr>
      </w:pPr>
    </w:p>
    <w:p>
      <w:pPr>
        <w:pStyle w:val="3"/>
        <w:jc w:val="center"/>
        <w:rPr>
          <w:rFonts w:hint="eastAsia"/>
        </w:rPr>
      </w:pPr>
    </w:p>
    <w:p>
      <w:pPr>
        <w:pStyle w:val="3"/>
        <w:jc w:val="center"/>
        <w:rPr>
          <w:rFonts w:hint="eastAsia"/>
        </w:rPr>
      </w:pPr>
    </w:p>
    <w:p>
      <w:pPr>
        <w:pStyle w:val="3"/>
        <w:jc w:val="center"/>
        <w:rPr>
          <w:rFonts w:hint="eastAsia"/>
        </w:rPr>
      </w:pPr>
    </w:p>
    <w:p>
      <w:pPr>
        <w:pStyle w:val="3"/>
        <w:jc w:val="center"/>
        <w:rPr>
          <w:rFonts w:hint="eastAsia"/>
        </w:rPr>
      </w:pPr>
    </w:p>
    <w:p>
      <w:pPr>
        <w:pStyle w:val="3"/>
        <w:jc w:val="center"/>
        <w:rPr>
          <w:rFonts w:hint="eastAsia"/>
        </w:rPr>
      </w:pPr>
    </w:p>
    <w:p>
      <w:pPr>
        <w:pStyle w:val="3"/>
        <w:jc w:val="both"/>
        <w:rPr>
          <w:rFonts w:hint="eastAsia"/>
        </w:rPr>
      </w:pPr>
    </w:p>
    <w:p>
      <w:pPr>
        <w:pStyle w:val="3"/>
        <w:jc w:val="both"/>
        <w:rPr>
          <w:rFonts w:hint="eastAsia"/>
        </w:rPr>
      </w:pPr>
    </w:p>
    <w:p>
      <w:pPr>
        <w:spacing w:line="360" w:lineRule="exact"/>
        <w:rPr>
          <w:rFonts w:ascii="宋体" w:hAnsi="宋体"/>
          <w:sz w:val="24"/>
          <w:szCs w:val="24"/>
        </w:rPr>
      </w:pPr>
    </w:p>
    <w:bookmarkEnd w:id="57"/>
    <w:p>
      <w:bookmarkStart w:id="75" w:name="EB066763282e454600abc10582fb4919e1"/>
    </w:p>
    <w:p/>
    <w:p>
      <w:pPr>
        <w:rPr>
          <w:rFonts w:hint="eastAsia"/>
        </w:rPr>
      </w:pPr>
    </w:p>
    <w:bookmarkEnd w:id="75"/>
    <w:p>
      <w:pPr>
        <w:widowControl/>
        <w:spacing w:line="300" w:lineRule="auto"/>
        <w:jc w:val="left"/>
        <w:rPr>
          <w:rFonts w:ascii="宋体" w:hAnsi="宋体"/>
          <w:szCs w:val="72"/>
        </w:rPr>
      </w:pPr>
    </w:p>
    <w:p>
      <w:pPr>
        <w:widowControl/>
        <w:spacing w:line="300" w:lineRule="auto"/>
        <w:jc w:val="left"/>
        <w:rPr>
          <w:rFonts w:ascii="宋体" w:hAnsi="宋体"/>
          <w:szCs w:val="72"/>
        </w:rPr>
      </w:pPr>
    </w:p>
    <w:p>
      <w:pPr>
        <w:widowControl/>
        <w:spacing w:line="300" w:lineRule="auto"/>
        <w:jc w:val="left"/>
        <w:rPr>
          <w:rFonts w:ascii="宋体" w:hAnsi="宋体"/>
          <w:szCs w:val="72"/>
        </w:rPr>
      </w:pPr>
    </w:p>
    <w:p>
      <w:pPr>
        <w:widowControl/>
        <w:spacing w:line="300" w:lineRule="auto"/>
        <w:jc w:val="left"/>
        <w:rPr>
          <w:rFonts w:ascii="宋体" w:hAnsi="宋体"/>
          <w:szCs w:val="72"/>
        </w:rPr>
      </w:pPr>
    </w:p>
    <w:p>
      <w:pPr>
        <w:widowControl/>
        <w:spacing w:line="300" w:lineRule="auto"/>
        <w:jc w:val="left"/>
        <w:rPr>
          <w:rFonts w:ascii="宋体" w:hAnsi="宋体"/>
          <w:szCs w:val="72"/>
        </w:rPr>
      </w:pPr>
    </w:p>
    <w:p>
      <w:pPr>
        <w:widowControl/>
        <w:spacing w:line="300" w:lineRule="auto"/>
        <w:jc w:val="left"/>
        <w:rPr>
          <w:rFonts w:ascii="宋体" w:hAnsi="宋体"/>
          <w:szCs w:val="72"/>
        </w:rPr>
      </w:pPr>
    </w:p>
    <w:p>
      <w:pPr>
        <w:widowControl/>
        <w:spacing w:line="300" w:lineRule="auto"/>
        <w:jc w:val="left"/>
        <w:rPr>
          <w:rFonts w:ascii="宋体" w:hAnsi="宋体"/>
          <w:szCs w:val="72"/>
        </w:rPr>
      </w:pPr>
    </w:p>
    <w:p>
      <w:pPr>
        <w:widowControl/>
        <w:spacing w:line="300" w:lineRule="auto"/>
        <w:jc w:val="left"/>
        <w:rPr>
          <w:rFonts w:ascii="宋体" w:hAnsi="宋体"/>
          <w:szCs w:val="72"/>
        </w:rPr>
      </w:pPr>
    </w:p>
    <w:p>
      <w:pPr>
        <w:widowControl/>
        <w:spacing w:line="300" w:lineRule="auto"/>
        <w:jc w:val="left"/>
        <w:rPr>
          <w:rFonts w:ascii="宋体" w:hAnsi="宋体"/>
          <w:szCs w:val="72"/>
        </w:rPr>
      </w:pPr>
    </w:p>
    <w:p>
      <w:pPr>
        <w:widowControl/>
        <w:spacing w:line="300" w:lineRule="auto"/>
        <w:jc w:val="left"/>
        <w:rPr>
          <w:rFonts w:ascii="宋体" w:hAnsi="宋体"/>
          <w:szCs w:val="72"/>
        </w:rPr>
      </w:pPr>
    </w:p>
    <w:p>
      <w:pPr>
        <w:widowControl/>
        <w:spacing w:line="300" w:lineRule="auto"/>
        <w:jc w:val="left"/>
        <w:rPr>
          <w:rFonts w:ascii="宋体" w:hAnsi="宋体"/>
          <w:szCs w:val="72"/>
        </w:rPr>
      </w:pPr>
    </w:p>
    <w:p>
      <w:pPr>
        <w:pStyle w:val="2"/>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bookmarkStart w:id="76" w:name="_Toc296602599"/>
      <w:bookmarkStart w:id="77" w:name="_Toc247085870"/>
      <w:bookmarkStart w:id="78" w:name="_Toc246997096"/>
      <w:bookmarkStart w:id="79" w:name="_Toc246996353"/>
      <w:bookmarkStart w:id="80" w:name="_Toc179632804"/>
      <w:r>
        <w:rPr>
          <w:rFonts w:hint="eastAsia" w:ascii="黑体" w:hAnsi="黑体" w:eastAsia="黑体" w:cs="黑体"/>
          <w:sz w:val="32"/>
          <w:szCs w:val="32"/>
        </w:rPr>
        <w:t>第七章  技术标准和要求</w:t>
      </w:r>
      <w:bookmarkEnd w:id="76"/>
      <w:bookmarkEnd w:id="77"/>
      <w:bookmarkEnd w:id="78"/>
      <w:bookmarkEnd w:id="79"/>
      <w:bookmarkEnd w:id="80"/>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default" w:ascii="Times New Roman" w:hAnsi="Times New Roman" w:eastAsia="仿宋_GB2312" w:cs="Times New Roman"/>
          <w:sz w:val="32"/>
          <w:szCs w:val="32"/>
          <w:lang w:val="en-US" w:eastAsia="zh-CN"/>
        </w:rPr>
        <w:t>按照现行国家法规保证工程质量，并通过相关部门验收，保证用电供应。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w:t>
      </w:r>
      <w:r>
        <w:rPr>
          <w:rFonts w:hint="eastAsia" w:ascii="Times New Roman" w:hAnsi="Times New Roman" w:eastAsia="仿宋_GB2312" w:cs="Times New Roman"/>
          <w:sz w:val="32"/>
          <w:szCs w:val="32"/>
          <w:lang w:val="en-US" w:eastAsia="zh-CN"/>
        </w:rPr>
        <w:t>品牌推荐表：</w:t>
      </w:r>
    </w:p>
    <w:tbl>
      <w:tblPr>
        <w:tblStyle w:val="24"/>
        <w:tblW w:w="8760" w:type="dxa"/>
        <w:tblInd w:w="92" w:type="dxa"/>
        <w:tblLayout w:type="fixed"/>
        <w:tblCellMar>
          <w:top w:w="0" w:type="dxa"/>
          <w:left w:w="108" w:type="dxa"/>
          <w:bottom w:w="0" w:type="dxa"/>
          <w:right w:w="108" w:type="dxa"/>
        </w:tblCellMar>
      </w:tblPr>
      <w:tblGrid>
        <w:gridCol w:w="2660"/>
        <w:gridCol w:w="6100"/>
      </w:tblGrid>
      <w:tr>
        <w:tblPrEx>
          <w:tblLayout w:type="fixed"/>
          <w:tblCellMar>
            <w:top w:w="0" w:type="dxa"/>
            <w:left w:w="108" w:type="dxa"/>
            <w:bottom w:w="0" w:type="dxa"/>
            <w:right w:w="108" w:type="dxa"/>
          </w:tblCellMar>
        </w:tblPrEx>
        <w:trPr>
          <w:trHeight w:val="499" w:hRule="atLeast"/>
        </w:trPr>
        <w:tc>
          <w:tcPr>
            <w:tcW w:w="266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电缆</w:t>
            </w:r>
          </w:p>
        </w:tc>
        <w:tc>
          <w:tcPr>
            <w:tcW w:w="6100"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ascii="仿宋_GB2312" w:hAnsi="宋体" w:eastAsia="仿宋_GB2312" w:cs="宋体"/>
                <w:color w:val="auto"/>
                <w:kern w:val="0"/>
                <w:sz w:val="24"/>
              </w:rPr>
            </w:pPr>
            <w:r>
              <w:rPr>
                <w:rFonts w:hint="eastAsia" w:ascii="仿宋_GB2312" w:hAnsi="宋体" w:eastAsia="仿宋_GB2312" w:cs="宋体"/>
                <w:color w:val="auto"/>
                <w:kern w:val="0"/>
                <w:sz w:val="24"/>
              </w:rPr>
              <w:t>绿宝、远东、宝胜、上上</w:t>
            </w:r>
            <w:r>
              <w:rPr>
                <w:rFonts w:hint="eastAsia" w:ascii="仿宋_GB2312" w:hAnsi="宋体" w:eastAsia="仿宋_GB2312" w:cs="宋体"/>
                <w:color w:val="auto"/>
                <w:kern w:val="0"/>
                <w:sz w:val="24"/>
                <w:lang w:eastAsia="zh-CN"/>
              </w:rPr>
              <w:t>、江苏久立，江苏华美</w:t>
            </w:r>
            <w:r>
              <w:rPr>
                <w:rFonts w:hint="eastAsia" w:ascii="仿宋_GB2312" w:hAnsi="宋体" w:eastAsia="仿宋_GB2312" w:cs="宋体"/>
                <w:color w:val="auto"/>
                <w:kern w:val="0"/>
                <w:sz w:val="24"/>
              </w:rPr>
              <w:t>；</w:t>
            </w:r>
          </w:p>
        </w:tc>
      </w:tr>
      <w:tr>
        <w:tblPrEx>
          <w:tblLayout w:type="fixed"/>
          <w:tblCellMar>
            <w:top w:w="0" w:type="dxa"/>
            <w:left w:w="108" w:type="dxa"/>
            <w:bottom w:w="0" w:type="dxa"/>
            <w:right w:w="108" w:type="dxa"/>
          </w:tblCellMar>
        </w:tblPrEx>
        <w:trPr>
          <w:trHeight w:val="499" w:hRule="atLeast"/>
        </w:trPr>
        <w:tc>
          <w:tcPr>
            <w:tcW w:w="266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变压器</w:t>
            </w:r>
          </w:p>
        </w:tc>
        <w:tc>
          <w:tcPr>
            <w:tcW w:w="610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仿宋_GB2312" w:hAnsi="宋体" w:eastAsia="仿宋_GB2312" w:cs="宋体"/>
                <w:color w:val="auto"/>
                <w:kern w:val="0"/>
                <w:sz w:val="24"/>
                <w:lang w:eastAsia="zh-CN"/>
              </w:rPr>
            </w:pPr>
            <w:r>
              <w:rPr>
                <w:rFonts w:hint="eastAsia" w:ascii="仿宋_GB2312" w:hAnsi="宋体" w:eastAsia="仿宋_GB2312" w:cs="宋体"/>
                <w:color w:val="auto"/>
                <w:kern w:val="0"/>
                <w:sz w:val="24"/>
              </w:rPr>
              <w:t>华变、金曼克、宝胜、特变电工、SOJO</w:t>
            </w:r>
            <w:r>
              <w:rPr>
                <w:rFonts w:hint="eastAsia" w:ascii="仿宋_GB2312" w:hAnsi="宋体" w:eastAsia="仿宋_GB2312" w:cs="宋体"/>
                <w:color w:val="auto"/>
                <w:kern w:val="0"/>
                <w:sz w:val="24"/>
                <w:lang w:eastAsia="zh-CN"/>
              </w:rPr>
              <w:t>、芜湖金鹰，芜湖金牛，江苏瑞珀。</w:t>
            </w:r>
          </w:p>
        </w:tc>
      </w:tr>
      <w:tr>
        <w:tblPrEx>
          <w:tblLayout w:type="fixed"/>
          <w:tblCellMar>
            <w:top w:w="0" w:type="dxa"/>
            <w:left w:w="108" w:type="dxa"/>
            <w:bottom w:w="0" w:type="dxa"/>
            <w:right w:w="108" w:type="dxa"/>
          </w:tblCellMar>
        </w:tblPrEx>
        <w:trPr>
          <w:trHeight w:val="499" w:hRule="atLeast"/>
        </w:trPr>
        <w:tc>
          <w:tcPr>
            <w:tcW w:w="266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发电机</w:t>
            </w:r>
          </w:p>
        </w:tc>
        <w:tc>
          <w:tcPr>
            <w:tcW w:w="6100" w:type="dxa"/>
            <w:tcBorders>
              <w:top w:val="nil"/>
              <w:left w:val="nil"/>
              <w:bottom w:val="single" w:color="auto" w:sz="4" w:space="0"/>
              <w:right w:val="single" w:color="auto" w:sz="4" w:space="0"/>
            </w:tcBorders>
            <w:shd w:val="clear" w:color="auto" w:fill="auto"/>
            <w:noWrap w:val="0"/>
            <w:vAlign w:val="center"/>
          </w:tcPr>
          <w:p>
            <w:pPr>
              <w:widowControl/>
              <w:jc w:val="center"/>
              <w:rPr>
                <w:rFonts w:ascii="仿宋_GB2312" w:hAnsi="宋体" w:eastAsia="仿宋_GB2312" w:cs="宋体"/>
                <w:color w:val="auto"/>
                <w:kern w:val="0"/>
                <w:sz w:val="24"/>
              </w:rPr>
            </w:pPr>
            <w:r>
              <w:rPr>
                <w:rFonts w:hint="eastAsia" w:ascii="仿宋_GB2312" w:hAnsi="宋体" w:eastAsia="仿宋_GB2312" w:cs="宋体"/>
                <w:color w:val="auto"/>
                <w:kern w:val="0"/>
                <w:sz w:val="24"/>
              </w:rPr>
              <w:t>康明斯、潍柴、玉柴、沃尔沃</w:t>
            </w:r>
          </w:p>
        </w:tc>
      </w:tr>
      <w:tr>
        <w:tblPrEx>
          <w:tblLayout w:type="fixed"/>
          <w:tblCellMar>
            <w:top w:w="0" w:type="dxa"/>
            <w:left w:w="108" w:type="dxa"/>
            <w:bottom w:w="0" w:type="dxa"/>
            <w:right w:w="108" w:type="dxa"/>
          </w:tblCellMar>
        </w:tblPrEx>
        <w:trPr>
          <w:trHeight w:val="499" w:hRule="atLeast"/>
        </w:trPr>
        <w:tc>
          <w:tcPr>
            <w:tcW w:w="266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高压开关</w:t>
            </w:r>
          </w:p>
        </w:tc>
        <w:tc>
          <w:tcPr>
            <w:tcW w:w="6100"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仿宋_GB2312" w:hAnsi="宋体" w:eastAsia="仿宋_GB2312" w:cs="宋体"/>
                <w:color w:val="auto"/>
                <w:kern w:val="0"/>
                <w:sz w:val="24"/>
                <w:lang w:eastAsia="zh-CN"/>
              </w:rPr>
            </w:pPr>
            <w:r>
              <w:rPr>
                <w:rFonts w:hint="eastAsia" w:ascii="仿宋_GB2312" w:hAnsi="宋体" w:eastAsia="仿宋_GB2312" w:cs="宋体"/>
                <w:color w:val="auto"/>
                <w:kern w:val="0"/>
                <w:sz w:val="24"/>
              </w:rPr>
              <w:t>施耐德、西门子、ABB</w:t>
            </w:r>
            <w:r>
              <w:rPr>
                <w:rFonts w:hint="eastAsia" w:ascii="仿宋_GB2312" w:hAnsi="宋体" w:eastAsia="仿宋_GB2312" w:cs="宋体"/>
                <w:color w:val="auto"/>
                <w:kern w:val="0"/>
                <w:sz w:val="24"/>
                <w:lang w:eastAsia="zh-CN"/>
              </w:rPr>
              <w:t>、正泰电器，德力西，人民电器。</w:t>
            </w:r>
          </w:p>
        </w:tc>
      </w:tr>
      <w:tr>
        <w:tblPrEx>
          <w:tblLayout w:type="fixed"/>
          <w:tblCellMar>
            <w:top w:w="0" w:type="dxa"/>
            <w:left w:w="108" w:type="dxa"/>
            <w:bottom w:w="0" w:type="dxa"/>
            <w:right w:w="108" w:type="dxa"/>
          </w:tblCellMar>
        </w:tblPrEx>
        <w:trPr>
          <w:trHeight w:val="570" w:hRule="atLeast"/>
        </w:trPr>
        <w:tc>
          <w:tcPr>
            <w:tcW w:w="266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低压开关</w:t>
            </w:r>
          </w:p>
        </w:tc>
        <w:tc>
          <w:tcPr>
            <w:tcW w:w="6100" w:type="dxa"/>
            <w:tcBorders>
              <w:top w:val="nil"/>
              <w:left w:val="nil"/>
              <w:bottom w:val="single" w:color="auto" w:sz="4" w:space="0"/>
              <w:right w:val="single" w:color="auto" w:sz="4" w:space="0"/>
            </w:tcBorders>
            <w:shd w:val="clear" w:color="auto" w:fill="auto"/>
            <w:noWrap w:val="0"/>
            <w:vAlign w:val="center"/>
          </w:tcPr>
          <w:p>
            <w:pPr>
              <w:widowControl/>
              <w:jc w:val="center"/>
              <w:rPr>
                <w:rFonts w:ascii="仿宋_GB2312" w:hAnsi="宋体" w:eastAsia="仿宋_GB2312" w:cs="宋体"/>
                <w:color w:val="auto"/>
                <w:kern w:val="0"/>
                <w:sz w:val="24"/>
              </w:rPr>
            </w:pPr>
            <w:r>
              <w:rPr>
                <w:rFonts w:hint="eastAsia" w:ascii="仿宋_GB2312" w:hAnsi="宋体" w:eastAsia="仿宋_GB2312" w:cs="宋体"/>
                <w:color w:val="auto"/>
                <w:kern w:val="0"/>
                <w:sz w:val="24"/>
              </w:rPr>
              <w:t>施耐德、西门子、ABB、</w:t>
            </w:r>
            <w:r>
              <w:rPr>
                <w:rFonts w:hint="eastAsia" w:ascii="仿宋_GB2312" w:hAnsi="宋体" w:eastAsia="仿宋_GB2312" w:cs="宋体"/>
                <w:color w:val="auto"/>
                <w:kern w:val="0"/>
                <w:sz w:val="24"/>
                <w:lang w:eastAsia="zh-CN"/>
              </w:rPr>
              <w:t>正泰电器，德力西，人民电器。</w:t>
            </w:r>
          </w:p>
        </w:tc>
      </w:tr>
    </w:tbl>
    <w:p>
      <w:pPr>
        <w:rPr>
          <w:rFonts w:hint="eastAsia" w:asciiTheme="minorEastAsia" w:hAnsiTheme="minorEastAsia" w:cstheme="minorEastAsia"/>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default" w:ascii="Times New Roman" w:hAnsi="Times New Roman" w:eastAsia="仿宋_GB2312" w:cs="Times New Roman"/>
          <w:sz w:val="32"/>
          <w:szCs w:val="32"/>
          <w:highlight w:val="red"/>
          <w:lang w:val="en-US" w:eastAsia="zh-CN"/>
        </w:rPr>
      </w:pPr>
      <w:r>
        <w:rPr>
          <w:rFonts w:hint="eastAsia" w:ascii="Times New Roman" w:hAnsi="Times New Roman" w:eastAsia="仿宋_GB2312" w:cs="Times New Roman"/>
          <w:sz w:val="32"/>
          <w:szCs w:val="32"/>
          <w:highlight w:val="red"/>
          <w:lang w:val="en-US" w:eastAsia="zh-CN"/>
        </w:rPr>
        <w:t>中标单位必须采购附表品牌中的设备进行施</w:t>
      </w:r>
      <w:bookmarkStart w:id="81" w:name="_GoBack"/>
      <w:bookmarkEnd w:id="81"/>
      <w:r>
        <w:rPr>
          <w:rFonts w:hint="eastAsia" w:ascii="Times New Roman" w:hAnsi="Times New Roman" w:eastAsia="仿宋_GB2312" w:cs="Times New Roman"/>
          <w:sz w:val="32"/>
          <w:szCs w:val="32"/>
          <w:highlight w:val="red"/>
          <w:lang w:val="en-US" w:eastAsia="zh-CN"/>
        </w:rPr>
        <w:t>工。</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ascii="宋体" w:hAnsi="宋体"/>
          <w:szCs w:val="72"/>
        </w:rPr>
        <w:sectPr>
          <w:pgSz w:w="11907" w:h="16840"/>
          <w:pgMar w:top="1191" w:right="1191" w:bottom="1191" w:left="1191" w:header="851" w:footer="851" w:gutter="0"/>
          <w:cols w:space="720" w:num="1"/>
        </w:sectPr>
      </w:pPr>
    </w:p>
    <w:p>
      <w:pPr>
        <w:pStyle w:val="3"/>
        <w:jc w:val="center"/>
        <w:rPr>
          <w:rFonts w:hint="eastAsia"/>
        </w:rPr>
      </w:pPr>
      <w:r>
        <w:rPr>
          <w:rFonts w:hint="eastAsia"/>
        </w:rPr>
        <w:t>第五章</w:t>
      </w:r>
      <w:r>
        <w:t xml:space="preserve">   </w:t>
      </w:r>
      <w:r>
        <w:rPr>
          <w:rFonts w:hint="eastAsia"/>
        </w:rPr>
        <w:t>投标文件格式</w:t>
      </w:r>
    </w:p>
    <w:p>
      <w:pPr>
        <w:jc w:val="center"/>
        <w:rPr>
          <w:rFonts w:hint="eastAsia" w:ascii="黑体" w:hAnsi="黑体" w:eastAsia="黑体" w:cs="黑体"/>
          <w:sz w:val="32"/>
          <w:szCs w:val="32"/>
        </w:rPr>
      </w:pPr>
      <w:r>
        <w:rPr>
          <w:rFonts w:hint="eastAsia" w:ascii="黑体" w:hAnsi="黑体" w:eastAsia="黑体" w:cs="黑体"/>
          <w:sz w:val="32"/>
          <w:szCs w:val="32"/>
        </w:rPr>
        <w:t>亳州再生资源交易市场项目强电工程施工招标</w:t>
      </w:r>
    </w:p>
    <w:p>
      <w:pPr>
        <w:jc w:val="center"/>
        <w:rPr>
          <w:rFonts w:hint="eastAsia" w:ascii="黑体" w:hAnsi="黑体" w:eastAsia="黑体" w:cs="黑体"/>
          <w:sz w:val="32"/>
          <w:szCs w:val="32"/>
        </w:rPr>
      </w:pPr>
      <w:r>
        <w:rPr>
          <w:rFonts w:hint="eastAsia" w:ascii="黑体" w:hAnsi="黑体" w:eastAsia="黑体" w:cs="黑体"/>
          <w:sz w:val="32"/>
          <w:szCs w:val="32"/>
        </w:rPr>
        <w:t>（项目编号：BZJK-201</w:t>
      </w:r>
      <w:r>
        <w:rPr>
          <w:rFonts w:hint="default" w:ascii="黑体" w:hAnsi="黑体" w:eastAsia="黑体" w:cs="黑体"/>
          <w:sz w:val="32"/>
          <w:szCs w:val="32"/>
          <w:lang w:val="en-US"/>
        </w:rPr>
        <w:t>9</w:t>
      </w:r>
      <w:r>
        <w:rPr>
          <w:rFonts w:hint="eastAsia" w:ascii="黑体" w:hAnsi="黑体" w:eastAsia="黑体" w:cs="黑体"/>
          <w:sz w:val="32"/>
          <w:szCs w:val="32"/>
        </w:rPr>
        <w:t>-</w:t>
      </w:r>
      <w:r>
        <w:rPr>
          <w:rFonts w:hint="eastAsia" w:ascii="黑体" w:hAnsi="黑体" w:eastAsia="黑体" w:cs="黑体"/>
          <w:sz w:val="32"/>
          <w:szCs w:val="32"/>
          <w:lang w:val="en-US" w:eastAsia="zh-CN"/>
        </w:rPr>
        <w:t>015</w:t>
      </w:r>
      <w:r>
        <w:rPr>
          <w:rFonts w:hint="eastAsia" w:ascii="黑体" w:hAnsi="黑体" w:eastAsia="黑体" w:cs="黑体"/>
          <w:sz w:val="32"/>
          <w:szCs w:val="32"/>
        </w:rPr>
        <w:t>号）</w:t>
      </w:r>
    </w:p>
    <w:p>
      <w:pPr>
        <w:jc w:val="center"/>
        <w:rPr>
          <w:rFonts w:hint="eastAsia" w:ascii="黑体" w:hAnsi="黑体" w:eastAsia="黑体" w:cs="黑体"/>
          <w:sz w:val="32"/>
          <w:szCs w:val="32"/>
        </w:rPr>
      </w:pPr>
    </w:p>
    <w:p>
      <w:pPr>
        <w:jc w:val="center"/>
        <w:rPr>
          <w:sz w:val="32"/>
          <w:szCs w:val="32"/>
        </w:rPr>
      </w:pPr>
    </w:p>
    <w:p>
      <w:pPr>
        <w:jc w:val="center"/>
        <w:rPr>
          <w:sz w:val="32"/>
          <w:szCs w:val="32"/>
        </w:rPr>
      </w:pPr>
    </w:p>
    <w:p>
      <w:pPr>
        <w:jc w:val="center"/>
        <w:rPr>
          <w:rFonts w:ascii="黑体" w:hAnsi="黑体" w:eastAsia="黑体"/>
          <w:sz w:val="44"/>
          <w:szCs w:val="44"/>
        </w:rPr>
      </w:pPr>
      <w:r>
        <w:rPr>
          <w:rFonts w:hint="eastAsia" w:ascii="黑体" w:hAnsi="黑体" w:eastAsia="黑体"/>
          <w:sz w:val="44"/>
          <w:szCs w:val="44"/>
        </w:rPr>
        <w:t>投标文件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1920" w:firstLineChars="600"/>
        <w:rPr>
          <w:rFonts w:ascii="黑体" w:hAnsi="黑体" w:eastAsia="黑体"/>
          <w:sz w:val="32"/>
          <w:szCs w:val="32"/>
          <w:u w:val="single"/>
        </w:rPr>
      </w:pPr>
      <w:r>
        <w:rPr>
          <w:rFonts w:hint="eastAsia" w:ascii="黑体" w:hAnsi="黑体" w:eastAsia="黑体"/>
          <w:sz w:val="32"/>
          <w:szCs w:val="32"/>
        </w:rPr>
        <w:t>投标人：</w:t>
      </w:r>
      <w:r>
        <w:rPr>
          <w:rFonts w:hint="eastAsia" w:ascii="黑体" w:hAnsi="黑体" w:eastAsia="黑体"/>
          <w:sz w:val="32"/>
          <w:szCs w:val="32"/>
          <w:u w:val="single"/>
        </w:rPr>
        <w:t xml:space="preserve">        （盖 </w:t>
      </w:r>
      <w:r>
        <w:rPr>
          <w:rFonts w:ascii="黑体" w:hAnsi="黑体" w:eastAsia="黑体"/>
          <w:sz w:val="32"/>
          <w:szCs w:val="32"/>
          <w:u w:val="single"/>
        </w:rPr>
        <w:t xml:space="preserve"> </w:t>
      </w:r>
      <w:r>
        <w:rPr>
          <w:rFonts w:hint="eastAsia" w:ascii="黑体" w:hAnsi="黑体" w:eastAsia="黑体"/>
          <w:sz w:val="32"/>
          <w:szCs w:val="32"/>
          <w:u w:val="single"/>
        </w:rPr>
        <w:t xml:space="preserve">章）     </w:t>
      </w:r>
    </w:p>
    <w:p>
      <w:pPr>
        <w:jc w:val="center"/>
        <w:rPr>
          <w:rFonts w:ascii="黑体" w:hAnsi="黑体" w:eastAsia="黑体"/>
          <w:sz w:val="32"/>
          <w:szCs w:val="32"/>
        </w:rPr>
      </w:pPr>
    </w:p>
    <w:p>
      <w:pPr>
        <w:jc w:val="center"/>
        <w:rPr>
          <w:sz w:val="32"/>
          <w:szCs w:val="32"/>
        </w:rPr>
      </w:pPr>
    </w:p>
    <w:p>
      <w:pPr>
        <w:jc w:val="center"/>
        <w:rPr>
          <w:sz w:val="32"/>
          <w:szCs w:val="32"/>
        </w:rPr>
      </w:pPr>
      <w:r>
        <w:rPr>
          <w:sz w:val="32"/>
          <w:szCs w:val="32"/>
        </w:rPr>
        <w:t xml:space="preserve">      </w:t>
      </w:r>
      <w:r>
        <w:rPr>
          <w:rFonts w:hint="eastAsia"/>
          <w:sz w:val="32"/>
          <w:szCs w:val="32"/>
        </w:rPr>
        <w:t>年</w:t>
      </w:r>
      <w:r>
        <w:rPr>
          <w:sz w:val="32"/>
          <w:szCs w:val="32"/>
        </w:rPr>
        <w:t xml:space="preserve">    </w:t>
      </w:r>
      <w:r>
        <w:rPr>
          <w:rFonts w:hint="eastAsia"/>
          <w:sz w:val="32"/>
          <w:szCs w:val="32"/>
        </w:rPr>
        <w:t>月</w:t>
      </w:r>
      <w:r>
        <w:rPr>
          <w:sz w:val="32"/>
          <w:szCs w:val="32"/>
        </w:rPr>
        <w:t xml:space="preserve">    </w:t>
      </w:r>
      <w:r>
        <w:rPr>
          <w:rFonts w:hint="eastAsia"/>
          <w:sz w:val="32"/>
          <w:szCs w:val="32"/>
        </w:rPr>
        <w:t>日</w:t>
      </w:r>
    </w:p>
    <w:p>
      <w:pPr>
        <w:rPr>
          <w:sz w:val="32"/>
          <w:szCs w:val="32"/>
        </w:rPr>
      </w:pPr>
    </w:p>
    <w:p/>
    <w:p/>
    <w:p/>
    <w:p/>
    <w:p/>
    <w:p/>
    <w:p>
      <w:pPr>
        <w:pStyle w:val="4"/>
      </w:pPr>
      <w:r>
        <w:rPr>
          <w:rFonts w:hint="eastAsia"/>
        </w:rPr>
        <w:t>一、投标函（格式）</w:t>
      </w:r>
    </w:p>
    <w:p>
      <w:pPr>
        <w:spacing w:line="360" w:lineRule="auto"/>
        <w:rPr>
          <w:rFonts w:ascii="宋体" w:hAnsi="宋体"/>
          <w:b/>
          <w:szCs w:val="21"/>
        </w:rPr>
      </w:pPr>
      <w:r>
        <w:rPr>
          <w:rFonts w:hint="eastAsia" w:ascii="宋体" w:hAnsi="宋体"/>
          <w:b/>
          <w:sz w:val="32"/>
          <w:szCs w:val="32"/>
        </w:rPr>
        <w:t>安徽通茂再生资源有限公司：</w:t>
      </w:r>
    </w:p>
    <w:p>
      <w:pPr>
        <w:spacing w:line="360" w:lineRule="auto"/>
        <w:ind w:firstLine="420" w:firstLineChars="200"/>
        <w:rPr>
          <w:rFonts w:ascii="宋体" w:hAnsi="宋体"/>
        </w:rPr>
      </w:pPr>
    </w:p>
    <w:p>
      <w:pPr>
        <w:spacing w:line="360" w:lineRule="auto"/>
        <w:ind w:firstLine="420" w:firstLineChars="200"/>
        <w:rPr>
          <w:rFonts w:ascii="宋体" w:hAnsi="宋体"/>
        </w:rPr>
      </w:pPr>
      <w:r>
        <w:rPr>
          <w:rFonts w:ascii="宋体" w:hAnsi="宋体"/>
        </w:rPr>
        <w:t>1、</w:t>
      </w:r>
      <w:r>
        <w:rPr>
          <w:rFonts w:hint="eastAsia" w:ascii="宋体" w:hAnsi="宋体"/>
        </w:rPr>
        <w:t>我方授权</w:t>
      </w:r>
      <w:r>
        <w:rPr>
          <w:rFonts w:hint="eastAsia" w:ascii="宋体" w:hAnsi="宋体"/>
          <w:u w:val="single"/>
        </w:rPr>
        <w:t xml:space="preserve">        </w:t>
      </w:r>
      <w:r>
        <w:rPr>
          <w:rFonts w:hint="eastAsia" w:ascii="宋体" w:hAnsi="宋体"/>
        </w:rPr>
        <w:t>(姓名和职务)代表我方</w:t>
      </w:r>
      <w:r>
        <w:rPr>
          <w:rFonts w:hint="eastAsia" w:ascii="宋体" w:hAnsi="宋体"/>
          <w:u w:val="single"/>
        </w:rPr>
        <w:t xml:space="preserve">               </w:t>
      </w:r>
      <w:r>
        <w:rPr>
          <w:rFonts w:hint="eastAsia" w:ascii="宋体" w:hAnsi="宋体"/>
        </w:rPr>
        <w:t>（供应商的名称）全权处理</w:t>
      </w:r>
      <w:r>
        <w:rPr>
          <w:rFonts w:ascii="宋体" w:hAnsi="宋体"/>
          <w:u w:val="single"/>
        </w:rPr>
        <w:t xml:space="preserve">      </w:t>
      </w:r>
      <w:r>
        <w:rPr>
          <w:rFonts w:ascii="宋体" w:hAnsi="宋体"/>
          <w:b/>
          <w:u w:val="single"/>
        </w:rPr>
        <w:t>项目名称及编号</w:t>
      </w:r>
      <w:r>
        <w:rPr>
          <w:rFonts w:hint="eastAsia" w:ascii="宋体" w:hAnsi="宋体"/>
          <w:b/>
          <w:u w:val="single"/>
        </w:rPr>
        <w:t xml:space="preserve"> </w:t>
      </w:r>
      <w:r>
        <w:rPr>
          <w:rFonts w:ascii="宋体" w:hAnsi="宋体"/>
          <w:b/>
          <w:u w:val="single"/>
        </w:rPr>
        <w:t xml:space="preserve">         </w:t>
      </w:r>
      <w:r>
        <w:rPr>
          <w:rFonts w:ascii="宋体" w:hAnsi="宋体"/>
          <w:u w:val="single"/>
        </w:rPr>
        <w:t xml:space="preserve"> </w:t>
      </w:r>
      <w:r>
        <w:rPr>
          <w:rFonts w:hint="eastAsia" w:ascii="宋体" w:hAnsi="宋体"/>
        </w:rPr>
        <w:t>项目投标的有关事宜。</w:t>
      </w:r>
      <w:r>
        <w:rPr>
          <w:rFonts w:ascii="宋体" w:hAnsi="宋体"/>
        </w:rPr>
        <w:t>遵照</w:t>
      </w:r>
      <w:r>
        <w:rPr>
          <w:rFonts w:hint="eastAsia" w:ascii="宋体" w:hAnsi="宋体"/>
        </w:rPr>
        <w:t>招标文件</w:t>
      </w:r>
      <w:r>
        <w:rPr>
          <w:rFonts w:ascii="宋体" w:hAnsi="宋体"/>
        </w:rPr>
        <w:t>（含补充文件）的要求承担本项目的实施，</w:t>
      </w:r>
      <w:r>
        <w:rPr>
          <w:rFonts w:hint="eastAsia" w:ascii="宋体" w:hAnsi="宋体"/>
        </w:rPr>
        <w:t>向甲方提供所需的货物和服务。</w:t>
      </w:r>
    </w:p>
    <w:p>
      <w:pPr>
        <w:spacing w:line="360" w:lineRule="auto"/>
        <w:ind w:firstLine="420" w:firstLineChars="200"/>
        <w:rPr>
          <w:rFonts w:ascii="宋体" w:hAnsi="宋体"/>
        </w:rPr>
      </w:pPr>
      <w:r>
        <w:rPr>
          <w:rFonts w:hint="eastAsia" w:ascii="宋体" w:hAnsi="宋体"/>
        </w:rPr>
        <w:t>2、我方同意</w:t>
      </w:r>
      <w:r>
        <w:rPr>
          <w:rFonts w:hint="eastAsia" w:ascii="宋体" w:hAnsi="宋体"/>
          <w:szCs w:val="21"/>
        </w:rPr>
        <w:t>接受招标文件中招标有效期的相关规定。</w:t>
      </w:r>
    </w:p>
    <w:p>
      <w:pPr>
        <w:spacing w:line="360" w:lineRule="auto"/>
        <w:ind w:firstLine="420" w:firstLineChars="200"/>
        <w:rPr>
          <w:rFonts w:ascii="宋体" w:hAnsi="宋体"/>
        </w:rPr>
      </w:pPr>
      <w:r>
        <w:rPr>
          <w:rFonts w:hint="eastAsia" w:ascii="宋体" w:hAnsi="宋体"/>
        </w:rPr>
        <w:t>3、一旦我方中标，我方将严格履行合同规定的责任和义务。</w:t>
      </w:r>
    </w:p>
    <w:p>
      <w:pPr>
        <w:spacing w:line="360" w:lineRule="auto"/>
        <w:ind w:firstLine="420" w:firstLineChars="200"/>
        <w:rPr>
          <w:rFonts w:ascii="宋体" w:hAnsi="宋体"/>
        </w:rPr>
      </w:pPr>
      <w:r>
        <w:rPr>
          <w:rFonts w:hint="eastAsia" w:ascii="宋体" w:hAnsi="宋体"/>
        </w:rPr>
        <w:t>4、我方同意按照招标文件的要求，向贵中心递交金额为人民币（大写）</w:t>
      </w:r>
      <w:r>
        <w:rPr>
          <w:rFonts w:hint="eastAsia" w:ascii="宋体" w:hAnsi="宋体"/>
          <w:u w:val="single"/>
        </w:rPr>
        <w:t xml:space="preserve">     </w:t>
      </w:r>
      <w:r>
        <w:rPr>
          <w:rFonts w:hint="eastAsia" w:ascii="宋体" w:hAnsi="宋体"/>
        </w:rPr>
        <w:t>元（小写：</w:t>
      </w:r>
      <w:r>
        <w:rPr>
          <w:rFonts w:hint="eastAsia" w:ascii="宋体" w:hAnsi="宋体"/>
          <w:u w:val="single"/>
        </w:rPr>
        <w:t xml:space="preserve">    </w:t>
      </w:r>
      <w:r>
        <w:rPr>
          <w:rFonts w:hint="eastAsia" w:ascii="宋体" w:hAnsi="宋体"/>
        </w:rPr>
        <w:t>元）的投标保证金。并且承诺，在投标有效期内如果我方撤回投标文件或成交后拒绝签订合同，我方将放弃要求贵中心退还该投标保证金的权力。</w:t>
      </w:r>
    </w:p>
    <w:p>
      <w:pPr>
        <w:spacing w:line="360" w:lineRule="auto"/>
        <w:ind w:firstLine="420" w:firstLineChars="200"/>
        <w:rPr>
          <w:rFonts w:ascii="宋体" w:hAnsi="宋体"/>
        </w:rPr>
      </w:pPr>
      <w:r>
        <w:rPr>
          <w:rFonts w:hint="eastAsia" w:ascii="宋体" w:hAnsi="宋体"/>
        </w:rPr>
        <w:t>5、我方愿意提供贵中心可能另外要求的、与谈判有关的文件资料，并保证我方已提供和将要提供的文件是真实的、准确的。</w:t>
      </w:r>
    </w:p>
    <w:p>
      <w:pPr>
        <w:spacing w:line="360" w:lineRule="auto"/>
        <w:ind w:firstLine="420" w:firstLineChars="200"/>
        <w:rPr>
          <w:rFonts w:ascii="宋体" w:hAnsi="宋体"/>
        </w:rPr>
      </w:pPr>
      <w:r>
        <w:rPr>
          <w:rFonts w:hint="eastAsia" w:ascii="宋体" w:hAnsi="宋体"/>
        </w:rPr>
        <w:t>6、我方提供的此项目所有证件的扫描件与原件相符，是真实、合法、有效的，提供的综合业绩资料是真实的。如发现虚假证件或虚假陈述，我方愿承担与此相关的一切法律后果。</w:t>
      </w:r>
    </w:p>
    <w:p>
      <w:pPr>
        <w:spacing w:line="360" w:lineRule="auto"/>
        <w:ind w:firstLine="420" w:firstLineChars="200"/>
        <w:rPr>
          <w:rFonts w:ascii="宋体" w:hAnsi="宋体"/>
        </w:rPr>
      </w:pPr>
      <w:r>
        <w:rPr>
          <w:rFonts w:hint="eastAsia" w:ascii="宋体" w:hAnsi="宋体"/>
        </w:rPr>
        <w:t>7、我方完全理解贵中心不一定将合同授予最低报价的供应商。</w:t>
      </w:r>
    </w:p>
    <w:p>
      <w:pPr>
        <w:spacing w:line="360" w:lineRule="auto"/>
        <w:rPr>
          <w:rFonts w:ascii="宋体" w:hAnsi="宋体"/>
        </w:rPr>
      </w:pPr>
      <w:r>
        <w:rPr>
          <w:rFonts w:hint="eastAsia" w:ascii="宋体" w:hAnsi="宋体"/>
        </w:rPr>
        <w:t>供应商</w:t>
      </w:r>
      <w:r>
        <w:rPr>
          <w:rFonts w:ascii="宋体" w:hAnsi="宋体"/>
        </w:rPr>
        <w:t>：</w:t>
      </w:r>
      <w:r>
        <w:rPr>
          <w:rFonts w:ascii="宋体" w:hAnsi="宋体"/>
          <w:u w:val="single"/>
        </w:rPr>
        <w:t xml:space="preserve"> </w:t>
      </w:r>
      <w:r>
        <w:rPr>
          <w:rFonts w:hint="eastAsia" w:ascii="宋体" w:hAnsi="宋体"/>
          <w:u w:val="single"/>
        </w:rPr>
        <w:t xml:space="preserve">                                     </w:t>
      </w:r>
      <w:r>
        <w:rPr>
          <w:rFonts w:hint="eastAsia" w:ascii="宋体" w:hAnsi="宋体"/>
          <w:color w:val="FF0000"/>
          <w:u w:val="single"/>
        </w:rPr>
        <w:t xml:space="preserve"> </w:t>
      </w:r>
      <w:r>
        <w:rPr>
          <w:rFonts w:ascii="Times New Roman" w:hAnsi="Times New Roman"/>
          <w:color w:val="FF0000"/>
          <w:u w:val="single"/>
        </w:rPr>
        <w:t>(</w:t>
      </w:r>
      <w:r>
        <w:rPr>
          <w:rFonts w:hint="eastAsia" w:ascii="Times New Roman" w:hAnsi="Times New Roman"/>
          <w:color w:val="FF0000"/>
          <w:u w:val="single"/>
        </w:rPr>
        <w:t>盖单位签章</w:t>
      </w:r>
      <w:r>
        <w:rPr>
          <w:rFonts w:ascii="Times New Roman" w:hAnsi="Times New Roman"/>
          <w:color w:val="FF0000"/>
          <w:u w:val="single"/>
        </w:rPr>
        <w:t>)</w:t>
      </w:r>
      <w:r>
        <w:rPr>
          <w:rFonts w:hint="eastAsia" w:ascii="宋体" w:hAnsi="宋体"/>
        </w:rPr>
        <w:t xml:space="preserve">    </w:t>
      </w:r>
      <w:r>
        <w:rPr>
          <w:rFonts w:ascii="宋体" w:hAnsi="宋体"/>
        </w:rPr>
        <w:t xml:space="preserve"> </w:t>
      </w:r>
    </w:p>
    <w:p>
      <w:pPr>
        <w:spacing w:line="360" w:lineRule="auto"/>
        <w:rPr>
          <w:rFonts w:ascii="宋体" w:hAnsi="宋体"/>
          <w:u w:val="single"/>
        </w:rPr>
      </w:pPr>
      <w:r>
        <w:rPr>
          <w:rFonts w:ascii="宋体" w:hAnsi="宋体"/>
        </w:rPr>
        <w:t>单位地址及邮政编码：</w:t>
      </w:r>
      <w:r>
        <w:rPr>
          <w:rFonts w:hint="eastAsia" w:ascii="宋体" w:hAnsi="宋体"/>
          <w:u w:val="single"/>
        </w:rPr>
        <w:t xml:space="preserve">                                          </w:t>
      </w:r>
    </w:p>
    <w:p>
      <w:pPr>
        <w:spacing w:line="360" w:lineRule="auto"/>
        <w:rPr>
          <w:rFonts w:ascii="宋体" w:hAnsi="宋体"/>
          <w:u w:val="single"/>
        </w:rPr>
      </w:pPr>
      <w:r>
        <w:rPr>
          <w:rFonts w:hint="eastAsia" w:ascii="宋体" w:hAnsi="宋体"/>
          <w:color w:val="FF0000"/>
        </w:rPr>
        <w:t>法定代表人</w:t>
      </w:r>
      <w:r>
        <w:rPr>
          <w:rFonts w:hint="eastAsia" w:ascii="宋体" w:hAnsi="宋体"/>
        </w:rPr>
        <w:t>：</w:t>
      </w:r>
      <w:r>
        <w:rPr>
          <w:rFonts w:hint="eastAsia" w:ascii="宋体" w:hAnsi="宋体"/>
          <w:u w:val="single"/>
        </w:rPr>
        <w:t xml:space="preserve">              （</w:t>
      </w:r>
      <w:r>
        <w:rPr>
          <w:rFonts w:hint="eastAsia" w:ascii="宋体" w:hAnsi="宋体"/>
          <w:color w:val="FF0000"/>
          <w:u w:val="single"/>
        </w:rPr>
        <w:t>盖法定代表人签章）</w:t>
      </w:r>
    </w:p>
    <w:p>
      <w:pPr>
        <w:spacing w:line="360" w:lineRule="auto"/>
        <w:rPr>
          <w:rFonts w:ascii="宋体" w:hAnsi="宋体"/>
          <w:u w:val="single"/>
        </w:rPr>
      </w:pPr>
      <w:r>
        <w:rPr>
          <w:rFonts w:ascii="宋体" w:hAnsi="宋体"/>
        </w:rPr>
        <w:t>联系电话（传真）：</w:t>
      </w:r>
      <w:r>
        <w:rPr>
          <w:rFonts w:hint="eastAsia" w:ascii="宋体" w:hAnsi="宋体"/>
          <w:u w:val="single"/>
        </w:rPr>
        <w:t xml:space="preserve">                                              </w:t>
      </w:r>
    </w:p>
    <w:p>
      <w:pPr>
        <w:spacing w:line="360" w:lineRule="auto"/>
        <w:rPr>
          <w:rFonts w:ascii="宋体" w:hAnsi="宋体"/>
        </w:rPr>
      </w:pPr>
    </w:p>
    <w:p>
      <w:pPr>
        <w:spacing w:line="360" w:lineRule="auto"/>
        <w:rPr>
          <w:rFonts w:ascii="宋体" w:hAnsi="宋体"/>
        </w:rPr>
      </w:pPr>
      <w:r>
        <w:rPr>
          <w:rFonts w:hint="eastAsia" w:ascii="宋体" w:hAnsi="宋体"/>
        </w:rPr>
        <w:t xml:space="preserve">     </w:t>
      </w:r>
    </w:p>
    <w:p>
      <w:pPr>
        <w:spacing w:line="360" w:lineRule="auto"/>
        <w:rPr>
          <w:rFonts w:ascii="宋体" w:hAnsi="宋体"/>
        </w:rPr>
      </w:pPr>
      <w:r>
        <w:rPr>
          <w:rFonts w:ascii="宋体" w:hAnsi="宋体"/>
        </w:rPr>
        <w:t xml:space="preserve">                                                          年    月    日</w:t>
      </w:r>
    </w:p>
    <w:p>
      <w:pPr>
        <w:spacing w:line="360" w:lineRule="auto"/>
        <w:rPr>
          <w:rFonts w:ascii="宋体" w:hAnsi="宋体"/>
        </w:rPr>
      </w:pPr>
    </w:p>
    <w:p>
      <w:pPr>
        <w:widowControl/>
        <w:spacing w:line="360" w:lineRule="auto"/>
        <w:jc w:val="left"/>
        <w:rPr>
          <w:rFonts w:ascii="宋体" w:hAnsi="宋体"/>
        </w:rPr>
        <w:sectPr>
          <w:pgSz w:w="11907" w:h="16840"/>
          <w:pgMar w:top="1191" w:right="1191" w:bottom="1191" w:left="1191" w:header="851" w:footer="851" w:gutter="0"/>
          <w:cols w:space="720" w:num="1"/>
        </w:sectPr>
      </w:pPr>
    </w:p>
    <w:p>
      <w:pPr>
        <w:pStyle w:val="4"/>
      </w:pPr>
      <w:r>
        <w:rPr>
          <w:rFonts w:hint="eastAsia"/>
        </w:rPr>
        <w:t>二、开标一览表（格式）</w:t>
      </w:r>
    </w:p>
    <w:p>
      <w:pPr>
        <w:rPr>
          <w:rFonts w:ascii="宋体" w:hAnsi="宋体" w:cs="宋体"/>
          <w:b/>
          <w:szCs w:val="21"/>
        </w:rPr>
      </w:pPr>
    </w:p>
    <w:p>
      <w:pPr>
        <w:rPr>
          <w:rFonts w:ascii="宋体" w:hAnsi="宋体" w:cs="宋体"/>
          <w:b/>
          <w:szCs w:val="21"/>
        </w:rPr>
      </w:pPr>
    </w:p>
    <w:p>
      <w:pPr>
        <w:rPr>
          <w:rFonts w:ascii="宋体" w:hAnsi="宋体" w:cs="宋体"/>
          <w:b/>
          <w:szCs w:val="21"/>
          <w:u w:val="single"/>
        </w:rPr>
      </w:pPr>
      <w:r>
        <w:rPr>
          <w:rFonts w:hint="eastAsia" w:ascii="宋体" w:hAnsi="宋体" w:cs="宋体"/>
          <w:b/>
          <w:szCs w:val="21"/>
        </w:rPr>
        <w:t>投标人名称:</w:t>
      </w:r>
      <w:r>
        <w:rPr>
          <w:rFonts w:hint="eastAsia" w:ascii="宋体" w:hAnsi="宋体" w:cs="宋体"/>
          <w:b/>
          <w:szCs w:val="21"/>
          <w:u w:val="single"/>
        </w:rPr>
        <w:t xml:space="preserve">          </w:t>
      </w:r>
    </w:p>
    <w:tbl>
      <w:tblPr>
        <w:tblStyle w:val="24"/>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0"/>
        <w:gridCol w:w="6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trPr>
        <w:tc>
          <w:tcPr>
            <w:tcW w:w="1910" w:type="dxa"/>
            <w:tcBorders>
              <w:top w:val="double" w:color="auto" w:sz="4" w:space="0"/>
              <w:left w:val="doub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项目名称</w:t>
            </w:r>
          </w:p>
        </w:tc>
        <w:tc>
          <w:tcPr>
            <w:tcW w:w="6658" w:type="dxa"/>
            <w:tcBorders>
              <w:top w:val="double" w:color="auto" w:sz="4" w:space="0"/>
              <w:left w:val="single" w:color="auto" w:sz="4" w:space="0"/>
              <w:bottom w:val="single" w:color="auto" w:sz="4" w:space="0"/>
              <w:right w:val="double" w:color="auto" w:sz="4" w:space="0"/>
            </w:tcBorders>
            <w:vAlign w:val="center"/>
          </w:tcPr>
          <w:p>
            <w:pP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91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 xml:space="preserve">投标报价  </w:t>
            </w:r>
          </w:p>
        </w:tc>
        <w:tc>
          <w:tcPr>
            <w:tcW w:w="6658" w:type="dxa"/>
            <w:tcBorders>
              <w:top w:val="single" w:color="auto" w:sz="4" w:space="0"/>
              <w:left w:val="single" w:color="auto" w:sz="4" w:space="0"/>
              <w:bottom w:val="single" w:color="auto" w:sz="4" w:space="0"/>
              <w:right w:val="double" w:color="auto" w:sz="4" w:space="0"/>
            </w:tcBorders>
            <w:vAlign w:val="center"/>
          </w:tcPr>
          <w:p>
            <w:pPr>
              <w:rPr>
                <w:rFonts w:ascii="宋体" w:hAnsi="宋体"/>
                <w:color w:val="FF0000"/>
                <w:szCs w:val="18"/>
              </w:rPr>
            </w:pPr>
            <w:r>
              <w:rPr>
                <w:rFonts w:hint="eastAsia" w:ascii="宋体" w:hAnsi="宋体"/>
                <w:color w:val="FF0000"/>
                <w:szCs w:val="18"/>
              </w:rPr>
              <w:t>人民币大写（元）:</w:t>
            </w:r>
          </w:p>
          <w:p>
            <w:pPr>
              <w:rPr>
                <w:rFonts w:ascii="宋体" w:hAnsi="宋体"/>
                <w:szCs w:val="18"/>
              </w:rPr>
            </w:pPr>
            <w:r>
              <w:rPr>
                <w:rFonts w:hint="eastAsia" w:ascii="宋体" w:hAnsi="宋体"/>
                <w:color w:val="FF0000"/>
                <w:szCs w:val="18"/>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191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服务期(工期)</w:t>
            </w:r>
          </w:p>
        </w:tc>
        <w:tc>
          <w:tcPr>
            <w:tcW w:w="6658" w:type="dxa"/>
            <w:tcBorders>
              <w:top w:val="single" w:color="auto" w:sz="4" w:space="0"/>
              <w:left w:val="single" w:color="auto" w:sz="4" w:space="0"/>
              <w:bottom w:val="single" w:color="auto" w:sz="4" w:space="0"/>
              <w:right w:val="double" w:color="auto" w:sz="4" w:space="0"/>
            </w:tcBorders>
            <w:vAlign w:val="center"/>
          </w:tcPr>
          <w:p>
            <w:pPr>
              <w:rPr>
                <w:rFonts w:ascii="宋体" w:hAnsi="宋体"/>
                <w:color w:val="FF0000"/>
                <w:szCs w:val="18"/>
              </w:rPr>
            </w:pPr>
            <w:r>
              <w:rPr>
                <w:rFonts w:hint="eastAsia" w:ascii="宋体" w:hAnsi="宋体"/>
                <w:color w:val="FF0000"/>
                <w:szCs w:val="18"/>
              </w:rPr>
              <w:t xml:space="preserve">合同签订之日起 </w:t>
            </w:r>
            <w:r>
              <w:rPr>
                <w:rFonts w:hint="eastAsia" w:ascii="宋体" w:hAnsi="宋体"/>
                <w:color w:val="FF0000"/>
                <w:szCs w:val="18"/>
                <w:u w:val="single"/>
              </w:rPr>
              <w:t xml:space="preserve">    </w:t>
            </w:r>
            <w:r>
              <w:rPr>
                <w:rFonts w:hint="eastAsia" w:ascii="宋体" w:hAnsi="宋体"/>
                <w:color w:val="FF0000"/>
                <w:szCs w:val="18"/>
              </w:rPr>
              <w:t xml:space="preserve"> 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trPr>
        <w:tc>
          <w:tcPr>
            <w:tcW w:w="1910" w:type="dxa"/>
            <w:tcBorders>
              <w:top w:val="single" w:color="auto" w:sz="4" w:space="0"/>
              <w:left w:val="double" w:color="auto" w:sz="4" w:space="0"/>
              <w:bottom w:val="double" w:color="auto" w:sz="4" w:space="0"/>
              <w:right w:val="single" w:color="auto" w:sz="4" w:space="0"/>
            </w:tcBorders>
            <w:vAlign w:val="center"/>
          </w:tcPr>
          <w:p>
            <w:pPr>
              <w:jc w:val="center"/>
              <w:rPr>
                <w:rFonts w:ascii="宋体" w:hAnsi="宋体"/>
                <w:szCs w:val="18"/>
              </w:rPr>
            </w:pPr>
            <w:r>
              <w:rPr>
                <w:rFonts w:hint="eastAsia" w:ascii="宋体" w:hAnsi="宋体"/>
                <w:szCs w:val="18"/>
              </w:rPr>
              <w:t>备注</w:t>
            </w:r>
          </w:p>
        </w:tc>
        <w:tc>
          <w:tcPr>
            <w:tcW w:w="6658" w:type="dxa"/>
            <w:tcBorders>
              <w:top w:val="single" w:color="auto" w:sz="4" w:space="0"/>
              <w:left w:val="single" w:color="auto" w:sz="4" w:space="0"/>
              <w:bottom w:val="double" w:color="auto" w:sz="4" w:space="0"/>
              <w:right w:val="double" w:color="auto" w:sz="4" w:space="0"/>
            </w:tcBorders>
            <w:vAlign w:val="center"/>
          </w:tcPr>
          <w:p>
            <w:pPr>
              <w:rPr>
                <w:rFonts w:ascii="宋体" w:hAnsi="宋体"/>
                <w:szCs w:val="18"/>
              </w:rPr>
            </w:pPr>
            <w:r>
              <w:rPr>
                <w:rFonts w:hint="eastAsia" w:ascii="宋体" w:hAnsi="宋体"/>
                <w:szCs w:val="18"/>
              </w:rPr>
              <w:t xml:space="preserve">    </w:t>
            </w:r>
          </w:p>
        </w:tc>
      </w:tr>
    </w:tbl>
    <w:p>
      <w:pPr>
        <w:autoSpaceDE w:val="0"/>
        <w:autoSpaceDN w:val="0"/>
        <w:adjustRightInd w:val="0"/>
        <w:jc w:val="left"/>
        <w:rPr>
          <w:rFonts w:ascii="宋体" w:hAnsi="宋体" w:cs="仿宋_GB2312"/>
          <w:b/>
          <w:kern w:val="0"/>
          <w:szCs w:val="21"/>
        </w:rPr>
      </w:pPr>
    </w:p>
    <w:p>
      <w:pPr>
        <w:autoSpaceDE w:val="0"/>
        <w:autoSpaceDN w:val="0"/>
        <w:adjustRightInd w:val="0"/>
        <w:jc w:val="left"/>
        <w:rPr>
          <w:rFonts w:ascii="宋体" w:hAnsi="宋体" w:cs="仿宋_GB2312"/>
          <w:szCs w:val="21"/>
        </w:rPr>
      </w:pPr>
      <w:r>
        <w:rPr>
          <w:rFonts w:hint="eastAsia" w:ascii="宋体" w:hAnsi="宋体" w:cs="仿宋_GB2312"/>
          <w:b/>
          <w:kern w:val="0"/>
          <w:szCs w:val="21"/>
        </w:rPr>
        <w:t>注</w:t>
      </w:r>
      <w:r>
        <w:rPr>
          <w:rFonts w:hint="eastAsia" w:ascii="宋体" w:hAnsi="宋体" w:cs="仿宋_GB2312"/>
          <w:kern w:val="0"/>
          <w:szCs w:val="21"/>
        </w:rPr>
        <w:t>：1、</w:t>
      </w:r>
      <w:r>
        <w:rPr>
          <w:rFonts w:hint="eastAsia" w:ascii="宋体" w:hAnsi="宋体"/>
          <w:szCs w:val="18"/>
        </w:rPr>
        <w:t>表中投标报价即为优惠后报价，并作为评审及定标依据。任何有选择或有条件的投标报价或者表中某一包填写多个报价，均为无效报价，</w:t>
      </w:r>
      <w:r>
        <w:rPr>
          <w:rFonts w:hint="eastAsia" w:ascii="宋体" w:hAnsi="宋体" w:cs="仿宋_GB2312"/>
          <w:szCs w:val="21"/>
        </w:rPr>
        <w:t>报价包括采购、运输、人工、安装、调试、售后服务、税费等所有费用。</w:t>
      </w:r>
    </w:p>
    <w:p>
      <w:pPr>
        <w:autoSpaceDE w:val="0"/>
        <w:autoSpaceDN w:val="0"/>
        <w:adjustRightInd w:val="0"/>
        <w:jc w:val="left"/>
        <w:rPr>
          <w:rFonts w:ascii="宋体" w:hAnsi="宋体" w:cs="仿宋_GB2312"/>
          <w:szCs w:val="21"/>
        </w:rPr>
      </w:pP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r>
        <w:rPr>
          <w:rFonts w:hint="eastAsia" w:ascii="宋体" w:hAnsi="宋体"/>
          <w:szCs w:val="18"/>
        </w:rPr>
        <w:t xml:space="preserve">法定代表人（签字或印章）：          </w:t>
      </w:r>
    </w:p>
    <w:p>
      <w:pPr>
        <w:autoSpaceDE w:val="0"/>
        <w:autoSpaceDN w:val="0"/>
        <w:adjustRightInd w:val="0"/>
        <w:jc w:val="left"/>
        <w:rPr>
          <w:rFonts w:ascii="宋体" w:hAnsi="宋体"/>
          <w:szCs w:val="18"/>
        </w:rPr>
      </w:pPr>
      <w:r>
        <w:rPr>
          <w:rFonts w:hint="eastAsia" w:ascii="宋体" w:hAnsi="宋体"/>
          <w:szCs w:val="18"/>
        </w:rPr>
        <w:t xml:space="preserve">                                    </w:t>
      </w:r>
    </w:p>
    <w:p>
      <w:pPr>
        <w:autoSpaceDE w:val="0"/>
        <w:autoSpaceDN w:val="0"/>
        <w:adjustRightInd w:val="0"/>
        <w:ind w:firstLine="420" w:firstLineChars="200"/>
        <w:jc w:val="left"/>
        <w:rPr>
          <w:rFonts w:ascii="宋体" w:hAnsi="宋体"/>
          <w:szCs w:val="18"/>
        </w:rPr>
      </w:pPr>
      <w:r>
        <w:rPr>
          <w:rFonts w:hint="eastAsia" w:ascii="宋体" w:hAnsi="宋体"/>
          <w:szCs w:val="18"/>
        </w:rPr>
        <w:t xml:space="preserve">供应商(盖单位公章)：                 </w:t>
      </w:r>
    </w:p>
    <w:p>
      <w:pPr>
        <w:autoSpaceDE w:val="0"/>
        <w:autoSpaceDN w:val="0"/>
        <w:adjustRightInd w:val="0"/>
        <w:ind w:firstLine="840" w:firstLineChars="400"/>
        <w:jc w:val="left"/>
        <w:rPr>
          <w:rFonts w:ascii="宋体" w:hAnsi="宋体"/>
          <w:szCs w:val="18"/>
        </w:rPr>
      </w:pPr>
      <w:r>
        <w:rPr>
          <w:rFonts w:hint="eastAsia" w:ascii="宋体" w:hAnsi="宋体"/>
          <w:szCs w:val="18"/>
        </w:rPr>
        <w:t xml:space="preserve">                              </w:t>
      </w:r>
    </w:p>
    <w:p>
      <w:pPr>
        <w:autoSpaceDE w:val="0"/>
        <w:autoSpaceDN w:val="0"/>
        <w:adjustRightInd w:val="0"/>
        <w:ind w:firstLine="840" w:firstLineChars="400"/>
        <w:jc w:val="left"/>
        <w:rPr>
          <w:rFonts w:ascii="宋体" w:hAnsi="宋体"/>
          <w:szCs w:val="18"/>
        </w:rPr>
      </w:pPr>
    </w:p>
    <w:p>
      <w:pPr>
        <w:autoSpaceDE w:val="0"/>
        <w:autoSpaceDN w:val="0"/>
        <w:adjustRightInd w:val="0"/>
        <w:ind w:firstLine="840" w:firstLineChars="400"/>
        <w:jc w:val="left"/>
        <w:rPr>
          <w:rFonts w:ascii="宋体" w:hAnsi="宋体"/>
          <w:szCs w:val="18"/>
        </w:rPr>
      </w:pPr>
    </w:p>
    <w:p>
      <w:pPr>
        <w:autoSpaceDE w:val="0"/>
        <w:autoSpaceDN w:val="0"/>
        <w:adjustRightInd w:val="0"/>
        <w:ind w:firstLine="840" w:firstLineChars="400"/>
        <w:jc w:val="left"/>
        <w:rPr>
          <w:rFonts w:ascii="宋体" w:hAnsi="宋体"/>
          <w:szCs w:val="18"/>
        </w:rPr>
      </w:pPr>
    </w:p>
    <w:p>
      <w:pPr>
        <w:autoSpaceDE w:val="0"/>
        <w:autoSpaceDN w:val="0"/>
        <w:adjustRightInd w:val="0"/>
        <w:ind w:firstLine="840" w:firstLineChars="400"/>
        <w:jc w:val="left"/>
        <w:rPr>
          <w:rFonts w:ascii="宋体" w:hAnsi="宋体"/>
          <w:szCs w:val="18"/>
        </w:rPr>
      </w:pPr>
    </w:p>
    <w:p>
      <w:pPr>
        <w:autoSpaceDE w:val="0"/>
        <w:autoSpaceDN w:val="0"/>
        <w:adjustRightInd w:val="0"/>
        <w:ind w:firstLine="5670" w:firstLineChars="2700"/>
        <w:jc w:val="left"/>
        <w:rPr>
          <w:rFonts w:ascii="宋体" w:hAnsi="宋体"/>
          <w:szCs w:val="18"/>
        </w:rPr>
        <w:sectPr>
          <w:pgSz w:w="11907" w:h="16840"/>
          <w:pgMar w:top="1191" w:right="1191" w:bottom="1191" w:left="1191" w:header="851" w:footer="851" w:gutter="0"/>
          <w:cols w:space="720" w:num="1"/>
        </w:sectPr>
      </w:pPr>
      <w:r>
        <w:rPr>
          <w:rFonts w:hint="eastAsia" w:ascii="宋体" w:hAnsi="宋体"/>
          <w:szCs w:val="18"/>
        </w:rPr>
        <w:t xml:space="preserve">年     月     日     </w:t>
      </w:r>
    </w:p>
    <w:p>
      <w:pPr>
        <w:spacing w:line="360" w:lineRule="exact"/>
        <w:ind w:left="420" w:hanging="420" w:hangingChars="200"/>
      </w:pPr>
    </w:p>
    <w:p>
      <w:pPr>
        <w:pStyle w:val="4"/>
        <w:jc w:val="center"/>
      </w:pPr>
      <w:r>
        <w:rPr>
          <w:rFonts w:hint="eastAsia"/>
        </w:rPr>
        <w:t>三、拟投入本项目的工作人员汇总表（格式）</w:t>
      </w:r>
    </w:p>
    <w:p>
      <w:pPr>
        <w:spacing w:line="360" w:lineRule="auto"/>
        <w:rPr>
          <w:rFonts w:ascii="宋体" w:hAnsi="宋体"/>
          <w:sz w:val="36"/>
        </w:rPr>
      </w:pPr>
      <w:r>
        <w:rPr>
          <w:rFonts w:hint="eastAsia" w:ascii="宋体" w:hAnsi="宋体"/>
          <w:szCs w:val="18"/>
        </w:rPr>
        <w:t xml:space="preserve">投标人名称：                          项目编号：                   </w:t>
      </w:r>
    </w:p>
    <w:tbl>
      <w:tblPr>
        <w:tblStyle w:val="24"/>
        <w:tblW w:w="14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800"/>
        <w:gridCol w:w="1304"/>
        <w:gridCol w:w="1304"/>
        <w:gridCol w:w="1304"/>
        <w:gridCol w:w="1304"/>
        <w:gridCol w:w="1656"/>
        <w:gridCol w:w="1768"/>
        <w:gridCol w:w="1544"/>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序号</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职务</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姓名</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出生年月</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文化程度</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FF"/>
                <w:szCs w:val="21"/>
              </w:rPr>
            </w:pPr>
            <w:r>
              <w:rPr>
                <w:rFonts w:hint="eastAsia" w:ascii="宋体" w:hAnsi="宋体"/>
                <w:color w:val="0000FF"/>
                <w:szCs w:val="21"/>
              </w:rPr>
              <w:t>资格证书（如有）</w:t>
            </w: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FF"/>
                <w:szCs w:val="21"/>
              </w:rPr>
            </w:pPr>
            <w:r>
              <w:rPr>
                <w:rFonts w:hint="eastAsia" w:ascii="宋体" w:hAnsi="宋体"/>
                <w:color w:val="0000FF"/>
                <w:szCs w:val="21"/>
              </w:rPr>
              <w:t>专业技术职称</w:t>
            </w:r>
          </w:p>
          <w:p>
            <w:pPr>
              <w:jc w:val="center"/>
              <w:rPr>
                <w:rFonts w:ascii="宋体" w:hAnsi="宋体"/>
                <w:color w:val="0000FF"/>
                <w:szCs w:val="21"/>
              </w:rPr>
            </w:pPr>
            <w:r>
              <w:rPr>
                <w:rFonts w:hint="eastAsia" w:ascii="宋体" w:hAnsi="宋体"/>
                <w:color w:val="0000FF"/>
                <w:szCs w:val="21"/>
              </w:rPr>
              <w:t>（如有）</w:t>
            </w:r>
          </w:p>
          <w:p>
            <w:pPr>
              <w:jc w:val="center"/>
              <w:rPr>
                <w:rFonts w:ascii="宋体" w:hAnsi="宋体"/>
                <w:color w:val="0000FF"/>
                <w:szCs w:val="21"/>
              </w:rPr>
            </w:pPr>
            <w:r>
              <w:rPr>
                <w:rFonts w:hint="eastAsia" w:ascii="宋体" w:hAnsi="宋体"/>
                <w:color w:val="0000FF"/>
                <w:szCs w:val="21"/>
              </w:rPr>
              <w:t>9</w:t>
            </w: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r>
              <w:rPr>
                <w:rFonts w:hint="eastAsia" w:ascii="宋体" w:hAnsi="宋体"/>
                <w:color w:val="0000FF"/>
                <w:szCs w:val="21"/>
              </w:rPr>
              <w:t>9</w:t>
            </w: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从事该行业年限</w:t>
            </w: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从事专业</w:t>
            </w: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2</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3</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bl>
    <w:p>
      <w:pPr>
        <w:jc w:val="center"/>
        <w:rPr>
          <w:rFonts w:ascii="宋体" w:hAnsi="宋体"/>
          <w:szCs w:val="21"/>
        </w:rPr>
      </w:pPr>
    </w:p>
    <w:p>
      <w:pPr>
        <w:spacing w:line="300" w:lineRule="auto"/>
        <w:rPr>
          <w:rFonts w:ascii="宋体" w:hAnsi="宋体"/>
          <w:szCs w:val="21"/>
        </w:rPr>
      </w:pPr>
      <w:r>
        <w:rPr>
          <w:rFonts w:hint="eastAsia" w:ascii="宋体" w:hAnsi="宋体"/>
          <w:szCs w:val="21"/>
        </w:rPr>
        <w:t>投标人(盖单位公章)</w:t>
      </w:r>
    </w:p>
    <w:p>
      <w:pPr>
        <w:spacing w:line="300" w:lineRule="auto"/>
        <w:rPr>
          <w:rFonts w:ascii="宋体" w:hAnsi="宋体"/>
          <w:szCs w:val="21"/>
        </w:rPr>
      </w:pPr>
    </w:p>
    <w:p>
      <w:pPr>
        <w:spacing w:line="300" w:lineRule="auto"/>
        <w:rPr>
          <w:rFonts w:ascii="宋体" w:hAnsi="宋体"/>
        </w:rPr>
      </w:pPr>
      <w:r>
        <w:rPr>
          <w:rFonts w:hint="eastAsia" w:ascii="宋体" w:hAnsi="宋体"/>
          <w:szCs w:val="21"/>
        </w:rPr>
        <w:t>法定代表人（签字或印章）</w:t>
      </w:r>
    </w:p>
    <w:p>
      <w:pPr>
        <w:spacing w:line="360" w:lineRule="auto"/>
        <w:rPr>
          <w:rFonts w:ascii="宋体" w:hAnsi="宋体"/>
        </w:rPr>
      </w:pPr>
    </w:p>
    <w:p>
      <w:pPr>
        <w:spacing w:line="360" w:lineRule="exact"/>
        <w:ind w:firstLine="411" w:firstLineChars="196"/>
        <w:rPr>
          <w:rFonts w:ascii="宋体" w:hAnsi="宋体"/>
        </w:rPr>
      </w:pPr>
      <w:r>
        <w:rPr>
          <w:rFonts w:hint="eastAsia" w:ascii="宋体" w:hAnsi="宋体"/>
        </w:rPr>
        <w:t>注：1、投标人根据项目实际填写，表中单项，项目招标要求不涉及的可留空或自行调整。</w:t>
      </w:r>
    </w:p>
    <w:p>
      <w:pPr>
        <w:spacing w:line="360" w:lineRule="exact"/>
        <w:ind w:firstLine="831" w:firstLineChars="396"/>
        <w:rPr>
          <w:rFonts w:ascii="宋体" w:hAnsi="宋体"/>
        </w:rPr>
        <w:sectPr>
          <w:pgSz w:w="16840" w:h="11907" w:orient="landscape"/>
          <w:pgMar w:top="1191" w:right="1191" w:bottom="1191" w:left="1191" w:header="851" w:footer="851" w:gutter="0"/>
          <w:cols w:space="720" w:num="1"/>
        </w:sectPr>
      </w:pPr>
      <w:r>
        <w:rPr>
          <w:rFonts w:hint="eastAsia" w:ascii="宋体" w:hAnsi="宋体"/>
        </w:rPr>
        <w:t>2、表格不够可以自行加页；具体配置请投标人填写完全，没有填写完全的则按无此配置评标</w:t>
      </w:r>
    </w:p>
    <w:p>
      <w:pPr>
        <w:pStyle w:val="4"/>
        <w:jc w:val="center"/>
      </w:pPr>
      <w:r>
        <w:rPr>
          <w:rFonts w:hint="eastAsia"/>
        </w:rPr>
        <w:t>四、投标人主要业绩一览表（格式）</w:t>
      </w:r>
    </w:p>
    <w:p>
      <w:pPr>
        <w:spacing w:line="360" w:lineRule="auto"/>
        <w:ind w:firstLine="315" w:firstLineChars="150"/>
        <w:rPr>
          <w:rFonts w:ascii="仿宋_GB2312" w:eastAsia="仿宋_GB2312"/>
          <w:sz w:val="24"/>
          <w:szCs w:val="24"/>
        </w:rPr>
      </w:pPr>
      <w:r>
        <w:rPr>
          <w:rFonts w:hint="eastAsia" w:ascii="宋体" w:hAnsi="宋体"/>
          <w:szCs w:val="18"/>
        </w:rPr>
        <w:t xml:space="preserve">投标人名称：                     招标项目编号：                  </w:t>
      </w:r>
    </w:p>
    <w:tbl>
      <w:tblPr>
        <w:tblStyle w:val="24"/>
        <w:tblW w:w="14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3425"/>
        <w:gridCol w:w="2622"/>
        <w:gridCol w:w="2340"/>
        <w:gridCol w:w="1836"/>
        <w:gridCol w:w="1755"/>
        <w:gridCol w:w="1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序号</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项目名称</w:t>
            </w: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委托单位</w:t>
            </w: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合同签订时间</w:t>
            </w: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项目所在地   （XX省XX市）</w:t>
            </w: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中标金额    （万元）</w:t>
            </w: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1</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2</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3</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bl>
    <w:p>
      <w:pPr>
        <w:spacing w:line="300" w:lineRule="auto"/>
        <w:rPr>
          <w:rFonts w:ascii="仿宋_GB2312" w:hAnsi="宋体" w:eastAsia="仿宋_GB2312"/>
          <w:sz w:val="24"/>
          <w:szCs w:val="24"/>
        </w:rPr>
      </w:pPr>
    </w:p>
    <w:p>
      <w:pPr>
        <w:spacing w:line="300" w:lineRule="auto"/>
        <w:rPr>
          <w:rFonts w:ascii="宋体" w:hAnsi="宋体"/>
          <w:szCs w:val="21"/>
        </w:rPr>
      </w:pPr>
      <w:r>
        <w:rPr>
          <w:rFonts w:hint="eastAsia" w:ascii="宋体" w:hAnsi="宋体"/>
          <w:szCs w:val="21"/>
        </w:rPr>
        <w:t>投标人(盖单位公</w:t>
      </w:r>
      <w:r>
        <w:rPr>
          <w:rFonts w:hint="eastAsia" w:ascii="Times New Roman" w:hAnsi="Times New Roman"/>
        </w:rPr>
        <w:t>章</w:t>
      </w:r>
      <w:r>
        <w:rPr>
          <w:rFonts w:hint="eastAsia" w:ascii="宋体" w:hAnsi="宋体"/>
          <w:szCs w:val="21"/>
        </w:rPr>
        <w:t>)</w:t>
      </w:r>
    </w:p>
    <w:p>
      <w:pPr>
        <w:spacing w:line="300" w:lineRule="auto"/>
        <w:rPr>
          <w:rFonts w:ascii="宋体" w:hAnsi="宋体"/>
          <w:szCs w:val="21"/>
        </w:rPr>
      </w:pPr>
    </w:p>
    <w:p>
      <w:pPr>
        <w:spacing w:line="300" w:lineRule="auto"/>
        <w:rPr>
          <w:rFonts w:ascii="宋体" w:hAnsi="宋体"/>
          <w:szCs w:val="21"/>
        </w:rPr>
      </w:pPr>
      <w:r>
        <w:rPr>
          <w:rFonts w:hint="eastAsia" w:ascii="宋体" w:hAnsi="宋体"/>
          <w:szCs w:val="21"/>
        </w:rPr>
        <w:t>法定代表人（签字或盖章）</w:t>
      </w:r>
    </w:p>
    <w:p>
      <w:pPr>
        <w:rPr>
          <w:rFonts w:ascii="宋体" w:hAnsi="宋体"/>
        </w:rPr>
      </w:pPr>
    </w:p>
    <w:p>
      <w:pPr>
        <w:rPr>
          <w:rFonts w:ascii="宋体" w:hAnsi="宋体"/>
        </w:rPr>
      </w:pPr>
    </w:p>
    <w:p>
      <w:pPr>
        <w:rPr>
          <w:rFonts w:ascii="宋体" w:hAnsi="宋体"/>
          <w:color w:val="0000FF"/>
        </w:rPr>
      </w:pPr>
      <w:r>
        <w:rPr>
          <w:rFonts w:hint="eastAsia" w:ascii="宋体" w:hAnsi="宋体"/>
        </w:rPr>
        <w:t>注：1、</w:t>
      </w:r>
      <w:r>
        <w:rPr>
          <w:rFonts w:hint="eastAsia" w:ascii="宋体" w:hAnsi="宋体"/>
          <w:color w:val="0000FF"/>
        </w:rPr>
        <w:t>提供证明投标人业绩的合同等相关资料。</w:t>
      </w:r>
    </w:p>
    <w:p>
      <w:pPr>
        <w:ind w:firstLine="420" w:firstLineChars="200"/>
        <w:rPr>
          <w:rFonts w:ascii="宋体" w:hAnsi="宋体"/>
        </w:rPr>
      </w:pPr>
      <w:r>
        <w:rPr>
          <w:rFonts w:hint="eastAsia" w:ascii="宋体" w:hAnsi="宋体"/>
        </w:rPr>
        <w:t>2、投标人根据项目实际填写，表中单项，项目招标要求不涉及的可留空或自行调整。</w:t>
      </w:r>
    </w:p>
    <w:p>
      <w:pPr>
        <w:ind w:firstLine="420" w:firstLineChars="200"/>
        <w:rPr>
          <w:rFonts w:ascii="宋体" w:hAnsi="宋体"/>
        </w:rPr>
        <w:sectPr>
          <w:pgSz w:w="16840" w:h="11907" w:orient="landscape"/>
          <w:pgMar w:top="1191" w:right="1191" w:bottom="1191" w:left="1191" w:header="851" w:footer="851" w:gutter="0"/>
          <w:cols w:space="720" w:num="1"/>
        </w:sectPr>
      </w:pPr>
      <w:r>
        <w:rPr>
          <w:rFonts w:hint="eastAsia" w:ascii="宋体" w:hAnsi="宋体"/>
        </w:rPr>
        <w:t>3、表格不够可以自行加页；具体配置请投标人填写完全，没有填写完全的则按无此配置评标。</w:t>
      </w:r>
    </w:p>
    <w:p>
      <w:pPr>
        <w:pStyle w:val="4"/>
        <w:jc w:val="center"/>
        <w:rPr>
          <w:rFonts w:hint="eastAsia" w:eastAsia="宋体"/>
          <w:lang w:val="en-US" w:eastAsia="zh-CN"/>
        </w:rPr>
      </w:pPr>
      <w:r>
        <w:rPr>
          <w:rFonts w:hint="eastAsia"/>
          <w:lang w:eastAsia="zh-CN"/>
        </w:rPr>
        <w:t>五、</w:t>
      </w:r>
      <w:r>
        <w:rPr>
          <w:rFonts w:hint="eastAsia"/>
        </w:rPr>
        <w:t>施工组织设计</w:t>
      </w:r>
      <w:r>
        <w:rPr>
          <w:rFonts w:hint="eastAsia"/>
          <w:lang w:eastAsia="zh-CN"/>
        </w:rPr>
        <w:t>（格式自拟）</w:t>
      </w:r>
    </w:p>
    <w:p>
      <w:pPr>
        <w:pStyle w:val="4"/>
        <w:jc w:val="center"/>
        <w:rPr>
          <w:rFonts w:hint="eastAsia"/>
        </w:rPr>
      </w:pPr>
    </w:p>
    <w:p>
      <w:pPr>
        <w:pStyle w:val="4"/>
        <w:jc w:val="center"/>
        <w:rPr>
          <w:rFonts w:hint="eastAsia"/>
        </w:rPr>
      </w:pPr>
    </w:p>
    <w:p>
      <w:pPr>
        <w:pStyle w:val="4"/>
        <w:jc w:val="center"/>
        <w:rPr>
          <w:rFonts w:hint="eastAsia"/>
        </w:rPr>
      </w:pPr>
    </w:p>
    <w:p>
      <w:pPr>
        <w:pStyle w:val="4"/>
        <w:jc w:val="center"/>
        <w:rPr>
          <w:rFonts w:hint="eastAsia"/>
        </w:rPr>
      </w:pPr>
    </w:p>
    <w:p>
      <w:pPr>
        <w:pStyle w:val="4"/>
        <w:jc w:val="center"/>
        <w:rPr>
          <w:rFonts w:hint="eastAsia"/>
        </w:rPr>
      </w:pPr>
    </w:p>
    <w:p>
      <w:pPr>
        <w:pStyle w:val="4"/>
        <w:jc w:val="center"/>
        <w:rPr>
          <w:rFonts w:hint="eastAsia"/>
        </w:rPr>
      </w:pPr>
    </w:p>
    <w:p>
      <w:pPr>
        <w:pStyle w:val="4"/>
        <w:jc w:val="center"/>
        <w:rPr>
          <w:rFonts w:hint="eastAsia"/>
        </w:rPr>
      </w:pPr>
    </w:p>
    <w:p>
      <w:pPr>
        <w:pStyle w:val="4"/>
        <w:jc w:val="center"/>
        <w:rPr>
          <w:rFonts w:hint="eastAsia"/>
        </w:rPr>
      </w:pPr>
    </w:p>
    <w:p>
      <w:pPr>
        <w:pStyle w:val="4"/>
        <w:jc w:val="center"/>
        <w:rPr>
          <w:rFonts w:hint="eastAsia"/>
        </w:rPr>
      </w:pPr>
    </w:p>
    <w:p>
      <w:pPr>
        <w:pStyle w:val="4"/>
        <w:jc w:val="center"/>
        <w:rPr>
          <w:rFonts w:hint="eastAsia"/>
        </w:rPr>
      </w:pPr>
    </w:p>
    <w:p>
      <w:pPr>
        <w:pStyle w:val="4"/>
        <w:jc w:val="center"/>
        <w:rPr>
          <w:rFonts w:hint="eastAsia"/>
        </w:rPr>
      </w:pPr>
    </w:p>
    <w:p>
      <w:pPr>
        <w:pStyle w:val="4"/>
        <w:jc w:val="center"/>
        <w:rPr>
          <w:rFonts w:hint="eastAsia"/>
        </w:rPr>
      </w:pPr>
    </w:p>
    <w:p>
      <w:pPr>
        <w:pStyle w:val="4"/>
        <w:jc w:val="center"/>
        <w:rPr>
          <w:rFonts w:hint="eastAsia"/>
        </w:rPr>
      </w:pPr>
    </w:p>
    <w:p>
      <w:pPr>
        <w:pStyle w:val="4"/>
        <w:jc w:val="center"/>
        <w:rPr>
          <w:rFonts w:hint="eastAsia"/>
        </w:rPr>
      </w:pPr>
    </w:p>
    <w:p>
      <w:pPr>
        <w:pStyle w:val="4"/>
        <w:jc w:val="center"/>
        <w:rPr>
          <w:rFonts w:hint="eastAsia"/>
        </w:rPr>
      </w:pPr>
    </w:p>
    <w:p>
      <w:pPr>
        <w:pStyle w:val="4"/>
        <w:jc w:val="center"/>
      </w:pPr>
      <w:r>
        <w:rPr>
          <w:rFonts w:hint="eastAsia"/>
          <w:lang w:eastAsia="zh-CN"/>
        </w:rPr>
        <w:t>六</w:t>
      </w:r>
      <w:r>
        <w:rPr>
          <w:rFonts w:hint="eastAsia"/>
        </w:rPr>
        <w:t>、服务方案（格式）</w:t>
      </w:r>
    </w:p>
    <w:p>
      <w:pPr>
        <w:jc w:val="center"/>
        <w:rPr>
          <w:rFonts w:ascii="Times New Roman" w:hAnsi="Times New Roman"/>
          <w:b/>
          <w:sz w:val="32"/>
          <w:szCs w:val="20"/>
        </w:rPr>
      </w:pPr>
      <w:r>
        <w:rPr>
          <w:rFonts w:hint="eastAsia" w:ascii="Times New Roman" w:hAnsi="Times New Roman"/>
          <w:b/>
          <w:sz w:val="32"/>
          <w:szCs w:val="20"/>
        </w:rPr>
        <w:t>（投标人根据本项目</w:t>
      </w:r>
      <w:r>
        <w:rPr>
          <w:rFonts w:hint="eastAsia" w:ascii="Times New Roman" w:hAnsi="Times New Roman"/>
          <w:b/>
          <w:sz w:val="32"/>
          <w:szCs w:val="20"/>
          <w:lang w:eastAsia="zh-CN"/>
        </w:rPr>
        <w:t>招标</w:t>
      </w:r>
      <w:r>
        <w:rPr>
          <w:rFonts w:hint="eastAsia" w:ascii="Times New Roman" w:hAnsi="Times New Roman"/>
          <w:b/>
          <w:sz w:val="32"/>
          <w:szCs w:val="20"/>
        </w:rPr>
        <w:t>需求和企业实际情况自行编写）</w:t>
      </w:r>
    </w:p>
    <w:p>
      <w:pPr>
        <w:spacing w:line="360" w:lineRule="exact"/>
        <w:ind w:left="420" w:hanging="420" w:hangingChars="200"/>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szCs w:val="21"/>
        </w:rPr>
      </w:pPr>
      <w:r>
        <w:rPr>
          <w:rFonts w:hint="eastAsia" w:ascii="宋体" w:hAnsi="宋体"/>
        </w:rPr>
        <w:t>投标人：</w:t>
      </w:r>
      <w:r>
        <w:rPr>
          <w:rFonts w:hint="eastAsia" w:ascii="仿宋_GB2312" w:hAnsi="仿宋_GB2312" w:eastAsia="仿宋_GB2312" w:cs="仿宋_GB2312"/>
          <w:sz w:val="28"/>
          <w:szCs w:val="28"/>
          <w:u w:val="single"/>
        </w:rPr>
        <w:t xml:space="preserve">             </w:t>
      </w:r>
      <w:r>
        <w:rPr>
          <w:rFonts w:hint="eastAsia" w:ascii="宋体" w:hAnsi="宋体"/>
          <w:szCs w:val="21"/>
        </w:rPr>
        <w:t>(盖单位</w:t>
      </w:r>
      <w:r>
        <w:rPr>
          <w:rFonts w:hint="eastAsia" w:ascii="Times New Roman" w:hAnsi="Times New Roman"/>
        </w:rPr>
        <w:t>公章</w:t>
      </w:r>
      <w:r>
        <w:rPr>
          <w:rFonts w:hint="eastAsia" w:ascii="宋体" w:hAnsi="宋体"/>
          <w:szCs w:val="21"/>
        </w:rPr>
        <w:t>)</w:t>
      </w:r>
    </w:p>
    <w:p>
      <w:pPr>
        <w:adjustRightInd w:val="0"/>
        <w:snapToGrid w:val="0"/>
        <w:spacing w:line="540" w:lineRule="exact"/>
        <w:ind w:firstLine="4515" w:firstLineChars="215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360" w:lineRule="exact"/>
        <w:ind w:firstLine="630" w:firstLineChars="300"/>
        <w:rPr>
          <w:rFonts w:ascii="宋体" w:hAnsi="宋体"/>
          <w:szCs w:val="18"/>
        </w:rPr>
      </w:pPr>
    </w:p>
    <w:p>
      <w:pPr>
        <w:widowControl/>
        <w:jc w:val="left"/>
        <w:rPr>
          <w:rFonts w:ascii="宋体" w:hAnsi="宋体"/>
          <w:szCs w:val="18"/>
        </w:rPr>
        <w:sectPr>
          <w:pgSz w:w="11907" w:h="16840"/>
          <w:pgMar w:top="1191" w:right="1191" w:bottom="1191" w:left="1191" w:header="851" w:footer="851" w:gutter="0"/>
          <w:cols w:space="720" w:num="1"/>
        </w:sectPr>
      </w:pPr>
    </w:p>
    <w:p>
      <w:pPr>
        <w:pStyle w:val="4"/>
        <w:jc w:val="center"/>
      </w:pPr>
      <w:r>
        <w:rPr>
          <w:rFonts w:hint="eastAsia"/>
        </w:rPr>
        <w:t>六、资格证明及有关材料</w:t>
      </w:r>
    </w:p>
    <w:p>
      <w:pPr>
        <w:snapToGrid w:val="0"/>
        <w:spacing w:line="480" w:lineRule="auto"/>
        <w:rPr>
          <w:rFonts w:ascii="宋体" w:hAnsi="宋体"/>
          <w:szCs w:val="21"/>
          <w:highlight w:val="yellow"/>
        </w:rPr>
      </w:pPr>
      <w:r>
        <w:rPr>
          <w:rFonts w:hint="eastAsia" w:ascii="宋体" w:hAnsi="宋体"/>
          <w:szCs w:val="21"/>
          <w:highlight w:val="yellow"/>
        </w:rPr>
        <w:t>1、营业执照</w:t>
      </w:r>
    </w:p>
    <w:p>
      <w:pPr>
        <w:snapToGrid w:val="0"/>
        <w:spacing w:line="480" w:lineRule="auto"/>
        <w:rPr>
          <w:rFonts w:ascii="宋体" w:hAnsi="宋体"/>
          <w:szCs w:val="21"/>
          <w:highlight w:val="yellow"/>
        </w:rPr>
      </w:pPr>
      <w:r>
        <w:rPr>
          <w:rFonts w:ascii="宋体" w:hAnsi="宋体"/>
          <w:szCs w:val="21"/>
          <w:highlight w:val="yellow"/>
        </w:rPr>
        <w:t>2</w:t>
      </w:r>
      <w:r>
        <w:rPr>
          <w:rFonts w:hint="eastAsia" w:ascii="宋体" w:hAnsi="宋体"/>
          <w:szCs w:val="21"/>
          <w:highlight w:val="yellow"/>
        </w:rPr>
        <w:t>、依法缴纳税收证明材料</w:t>
      </w:r>
    </w:p>
    <w:p>
      <w:pPr>
        <w:snapToGrid w:val="0"/>
        <w:spacing w:line="480" w:lineRule="auto"/>
        <w:rPr>
          <w:rFonts w:ascii="宋体" w:hAnsi="宋体"/>
          <w:szCs w:val="21"/>
          <w:highlight w:val="yellow"/>
        </w:rPr>
      </w:pPr>
      <w:r>
        <w:rPr>
          <w:rFonts w:ascii="宋体" w:hAnsi="宋体"/>
          <w:szCs w:val="21"/>
          <w:highlight w:val="yellow"/>
        </w:rPr>
        <w:t>3</w:t>
      </w:r>
      <w:r>
        <w:rPr>
          <w:rFonts w:hint="eastAsia" w:ascii="宋体" w:hAnsi="宋体"/>
          <w:szCs w:val="21"/>
          <w:highlight w:val="yellow"/>
        </w:rPr>
        <w:t>、社会保障资金证明材料</w:t>
      </w:r>
    </w:p>
    <w:p>
      <w:pPr>
        <w:snapToGrid w:val="0"/>
        <w:spacing w:line="480" w:lineRule="auto"/>
        <w:rPr>
          <w:rFonts w:ascii="宋体" w:hAnsi="宋体"/>
          <w:szCs w:val="21"/>
          <w:highlight w:val="yellow"/>
        </w:rPr>
      </w:pPr>
      <w:r>
        <w:rPr>
          <w:rFonts w:ascii="宋体" w:hAnsi="宋体"/>
          <w:szCs w:val="21"/>
          <w:highlight w:val="yellow"/>
        </w:rPr>
        <w:t>4</w:t>
      </w:r>
      <w:r>
        <w:rPr>
          <w:rFonts w:hint="eastAsia" w:ascii="宋体" w:hAnsi="宋体"/>
          <w:szCs w:val="21"/>
          <w:highlight w:val="yellow"/>
        </w:rPr>
        <w:t>、专业技术能力材料（格式</w:t>
      </w:r>
      <w:r>
        <w:rPr>
          <w:rFonts w:hint="eastAsia" w:ascii="宋体" w:hAnsi="宋体"/>
          <w:szCs w:val="21"/>
          <w:highlight w:val="yellow"/>
          <w:lang w:eastAsia="zh-CN"/>
        </w:rPr>
        <w:t>自拟</w:t>
      </w:r>
      <w:r>
        <w:rPr>
          <w:rFonts w:hint="eastAsia" w:ascii="宋体" w:hAnsi="宋体"/>
          <w:szCs w:val="21"/>
          <w:highlight w:val="yellow"/>
        </w:rPr>
        <w:t>）</w:t>
      </w:r>
    </w:p>
    <w:p>
      <w:pPr>
        <w:snapToGrid w:val="0"/>
        <w:spacing w:line="480" w:lineRule="auto"/>
        <w:rPr>
          <w:rFonts w:ascii="宋体" w:hAnsi="宋体"/>
          <w:szCs w:val="21"/>
          <w:highlight w:val="yellow"/>
        </w:rPr>
      </w:pPr>
      <w:r>
        <w:rPr>
          <w:rFonts w:ascii="宋体" w:hAnsi="宋体"/>
          <w:szCs w:val="21"/>
          <w:highlight w:val="yellow"/>
        </w:rPr>
        <w:t>5</w:t>
      </w:r>
      <w:r>
        <w:rPr>
          <w:rFonts w:hint="eastAsia" w:ascii="宋体" w:hAnsi="宋体"/>
          <w:szCs w:val="21"/>
          <w:highlight w:val="yellow"/>
        </w:rPr>
        <w:t>、无重大违法记录声明函（格式附后）</w:t>
      </w:r>
    </w:p>
    <w:p>
      <w:pPr>
        <w:snapToGrid w:val="0"/>
        <w:spacing w:line="480" w:lineRule="auto"/>
        <w:rPr>
          <w:rFonts w:ascii="宋体" w:hAnsi="宋体"/>
          <w:szCs w:val="21"/>
          <w:highlight w:val="yellow"/>
        </w:rPr>
      </w:pPr>
      <w:r>
        <w:rPr>
          <w:rFonts w:ascii="宋体" w:hAnsi="宋体"/>
          <w:szCs w:val="21"/>
          <w:highlight w:val="yellow"/>
        </w:rPr>
        <w:t>6</w:t>
      </w:r>
      <w:r>
        <w:rPr>
          <w:rFonts w:hint="eastAsia" w:ascii="宋体" w:hAnsi="宋体"/>
          <w:szCs w:val="21"/>
          <w:highlight w:val="yellow"/>
        </w:rPr>
        <w:t>、法定代表人身份证明书、法定代表人授权书（格式附后）</w:t>
      </w:r>
    </w:p>
    <w:p>
      <w:pPr>
        <w:snapToGrid w:val="0"/>
        <w:spacing w:line="480" w:lineRule="auto"/>
        <w:rPr>
          <w:rFonts w:ascii="宋体" w:hAnsi="宋体"/>
          <w:szCs w:val="21"/>
          <w:highlight w:val="yellow"/>
        </w:rPr>
      </w:pPr>
      <w:r>
        <w:rPr>
          <w:rFonts w:ascii="宋体" w:hAnsi="宋体"/>
          <w:szCs w:val="21"/>
          <w:highlight w:val="yellow"/>
        </w:rPr>
        <w:t>7</w:t>
      </w:r>
      <w:r>
        <w:rPr>
          <w:rFonts w:hint="eastAsia" w:ascii="宋体" w:hAnsi="宋体"/>
          <w:szCs w:val="21"/>
          <w:highlight w:val="yellow"/>
        </w:rPr>
        <w:t>、投标保证金有关证明材料（格式附后）</w:t>
      </w:r>
    </w:p>
    <w:p>
      <w:pPr>
        <w:snapToGrid w:val="0"/>
        <w:spacing w:line="480" w:lineRule="auto"/>
        <w:rPr>
          <w:rFonts w:ascii="宋体" w:hAnsi="宋体"/>
          <w:szCs w:val="21"/>
          <w:highlight w:val="yellow"/>
        </w:rPr>
      </w:pPr>
      <w:r>
        <w:rPr>
          <w:rFonts w:ascii="宋体" w:hAnsi="宋体"/>
          <w:szCs w:val="21"/>
          <w:highlight w:val="yellow"/>
        </w:rPr>
        <w:t>8</w:t>
      </w:r>
      <w:r>
        <w:rPr>
          <w:rFonts w:hint="eastAsia" w:ascii="宋体" w:hAnsi="宋体"/>
          <w:szCs w:val="21"/>
          <w:highlight w:val="yellow"/>
        </w:rPr>
        <w:t>、其他资格要求（按招标公告要求提供）</w:t>
      </w:r>
    </w:p>
    <w:p>
      <w:pPr>
        <w:snapToGrid w:val="0"/>
        <w:spacing w:line="480" w:lineRule="auto"/>
        <w:rPr>
          <w:rFonts w:ascii="宋体" w:hAnsi="宋体"/>
          <w:szCs w:val="21"/>
          <w:highlight w:val="yellow"/>
        </w:rPr>
      </w:pPr>
      <w:r>
        <w:rPr>
          <w:rFonts w:ascii="宋体" w:hAnsi="宋体"/>
          <w:szCs w:val="21"/>
          <w:highlight w:val="yellow"/>
        </w:rPr>
        <w:t>9</w:t>
      </w:r>
      <w:r>
        <w:rPr>
          <w:rFonts w:hint="eastAsia" w:ascii="宋体" w:hAnsi="宋体"/>
          <w:szCs w:val="21"/>
          <w:highlight w:val="yellow"/>
        </w:rPr>
        <w:t>、承诺书（格式附后）</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格式1</w:t>
      </w:r>
    </w:p>
    <w:p>
      <w:pPr>
        <w:spacing w:line="360" w:lineRule="auto"/>
        <w:jc w:val="center"/>
        <w:rPr>
          <w:rFonts w:ascii="宋体" w:hAnsi="宋体"/>
          <w:b/>
          <w:sz w:val="32"/>
          <w:szCs w:val="32"/>
        </w:rPr>
      </w:pPr>
      <w:r>
        <w:rPr>
          <w:rFonts w:hint="eastAsia" w:ascii="宋体" w:hAnsi="宋体"/>
          <w:b/>
          <w:sz w:val="32"/>
          <w:szCs w:val="32"/>
        </w:rPr>
        <w:t>法定代表人身份证明书（格式）</w:t>
      </w:r>
    </w:p>
    <w:p>
      <w:pPr>
        <w:tabs>
          <w:tab w:val="left" w:pos="6300"/>
        </w:tabs>
        <w:snapToGrid w:val="0"/>
        <w:spacing w:line="460" w:lineRule="exact"/>
        <w:ind w:firstLine="570"/>
        <w:rPr>
          <w:rFonts w:ascii="宋体" w:hAnsi="宋体"/>
        </w:rPr>
      </w:pP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投标人名称：</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单位性质：</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地    址：</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成立时间：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年</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宋体" w:hAnsi="宋体"/>
        </w:rPr>
        <w:t xml:space="preserve">月 </w:t>
      </w:r>
      <w:r>
        <w:rPr>
          <w:rFonts w:hint="eastAsia" w:ascii="仿宋_GB2312" w:hAnsi="仿宋_GB2312" w:eastAsia="仿宋_GB2312" w:cs="仿宋_GB2312"/>
          <w:sz w:val="28"/>
          <w:szCs w:val="28"/>
          <w:u w:val="single"/>
        </w:rPr>
        <w:t xml:space="preserve">          </w:t>
      </w:r>
      <w:r>
        <w:rPr>
          <w:rFonts w:hint="eastAsia" w:ascii="宋体" w:hAnsi="宋体"/>
        </w:rPr>
        <w:t>日</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经营期限：</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ab/>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姓    名：</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性别：</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年    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职务：</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 xml:space="preserve">系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（投标人名称）的法定代表人。</w:t>
      </w:r>
    </w:p>
    <w:p>
      <w:pPr>
        <w:adjustRightInd w:val="0"/>
        <w:snapToGrid w:val="0"/>
        <w:spacing w:line="420" w:lineRule="exact"/>
        <w:ind w:firstLine="610"/>
        <w:rPr>
          <w:rFonts w:ascii="仿宋_GB2312" w:hAnsi="仿宋_GB2312" w:eastAsia="仿宋_GB2312" w:cs="仿宋_GB2312"/>
          <w:sz w:val="28"/>
          <w:szCs w:val="28"/>
        </w:rPr>
      </w:pPr>
    </w:p>
    <w:p>
      <w:pPr>
        <w:pStyle w:val="13"/>
        <w:adjustRightInd w:val="0"/>
        <w:snapToGrid w:val="0"/>
        <w:spacing w:after="0" w:line="420" w:lineRule="exact"/>
        <w:ind w:left="0" w:leftChars="0" w:firstLine="210" w:firstLineChars="100"/>
        <w:rPr>
          <w:rFonts w:ascii="宋体" w:hAnsi="宋体"/>
        </w:rPr>
      </w:pPr>
      <w:r>
        <w:rPr>
          <w:rFonts w:hint="eastAsia" w:ascii="宋体" w:hAnsi="宋体"/>
        </w:rPr>
        <w:t xml:space="preserve">  特此证明。</w:t>
      </w:r>
    </w:p>
    <w:tbl>
      <w:tblPr>
        <w:tblStyle w:val="24"/>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6" w:hRule="atLeast"/>
        </w:trPr>
        <w:tc>
          <w:tcPr>
            <w:tcW w:w="5460" w:type="dxa"/>
            <w:tcBorders>
              <w:top w:val="single" w:color="auto" w:sz="4" w:space="0"/>
              <w:left w:val="single" w:color="auto" w:sz="4" w:space="0"/>
              <w:bottom w:val="single" w:color="auto" w:sz="4" w:space="0"/>
              <w:right w:val="single" w:color="auto" w:sz="4" w:space="0"/>
            </w:tcBorders>
          </w:tcPr>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p>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宋体" w:hAnsi="宋体"/>
              </w:rPr>
              <w:t>法定代表人身份证扫描件</w:t>
            </w:r>
          </w:p>
        </w:tc>
      </w:tr>
    </w:tbl>
    <w:p>
      <w:pPr>
        <w:tabs>
          <w:tab w:val="left" w:pos="720"/>
          <w:tab w:val="left" w:pos="900"/>
        </w:tabs>
        <w:adjustRightInd w:val="0"/>
        <w:snapToGrid w:val="0"/>
        <w:spacing w:line="420" w:lineRule="exact"/>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5320" w:firstLineChars="1900"/>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spacing w:line="300" w:lineRule="auto"/>
        <w:ind w:firstLine="4515" w:firstLineChars="2150"/>
        <w:rPr>
          <w:rFonts w:ascii="宋体" w:hAnsi="宋体"/>
          <w:szCs w:val="21"/>
        </w:rPr>
      </w:pPr>
      <w:r>
        <w:rPr>
          <w:rFonts w:hint="eastAsia" w:ascii="宋体" w:hAnsi="宋体"/>
        </w:rPr>
        <w:t>投标人：</w:t>
      </w:r>
      <w:r>
        <w:rPr>
          <w:rFonts w:hint="eastAsia" w:ascii="仿宋_GB2312" w:hAnsi="仿宋_GB2312" w:eastAsia="仿宋_GB2312" w:cs="仿宋_GB2312"/>
          <w:sz w:val="28"/>
          <w:szCs w:val="28"/>
          <w:u w:val="single"/>
        </w:rPr>
        <w:t xml:space="preserve">             </w:t>
      </w:r>
      <w:r>
        <w:rPr>
          <w:rFonts w:hint="eastAsia" w:ascii="宋体" w:hAnsi="宋体"/>
          <w:szCs w:val="21"/>
        </w:rPr>
        <w:t>(盖单位</w:t>
      </w:r>
      <w:r>
        <w:rPr>
          <w:rFonts w:hint="eastAsia" w:ascii="Times New Roman" w:hAnsi="Times New Roman"/>
        </w:rPr>
        <w:t>公章</w:t>
      </w:r>
      <w:r>
        <w:rPr>
          <w:rFonts w:hint="eastAsia" w:ascii="宋体" w:hAnsi="宋体"/>
          <w:szCs w:val="21"/>
        </w:rPr>
        <w:t>)</w:t>
      </w:r>
    </w:p>
    <w:p>
      <w:pPr>
        <w:adjustRightInd w:val="0"/>
        <w:snapToGrid w:val="0"/>
        <w:spacing w:line="540" w:lineRule="exact"/>
        <w:ind w:firstLine="4515" w:firstLineChars="215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400" w:lineRule="exact"/>
        <w:ind w:hanging="4"/>
        <w:rPr>
          <w:rFonts w:ascii="Arial" w:hAnsi="Arial" w:eastAsia="仿宋_GB2312"/>
          <w:bCs/>
          <w:sz w:val="32"/>
        </w:rPr>
      </w:pPr>
    </w:p>
    <w:p>
      <w:pPr>
        <w:spacing w:line="400" w:lineRule="exact"/>
        <w:rPr>
          <w:rFonts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hint="eastAsia" w:ascii="宋体" w:hAnsi="宋体"/>
        </w:rPr>
      </w:pPr>
    </w:p>
    <w:p>
      <w:pPr>
        <w:spacing w:line="400" w:lineRule="exact"/>
        <w:ind w:hanging="4"/>
        <w:rPr>
          <w:rFonts w:ascii="宋体" w:hAnsi="宋体"/>
          <w:b/>
          <w:sz w:val="32"/>
          <w:szCs w:val="32"/>
        </w:rPr>
      </w:pPr>
      <w:r>
        <w:rPr>
          <w:rFonts w:hint="eastAsia" w:ascii="宋体" w:hAnsi="宋体"/>
        </w:rPr>
        <w:t>格式2</w:t>
      </w:r>
    </w:p>
    <w:p>
      <w:pPr>
        <w:spacing w:line="360" w:lineRule="auto"/>
        <w:jc w:val="center"/>
        <w:rPr>
          <w:rFonts w:ascii="宋体" w:hAnsi="宋体"/>
          <w:b/>
          <w:sz w:val="32"/>
          <w:szCs w:val="32"/>
        </w:rPr>
      </w:pPr>
      <w:r>
        <w:rPr>
          <w:rFonts w:hint="eastAsia" w:ascii="宋体" w:hAnsi="宋体"/>
          <w:b/>
          <w:sz w:val="32"/>
          <w:szCs w:val="32"/>
        </w:rPr>
        <w:t>授权委托书（格式）</w:t>
      </w:r>
    </w:p>
    <w:p>
      <w:pPr>
        <w:topLinePunct/>
        <w:spacing w:line="440" w:lineRule="exact"/>
        <w:ind w:firstLine="420" w:firstLineChars="200"/>
        <w:rPr>
          <w:szCs w:val="21"/>
        </w:rPr>
      </w:pPr>
      <w:r>
        <w:rPr>
          <w:rFonts w:hint="eastAsia"/>
          <w:szCs w:val="21"/>
        </w:rPr>
        <w:t>本人</w:t>
      </w:r>
      <w:r>
        <w:rPr>
          <w:szCs w:val="21"/>
          <w:u w:val="single"/>
        </w:rPr>
        <w:t xml:space="preserve">       </w:t>
      </w:r>
      <w:r>
        <w:rPr>
          <w:rFonts w:hint="eastAsia"/>
          <w:szCs w:val="21"/>
        </w:rPr>
        <w:t>（姓名）系</w:t>
      </w:r>
      <w:r>
        <w:rPr>
          <w:szCs w:val="21"/>
          <w:u w:val="single"/>
        </w:rPr>
        <w:t xml:space="preserve">        </w:t>
      </w:r>
      <w:r>
        <w:rPr>
          <w:rFonts w:hint="eastAsia"/>
          <w:szCs w:val="21"/>
        </w:rPr>
        <w:t>（投标人名称）的法定代表人，现委托</w:t>
      </w:r>
      <w:r>
        <w:rPr>
          <w:szCs w:val="21"/>
          <w:u w:val="single"/>
        </w:rPr>
        <w:t xml:space="preserve">        </w:t>
      </w:r>
      <w:r>
        <w:rPr>
          <w:rFonts w:hint="eastAsia"/>
          <w:szCs w:val="21"/>
        </w:rPr>
        <w:t>（姓名）为我方代理人。代理人根据授权，以我方名义签署、澄清、说明、补正、递交、撤回、修改</w:t>
      </w:r>
      <w:r>
        <w:rPr>
          <w:szCs w:val="21"/>
          <w:u w:val="single"/>
        </w:rPr>
        <w:t xml:space="preserve">           </w:t>
      </w:r>
      <w:r>
        <w:rPr>
          <w:rFonts w:hint="eastAsia"/>
          <w:szCs w:val="21"/>
        </w:rPr>
        <w:t>（项目名称）投标文件、签订合同和处理有关事宜，其法律后果由我方承担。</w:t>
      </w:r>
    </w:p>
    <w:p>
      <w:pPr>
        <w:spacing w:line="440" w:lineRule="exact"/>
        <w:rPr>
          <w:szCs w:val="21"/>
        </w:rPr>
      </w:pPr>
      <w:r>
        <w:rPr>
          <w:szCs w:val="21"/>
        </w:rPr>
        <w:t xml:space="preserve">    </w:t>
      </w:r>
      <w:r>
        <w:rPr>
          <w:rFonts w:hint="eastAsia"/>
          <w:szCs w:val="21"/>
        </w:rPr>
        <w:t>代理人无转委托权。</w:t>
      </w:r>
    </w:p>
    <w:tbl>
      <w:tblPr>
        <w:tblStyle w:val="24"/>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授权委托人身份证的扫描件或复印件</w:t>
            </w:r>
          </w:p>
        </w:tc>
      </w:tr>
    </w:tbl>
    <w:p>
      <w:pPr>
        <w:spacing w:line="440" w:lineRule="exact"/>
        <w:rPr>
          <w:szCs w:val="21"/>
        </w:rPr>
      </w:pPr>
    </w:p>
    <w:p>
      <w:pPr>
        <w:spacing w:line="440" w:lineRule="exact"/>
        <w:rPr>
          <w:szCs w:val="21"/>
        </w:rPr>
      </w:pPr>
      <w:r>
        <w:rPr>
          <w:rFonts w:hint="eastAsia"/>
          <w:szCs w:val="21"/>
        </w:rPr>
        <w:t>投标人：</w:t>
      </w:r>
      <w:r>
        <w:rPr>
          <w:szCs w:val="21"/>
          <w:u w:val="single"/>
        </w:rPr>
        <w:t xml:space="preserve">                               </w:t>
      </w:r>
      <w:r>
        <w:rPr>
          <w:rFonts w:hint="eastAsia"/>
          <w:szCs w:val="21"/>
        </w:rPr>
        <w:t>（</w:t>
      </w:r>
      <w:r>
        <w:rPr>
          <w:rFonts w:hint="eastAsia" w:ascii="宋体" w:hAnsi="宋体"/>
          <w:szCs w:val="21"/>
        </w:rPr>
        <w:t>盖单位</w:t>
      </w:r>
      <w:r>
        <w:rPr>
          <w:rFonts w:hint="eastAsia" w:ascii="Times New Roman" w:hAnsi="Times New Roman"/>
        </w:rPr>
        <w:t>公章</w:t>
      </w:r>
      <w:r>
        <w:rPr>
          <w:rFonts w:hint="eastAsia"/>
          <w:szCs w:val="21"/>
        </w:rPr>
        <w:t>）</w:t>
      </w:r>
    </w:p>
    <w:p>
      <w:pPr>
        <w:spacing w:line="440" w:lineRule="exact"/>
        <w:rPr>
          <w:szCs w:val="21"/>
        </w:rPr>
      </w:pPr>
    </w:p>
    <w:p>
      <w:pPr>
        <w:spacing w:line="440" w:lineRule="exact"/>
        <w:rPr>
          <w:szCs w:val="21"/>
        </w:rPr>
      </w:pPr>
      <w:r>
        <w:rPr>
          <w:rFonts w:hint="eastAsia"/>
          <w:szCs w:val="21"/>
        </w:rPr>
        <w:t>法定代表人：</w:t>
      </w:r>
      <w:r>
        <w:rPr>
          <w:szCs w:val="21"/>
          <w:u w:val="single"/>
        </w:rPr>
        <w:t xml:space="preserve">                               </w:t>
      </w:r>
      <w:r>
        <w:rPr>
          <w:rFonts w:hint="eastAsia"/>
          <w:szCs w:val="21"/>
        </w:rPr>
        <w:t>（</w:t>
      </w:r>
      <w:r>
        <w:rPr>
          <w:rFonts w:hint="eastAsia" w:ascii="宋体" w:hAnsi="宋体"/>
          <w:szCs w:val="21"/>
        </w:rPr>
        <w:t>盖</w:t>
      </w:r>
      <w:r>
        <w:rPr>
          <w:rFonts w:hint="eastAsia"/>
          <w:szCs w:val="21"/>
        </w:rPr>
        <w:t>法定代表人</w:t>
      </w:r>
      <w:r>
        <w:rPr>
          <w:rFonts w:hint="eastAsia" w:ascii="宋体" w:hAnsi="宋体"/>
          <w:szCs w:val="21"/>
        </w:rPr>
        <w:t>印</w:t>
      </w:r>
      <w:r>
        <w:rPr>
          <w:rFonts w:hint="eastAsia" w:ascii="Times New Roman" w:hAnsi="Times New Roman"/>
        </w:rPr>
        <w:t>章</w:t>
      </w:r>
      <w:r>
        <w:rPr>
          <w:rFonts w:hint="eastAsia"/>
          <w:szCs w:val="21"/>
        </w:rPr>
        <w:t>）</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rPr>
          <w:szCs w:val="21"/>
        </w:rPr>
      </w:pPr>
      <w:r>
        <w:rPr>
          <w:rFonts w:hint="eastAsia"/>
          <w:szCs w:val="21"/>
        </w:rPr>
        <w:t>委托代理人：</w:t>
      </w:r>
      <w:r>
        <w:rPr>
          <w:szCs w:val="21"/>
          <w:u w:val="single"/>
        </w:rPr>
        <w:t xml:space="preserve">                                   </w:t>
      </w:r>
      <w:r>
        <w:rPr>
          <w:rFonts w:hint="eastAsia"/>
          <w:szCs w:val="21"/>
        </w:rPr>
        <w:t>（签字或盖章）</w:t>
      </w:r>
      <w:r>
        <w:rPr>
          <w:szCs w:val="21"/>
        </w:rPr>
        <w:t xml:space="preserve"> </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ind w:firstLine="2310" w:firstLineChars="1100"/>
        <w:rPr>
          <w:szCs w:val="21"/>
        </w:rPr>
      </w:pP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pPr>
        <w:spacing w:line="440" w:lineRule="exact"/>
        <w:ind w:firstLine="2310" w:firstLineChars="1100"/>
        <w:rPr>
          <w:szCs w:val="21"/>
        </w:rPr>
      </w:pPr>
    </w:p>
    <w:p>
      <w:pPr>
        <w:rPr>
          <w:color w:val="FF0000"/>
          <w:szCs w:val="21"/>
        </w:rPr>
      </w:pPr>
      <w:r>
        <w:rPr>
          <w:rFonts w:hint="eastAsia"/>
          <w:color w:val="FF0000"/>
          <w:szCs w:val="21"/>
        </w:rPr>
        <w:t>注：如法定代表人代表公司参与本项目投标，则不需要授权委托书。</w:t>
      </w:r>
    </w:p>
    <w:p>
      <w:pPr>
        <w:rPr>
          <w:color w:val="FF0000"/>
          <w:szCs w:val="21"/>
        </w:rPr>
      </w:pPr>
    </w:p>
    <w:p>
      <w:pPr>
        <w:rPr>
          <w:color w:val="FF0000"/>
          <w:szCs w:val="21"/>
        </w:rPr>
      </w:pPr>
    </w:p>
    <w:p>
      <w:pPr>
        <w:widowControl/>
        <w:spacing w:line="360" w:lineRule="auto"/>
        <w:jc w:val="left"/>
        <w:rPr>
          <w:rFonts w:ascii="宋体" w:hAnsi="宋体"/>
          <w:b/>
          <w:szCs w:val="21"/>
        </w:rPr>
      </w:pPr>
    </w:p>
    <w:p>
      <w:pPr>
        <w:spacing w:line="400" w:lineRule="exact"/>
        <w:ind w:hanging="4"/>
        <w:rPr>
          <w:rFonts w:hint="eastAsia" w:ascii="宋体" w:hAnsi="宋体"/>
          <w:b/>
          <w:bCs/>
        </w:rPr>
      </w:pPr>
    </w:p>
    <w:p>
      <w:pPr>
        <w:spacing w:line="400" w:lineRule="exact"/>
        <w:rPr>
          <w:rFonts w:ascii="宋体" w:hAnsi="宋体"/>
          <w:b/>
          <w:bCs/>
          <w:sz w:val="32"/>
          <w:szCs w:val="32"/>
        </w:rPr>
      </w:pPr>
      <w:r>
        <w:rPr>
          <w:rFonts w:hint="eastAsia" w:ascii="宋体" w:hAnsi="宋体"/>
          <w:b/>
          <w:bCs/>
        </w:rPr>
        <w:t>格式3</w:t>
      </w: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before="312" w:beforeLines="100" w:after="312" w:afterLines="100"/>
        <w:jc w:val="center"/>
        <w:rPr>
          <w:b/>
          <w:color w:val="000000"/>
          <w:sz w:val="30"/>
          <w:szCs w:val="30"/>
        </w:rPr>
      </w:pPr>
      <w:r>
        <w:rPr>
          <w:rFonts w:hint="eastAsia"/>
          <w:b/>
          <w:color w:val="000000"/>
          <w:sz w:val="30"/>
          <w:szCs w:val="30"/>
        </w:rPr>
        <w:t>保证金有关证明材料</w:t>
      </w:r>
    </w:p>
    <w:p>
      <w:pPr>
        <w:adjustRightInd w:val="0"/>
        <w:snapToGrid w:val="0"/>
        <w:spacing w:before="62" w:beforeLines="20" w:after="62" w:afterLines="20" w:line="540" w:lineRule="exact"/>
        <w:jc w:val="center"/>
        <w:rPr>
          <w:rFonts w:ascii="宋体" w:hAnsi="宋体"/>
          <w:b/>
          <w:color w:val="000000"/>
          <w:sz w:val="28"/>
          <w:szCs w:val="28"/>
        </w:rPr>
      </w:pPr>
    </w:p>
    <w:p>
      <w:pPr>
        <w:adjustRightInd w:val="0"/>
        <w:snapToGrid w:val="0"/>
        <w:spacing w:before="62" w:beforeLines="20" w:after="62" w:afterLines="20" w:line="540" w:lineRule="exact"/>
        <w:jc w:val="center"/>
        <w:rPr>
          <w:rFonts w:ascii="宋体" w:hAnsi="宋体"/>
          <w:b/>
          <w:color w:val="000000"/>
          <w:sz w:val="28"/>
          <w:szCs w:val="28"/>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1、</w:t>
      </w:r>
      <w:r>
        <w:rPr>
          <w:rFonts w:hint="eastAsia" w:ascii="宋体" w:hAnsi="宋体"/>
          <w:color w:val="000000"/>
          <w:sz w:val="24"/>
          <w:szCs w:val="24"/>
        </w:rPr>
        <w:t>投标人基本存款账户开户许可证：</w:t>
      </w: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color w:val="000000"/>
          <w:sz w:val="24"/>
          <w:szCs w:val="24"/>
        </w:rPr>
      </w:pPr>
    </w:p>
    <w:p>
      <w:pPr>
        <w:snapToGrid w:val="0"/>
        <w:spacing w:line="360" w:lineRule="auto"/>
        <w:ind w:firstLine="460" w:firstLineChars="192"/>
        <w:rPr>
          <w:rFonts w:ascii="宋体" w:hAnsi="宋体"/>
          <w:b/>
          <w:color w:val="000000"/>
          <w:sz w:val="24"/>
          <w:szCs w:val="24"/>
        </w:rPr>
      </w:pPr>
      <w:r>
        <w:rPr>
          <w:rFonts w:hint="eastAsia" w:ascii="宋体" w:hAnsi="宋体"/>
          <w:color w:val="000000"/>
          <w:sz w:val="24"/>
          <w:szCs w:val="24"/>
        </w:rPr>
        <w:t>2.保证金转账或电汇凭证</w:t>
      </w:r>
      <w:r>
        <w:rPr>
          <w:rFonts w:hint="eastAsia" w:ascii="宋体" w:hAnsi="宋体"/>
          <w:b/>
          <w:color w:val="000000"/>
          <w:sz w:val="24"/>
          <w:szCs w:val="24"/>
        </w:rPr>
        <w:t>：</w:t>
      </w: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b/>
          <w:color w:val="000000"/>
          <w:sz w:val="24"/>
          <w:szCs w:val="24"/>
        </w:rPr>
      </w:pPr>
    </w:p>
    <w:p>
      <w:pPr>
        <w:snapToGrid w:val="0"/>
        <w:spacing w:line="360" w:lineRule="auto"/>
        <w:ind w:firstLine="463" w:firstLineChars="192"/>
        <w:rPr>
          <w:rFonts w:ascii="宋体" w:hAnsi="宋体"/>
          <w:color w:val="000000"/>
          <w:sz w:val="24"/>
          <w:szCs w:val="24"/>
        </w:rPr>
      </w:pPr>
      <w:r>
        <w:rPr>
          <w:rFonts w:hint="eastAsia" w:ascii="宋体" w:hAnsi="宋体"/>
          <w:b/>
          <w:color w:val="000000"/>
          <w:sz w:val="24"/>
          <w:szCs w:val="24"/>
        </w:rPr>
        <w:t>备注：</w:t>
      </w:r>
      <w:r>
        <w:rPr>
          <w:rFonts w:hint="eastAsia" w:ascii="宋体" w:hAnsi="宋体"/>
          <w:color w:val="000000"/>
          <w:sz w:val="24"/>
          <w:szCs w:val="24"/>
        </w:rPr>
        <w:t>缴纳保证金的开户行、账号等信息须与基本存款账户信息一致</w:t>
      </w: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spacing w:line="360" w:lineRule="auto"/>
        <w:jc w:val="center"/>
        <w:rPr>
          <w:rFonts w:ascii="宋体" w:hAnsi="宋体"/>
          <w:b/>
          <w:sz w:val="32"/>
          <w:szCs w:val="32"/>
        </w:rPr>
      </w:pPr>
    </w:p>
    <w:p>
      <w:pPr>
        <w:spacing w:line="360" w:lineRule="auto"/>
        <w:rPr>
          <w:rFonts w:ascii="宋体" w:hAnsi="宋体"/>
          <w:b/>
          <w:sz w:val="32"/>
          <w:szCs w:val="32"/>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4</w:t>
      </w:r>
    </w:p>
    <w:p>
      <w:pPr>
        <w:spacing w:line="360" w:lineRule="auto"/>
        <w:jc w:val="center"/>
        <w:rPr>
          <w:rFonts w:ascii="宋体" w:hAnsi="宋体"/>
          <w:b/>
          <w:sz w:val="32"/>
          <w:szCs w:val="32"/>
        </w:rPr>
      </w:pPr>
      <w:r>
        <w:rPr>
          <w:rFonts w:hint="eastAsia" w:ascii="宋体" w:hAnsi="宋体"/>
          <w:b/>
          <w:sz w:val="32"/>
          <w:szCs w:val="32"/>
          <w:highlight w:val="yellow"/>
        </w:rPr>
        <w:t>承诺</w:t>
      </w:r>
      <w:r>
        <w:rPr>
          <w:rFonts w:ascii="宋体" w:hAnsi="宋体"/>
          <w:b/>
          <w:sz w:val="32"/>
          <w:szCs w:val="32"/>
          <w:highlight w:val="yellow"/>
        </w:rPr>
        <w:t>书</w:t>
      </w:r>
      <w:r>
        <w:rPr>
          <w:rFonts w:hint="eastAsia" w:ascii="宋体" w:hAnsi="宋体"/>
          <w:b/>
          <w:sz w:val="32"/>
          <w:szCs w:val="32"/>
          <w:highlight w:val="yellow"/>
        </w:rPr>
        <w:t>（格式）</w:t>
      </w:r>
    </w:p>
    <w:p>
      <w:pPr>
        <w:spacing w:line="360" w:lineRule="auto"/>
        <w:rPr>
          <w:rFonts w:ascii="宋体" w:hAnsi="宋体"/>
          <w:szCs w:val="21"/>
        </w:rPr>
      </w:pPr>
    </w:p>
    <w:p>
      <w:pPr>
        <w:spacing w:line="480" w:lineRule="auto"/>
        <w:ind w:firstLine="420" w:firstLineChars="200"/>
        <w:rPr>
          <w:rFonts w:ascii="宋体" w:hAnsi="宋体"/>
          <w:szCs w:val="21"/>
        </w:rPr>
      </w:pPr>
      <w:r>
        <w:rPr>
          <w:rFonts w:hint="eastAsia" w:ascii="宋体" w:hAnsi="宋体"/>
          <w:szCs w:val="21"/>
        </w:rPr>
        <w:t xml:space="preserve">我单位自愿参加该项目的采购活动，为此，我们郑重承诺： </w:t>
      </w:r>
    </w:p>
    <w:p>
      <w:pPr>
        <w:spacing w:line="480" w:lineRule="auto"/>
        <w:ind w:firstLine="420" w:firstLineChars="200"/>
        <w:rPr>
          <w:rFonts w:ascii="宋体" w:hAnsi="宋体"/>
          <w:szCs w:val="21"/>
        </w:rPr>
      </w:pPr>
      <w:r>
        <w:rPr>
          <w:rFonts w:hint="eastAsia" w:ascii="宋体" w:hAnsi="宋体"/>
          <w:szCs w:val="21"/>
        </w:rPr>
        <w:t xml:space="preserve">一、遵守《政府采购法》、《招标投标法》、《合同法》等法律、法规，诚实守信，合法经营，严格自律，不参与、不做任何违法违纪的事。 </w:t>
      </w:r>
    </w:p>
    <w:p>
      <w:pPr>
        <w:spacing w:line="480" w:lineRule="auto"/>
        <w:ind w:firstLine="420" w:firstLineChars="200"/>
        <w:rPr>
          <w:rFonts w:ascii="宋体" w:hAnsi="宋体"/>
          <w:szCs w:val="21"/>
        </w:rPr>
      </w:pPr>
      <w:r>
        <w:rPr>
          <w:rFonts w:hint="eastAsia" w:ascii="宋体" w:hAnsi="宋体"/>
          <w:szCs w:val="21"/>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spacing w:line="480" w:lineRule="auto"/>
        <w:ind w:firstLine="420" w:firstLineChars="200"/>
        <w:rPr>
          <w:rFonts w:ascii="宋体" w:hAnsi="宋体"/>
          <w:szCs w:val="21"/>
        </w:rPr>
      </w:pPr>
      <w:r>
        <w:rPr>
          <w:rFonts w:hint="eastAsia" w:ascii="宋体" w:hAnsi="宋体"/>
          <w:szCs w:val="21"/>
        </w:rPr>
        <w:t>三、如果我单位被确定为成交供应商，保证货物质量符合采购文件和合同要求，承诺在合同规定的时间内完成交货、安装调试工作，确保设备正常投入使用，并认真履行合同约定的售后服务义务。</w:t>
      </w:r>
    </w:p>
    <w:p>
      <w:pPr>
        <w:spacing w:line="480" w:lineRule="auto"/>
        <w:ind w:firstLine="420" w:firstLineChars="200"/>
        <w:rPr>
          <w:rFonts w:ascii="宋体" w:hAnsi="宋体"/>
          <w:szCs w:val="21"/>
        </w:rPr>
      </w:pPr>
      <w:r>
        <w:rPr>
          <w:rFonts w:hint="eastAsia" w:ascii="宋体" w:hAnsi="宋体"/>
          <w:szCs w:val="21"/>
        </w:rPr>
        <w:t>四、本项目授权委托人和拟派项目负责人均为我单位正式工作人员。我单位和拟派项目负责人目前没有被限制投标的不良行为记录。</w:t>
      </w:r>
    </w:p>
    <w:p>
      <w:pPr>
        <w:spacing w:line="480" w:lineRule="auto"/>
        <w:ind w:firstLine="420" w:firstLineChars="200"/>
        <w:rPr>
          <w:rFonts w:ascii="宋体" w:hAnsi="宋体"/>
          <w:szCs w:val="21"/>
        </w:rPr>
      </w:pPr>
      <w:r>
        <w:rPr>
          <w:rFonts w:hint="eastAsia" w:ascii="宋体" w:hAnsi="宋体"/>
          <w:szCs w:val="21"/>
        </w:rPr>
        <w:t>五、我公司郑重承诺：如违反上述承诺，愿意接受取消我单位投标（报价）、中标或正在实施项目的资格，自愿放弃索要投标（报价）保证金的权利，接受不予退还投标（报价）保证金、履约保证金以及拒绝我单位在一定时期内进入亳州交通投资控股集团进行采购活动的处理，由此引起的一切后果和经济损失均由我单位承担。</w:t>
      </w:r>
    </w:p>
    <w:p>
      <w:pPr>
        <w:spacing w:line="300" w:lineRule="auto"/>
        <w:rPr>
          <w:rFonts w:ascii="宋体" w:hAnsi="宋体"/>
          <w:szCs w:val="21"/>
        </w:rPr>
      </w:pPr>
    </w:p>
    <w:p>
      <w:pPr>
        <w:spacing w:line="300" w:lineRule="auto"/>
        <w:rPr>
          <w:rFonts w:ascii="宋体" w:hAnsi="宋体"/>
          <w:szCs w:val="21"/>
        </w:rPr>
      </w:pPr>
    </w:p>
    <w:p>
      <w:pPr>
        <w:spacing w:line="300" w:lineRule="auto"/>
        <w:rPr>
          <w:rFonts w:ascii="宋体" w:hAnsi="宋体"/>
          <w:szCs w:val="21"/>
        </w:rPr>
      </w:pPr>
    </w:p>
    <w:p>
      <w:pPr>
        <w:spacing w:line="300" w:lineRule="auto"/>
        <w:rPr>
          <w:rFonts w:ascii="宋体" w:hAnsi="宋体"/>
          <w:szCs w:val="21"/>
        </w:rPr>
      </w:pPr>
    </w:p>
    <w:p>
      <w:pPr>
        <w:spacing w:line="300" w:lineRule="auto"/>
        <w:ind w:firstLine="4725" w:firstLineChars="2250"/>
        <w:rPr>
          <w:rFonts w:ascii="宋体" w:hAnsi="宋体"/>
          <w:szCs w:val="21"/>
        </w:rPr>
      </w:pPr>
      <w:r>
        <w:rPr>
          <w:rFonts w:hint="eastAsia" w:ascii="宋体" w:hAnsi="宋体"/>
          <w:szCs w:val="21"/>
        </w:rPr>
        <w:t>投标</w:t>
      </w:r>
      <w:r>
        <w:rPr>
          <w:rFonts w:hint="eastAsia" w:ascii="宋体" w:hAnsi="宋体"/>
          <w:szCs w:val="21"/>
          <w:lang w:eastAsia="zh-CN"/>
        </w:rPr>
        <w:t>人</w:t>
      </w:r>
      <w:r>
        <w:rPr>
          <w:rFonts w:hint="eastAsia" w:ascii="宋体" w:hAnsi="宋体"/>
          <w:szCs w:val="21"/>
        </w:rPr>
        <w:t>名称</w:t>
      </w:r>
      <w:r>
        <w:rPr>
          <w:rFonts w:ascii="宋体" w:hAnsi="宋体"/>
          <w:szCs w:val="21"/>
        </w:rPr>
        <w:t>(</w:t>
      </w:r>
      <w:r>
        <w:rPr>
          <w:rFonts w:hint="eastAsia" w:ascii="宋体" w:hAnsi="宋体"/>
          <w:szCs w:val="21"/>
        </w:rPr>
        <w:t>盖单位公</w:t>
      </w:r>
      <w:r>
        <w:rPr>
          <w:rFonts w:hint="eastAsia" w:ascii="Times New Roman" w:hAnsi="Times New Roman"/>
        </w:rPr>
        <w:t>章</w:t>
      </w:r>
      <w:r>
        <w:rPr>
          <w:rFonts w:ascii="宋体" w:hAnsi="宋体"/>
          <w:szCs w:val="21"/>
        </w:rPr>
        <w:t>)</w:t>
      </w:r>
      <w:r>
        <w:rPr>
          <w:rFonts w:hint="eastAsia" w:ascii="宋体" w:hAnsi="宋体"/>
          <w:szCs w:val="21"/>
        </w:rPr>
        <w:t>：</w:t>
      </w:r>
    </w:p>
    <w:p>
      <w:pPr>
        <w:spacing w:line="360" w:lineRule="auto"/>
        <w:ind w:firstLine="4725" w:firstLineChars="2250"/>
        <w:rPr>
          <w:rFonts w:ascii="宋体" w:hAnsi="宋体"/>
          <w:szCs w:val="21"/>
        </w:rPr>
      </w:pPr>
      <w:r>
        <w:rPr>
          <w:rFonts w:hint="eastAsia" w:ascii="宋体" w:hAnsi="宋体"/>
          <w:szCs w:val="21"/>
        </w:rPr>
        <w:t>日期：     年   月   日</w:t>
      </w:r>
    </w:p>
    <w:p>
      <w:pPr>
        <w:spacing w:line="360" w:lineRule="auto"/>
        <w:rPr>
          <w:rFonts w:ascii="宋体" w:hAnsi="宋体"/>
          <w:szCs w:val="21"/>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5</w:t>
      </w:r>
    </w:p>
    <w:p>
      <w:pPr>
        <w:widowControl/>
        <w:spacing w:line="360" w:lineRule="auto"/>
        <w:jc w:val="center"/>
        <w:rPr>
          <w:rFonts w:ascii="宋体" w:hAnsi="宋体"/>
          <w:b/>
          <w:szCs w:val="21"/>
        </w:rPr>
      </w:pPr>
      <w:r>
        <w:rPr>
          <w:rFonts w:hint="eastAsia" w:ascii="Arial" w:hAnsi="仿宋" w:eastAsia="仿宋" w:cs="Arial"/>
          <w:b/>
          <w:sz w:val="32"/>
          <w:highlight w:val="yellow"/>
        </w:rPr>
        <w:t>投标人</w:t>
      </w:r>
      <w:r>
        <w:rPr>
          <w:rFonts w:hint="eastAsia" w:ascii="Arial" w:hAnsi="仿宋" w:eastAsia="仿宋" w:cs="Arial"/>
          <w:b/>
          <w:color w:val="FF0000"/>
          <w:sz w:val="32"/>
          <w:highlight w:val="yellow"/>
        </w:rPr>
        <w:t>近三年</w:t>
      </w:r>
      <w:r>
        <w:rPr>
          <w:rFonts w:hint="eastAsia" w:ascii="Arial" w:hAnsi="仿宋" w:eastAsia="仿宋" w:cs="Arial"/>
          <w:b/>
          <w:sz w:val="32"/>
        </w:rPr>
        <w:t>无重大违法记录声明函</w:t>
      </w:r>
    </w:p>
    <w:p>
      <w:pPr>
        <w:widowControl/>
        <w:spacing w:line="360" w:lineRule="auto"/>
        <w:jc w:val="left"/>
        <w:rPr>
          <w:rFonts w:ascii="宋体" w:hAnsi="宋体"/>
          <w:b/>
          <w:szCs w:val="21"/>
        </w:rPr>
      </w:pPr>
    </w:p>
    <w:p>
      <w:pPr>
        <w:widowControl/>
        <w:spacing w:line="360" w:lineRule="auto"/>
        <w:ind w:firstLine="1050" w:firstLineChars="498"/>
        <w:jc w:val="left"/>
        <w:rPr>
          <w:rFonts w:ascii="宋体" w:hAnsi="宋体"/>
          <w:b/>
          <w:color w:val="0000FF"/>
          <w:szCs w:val="21"/>
        </w:rPr>
      </w:pPr>
      <w:r>
        <w:rPr>
          <w:rFonts w:hint="eastAsia" w:ascii="宋体" w:hAnsi="宋体"/>
          <w:b/>
          <w:color w:val="0000FF"/>
          <w:szCs w:val="21"/>
        </w:rPr>
        <w:t>我单位近三年（从   年   月至  年   月）无重大违法记录，特此声明。</w:t>
      </w:r>
    </w:p>
    <w:p>
      <w:pPr>
        <w:widowControl/>
        <w:spacing w:line="360" w:lineRule="auto"/>
        <w:ind w:firstLine="1050" w:firstLineChars="498"/>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line="300" w:lineRule="auto"/>
        <w:jc w:val="center"/>
        <w:rPr>
          <w:rFonts w:ascii="宋体" w:hAnsi="宋体"/>
          <w:szCs w:val="21"/>
        </w:rPr>
      </w:pPr>
      <w:r>
        <w:rPr>
          <w:rFonts w:hint="eastAsia" w:ascii="宋体" w:hAnsi="宋体"/>
          <w:szCs w:val="21"/>
          <w:lang w:val="en-US" w:eastAsia="zh-CN"/>
        </w:rPr>
        <w:t xml:space="preserve">                                             </w:t>
      </w:r>
      <w:r>
        <w:rPr>
          <w:rFonts w:hint="eastAsia" w:ascii="宋体" w:hAnsi="宋体"/>
          <w:szCs w:val="21"/>
        </w:rPr>
        <w:t>投标</w:t>
      </w:r>
      <w:r>
        <w:rPr>
          <w:rFonts w:hint="eastAsia" w:ascii="宋体" w:hAnsi="宋体"/>
          <w:szCs w:val="21"/>
          <w:lang w:eastAsia="zh-CN"/>
        </w:rPr>
        <w:t>人</w:t>
      </w:r>
      <w:r>
        <w:rPr>
          <w:rFonts w:hint="eastAsia" w:ascii="宋体" w:hAnsi="宋体"/>
          <w:szCs w:val="21"/>
        </w:rPr>
        <w:t>名称(盖单位公</w:t>
      </w:r>
      <w:r>
        <w:rPr>
          <w:rFonts w:hint="eastAsia" w:ascii="Times New Roman" w:hAnsi="Times New Roman"/>
        </w:rPr>
        <w:t>章</w:t>
      </w:r>
      <w:r>
        <w:rPr>
          <w:rFonts w:hint="eastAsia" w:ascii="宋体" w:hAnsi="宋体"/>
          <w:szCs w:val="21"/>
        </w:rPr>
        <w:t>)：</w:t>
      </w:r>
    </w:p>
    <w:p>
      <w:pPr>
        <w:spacing w:line="360" w:lineRule="auto"/>
        <w:ind w:right="525" w:firstLine="4725" w:firstLineChars="2250"/>
        <w:jc w:val="right"/>
        <w:rPr>
          <w:rFonts w:ascii="宋体" w:hAnsi="宋体"/>
          <w:szCs w:val="21"/>
        </w:rPr>
      </w:pPr>
      <w:r>
        <w:rPr>
          <w:rFonts w:hint="eastAsia" w:ascii="宋体" w:hAnsi="宋体"/>
          <w:szCs w:val="21"/>
        </w:rPr>
        <w:t>日期：     年   月   日</w:t>
      </w:r>
    </w:p>
    <w:p>
      <w:pPr>
        <w:widowControl/>
        <w:spacing w:line="360" w:lineRule="auto"/>
        <w:jc w:val="left"/>
        <w:rPr>
          <w:rFonts w:ascii="宋体" w:hAnsi="宋体"/>
          <w:b/>
          <w:szCs w:val="21"/>
        </w:rPr>
      </w:pPr>
    </w:p>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pStyle w:val="4"/>
        <w:jc w:val="center"/>
      </w:pPr>
      <w:r>
        <w:rPr>
          <w:rFonts w:hint="eastAsia"/>
          <w:highlight w:val="yellow"/>
        </w:rPr>
        <w:t>七、其他资料</w:t>
      </w:r>
    </w:p>
    <w:p>
      <w:pPr>
        <w:widowControl/>
        <w:spacing w:line="360" w:lineRule="auto"/>
        <w:jc w:val="left"/>
        <w:rPr>
          <w:rFonts w:ascii="宋体" w:hAnsi="宋体"/>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幼圆">
    <w:altName w:val="宋体"/>
    <w:panose1 w:val="0201050906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等线">
    <w:altName w:val="宋体"/>
    <w:panose1 w:val="02010600030101010101"/>
    <w:charset w:val="86"/>
    <w:family w:val="auto"/>
    <w:pitch w:val="default"/>
    <w:sig w:usb0="00000000" w:usb1="00000000" w:usb2="00000016" w:usb3="00000000" w:csb0="0004000F" w:csb1="00000000"/>
  </w:font>
  <w:font w:name="Verdana">
    <w:panose1 w:val="020B0604030504040204"/>
    <w:charset w:val="00"/>
    <w:family w:val="swiss"/>
    <w:pitch w:val="default"/>
    <w:sig w:usb0="A1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宋体-18030">
    <w:altName w:val="宋体"/>
    <w:panose1 w:val="00000000000000000000"/>
    <w:charset w:val="86"/>
    <w:family w:val="auto"/>
    <w:pitch w:val="default"/>
    <w:sig w:usb0="00000000" w:usb1="00000000" w:usb2="0000001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50F215"/>
    <w:multiLevelType w:val="singleLevel"/>
    <w:tmpl w:val="4A50F21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167"/>
    <w:rsid w:val="00015616"/>
    <w:rsid w:val="00040B57"/>
    <w:rsid w:val="00043BA7"/>
    <w:rsid w:val="00045E34"/>
    <w:rsid w:val="0009291E"/>
    <w:rsid w:val="000A416F"/>
    <w:rsid w:val="000F1DC7"/>
    <w:rsid w:val="00117DFC"/>
    <w:rsid w:val="001531DE"/>
    <w:rsid w:val="00162093"/>
    <w:rsid w:val="00162BE8"/>
    <w:rsid w:val="001A0FCF"/>
    <w:rsid w:val="001D3169"/>
    <w:rsid w:val="001D653D"/>
    <w:rsid w:val="00202C7A"/>
    <w:rsid w:val="003457F7"/>
    <w:rsid w:val="003B39BF"/>
    <w:rsid w:val="003C3054"/>
    <w:rsid w:val="00483B92"/>
    <w:rsid w:val="004F0904"/>
    <w:rsid w:val="00544445"/>
    <w:rsid w:val="00583433"/>
    <w:rsid w:val="005E3D0B"/>
    <w:rsid w:val="005F5873"/>
    <w:rsid w:val="00607F62"/>
    <w:rsid w:val="0062559E"/>
    <w:rsid w:val="006374C1"/>
    <w:rsid w:val="006419E6"/>
    <w:rsid w:val="0067764E"/>
    <w:rsid w:val="006A3688"/>
    <w:rsid w:val="00700A26"/>
    <w:rsid w:val="00774ECC"/>
    <w:rsid w:val="00790030"/>
    <w:rsid w:val="007A7EDD"/>
    <w:rsid w:val="007C4E06"/>
    <w:rsid w:val="00800F45"/>
    <w:rsid w:val="00804D82"/>
    <w:rsid w:val="00813905"/>
    <w:rsid w:val="00821F2D"/>
    <w:rsid w:val="00826AC2"/>
    <w:rsid w:val="00841AB1"/>
    <w:rsid w:val="008B20FF"/>
    <w:rsid w:val="008F1296"/>
    <w:rsid w:val="00906A63"/>
    <w:rsid w:val="0091284E"/>
    <w:rsid w:val="009665A2"/>
    <w:rsid w:val="0097730C"/>
    <w:rsid w:val="009815C5"/>
    <w:rsid w:val="0098198B"/>
    <w:rsid w:val="00984167"/>
    <w:rsid w:val="009A2F00"/>
    <w:rsid w:val="00A35796"/>
    <w:rsid w:val="00AC6422"/>
    <w:rsid w:val="00AE28D4"/>
    <w:rsid w:val="00BD2876"/>
    <w:rsid w:val="00CA14B2"/>
    <w:rsid w:val="00CE7396"/>
    <w:rsid w:val="00DC0AA1"/>
    <w:rsid w:val="00DE0BF4"/>
    <w:rsid w:val="00E95685"/>
    <w:rsid w:val="00ED3B67"/>
    <w:rsid w:val="00ED68BE"/>
    <w:rsid w:val="00F10591"/>
    <w:rsid w:val="00F30EFA"/>
    <w:rsid w:val="00F40777"/>
    <w:rsid w:val="00F83EF9"/>
    <w:rsid w:val="00FF02E7"/>
    <w:rsid w:val="01666EAC"/>
    <w:rsid w:val="01A96E5A"/>
    <w:rsid w:val="01D77A89"/>
    <w:rsid w:val="01E57560"/>
    <w:rsid w:val="01EB7929"/>
    <w:rsid w:val="01FB63A6"/>
    <w:rsid w:val="02162590"/>
    <w:rsid w:val="0272399E"/>
    <w:rsid w:val="029B3060"/>
    <w:rsid w:val="02B43F75"/>
    <w:rsid w:val="02B65B06"/>
    <w:rsid w:val="03002AF9"/>
    <w:rsid w:val="03054B01"/>
    <w:rsid w:val="03084300"/>
    <w:rsid w:val="03597B41"/>
    <w:rsid w:val="035E5F6D"/>
    <w:rsid w:val="03721F6F"/>
    <w:rsid w:val="038B32D9"/>
    <w:rsid w:val="03E67070"/>
    <w:rsid w:val="03E727B0"/>
    <w:rsid w:val="03F1125C"/>
    <w:rsid w:val="03FE640A"/>
    <w:rsid w:val="04202A33"/>
    <w:rsid w:val="043A660F"/>
    <w:rsid w:val="045A45DF"/>
    <w:rsid w:val="0481730F"/>
    <w:rsid w:val="049070E9"/>
    <w:rsid w:val="04B102E3"/>
    <w:rsid w:val="04CF07A3"/>
    <w:rsid w:val="04E06B28"/>
    <w:rsid w:val="05071AD8"/>
    <w:rsid w:val="057E22DD"/>
    <w:rsid w:val="05870C9D"/>
    <w:rsid w:val="05BD4CD3"/>
    <w:rsid w:val="05D24CE7"/>
    <w:rsid w:val="06055928"/>
    <w:rsid w:val="060C3B1E"/>
    <w:rsid w:val="062B0398"/>
    <w:rsid w:val="064515AF"/>
    <w:rsid w:val="066461FC"/>
    <w:rsid w:val="06E51288"/>
    <w:rsid w:val="06F30E95"/>
    <w:rsid w:val="0706002C"/>
    <w:rsid w:val="070D48A8"/>
    <w:rsid w:val="07151E68"/>
    <w:rsid w:val="07227655"/>
    <w:rsid w:val="073721A2"/>
    <w:rsid w:val="07485A5F"/>
    <w:rsid w:val="075C6BE1"/>
    <w:rsid w:val="076B2E2F"/>
    <w:rsid w:val="077C4F10"/>
    <w:rsid w:val="078C1329"/>
    <w:rsid w:val="07A40ED1"/>
    <w:rsid w:val="07AC1501"/>
    <w:rsid w:val="07C315DA"/>
    <w:rsid w:val="07CD1D19"/>
    <w:rsid w:val="0831495E"/>
    <w:rsid w:val="08336D98"/>
    <w:rsid w:val="08443576"/>
    <w:rsid w:val="08564C38"/>
    <w:rsid w:val="086E39DD"/>
    <w:rsid w:val="088307C1"/>
    <w:rsid w:val="08A95441"/>
    <w:rsid w:val="08C16C3F"/>
    <w:rsid w:val="08CA692B"/>
    <w:rsid w:val="08CB11AB"/>
    <w:rsid w:val="090B2E0A"/>
    <w:rsid w:val="090F0D44"/>
    <w:rsid w:val="096B693C"/>
    <w:rsid w:val="096F6C88"/>
    <w:rsid w:val="097018B5"/>
    <w:rsid w:val="097A3EA7"/>
    <w:rsid w:val="0997225F"/>
    <w:rsid w:val="09A83F32"/>
    <w:rsid w:val="09B724AD"/>
    <w:rsid w:val="09DC0061"/>
    <w:rsid w:val="09F07693"/>
    <w:rsid w:val="0A2F61F0"/>
    <w:rsid w:val="0A491065"/>
    <w:rsid w:val="0A552E2D"/>
    <w:rsid w:val="0A841969"/>
    <w:rsid w:val="0ACF2105"/>
    <w:rsid w:val="0B052162"/>
    <w:rsid w:val="0B072E82"/>
    <w:rsid w:val="0B2C603D"/>
    <w:rsid w:val="0B341448"/>
    <w:rsid w:val="0B397686"/>
    <w:rsid w:val="0B5A6375"/>
    <w:rsid w:val="0B5F129A"/>
    <w:rsid w:val="0B6D1BB2"/>
    <w:rsid w:val="0B6E2ADF"/>
    <w:rsid w:val="0B6E7AC2"/>
    <w:rsid w:val="0B955EC8"/>
    <w:rsid w:val="0BAA22E6"/>
    <w:rsid w:val="0BAF4F4B"/>
    <w:rsid w:val="0BB86AFB"/>
    <w:rsid w:val="0BC3738A"/>
    <w:rsid w:val="0BC950E2"/>
    <w:rsid w:val="0BFB21B0"/>
    <w:rsid w:val="0C033AD7"/>
    <w:rsid w:val="0C2F4424"/>
    <w:rsid w:val="0C3172FF"/>
    <w:rsid w:val="0C41152C"/>
    <w:rsid w:val="0C4C6F48"/>
    <w:rsid w:val="0C5B657F"/>
    <w:rsid w:val="0C8850B9"/>
    <w:rsid w:val="0C8F1E8C"/>
    <w:rsid w:val="0CB343A5"/>
    <w:rsid w:val="0CE71575"/>
    <w:rsid w:val="0CEE5A80"/>
    <w:rsid w:val="0DDB1BF8"/>
    <w:rsid w:val="0DDE623A"/>
    <w:rsid w:val="0DEB44B4"/>
    <w:rsid w:val="0E047A18"/>
    <w:rsid w:val="0E3C6BE2"/>
    <w:rsid w:val="0E4E6A1C"/>
    <w:rsid w:val="0E7F15AA"/>
    <w:rsid w:val="0EAA489B"/>
    <w:rsid w:val="0EAC2077"/>
    <w:rsid w:val="0EB33225"/>
    <w:rsid w:val="0F1B410F"/>
    <w:rsid w:val="0F1E4870"/>
    <w:rsid w:val="0F2C2B55"/>
    <w:rsid w:val="0F4E35D2"/>
    <w:rsid w:val="0F6F0E2E"/>
    <w:rsid w:val="0F753240"/>
    <w:rsid w:val="0F871164"/>
    <w:rsid w:val="0FC05A6A"/>
    <w:rsid w:val="0FC34AB4"/>
    <w:rsid w:val="0FDE2324"/>
    <w:rsid w:val="10153E2B"/>
    <w:rsid w:val="102638BD"/>
    <w:rsid w:val="103466DC"/>
    <w:rsid w:val="10482157"/>
    <w:rsid w:val="109D76E7"/>
    <w:rsid w:val="10A534B1"/>
    <w:rsid w:val="10FE726C"/>
    <w:rsid w:val="110730A1"/>
    <w:rsid w:val="114D31EE"/>
    <w:rsid w:val="11542921"/>
    <w:rsid w:val="116859F5"/>
    <w:rsid w:val="117D0B50"/>
    <w:rsid w:val="117E5164"/>
    <w:rsid w:val="11914392"/>
    <w:rsid w:val="11A2655F"/>
    <w:rsid w:val="11BD399C"/>
    <w:rsid w:val="11BD3FCD"/>
    <w:rsid w:val="11C06091"/>
    <w:rsid w:val="11D41883"/>
    <w:rsid w:val="11EE55F4"/>
    <w:rsid w:val="11FC5E2E"/>
    <w:rsid w:val="12385140"/>
    <w:rsid w:val="1266717E"/>
    <w:rsid w:val="12853CE2"/>
    <w:rsid w:val="12A62520"/>
    <w:rsid w:val="12E7559F"/>
    <w:rsid w:val="1306607A"/>
    <w:rsid w:val="13433941"/>
    <w:rsid w:val="13480F43"/>
    <w:rsid w:val="13B47AED"/>
    <w:rsid w:val="13B76B87"/>
    <w:rsid w:val="13C91390"/>
    <w:rsid w:val="13F32937"/>
    <w:rsid w:val="14055F98"/>
    <w:rsid w:val="144D5898"/>
    <w:rsid w:val="14574A87"/>
    <w:rsid w:val="148D68BA"/>
    <w:rsid w:val="14A3289A"/>
    <w:rsid w:val="14BE37B2"/>
    <w:rsid w:val="14D80944"/>
    <w:rsid w:val="14D8518B"/>
    <w:rsid w:val="150629ED"/>
    <w:rsid w:val="15475563"/>
    <w:rsid w:val="156920FF"/>
    <w:rsid w:val="1590779A"/>
    <w:rsid w:val="15A13B02"/>
    <w:rsid w:val="1623491C"/>
    <w:rsid w:val="16396409"/>
    <w:rsid w:val="163E262E"/>
    <w:rsid w:val="165F2E0B"/>
    <w:rsid w:val="16675AEC"/>
    <w:rsid w:val="16883C6A"/>
    <w:rsid w:val="169F396A"/>
    <w:rsid w:val="16AA172B"/>
    <w:rsid w:val="16CE2C21"/>
    <w:rsid w:val="16D6307D"/>
    <w:rsid w:val="16DC193C"/>
    <w:rsid w:val="16E44E8C"/>
    <w:rsid w:val="16F22D8B"/>
    <w:rsid w:val="16FA2CAA"/>
    <w:rsid w:val="1708355A"/>
    <w:rsid w:val="173B367B"/>
    <w:rsid w:val="176924FF"/>
    <w:rsid w:val="176A2C6F"/>
    <w:rsid w:val="17866AA1"/>
    <w:rsid w:val="17896760"/>
    <w:rsid w:val="179C27E1"/>
    <w:rsid w:val="17A4015F"/>
    <w:rsid w:val="17A8633A"/>
    <w:rsid w:val="17AA5CDE"/>
    <w:rsid w:val="17CD15FD"/>
    <w:rsid w:val="17E6778E"/>
    <w:rsid w:val="180A0B37"/>
    <w:rsid w:val="180D27D0"/>
    <w:rsid w:val="1846009F"/>
    <w:rsid w:val="18956E44"/>
    <w:rsid w:val="189D4049"/>
    <w:rsid w:val="18B64912"/>
    <w:rsid w:val="18BD339C"/>
    <w:rsid w:val="18C378EC"/>
    <w:rsid w:val="18D04797"/>
    <w:rsid w:val="18EB3DB2"/>
    <w:rsid w:val="18EC46AE"/>
    <w:rsid w:val="19116E27"/>
    <w:rsid w:val="19727856"/>
    <w:rsid w:val="19CF11F2"/>
    <w:rsid w:val="1A11686E"/>
    <w:rsid w:val="1A2000A1"/>
    <w:rsid w:val="1A22430C"/>
    <w:rsid w:val="1AB04A19"/>
    <w:rsid w:val="1AB459C8"/>
    <w:rsid w:val="1AC36387"/>
    <w:rsid w:val="1AD83EF4"/>
    <w:rsid w:val="1AE37027"/>
    <w:rsid w:val="1AE60FD4"/>
    <w:rsid w:val="1B0F6A2E"/>
    <w:rsid w:val="1B185407"/>
    <w:rsid w:val="1B68571D"/>
    <w:rsid w:val="1B7F0D90"/>
    <w:rsid w:val="1B817D0C"/>
    <w:rsid w:val="1BC908C4"/>
    <w:rsid w:val="1C0A3ED4"/>
    <w:rsid w:val="1C140A0D"/>
    <w:rsid w:val="1C1D1DF2"/>
    <w:rsid w:val="1C373CD2"/>
    <w:rsid w:val="1C4F19FF"/>
    <w:rsid w:val="1CA90FB7"/>
    <w:rsid w:val="1CB05923"/>
    <w:rsid w:val="1CC469F0"/>
    <w:rsid w:val="1CDD60C2"/>
    <w:rsid w:val="1D064227"/>
    <w:rsid w:val="1D0C035F"/>
    <w:rsid w:val="1D121A8A"/>
    <w:rsid w:val="1D4B3106"/>
    <w:rsid w:val="1D677558"/>
    <w:rsid w:val="1D760E3D"/>
    <w:rsid w:val="1D90750E"/>
    <w:rsid w:val="1E1D2ABC"/>
    <w:rsid w:val="1E3A1230"/>
    <w:rsid w:val="1E4662D1"/>
    <w:rsid w:val="1E712987"/>
    <w:rsid w:val="1F0D7F71"/>
    <w:rsid w:val="1F552D1E"/>
    <w:rsid w:val="1F7502D6"/>
    <w:rsid w:val="1F773A0E"/>
    <w:rsid w:val="1F7D200D"/>
    <w:rsid w:val="1FA022E3"/>
    <w:rsid w:val="1FC05AF5"/>
    <w:rsid w:val="1FC55F14"/>
    <w:rsid w:val="1FC934A6"/>
    <w:rsid w:val="1FCC402F"/>
    <w:rsid w:val="1FF92559"/>
    <w:rsid w:val="2000058D"/>
    <w:rsid w:val="20014CC7"/>
    <w:rsid w:val="201E080E"/>
    <w:rsid w:val="20376A92"/>
    <w:rsid w:val="203F10AC"/>
    <w:rsid w:val="2057621B"/>
    <w:rsid w:val="206332E5"/>
    <w:rsid w:val="208C66E9"/>
    <w:rsid w:val="20BA3EB2"/>
    <w:rsid w:val="20CE4861"/>
    <w:rsid w:val="210623F2"/>
    <w:rsid w:val="2139038F"/>
    <w:rsid w:val="2139426F"/>
    <w:rsid w:val="214065AA"/>
    <w:rsid w:val="214E56EB"/>
    <w:rsid w:val="214E5EAE"/>
    <w:rsid w:val="2151424A"/>
    <w:rsid w:val="21712E02"/>
    <w:rsid w:val="21BD4628"/>
    <w:rsid w:val="225A0C7F"/>
    <w:rsid w:val="22686CFD"/>
    <w:rsid w:val="227C0C52"/>
    <w:rsid w:val="22AF78E3"/>
    <w:rsid w:val="22FB5EE0"/>
    <w:rsid w:val="23443BAE"/>
    <w:rsid w:val="23773E69"/>
    <w:rsid w:val="237E44D8"/>
    <w:rsid w:val="23944B78"/>
    <w:rsid w:val="23A05E84"/>
    <w:rsid w:val="23CB3213"/>
    <w:rsid w:val="23D11720"/>
    <w:rsid w:val="242B20A1"/>
    <w:rsid w:val="24310962"/>
    <w:rsid w:val="2432582E"/>
    <w:rsid w:val="245D177A"/>
    <w:rsid w:val="24780FB7"/>
    <w:rsid w:val="247A462A"/>
    <w:rsid w:val="24824584"/>
    <w:rsid w:val="2484732A"/>
    <w:rsid w:val="248F3659"/>
    <w:rsid w:val="24C00FC2"/>
    <w:rsid w:val="24C37F7F"/>
    <w:rsid w:val="24DF1E77"/>
    <w:rsid w:val="24F626A8"/>
    <w:rsid w:val="25240AFD"/>
    <w:rsid w:val="25504F9E"/>
    <w:rsid w:val="2576334D"/>
    <w:rsid w:val="257E05C4"/>
    <w:rsid w:val="25B620E6"/>
    <w:rsid w:val="25C4447A"/>
    <w:rsid w:val="25D26421"/>
    <w:rsid w:val="2631752B"/>
    <w:rsid w:val="263B1D3D"/>
    <w:rsid w:val="263E7303"/>
    <w:rsid w:val="265B3BA5"/>
    <w:rsid w:val="26A533BC"/>
    <w:rsid w:val="26AE0989"/>
    <w:rsid w:val="26C84952"/>
    <w:rsid w:val="26E66846"/>
    <w:rsid w:val="26FA3651"/>
    <w:rsid w:val="27003D89"/>
    <w:rsid w:val="2736796F"/>
    <w:rsid w:val="27A3432A"/>
    <w:rsid w:val="27B22BA0"/>
    <w:rsid w:val="27DB2350"/>
    <w:rsid w:val="27E946FA"/>
    <w:rsid w:val="27F0591B"/>
    <w:rsid w:val="27F657E8"/>
    <w:rsid w:val="28517687"/>
    <w:rsid w:val="28782B82"/>
    <w:rsid w:val="28885AB3"/>
    <w:rsid w:val="292431B6"/>
    <w:rsid w:val="29263B88"/>
    <w:rsid w:val="2951771D"/>
    <w:rsid w:val="29CA41A9"/>
    <w:rsid w:val="29CA426F"/>
    <w:rsid w:val="29DF766A"/>
    <w:rsid w:val="29E30D2C"/>
    <w:rsid w:val="29E90BFE"/>
    <w:rsid w:val="2A0301F7"/>
    <w:rsid w:val="2A03295D"/>
    <w:rsid w:val="2A0D6FE7"/>
    <w:rsid w:val="2A3B63EF"/>
    <w:rsid w:val="2A471634"/>
    <w:rsid w:val="2A4B012F"/>
    <w:rsid w:val="2A5431BD"/>
    <w:rsid w:val="2A625850"/>
    <w:rsid w:val="2A625C2E"/>
    <w:rsid w:val="2A7317A0"/>
    <w:rsid w:val="2A8B26F4"/>
    <w:rsid w:val="2AA53CA4"/>
    <w:rsid w:val="2AAA6188"/>
    <w:rsid w:val="2AB628C9"/>
    <w:rsid w:val="2AB67623"/>
    <w:rsid w:val="2AC753E8"/>
    <w:rsid w:val="2ADF5388"/>
    <w:rsid w:val="2AF33759"/>
    <w:rsid w:val="2AF477AB"/>
    <w:rsid w:val="2B04145D"/>
    <w:rsid w:val="2B1F2930"/>
    <w:rsid w:val="2B3509E6"/>
    <w:rsid w:val="2B766C07"/>
    <w:rsid w:val="2B802033"/>
    <w:rsid w:val="2BC01647"/>
    <w:rsid w:val="2BC44F1A"/>
    <w:rsid w:val="2C062FAB"/>
    <w:rsid w:val="2C090018"/>
    <w:rsid w:val="2C466829"/>
    <w:rsid w:val="2CAF3389"/>
    <w:rsid w:val="2CCE67A9"/>
    <w:rsid w:val="2CDD05A4"/>
    <w:rsid w:val="2CE45AE6"/>
    <w:rsid w:val="2CF11432"/>
    <w:rsid w:val="2D3039FB"/>
    <w:rsid w:val="2D72342E"/>
    <w:rsid w:val="2DAA12EC"/>
    <w:rsid w:val="2DD04959"/>
    <w:rsid w:val="2DEF371D"/>
    <w:rsid w:val="2DF46570"/>
    <w:rsid w:val="2E4670DE"/>
    <w:rsid w:val="2EA103B0"/>
    <w:rsid w:val="2EA85906"/>
    <w:rsid w:val="2EC45272"/>
    <w:rsid w:val="2EC51715"/>
    <w:rsid w:val="2ED147ED"/>
    <w:rsid w:val="2EFC2309"/>
    <w:rsid w:val="2F0C383F"/>
    <w:rsid w:val="2F125CE7"/>
    <w:rsid w:val="2F154791"/>
    <w:rsid w:val="2F4E0CF5"/>
    <w:rsid w:val="2F5F7082"/>
    <w:rsid w:val="2F6004B3"/>
    <w:rsid w:val="2F801E85"/>
    <w:rsid w:val="2FA718D4"/>
    <w:rsid w:val="2FC10131"/>
    <w:rsid w:val="2FD43AAB"/>
    <w:rsid w:val="2FE575A8"/>
    <w:rsid w:val="2FEB7C90"/>
    <w:rsid w:val="2FF47050"/>
    <w:rsid w:val="301D7F60"/>
    <w:rsid w:val="30242049"/>
    <w:rsid w:val="30401ABD"/>
    <w:rsid w:val="304E7E66"/>
    <w:rsid w:val="30587A60"/>
    <w:rsid w:val="30633C4A"/>
    <w:rsid w:val="308C337C"/>
    <w:rsid w:val="316E5DD3"/>
    <w:rsid w:val="31EC7E90"/>
    <w:rsid w:val="31F34430"/>
    <w:rsid w:val="31FA21C5"/>
    <w:rsid w:val="32121A11"/>
    <w:rsid w:val="324A29EC"/>
    <w:rsid w:val="32856C3B"/>
    <w:rsid w:val="32A36CEB"/>
    <w:rsid w:val="32C52C6F"/>
    <w:rsid w:val="331150C4"/>
    <w:rsid w:val="33125B84"/>
    <w:rsid w:val="332D0D33"/>
    <w:rsid w:val="333636C4"/>
    <w:rsid w:val="333B3790"/>
    <w:rsid w:val="338712C2"/>
    <w:rsid w:val="338A6105"/>
    <w:rsid w:val="33A55A2F"/>
    <w:rsid w:val="33C3644A"/>
    <w:rsid w:val="33D6575E"/>
    <w:rsid w:val="33F21235"/>
    <w:rsid w:val="33F2729A"/>
    <w:rsid w:val="33F4683E"/>
    <w:rsid w:val="33FB336A"/>
    <w:rsid w:val="342629A1"/>
    <w:rsid w:val="34875598"/>
    <w:rsid w:val="34F34DCA"/>
    <w:rsid w:val="34F46DFA"/>
    <w:rsid w:val="353110EC"/>
    <w:rsid w:val="353B15B7"/>
    <w:rsid w:val="354662F5"/>
    <w:rsid w:val="35487707"/>
    <w:rsid w:val="35554AFC"/>
    <w:rsid w:val="35843EF4"/>
    <w:rsid w:val="35875021"/>
    <w:rsid w:val="35BA2909"/>
    <w:rsid w:val="35C37BB9"/>
    <w:rsid w:val="36111186"/>
    <w:rsid w:val="3625406D"/>
    <w:rsid w:val="36615293"/>
    <w:rsid w:val="36990226"/>
    <w:rsid w:val="36A91413"/>
    <w:rsid w:val="36AA22D1"/>
    <w:rsid w:val="36C37E0E"/>
    <w:rsid w:val="36F95D87"/>
    <w:rsid w:val="37313AB8"/>
    <w:rsid w:val="37397F49"/>
    <w:rsid w:val="37625A99"/>
    <w:rsid w:val="37A95489"/>
    <w:rsid w:val="37D50B4D"/>
    <w:rsid w:val="38244450"/>
    <w:rsid w:val="3855023D"/>
    <w:rsid w:val="387501F5"/>
    <w:rsid w:val="387E3E17"/>
    <w:rsid w:val="389F236A"/>
    <w:rsid w:val="38DB5948"/>
    <w:rsid w:val="38FB7982"/>
    <w:rsid w:val="393D3567"/>
    <w:rsid w:val="397B2A4F"/>
    <w:rsid w:val="39C67FF4"/>
    <w:rsid w:val="39D94059"/>
    <w:rsid w:val="39DD0728"/>
    <w:rsid w:val="3A464AB6"/>
    <w:rsid w:val="3A795E9B"/>
    <w:rsid w:val="3A887B90"/>
    <w:rsid w:val="3A915208"/>
    <w:rsid w:val="3A9E1C83"/>
    <w:rsid w:val="3ABF2893"/>
    <w:rsid w:val="3B4B30D1"/>
    <w:rsid w:val="3B4E465B"/>
    <w:rsid w:val="3B6F4D35"/>
    <w:rsid w:val="3B8C3047"/>
    <w:rsid w:val="3BA5205B"/>
    <w:rsid w:val="3BAC7C0C"/>
    <w:rsid w:val="3BB00042"/>
    <w:rsid w:val="3BB91655"/>
    <w:rsid w:val="3BD2733C"/>
    <w:rsid w:val="3BD769CE"/>
    <w:rsid w:val="3BE51F1F"/>
    <w:rsid w:val="3C12712E"/>
    <w:rsid w:val="3C205115"/>
    <w:rsid w:val="3C2E40C1"/>
    <w:rsid w:val="3C4F2E61"/>
    <w:rsid w:val="3C516BBA"/>
    <w:rsid w:val="3C9703CC"/>
    <w:rsid w:val="3CA3578F"/>
    <w:rsid w:val="3CEF5BCA"/>
    <w:rsid w:val="3CFC6329"/>
    <w:rsid w:val="3D1377FD"/>
    <w:rsid w:val="3D3A67A9"/>
    <w:rsid w:val="3D781EC2"/>
    <w:rsid w:val="3D9239FB"/>
    <w:rsid w:val="3D9A0453"/>
    <w:rsid w:val="3DD477B6"/>
    <w:rsid w:val="3DF50A57"/>
    <w:rsid w:val="3DF7160C"/>
    <w:rsid w:val="3DFE7706"/>
    <w:rsid w:val="3E37182B"/>
    <w:rsid w:val="3E5325C6"/>
    <w:rsid w:val="3E6C5593"/>
    <w:rsid w:val="3E7C5726"/>
    <w:rsid w:val="3E85255A"/>
    <w:rsid w:val="3E857F79"/>
    <w:rsid w:val="3E9B2B06"/>
    <w:rsid w:val="3EA43C16"/>
    <w:rsid w:val="3EA95D3B"/>
    <w:rsid w:val="3ED515A5"/>
    <w:rsid w:val="3F2A4EF5"/>
    <w:rsid w:val="3F2F6001"/>
    <w:rsid w:val="3F751B56"/>
    <w:rsid w:val="3FDE70E8"/>
    <w:rsid w:val="40016A77"/>
    <w:rsid w:val="40781328"/>
    <w:rsid w:val="408C6AC8"/>
    <w:rsid w:val="40A260DF"/>
    <w:rsid w:val="40A96104"/>
    <w:rsid w:val="40B3012C"/>
    <w:rsid w:val="40ED4C2B"/>
    <w:rsid w:val="411F680C"/>
    <w:rsid w:val="41416F1B"/>
    <w:rsid w:val="417113A9"/>
    <w:rsid w:val="419C4BA9"/>
    <w:rsid w:val="41DB7865"/>
    <w:rsid w:val="41F001F6"/>
    <w:rsid w:val="41F56D6A"/>
    <w:rsid w:val="41FC7DB8"/>
    <w:rsid w:val="42356C86"/>
    <w:rsid w:val="42407A87"/>
    <w:rsid w:val="4241494F"/>
    <w:rsid w:val="425A3BF7"/>
    <w:rsid w:val="42725102"/>
    <w:rsid w:val="4293330E"/>
    <w:rsid w:val="42A42ED1"/>
    <w:rsid w:val="42BF30EE"/>
    <w:rsid w:val="42E82656"/>
    <w:rsid w:val="43034613"/>
    <w:rsid w:val="43180CB6"/>
    <w:rsid w:val="435E6D6E"/>
    <w:rsid w:val="43C95072"/>
    <w:rsid w:val="43D11056"/>
    <w:rsid w:val="43DE3E65"/>
    <w:rsid w:val="44350037"/>
    <w:rsid w:val="44740B82"/>
    <w:rsid w:val="44764C77"/>
    <w:rsid w:val="448C6E5B"/>
    <w:rsid w:val="44FF7038"/>
    <w:rsid w:val="451A6E5C"/>
    <w:rsid w:val="45253646"/>
    <w:rsid w:val="456B5D38"/>
    <w:rsid w:val="4573099C"/>
    <w:rsid w:val="45BF2862"/>
    <w:rsid w:val="45CE03C7"/>
    <w:rsid w:val="45E84953"/>
    <w:rsid w:val="46052973"/>
    <w:rsid w:val="465C32B8"/>
    <w:rsid w:val="4671021F"/>
    <w:rsid w:val="46A72F4A"/>
    <w:rsid w:val="46C60823"/>
    <w:rsid w:val="47266CF6"/>
    <w:rsid w:val="474C5BB1"/>
    <w:rsid w:val="476A7C5B"/>
    <w:rsid w:val="47A60178"/>
    <w:rsid w:val="47AF62C2"/>
    <w:rsid w:val="47E864F7"/>
    <w:rsid w:val="47FF20B6"/>
    <w:rsid w:val="480A2B93"/>
    <w:rsid w:val="480B431B"/>
    <w:rsid w:val="48137F60"/>
    <w:rsid w:val="48336643"/>
    <w:rsid w:val="4855009A"/>
    <w:rsid w:val="48985728"/>
    <w:rsid w:val="48BB2AEC"/>
    <w:rsid w:val="48C47EED"/>
    <w:rsid w:val="48DD2980"/>
    <w:rsid w:val="492E3CAF"/>
    <w:rsid w:val="49320EC7"/>
    <w:rsid w:val="49335DE0"/>
    <w:rsid w:val="49390D3D"/>
    <w:rsid w:val="49421A26"/>
    <w:rsid w:val="498750D8"/>
    <w:rsid w:val="49DF5926"/>
    <w:rsid w:val="49F00967"/>
    <w:rsid w:val="49F67A60"/>
    <w:rsid w:val="4A100446"/>
    <w:rsid w:val="4A4F7849"/>
    <w:rsid w:val="4A6A10B9"/>
    <w:rsid w:val="4A835469"/>
    <w:rsid w:val="4A851A7F"/>
    <w:rsid w:val="4AF713D8"/>
    <w:rsid w:val="4B0F3B0F"/>
    <w:rsid w:val="4B301D89"/>
    <w:rsid w:val="4B384BC8"/>
    <w:rsid w:val="4B4C24F9"/>
    <w:rsid w:val="4B511315"/>
    <w:rsid w:val="4B7D5AF4"/>
    <w:rsid w:val="4B7F7194"/>
    <w:rsid w:val="4B833358"/>
    <w:rsid w:val="4BA751FF"/>
    <w:rsid w:val="4BC666D3"/>
    <w:rsid w:val="4C3B3D86"/>
    <w:rsid w:val="4C4863E2"/>
    <w:rsid w:val="4C513A05"/>
    <w:rsid w:val="4C9308E5"/>
    <w:rsid w:val="4C937EB8"/>
    <w:rsid w:val="4CA45BFF"/>
    <w:rsid w:val="4CAA6180"/>
    <w:rsid w:val="4CB7470F"/>
    <w:rsid w:val="4CB74E71"/>
    <w:rsid w:val="4CC077CC"/>
    <w:rsid w:val="4CD65286"/>
    <w:rsid w:val="4CE602F5"/>
    <w:rsid w:val="4D113C11"/>
    <w:rsid w:val="4D164552"/>
    <w:rsid w:val="4D295308"/>
    <w:rsid w:val="4D38520E"/>
    <w:rsid w:val="4D7D36E0"/>
    <w:rsid w:val="4D976EB0"/>
    <w:rsid w:val="4DA2638C"/>
    <w:rsid w:val="4DA8162B"/>
    <w:rsid w:val="4DFE47A4"/>
    <w:rsid w:val="4E1B25BB"/>
    <w:rsid w:val="4E4F76CC"/>
    <w:rsid w:val="4E64476B"/>
    <w:rsid w:val="4E7341FD"/>
    <w:rsid w:val="4EA358F2"/>
    <w:rsid w:val="4EC70DC5"/>
    <w:rsid w:val="4ED46C46"/>
    <w:rsid w:val="4F165BF4"/>
    <w:rsid w:val="4F166391"/>
    <w:rsid w:val="4F251D7F"/>
    <w:rsid w:val="4F71145D"/>
    <w:rsid w:val="4F8E2EAB"/>
    <w:rsid w:val="4FA86E81"/>
    <w:rsid w:val="4FAB1924"/>
    <w:rsid w:val="4FC97682"/>
    <w:rsid w:val="4FCC3151"/>
    <w:rsid w:val="50106976"/>
    <w:rsid w:val="50213CA7"/>
    <w:rsid w:val="503B31CB"/>
    <w:rsid w:val="507135C1"/>
    <w:rsid w:val="507750E1"/>
    <w:rsid w:val="50892F40"/>
    <w:rsid w:val="50C145EA"/>
    <w:rsid w:val="50C43D15"/>
    <w:rsid w:val="50D156B0"/>
    <w:rsid w:val="50DF0AC6"/>
    <w:rsid w:val="50E51301"/>
    <w:rsid w:val="50EA6882"/>
    <w:rsid w:val="50FC5A54"/>
    <w:rsid w:val="51223B44"/>
    <w:rsid w:val="512E220D"/>
    <w:rsid w:val="516B7E86"/>
    <w:rsid w:val="51702D35"/>
    <w:rsid w:val="517941F3"/>
    <w:rsid w:val="519740F1"/>
    <w:rsid w:val="51B86368"/>
    <w:rsid w:val="51CC2AC1"/>
    <w:rsid w:val="51D258AB"/>
    <w:rsid w:val="52144897"/>
    <w:rsid w:val="521A0F6B"/>
    <w:rsid w:val="522B00BB"/>
    <w:rsid w:val="526D7E62"/>
    <w:rsid w:val="528862C9"/>
    <w:rsid w:val="52895867"/>
    <w:rsid w:val="528F3C5C"/>
    <w:rsid w:val="52960FCB"/>
    <w:rsid w:val="52A4010B"/>
    <w:rsid w:val="52AF2FDC"/>
    <w:rsid w:val="52E850B8"/>
    <w:rsid w:val="52F76CB5"/>
    <w:rsid w:val="52F83F96"/>
    <w:rsid w:val="52FE5DCD"/>
    <w:rsid w:val="530A0052"/>
    <w:rsid w:val="531F4FE2"/>
    <w:rsid w:val="53547789"/>
    <w:rsid w:val="537F64E6"/>
    <w:rsid w:val="538F1D3C"/>
    <w:rsid w:val="53C702FC"/>
    <w:rsid w:val="53E63FB2"/>
    <w:rsid w:val="53F90BCB"/>
    <w:rsid w:val="54086B94"/>
    <w:rsid w:val="5414486D"/>
    <w:rsid w:val="5420515E"/>
    <w:rsid w:val="544F139B"/>
    <w:rsid w:val="545F7590"/>
    <w:rsid w:val="546350F0"/>
    <w:rsid w:val="54743AD1"/>
    <w:rsid w:val="54BC272B"/>
    <w:rsid w:val="54CA7E12"/>
    <w:rsid w:val="551815EC"/>
    <w:rsid w:val="55613F1C"/>
    <w:rsid w:val="55881E81"/>
    <w:rsid w:val="55C14C45"/>
    <w:rsid w:val="55D711AD"/>
    <w:rsid w:val="55DD555B"/>
    <w:rsid w:val="55F15500"/>
    <w:rsid w:val="560A60FE"/>
    <w:rsid w:val="56360B33"/>
    <w:rsid w:val="564009C7"/>
    <w:rsid w:val="56773703"/>
    <w:rsid w:val="56861F07"/>
    <w:rsid w:val="56894D16"/>
    <w:rsid w:val="56BA69E3"/>
    <w:rsid w:val="56BB61F8"/>
    <w:rsid w:val="56D1481D"/>
    <w:rsid w:val="572517F6"/>
    <w:rsid w:val="574572A6"/>
    <w:rsid w:val="576D062A"/>
    <w:rsid w:val="577048BD"/>
    <w:rsid w:val="5787781E"/>
    <w:rsid w:val="57906259"/>
    <w:rsid w:val="579E6826"/>
    <w:rsid w:val="57AE5DD1"/>
    <w:rsid w:val="57B832E3"/>
    <w:rsid w:val="57C830C0"/>
    <w:rsid w:val="58036E53"/>
    <w:rsid w:val="581C1059"/>
    <w:rsid w:val="581F0C05"/>
    <w:rsid w:val="58461308"/>
    <w:rsid w:val="58476AEE"/>
    <w:rsid w:val="588921C2"/>
    <w:rsid w:val="58DF0B3E"/>
    <w:rsid w:val="590B428D"/>
    <w:rsid w:val="5963656F"/>
    <w:rsid w:val="59AB561D"/>
    <w:rsid w:val="59E53991"/>
    <w:rsid w:val="59EE6BC3"/>
    <w:rsid w:val="5A12393C"/>
    <w:rsid w:val="5A5E6E30"/>
    <w:rsid w:val="5A6917DF"/>
    <w:rsid w:val="5A6B25A1"/>
    <w:rsid w:val="5ADF7A8F"/>
    <w:rsid w:val="5AE519CE"/>
    <w:rsid w:val="5AE728F2"/>
    <w:rsid w:val="5B5A30F7"/>
    <w:rsid w:val="5B71355B"/>
    <w:rsid w:val="5B872F69"/>
    <w:rsid w:val="5BB0219E"/>
    <w:rsid w:val="5BD145E6"/>
    <w:rsid w:val="5C0F207A"/>
    <w:rsid w:val="5C17765B"/>
    <w:rsid w:val="5C2A5A14"/>
    <w:rsid w:val="5C325BC6"/>
    <w:rsid w:val="5C371608"/>
    <w:rsid w:val="5C4D3A67"/>
    <w:rsid w:val="5C632936"/>
    <w:rsid w:val="5CBB337F"/>
    <w:rsid w:val="5CC84675"/>
    <w:rsid w:val="5CE81438"/>
    <w:rsid w:val="5CFA2FF2"/>
    <w:rsid w:val="5D115534"/>
    <w:rsid w:val="5D3B4826"/>
    <w:rsid w:val="5D75715F"/>
    <w:rsid w:val="5D7A6E65"/>
    <w:rsid w:val="5D906EB0"/>
    <w:rsid w:val="5DA55816"/>
    <w:rsid w:val="5DA659C4"/>
    <w:rsid w:val="5DAA0B41"/>
    <w:rsid w:val="5E0A6E80"/>
    <w:rsid w:val="5E0B628F"/>
    <w:rsid w:val="5E0F19E0"/>
    <w:rsid w:val="5E1C50BE"/>
    <w:rsid w:val="5E294764"/>
    <w:rsid w:val="5E2E5CF0"/>
    <w:rsid w:val="5E6D3C76"/>
    <w:rsid w:val="5E9351ED"/>
    <w:rsid w:val="5E947055"/>
    <w:rsid w:val="5EDC234C"/>
    <w:rsid w:val="5EE73163"/>
    <w:rsid w:val="5F207714"/>
    <w:rsid w:val="5F5C2B89"/>
    <w:rsid w:val="5F6D1F1D"/>
    <w:rsid w:val="5F722D00"/>
    <w:rsid w:val="5F7A756C"/>
    <w:rsid w:val="5F872D53"/>
    <w:rsid w:val="5FE10A94"/>
    <w:rsid w:val="60012050"/>
    <w:rsid w:val="601C4294"/>
    <w:rsid w:val="607A4832"/>
    <w:rsid w:val="607F1942"/>
    <w:rsid w:val="609B5788"/>
    <w:rsid w:val="611248CD"/>
    <w:rsid w:val="618D0FA0"/>
    <w:rsid w:val="618F578D"/>
    <w:rsid w:val="61A6123F"/>
    <w:rsid w:val="61D124C6"/>
    <w:rsid w:val="61EB0337"/>
    <w:rsid w:val="620806C4"/>
    <w:rsid w:val="6218585F"/>
    <w:rsid w:val="62373C4F"/>
    <w:rsid w:val="62593427"/>
    <w:rsid w:val="625E330B"/>
    <w:rsid w:val="625E5973"/>
    <w:rsid w:val="62C17420"/>
    <w:rsid w:val="636739FF"/>
    <w:rsid w:val="63893F4E"/>
    <w:rsid w:val="63913FC0"/>
    <w:rsid w:val="63B16485"/>
    <w:rsid w:val="63DC7C17"/>
    <w:rsid w:val="63EA0153"/>
    <w:rsid w:val="63F245BB"/>
    <w:rsid w:val="640E0057"/>
    <w:rsid w:val="641D5906"/>
    <w:rsid w:val="64433AD0"/>
    <w:rsid w:val="644B63E6"/>
    <w:rsid w:val="64894E16"/>
    <w:rsid w:val="649316B8"/>
    <w:rsid w:val="64DC6153"/>
    <w:rsid w:val="64E1441E"/>
    <w:rsid w:val="64FA723C"/>
    <w:rsid w:val="64FF7818"/>
    <w:rsid w:val="650C2233"/>
    <w:rsid w:val="650D6202"/>
    <w:rsid w:val="652F5952"/>
    <w:rsid w:val="654C3F58"/>
    <w:rsid w:val="65754F07"/>
    <w:rsid w:val="65CD0570"/>
    <w:rsid w:val="65DB0DC2"/>
    <w:rsid w:val="662C630C"/>
    <w:rsid w:val="66463027"/>
    <w:rsid w:val="664F56C8"/>
    <w:rsid w:val="667C33C5"/>
    <w:rsid w:val="66C758A9"/>
    <w:rsid w:val="66DD165A"/>
    <w:rsid w:val="670D6306"/>
    <w:rsid w:val="672D7433"/>
    <w:rsid w:val="673B2B83"/>
    <w:rsid w:val="6763721A"/>
    <w:rsid w:val="67640451"/>
    <w:rsid w:val="67664901"/>
    <w:rsid w:val="67676F05"/>
    <w:rsid w:val="6780752C"/>
    <w:rsid w:val="67A415EF"/>
    <w:rsid w:val="684E2C5E"/>
    <w:rsid w:val="689C5A45"/>
    <w:rsid w:val="689E44E9"/>
    <w:rsid w:val="68AC713E"/>
    <w:rsid w:val="68EF2D94"/>
    <w:rsid w:val="68F44233"/>
    <w:rsid w:val="68FB4076"/>
    <w:rsid w:val="690634AF"/>
    <w:rsid w:val="696B5CFA"/>
    <w:rsid w:val="69816225"/>
    <w:rsid w:val="69836C11"/>
    <w:rsid w:val="6999700A"/>
    <w:rsid w:val="69A35A6F"/>
    <w:rsid w:val="69A872C2"/>
    <w:rsid w:val="69C90212"/>
    <w:rsid w:val="6A0724F9"/>
    <w:rsid w:val="6A165C6B"/>
    <w:rsid w:val="6A2871C3"/>
    <w:rsid w:val="6A2D681A"/>
    <w:rsid w:val="6A6B1161"/>
    <w:rsid w:val="6AB134DB"/>
    <w:rsid w:val="6AD26DCD"/>
    <w:rsid w:val="6AE77918"/>
    <w:rsid w:val="6AF5357C"/>
    <w:rsid w:val="6B2137A0"/>
    <w:rsid w:val="6B3A7A70"/>
    <w:rsid w:val="6BA00309"/>
    <w:rsid w:val="6C2C6B2D"/>
    <w:rsid w:val="6C5056ED"/>
    <w:rsid w:val="6C6624CD"/>
    <w:rsid w:val="6C701932"/>
    <w:rsid w:val="6C831932"/>
    <w:rsid w:val="6C8C06B3"/>
    <w:rsid w:val="6CB579D1"/>
    <w:rsid w:val="6CBE605E"/>
    <w:rsid w:val="6D2905A1"/>
    <w:rsid w:val="6D40062B"/>
    <w:rsid w:val="6D473010"/>
    <w:rsid w:val="6D4F2A40"/>
    <w:rsid w:val="6D5D1D92"/>
    <w:rsid w:val="6D7D7934"/>
    <w:rsid w:val="6D843AA0"/>
    <w:rsid w:val="6D873780"/>
    <w:rsid w:val="6D9A2A51"/>
    <w:rsid w:val="6E2058DF"/>
    <w:rsid w:val="6E2314E1"/>
    <w:rsid w:val="6E3D7EA8"/>
    <w:rsid w:val="6E3E57D8"/>
    <w:rsid w:val="6E6A5FDF"/>
    <w:rsid w:val="6E723423"/>
    <w:rsid w:val="6ED03BE8"/>
    <w:rsid w:val="6F1806B1"/>
    <w:rsid w:val="6F1A465E"/>
    <w:rsid w:val="6F267B1A"/>
    <w:rsid w:val="6F2C5301"/>
    <w:rsid w:val="6F355555"/>
    <w:rsid w:val="6F5E46B6"/>
    <w:rsid w:val="6FBB1202"/>
    <w:rsid w:val="6FBF29B6"/>
    <w:rsid w:val="6FD766EC"/>
    <w:rsid w:val="701E6A3A"/>
    <w:rsid w:val="70384780"/>
    <w:rsid w:val="70747100"/>
    <w:rsid w:val="707E338E"/>
    <w:rsid w:val="7083404D"/>
    <w:rsid w:val="708816E6"/>
    <w:rsid w:val="70A00311"/>
    <w:rsid w:val="70BB0D5E"/>
    <w:rsid w:val="70BE1DC3"/>
    <w:rsid w:val="70D504F6"/>
    <w:rsid w:val="70D61D09"/>
    <w:rsid w:val="70F9659C"/>
    <w:rsid w:val="70FE2686"/>
    <w:rsid w:val="710724F3"/>
    <w:rsid w:val="7124739D"/>
    <w:rsid w:val="71266A74"/>
    <w:rsid w:val="713E2D0F"/>
    <w:rsid w:val="71635360"/>
    <w:rsid w:val="717D55A0"/>
    <w:rsid w:val="71A41974"/>
    <w:rsid w:val="71A53EAC"/>
    <w:rsid w:val="71A97073"/>
    <w:rsid w:val="71B25DC4"/>
    <w:rsid w:val="71D50174"/>
    <w:rsid w:val="71F04757"/>
    <w:rsid w:val="71F30F05"/>
    <w:rsid w:val="721C60FD"/>
    <w:rsid w:val="724947B6"/>
    <w:rsid w:val="72604EDD"/>
    <w:rsid w:val="72666AC2"/>
    <w:rsid w:val="726D7524"/>
    <w:rsid w:val="7281774F"/>
    <w:rsid w:val="72BF0985"/>
    <w:rsid w:val="72FC42E0"/>
    <w:rsid w:val="72FF3886"/>
    <w:rsid w:val="730563D5"/>
    <w:rsid w:val="73260B65"/>
    <w:rsid w:val="73271AC9"/>
    <w:rsid w:val="733C5D78"/>
    <w:rsid w:val="73690309"/>
    <w:rsid w:val="737D21F1"/>
    <w:rsid w:val="73873502"/>
    <w:rsid w:val="73AB732E"/>
    <w:rsid w:val="73B20127"/>
    <w:rsid w:val="73B2258E"/>
    <w:rsid w:val="73D01890"/>
    <w:rsid w:val="73D24D08"/>
    <w:rsid w:val="73F17CB8"/>
    <w:rsid w:val="73FA0E27"/>
    <w:rsid w:val="7431631F"/>
    <w:rsid w:val="74316CBA"/>
    <w:rsid w:val="74941150"/>
    <w:rsid w:val="7496473B"/>
    <w:rsid w:val="74B66864"/>
    <w:rsid w:val="74BB5AF8"/>
    <w:rsid w:val="74F86EAD"/>
    <w:rsid w:val="751034C9"/>
    <w:rsid w:val="75134D9F"/>
    <w:rsid w:val="754F0DC0"/>
    <w:rsid w:val="75570D15"/>
    <w:rsid w:val="75761081"/>
    <w:rsid w:val="759E41AF"/>
    <w:rsid w:val="75AC6B2F"/>
    <w:rsid w:val="75E57258"/>
    <w:rsid w:val="75E75883"/>
    <w:rsid w:val="75F7352B"/>
    <w:rsid w:val="763531C8"/>
    <w:rsid w:val="765C4817"/>
    <w:rsid w:val="76653EF8"/>
    <w:rsid w:val="767C10AD"/>
    <w:rsid w:val="76A302C1"/>
    <w:rsid w:val="76D24DA2"/>
    <w:rsid w:val="76E5294C"/>
    <w:rsid w:val="76F033B7"/>
    <w:rsid w:val="777907DB"/>
    <w:rsid w:val="777B41F4"/>
    <w:rsid w:val="77A04FEF"/>
    <w:rsid w:val="77A13F33"/>
    <w:rsid w:val="77B63A57"/>
    <w:rsid w:val="77BA73C5"/>
    <w:rsid w:val="77C57F3C"/>
    <w:rsid w:val="780A24F5"/>
    <w:rsid w:val="78812A2D"/>
    <w:rsid w:val="78855DAD"/>
    <w:rsid w:val="78D20543"/>
    <w:rsid w:val="78DF0397"/>
    <w:rsid w:val="78EA100E"/>
    <w:rsid w:val="794B1CBE"/>
    <w:rsid w:val="795528FA"/>
    <w:rsid w:val="799F1A75"/>
    <w:rsid w:val="79AB7F06"/>
    <w:rsid w:val="79BA0F42"/>
    <w:rsid w:val="79D04C69"/>
    <w:rsid w:val="79D253BD"/>
    <w:rsid w:val="79DA1C85"/>
    <w:rsid w:val="79DD203F"/>
    <w:rsid w:val="79E04974"/>
    <w:rsid w:val="7A350440"/>
    <w:rsid w:val="7AC12AA4"/>
    <w:rsid w:val="7AE05CA0"/>
    <w:rsid w:val="7B046EF0"/>
    <w:rsid w:val="7B1B0C46"/>
    <w:rsid w:val="7B294E90"/>
    <w:rsid w:val="7B2E417F"/>
    <w:rsid w:val="7B3418B7"/>
    <w:rsid w:val="7B3A4C6A"/>
    <w:rsid w:val="7B557719"/>
    <w:rsid w:val="7B9A508B"/>
    <w:rsid w:val="7BBC5468"/>
    <w:rsid w:val="7BDC64FE"/>
    <w:rsid w:val="7C551DB9"/>
    <w:rsid w:val="7C942B4D"/>
    <w:rsid w:val="7C9B00A3"/>
    <w:rsid w:val="7CA501DC"/>
    <w:rsid w:val="7CA722C8"/>
    <w:rsid w:val="7CB72EE4"/>
    <w:rsid w:val="7CF67626"/>
    <w:rsid w:val="7CFC3CED"/>
    <w:rsid w:val="7CFC437D"/>
    <w:rsid w:val="7D123F7B"/>
    <w:rsid w:val="7D245D39"/>
    <w:rsid w:val="7D474204"/>
    <w:rsid w:val="7D645B07"/>
    <w:rsid w:val="7D6E48EB"/>
    <w:rsid w:val="7D764B56"/>
    <w:rsid w:val="7D785C0A"/>
    <w:rsid w:val="7DD23860"/>
    <w:rsid w:val="7DFC43D4"/>
    <w:rsid w:val="7E031CD2"/>
    <w:rsid w:val="7E101F9D"/>
    <w:rsid w:val="7E105E91"/>
    <w:rsid w:val="7E223BDC"/>
    <w:rsid w:val="7E3C2CE6"/>
    <w:rsid w:val="7E8B67DD"/>
    <w:rsid w:val="7E9D6DFD"/>
    <w:rsid w:val="7EAB3461"/>
    <w:rsid w:val="7EC20B31"/>
    <w:rsid w:val="7EC84B45"/>
    <w:rsid w:val="7EDF2C84"/>
    <w:rsid w:val="7EED21FB"/>
    <w:rsid w:val="7F0D478C"/>
    <w:rsid w:val="7F21006A"/>
    <w:rsid w:val="7F2F7D0C"/>
    <w:rsid w:val="7F3C30AF"/>
    <w:rsid w:val="7FAB7425"/>
    <w:rsid w:val="7FD63995"/>
    <w:rsid w:val="7FD7348F"/>
    <w:rsid w:val="7FDA0F38"/>
    <w:rsid w:val="7FF37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iPriority="99" w:name="Body Text First Indent"/>
    <w:lsdException w:uiPriority="99" w:name="Body Text First Indent 2"/>
    <w:lsdException w:uiPriority="99" w:name="Note Heading"/>
    <w:lsdException w:uiPriority="99" w:name="Body Text 2"/>
    <w:lsdException w:qFormat="1" w:uiPriority="99" w:name="Body Text 3"/>
    <w:lsdException w:qFormat="1" w:uiPriority="99" w:name="Body Text Indent 2"/>
    <w:lsdException w:qFormat="1" w:uiPriority="99" w:name="Body Text Indent 3"/>
    <w:lsdException w:uiPriority="99" w:name="Block Text"/>
    <w:lsdException w:qFormat="1" w:uiPriority="0" w:semiHidden="0" w:name="Hyperlink"/>
    <w:lsdException w:uiPriority="0" w:name="FollowedHyperlink"/>
    <w:lsdException w:qFormat="1" w:unhideWhenUsed="0" w:uiPriority="0" w:semiHidden="0" w:name="Strong"/>
    <w:lsdException w:qFormat="1" w:unhideWhenUsed="0" w:uiPriority="20" w:semiHidden="0" w:name="Emphasis"/>
    <w:lsdException w:qFormat="1" w:uiPriority="99" w:name="Document Map"/>
    <w:lsdException w:qFormat="1"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9"/>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30"/>
    <w:unhideWhenUsed/>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31"/>
    <w:unhideWhenUsed/>
    <w:qFormat/>
    <w:uiPriority w:val="0"/>
    <w:pPr>
      <w:keepNext/>
      <w:keepLines/>
      <w:spacing w:before="260" w:after="260" w:line="412" w:lineRule="auto"/>
      <w:outlineLvl w:val="2"/>
    </w:pPr>
    <w:rPr>
      <w:rFonts w:ascii="Times New Roman" w:hAnsi="Times New Roman"/>
      <w:b/>
      <w:sz w:val="32"/>
      <w:szCs w:val="20"/>
    </w:rPr>
  </w:style>
  <w:style w:type="paragraph" w:styleId="5">
    <w:name w:val="heading 4"/>
    <w:basedOn w:val="1"/>
    <w:next w:val="1"/>
    <w:link w:val="32"/>
    <w:semiHidden/>
    <w:unhideWhenUsed/>
    <w:qFormat/>
    <w:uiPriority w:val="0"/>
    <w:pPr>
      <w:keepNext/>
      <w:keepLines/>
      <w:spacing w:before="280" w:after="290" w:line="372" w:lineRule="auto"/>
      <w:outlineLvl w:val="3"/>
    </w:pPr>
    <w:rPr>
      <w:rFonts w:ascii="Arial" w:hAnsi="Arial" w:eastAsia="黑体"/>
      <w:b/>
      <w:bCs/>
      <w:sz w:val="28"/>
      <w:szCs w:val="28"/>
    </w:rPr>
  </w:style>
  <w:style w:type="paragraph" w:styleId="6">
    <w:name w:val="heading 5"/>
    <w:basedOn w:val="1"/>
    <w:next w:val="1"/>
    <w:link w:val="33"/>
    <w:semiHidden/>
    <w:unhideWhenUsed/>
    <w:qFormat/>
    <w:uiPriority w:val="0"/>
    <w:pPr>
      <w:keepNext/>
      <w:keepLines/>
      <w:spacing w:before="280" w:after="290" w:line="374" w:lineRule="auto"/>
      <w:outlineLvl w:val="4"/>
    </w:pPr>
    <w:rPr>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Layout w:type="fixed"/>
      <w:tblCellMar>
        <w:top w:w="0" w:type="dxa"/>
        <w:left w:w="108" w:type="dxa"/>
        <w:bottom w:w="0" w:type="dxa"/>
        <w:right w:w="108" w:type="dxa"/>
      </w:tblCellMar>
    </w:tblPr>
  </w:style>
  <w:style w:type="paragraph" w:styleId="7">
    <w:name w:val="Normal Indent"/>
    <w:basedOn w:val="1"/>
    <w:semiHidden/>
    <w:unhideWhenUsed/>
    <w:qFormat/>
    <w:uiPriority w:val="99"/>
    <w:pPr>
      <w:ind w:firstLine="420"/>
    </w:pPr>
    <w:rPr>
      <w:rFonts w:ascii="幼圆" w:eastAsia="幼圆"/>
      <w:sz w:val="24"/>
      <w:szCs w:val="20"/>
    </w:rPr>
  </w:style>
  <w:style w:type="paragraph" w:styleId="8">
    <w:name w:val="Document Map"/>
    <w:basedOn w:val="1"/>
    <w:link w:val="47"/>
    <w:semiHidden/>
    <w:unhideWhenUsed/>
    <w:qFormat/>
    <w:uiPriority w:val="99"/>
    <w:pPr>
      <w:shd w:val="clear" w:color="auto" w:fill="000080"/>
    </w:pPr>
  </w:style>
  <w:style w:type="paragraph" w:styleId="9">
    <w:name w:val="annotation text"/>
    <w:basedOn w:val="1"/>
    <w:link w:val="35"/>
    <w:semiHidden/>
    <w:unhideWhenUsed/>
    <w:qFormat/>
    <w:uiPriority w:val="99"/>
    <w:pPr>
      <w:jc w:val="left"/>
    </w:pPr>
    <w:rPr>
      <w:rFonts w:ascii="Times New Roman" w:hAnsi="Times New Roman"/>
      <w:szCs w:val="20"/>
    </w:rPr>
  </w:style>
  <w:style w:type="paragraph" w:styleId="10">
    <w:name w:val="Body Text 3"/>
    <w:basedOn w:val="1"/>
    <w:link w:val="44"/>
    <w:semiHidden/>
    <w:unhideWhenUsed/>
    <w:qFormat/>
    <w:uiPriority w:val="99"/>
    <w:pPr>
      <w:spacing w:after="120"/>
    </w:pPr>
    <w:rPr>
      <w:sz w:val="16"/>
      <w:szCs w:val="16"/>
    </w:rPr>
  </w:style>
  <w:style w:type="paragraph" w:styleId="11">
    <w:name w:val="Closing"/>
    <w:basedOn w:val="1"/>
    <w:next w:val="1"/>
    <w:link w:val="39"/>
    <w:semiHidden/>
    <w:unhideWhenUsed/>
    <w:qFormat/>
    <w:uiPriority w:val="99"/>
    <w:pPr>
      <w:widowControl/>
      <w:ind w:left="4320"/>
      <w:jc w:val="left"/>
    </w:pPr>
    <w:rPr>
      <w:kern w:val="0"/>
      <w:sz w:val="20"/>
      <w:szCs w:val="20"/>
    </w:rPr>
  </w:style>
  <w:style w:type="paragraph" w:styleId="12">
    <w:name w:val="Body Text"/>
    <w:basedOn w:val="1"/>
    <w:link w:val="40"/>
    <w:semiHidden/>
    <w:unhideWhenUsed/>
    <w:qFormat/>
    <w:uiPriority w:val="99"/>
    <w:pPr>
      <w:spacing w:after="120"/>
    </w:pPr>
  </w:style>
  <w:style w:type="paragraph" w:styleId="13">
    <w:name w:val="Body Text Indent"/>
    <w:basedOn w:val="1"/>
    <w:link w:val="41"/>
    <w:semiHidden/>
    <w:unhideWhenUsed/>
    <w:qFormat/>
    <w:uiPriority w:val="99"/>
    <w:pPr>
      <w:spacing w:after="120"/>
      <w:ind w:left="420" w:leftChars="200"/>
    </w:pPr>
  </w:style>
  <w:style w:type="paragraph" w:styleId="14">
    <w:name w:val="Plain Text"/>
    <w:basedOn w:val="1"/>
    <w:link w:val="48"/>
    <w:semiHidden/>
    <w:unhideWhenUsed/>
    <w:qFormat/>
    <w:uiPriority w:val="99"/>
    <w:rPr>
      <w:rFonts w:ascii="宋体" w:hAnsi="Courier New"/>
      <w:szCs w:val="20"/>
    </w:rPr>
  </w:style>
  <w:style w:type="paragraph" w:styleId="15">
    <w:name w:val="Date"/>
    <w:basedOn w:val="1"/>
    <w:next w:val="1"/>
    <w:link w:val="42"/>
    <w:unhideWhenUsed/>
    <w:qFormat/>
    <w:uiPriority w:val="0"/>
  </w:style>
  <w:style w:type="paragraph" w:styleId="16">
    <w:name w:val="Body Text Indent 2"/>
    <w:basedOn w:val="1"/>
    <w:link w:val="45"/>
    <w:semiHidden/>
    <w:unhideWhenUsed/>
    <w:qFormat/>
    <w:uiPriority w:val="99"/>
    <w:pPr>
      <w:spacing w:line="360" w:lineRule="auto"/>
      <w:ind w:firstLine="540" w:firstLineChars="225"/>
    </w:pPr>
    <w:rPr>
      <w:rFonts w:ascii="幼圆" w:eastAsia="幼圆"/>
      <w:sz w:val="24"/>
      <w:szCs w:val="20"/>
    </w:rPr>
  </w:style>
  <w:style w:type="paragraph" w:styleId="17">
    <w:name w:val="Balloon Text"/>
    <w:basedOn w:val="1"/>
    <w:link w:val="49"/>
    <w:semiHidden/>
    <w:unhideWhenUsed/>
    <w:qFormat/>
    <w:uiPriority w:val="99"/>
    <w:rPr>
      <w:sz w:val="18"/>
      <w:szCs w:val="18"/>
    </w:rPr>
  </w:style>
  <w:style w:type="paragraph" w:styleId="18">
    <w:name w:val="footer"/>
    <w:basedOn w:val="1"/>
    <w:link w:val="37"/>
    <w:unhideWhenUsed/>
    <w:qFormat/>
    <w:uiPriority w:val="99"/>
    <w:pPr>
      <w:widowControl/>
      <w:tabs>
        <w:tab w:val="center" w:pos="4153"/>
        <w:tab w:val="right" w:pos="8306"/>
      </w:tabs>
      <w:snapToGrid w:val="0"/>
      <w:jc w:val="left"/>
    </w:pPr>
    <w:rPr>
      <w:rFonts w:ascii="宋体" w:hAnsi="宋体"/>
      <w:kern w:val="0"/>
      <w:sz w:val="18"/>
      <w:szCs w:val="18"/>
    </w:rPr>
  </w:style>
  <w:style w:type="paragraph" w:styleId="19">
    <w:name w:val="header"/>
    <w:basedOn w:val="1"/>
    <w:link w:val="36"/>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Body Text Indent 3"/>
    <w:basedOn w:val="1"/>
    <w:link w:val="46"/>
    <w:semiHidden/>
    <w:unhideWhenUsed/>
    <w:qFormat/>
    <w:uiPriority w:val="99"/>
    <w:pPr>
      <w:widowControl/>
      <w:spacing w:line="300" w:lineRule="auto"/>
      <w:ind w:firstLine="480" w:firstLineChars="200"/>
    </w:pPr>
    <w:rPr>
      <w:rFonts w:ascii="宋体" w:hAnsi="宋体"/>
      <w:bCs/>
      <w:kern w:val="0"/>
      <w:sz w:val="24"/>
    </w:rPr>
  </w:style>
  <w:style w:type="paragraph" w:styleId="21">
    <w:name w:val="Normal (Web)"/>
    <w:basedOn w:val="1"/>
    <w:qFormat/>
    <w:uiPriority w:val="0"/>
    <w:pPr>
      <w:spacing w:before="100" w:beforeAutospacing="1" w:after="100" w:afterAutospacing="1"/>
      <w:jc w:val="left"/>
    </w:pPr>
    <w:rPr>
      <w:kern w:val="0"/>
      <w:sz w:val="24"/>
      <w:szCs w:val="24"/>
    </w:rPr>
  </w:style>
  <w:style w:type="paragraph" w:styleId="22">
    <w:name w:val="Title"/>
    <w:basedOn w:val="1"/>
    <w:next w:val="1"/>
    <w:link w:val="38"/>
    <w:qFormat/>
    <w:uiPriority w:val="10"/>
    <w:pPr>
      <w:spacing w:before="240" w:after="60"/>
      <w:jc w:val="center"/>
      <w:outlineLvl w:val="0"/>
    </w:pPr>
    <w:rPr>
      <w:rFonts w:ascii="Cambria" w:hAnsi="Cambria"/>
      <w:b/>
      <w:bCs/>
      <w:sz w:val="32"/>
      <w:szCs w:val="32"/>
    </w:rPr>
  </w:style>
  <w:style w:type="paragraph" w:styleId="23">
    <w:name w:val="Body Text First Indent"/>
    <w:basedOn w:val="12"/>
    <w:link w:val="43"/>
    <w:semiHidden/>
    <w:unhideWhenUsed/>
    <w:qFormat/>
    <w:uiPriority w:val="99"/>
    <w:pPr>
      <w:ind w:firstLine="420" w:firstLineChars="100"/>
    </w:pPr>
  </w:style>
  <w:style w:type="table" w:styleId="25">
    <w:name w:val="Table Grid"/>
    <w:basedOn w:val="2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7">
    <w:name w:val="Strong"/>
    <w:qFormat/>
    <w:uiPriority w:val="0"/>
    <w:rPr>
      <w:b/>
    </w:rPr>
  </w:style>
  <w:style w:type="character" w:styleId="28">
    <w:name w:val="Hyperlink"/>
    <w:unhideWhenUsed/>
    <w:qFormat/>
    <w:uiPriority w:val="0"/>
    <w:rPr>
      <w:color w:val="0000FF"/>
      <w:u w:val="single"/>
    </w:rPr>
  </w:style>
  <w:style w:type="character" w:customStyle="1" w:styleId="29">
    <w:name w:val="标题 1 字符"/>
    <w:basedOn w:val="26"/>
    <w:link w:val="2"/>
    <w:qFormat/>
    <w:uiPriority w:val="0"/>
    <w:rPr>
      <w:rFonts w:ascii="Times New Roman" w:hAnsi="Times New Roman" w:eastAsia="宋体" w:cs="Times New Roman"/>
      <w:b/>
      <w:kern w:val="44"/>
      <w:sz w:val="44"/>
      <w:szCs w:val="20"/>
    </w:rPr>
  </w:style>
  <w:style w:type="character" w:customStyle="1" w:styleId="30">
    <w:name w:val="标题 2 字符"/>
    <w:basedOn w:val="26"/>
    <w:link w:val="3"/>
    <w:qFormat/>
    <w:uiPriority w:val="0"/>
    <w:rPr>
      <w:rFonts w:ascii="Arial" w:hAnsi="Arial" w:eastAsia="黑体" w:cs="Times New Roman"/>
      <w:b/>
      <w:sz w:val="32"/>
      <w:szCs w:val="20"/>
    </w:rPr>
  </w:style>
  <w:style w:type="character" w:customStyle="1" w:styleId="31">
    <w:name w:val="标题 3 字符"/>
    <w:basedOn w:val="26"/>
    <w:link w:val="4"/>
    <w:qFormat/>
    <w:uiPriority w:val="0"/>
    <w:rPr>
      <w:rFonts w:ascii="Times New Roman" w:hAnsi="Times New Roman" w:eastAsia="宋体" w:cs="Times New Roman"/>
      <w:b/>
      <w:sz w:val="32"/>
      <w:szCs w:val="20"/>
    </w:rPr>
  </w:style>
  <w:style w:type="character" w:customStyle="1" w:styleId="32">
    <w:name w:val="标题 4 字符"/>
    <w:basedOn w:val="26"/>
    <w:link w:val="5"/>
    <w:semiHidden/>
    <w:qFormat/>
    <w:uiPriority w:val="0"/>
    <w:rPr>
      <w:rFonts w:ascii="Arial" w:hAnsi="Arial" w:eastAsia="黑体" w:cs="Times New Roman"/>
      <w:b/>
      <w:bCs/>
      <w:sz w:val="28"/>
      <w:szCs w:val="28"/>
    </w:rPr>
  </w:style>
  <w:style w:type="character" w:customStyle="1" w:styleId="33">
    <w:name w:val="标题 5 字符"/>
    <w:basedOn w:val="26"/>
    <w:link w:val="6"/>
    <w:semiHidden/>
    <w:qFormat/>
    <w:uiPriority w:val="0"/>
    <w:rPr>
      <w:rFonts w:ascii="Calibri" w:hAnsi="Calibri" w:eastAsia="宋体" w:cs="Times New Roman"/>
      <w:b/>
      <w:bCs/>
      <w:sz w:val="28"/>
      <w:szCs w:val="28"/>
    </w:rPr>
  </w:style>
  <w:style w:type="paragraph" w:customStyle="1" w:styleId="34">
    <w:name w:val="msonormal"/>
    <w:basedOn w:val="1"/>
    <w:qFormat/>
    <w:uiPriority w:val="99"/>
    <w:pPr>
      <w:widowControl/>
      <w:spacing w:before="100" w:beforeAutospacing="1" w:after="100" w:afterAutospacing="1"/>
      <w:jc w:val="left"/>
    </w:pPr>
    <w:rPr>
      <w:rFonts w:ascii="宋体" w:hAnsi="宋体"/>
      <w:kern w:val="0"/>
      <w:sz w:val="24"/>
    </w:rPr>
  </w:style>
  <w:style w:type="character" w:customStyle="1" w:styleId="35">
    <w:name w:val="批注文字 字符"/>
    <w:basedOn w:val="26"/>
    <w:link w:val="9"/>
    <w:semiHidden/>
    <w:qFormat/>
    <w:uiPriority w:val="99"/>
    <w:rPr>
      <w:rFonts w:ascii="Times New Roman" w:hAnsi="Times New Roman" w:eastAsia="宋体" w:cs="Times New Roman"/>
      <w:szCs w:val="20"/>
    </w:rPr>
  </w:style>
  <w:style w:type="character" w:customStyle="1" w:styleId="36">
    <w:name w:val="页眉 字符"/>
    <w:basedOn w:val="26"/>
    <w:link w:val="19"/>
    <w:qFormat/>
    <w:uiPriority w:val="99"/>
    <w:rPr>
      <w:rFonts w:ascii="Calibri" w:hAnsi="Calibri" w:eastAsia="宋体" w:cs="Times New Roman"/>
      <w:sz w:val="18"/>
      <w:szCs w:val="18"/>
    </w:rPr>
  </w:style>
  <w:style w:type="character" w:customStyle="1" w:styleId="37">
    <w:name w:val="页脚 字符"/>
    <w:basedOn w:val="26"/>
    <w:link w:val="18"/>
    <w:qFormat/>
    <w:uiPriority w:val="99"/>
    <w:rPr>
      <w:rFonts w:ascii="宋体" w:hAnsi="宋体" w:eastAsia="宋体" w:cs="Times New Roman"/>
      <w:kern w:val="0"/>
      <w:sz w:val="18"/>
      <w:szCs w:val="18"/>
    </w:rPr>
  </w:style>
  <w:style w:type="character" w:customStyle="1" w:styleId="38">
    <w:name w:val="标题 字符"/>
    <w:basedOn w:val="26"/>
    <w:link w:val="22"/>
    <w:qFormat/>
    <w:uiPriority w:val="10"/>
    <w:rPr>
      <w:rFonts w:ascii="Cambria" w:hAnsi="Cambria" w:eastAsia="宋体" w:cs="Times New Roman"/>
      <w:b/>
      <w:bCs/>
      <w:sz w:val="32"/>
      <w:szCs w:val="32"/>
    </w:rPr>
  </w:style>
  <w:style w:type="character" w:customStyle="1" w:styleId="39">
    <w:name w:val="结束语 字符"/>
    <w:basedOn w:val="26"/>
    <w:link w:val="11"/>
    <w:semiHidden/>
    <w:qFormat/>
    <w:uiPriority w:val="99"/>
    <w:rPr>
      <w:rFonts w:ascii="Calibri" w:hAnsi="Calibri" w:eastAsia="宋体" w:cs="Times New Roman"/>
      <w:kern w:val="0"/>
      <w:sz w:val="20"/>
      <w:szCs w:val="20"/>
    </w:rPr>
  </w:style>
  <w:style w:type="character" w:customStyle="1" w:styleId="40">
    <w:name w:val="正文文本 字符"/>
    <w:basedOn w:val="26"/>
    <w:link w:val="12"/>
    <w:semiHidden/>
    <w:qFormat/>
    <w:uiPriority w:val="99"/>
    <w:rPr>
      <w:rFonts w:ascii="Calibri" w:hAnsi="Calibri" w:eastAsia="宋体" w:cs="Times New Roman"/>
    </w:rPr>
  </w:style>
  <w:style w:type="character" w:customStyle="1" w:styleId="41">
    <w:name w:val="正文文本缩进 字符"/>
    <w:basedOn w:val="26"/>
    <w:link w:val="13"/>
    <w:semiHidden/>
    <w:qFormat/>
    <w:uiPriority w:val="99"/>
    <w:rPr>
      <w:rFonts w:ascii="Calibri" w:hAnsi="Calibri" w:eastAsia="宋体" w:cs="Times New Roman"/>
    </w:rPr>
  </w:style>
  <w:style w:type="character" w:customStyle="1" w:styleId="42">
    <w:name w:val="日期 字符"/>
    <w:basedOn w:val="26"/>
    <w:link w:val="15"/>
    <w:semiHidden/>
    <w:qFormat/>
    <w:uiPriority w:val="99"/>
    <w:rPr>
      <w:rFonts w:ascii="Calibri" w:hAnsi="Calibri" w:eastAsia="宋体" w:cs="Times New Roman"/>
    </w:rPr>
  </w:style>
  <w:style w:type="character" w:customStyle="1" w:styleId="43">
    <w:name w:val="正文首行缩进 字符"/>
    <w:basedOn w:val="40"/>
    <w:link w:val="23"/>
    <w:semiHidden/>
    <w:qFormat/>
    <w:uiPriority w:val="99"/>
    <w:rPr>
      <w:rFonts w:ascii="Calibri" w:hAnsi="Calibri" w:eastAsia="宋体" w:cs="Times New Roman"/>
    </w:rPr>
  </w:style>
  <w:style w:type="character" w:customStyle="1" w:styleId="44">
    <w:name w:val="正文文本 3 字符"/>
    <w:basedOn w:val="26"/>
    <w:link w:val="10"/>
    <w:semiHidden/>
    <w:qFormat/>
    <w:uiPriority w:val="99"/>
    <w:rPr>
      <w:rFonts w:ascii="Calibri" w:hAnsi="Calibri" w:eastAsia="宋体" w:cs="Times New Roman"/>
      <w:sz w:val="16"/>
      <w:szCs w:val="16"/>
    </w:rPr>
  </w:style>
  <w:style w:type="character" w:customStyle="1" w:styleId="45">
    <w:name w:val="正文文本缩进 2 字符"/>
    <w:basedOn w:val="26"/>
    <w:link w:val="16"/>
    <w:semiHidden/>
    <w:qFormat/>
    <w:uiPriority w:val="99"/>
    <w:rPr>
      <w:rFonts w:ascii="幼圆" w:hAnsi="Calibri" w:eastAsia="幼圆" w:cs="Times New Roman"/>
      <w:sz w:val="24"/>
      <w:szCs w:val="20"/>
    </w:rPr>
  </w:style>
  <w:style w:type="character" w:customStyle="1" w:styleId="46">
    <w:name w:val="正文文本缩进 3 字符"/>
    <w:basedOn w:val="26"/>
    <w:link w:val="20"/>
    <w:semiHidden/>
    <w:qFormat/>
    <w:uiPriority w:val="99"/>
    <w:rPr>
      <w:rFonts w:ascii="宋体" w:hAnsi="宋体" w:eastAsia="宋体" w:cs="Times New Roman"/>
      <w:bCs/>
      <w:kern w:val="0"/>
      <w:sz w:val="24"/>
    </w:rPr>
  </w:style>
  <w:style w:type="character" w:customStyle="1" w:styleId="47">
    <w:name w:val="文档结构图 字符"/>
    <w:basedOn w:val="26"/>
    <w:link w:val="8"/>
    <w:semiHidden/>
    <w:qFormat/>
    <w:uiPriority w:val="99"/>
    <w:rPr>
      <w:rFonts w:ascii="Calibri" w:hAnsi="Calibri" w:eastAsia="宋体" w:cs="Times New Roman"/>
      <w:shd w:val="clear" w:color="auto" w:fill="000080"/>
    </w:rPr>
  </w:style>
  <w:style w:type="character" w:customStyle="1" w:styleId="48">
    <w:name w:val="纯文本 字符"/>
    <w:basedOn w:val="26"/>
    <w:link w:val="14"/>
    <w:semiHidden/>
    <w:qFormat/>
    <w:uiPriority w:val="99"/>
    <w:rPr>
      <w:rFonts w:ascii="宋体" w:hAnsi="Courier New" w:eastAsia="宋体" w:cs="Times New Roman"/>
      <w:szCs w:val="20"/>
    </w:rPr>
  </w:style>
  <w:style w:type="character" w:customStyle="1" w:styleId="49">
    <w:name w:val="批注框文本 字符"/>
    <w:basedOn w:val="26"/>
    <w:link w:val="17"/>
    <w:semiHidden/>
    <w:qFormat/>
    <w:uiPriority w:val="99"/>
    <w:rPr>
      <w:rFonts w:ascii="Calibri" w:hAnsi="Calibri" w:eastAsia="宋体" w:cs="Times New Roman"/>
      <w:sz w:val="18"/>
      <w:szCs w:val="18"/>
    </w:rPr>
  </w:style>
  <w:style w:type="character" w:customStyle="1" w:styleId="50">
    <w:name w:val="无间隔 字符"/>
    <w:link w:val="51"/>
    <w:qFormat/>
    <w:locked/>
    <w:uiPriority w:val="0"/>
    <w:rPr>
      <w:rFonts w:ascii="Calibri" w:hAnsi="Calibri" w:cs="Calibri"/>
      <w:sz w:val="22"/>
    </w:rPr>
  </w:style>
  <w:style w:type="paragraph" w:styleId="51">
    <w:name w:val="No Spacing"/>
    <w:link w:val="50"/>
    <w:qFormat/>
    <w:uiPriority w:val="0"/>
    <w:rPr>
      <w:rFonts w:ascii="Calibri" w:hAnsi="Calibri" w:cs="Calibri" w:eastAsiaTheme="minorEastAsia"/>
      <w:kern w:val="2"/>
      <w:sz w:val="22"/>
      <w:szCs w:val="22"/>
      <w:lang w:val="en-US" w:eastAsia="zh-CN" w:bidi="ar-SA"/>
    </w:rPr>
  </w:style>
  <w:style w:type="paragraph" w:styleId="52">
    <w:name w:val="List Paragraph"/>
    <w:basedOn w:val="1"/>
    <w:qFormat/>
    <w:uiPriority w:val="99"/>
    <w:pPr>
      <w:ind w:firstLine="420" w:firstLineChars="200"/>
    </w:pPr>
  </w:style>
  <w:style w:type="paragraph" w:customStyle="1" w:styleId="53">
    <w:name w:val="TOC Heading"/>
    <w:basedOn w:val="2"/>
    <w:next w:val="1"/>
    <w:semiHidden/>
    <w:unhideWhenUsed/>
    <w:qFormat/>
    <w:uiPriority w:val="99"/>
    <w:pPr>
      <w:widowControl/>
      <w:spacing w:before="480" w:after="0" w:line="276" w:lineRule="auto"/>
      <w:outlineLvl w:val="9"/>
    </w:pPr>
    <w:rPr>
      <w:rFonts w:ascii="Cambria" w:hAnsi="Cambria"/>
      <w:color w:val="365F91"/>
      <w:kern w:val="0"/>
      <w:sz w:val="28"/>
    </w:rPr>
  </w:style>
  <w:style w:type="paragraph" w:customStyle="1" w:styleId="54">
    <w:name w:val="列出段落[858D7CFB-ED40-4347-BF05-701D383B685F][858D7CFB-ED40-4347-BF05-701D383B685F]"/>
    <w:basedOn w:val="1"/>
    <w:qFormat/>
    <w:uiPriority w:val="99"/>
    <w:pPr>
      <w:ind w:firstLine="420" w:firstLineChars="200"/>
    </w:pPr>
  </w:style>
  <w:style w:type="paragraph" w:customStyle="1" w:styleId="55">
    <w:name w:val="Char Char Char Char"/>
    <w:basedOn w:val="1"/>
    <w:qFormat/>
    <w:uiPriority w:val="99"/>
    <w:pPr>
      <w:widowControl/>
      <w:spacing w:line="400" w:lineRule="exact"/>
      <w:jc w:val="center"/>
    </w:pPr>
    <w:rPr>
      <w:rFonts w:ascii="Verdana" w:hAnsi="Verdana"/>
      <w:kern w:val="0"/>
      <w:szCs w:val="20"/>
      <w:lang w:eastAsia="en-US"/>
    </w:rPr>
  </w:style>
  <w:style w:type="paragraph" w:customStyle="1" w:styleId="56">
    <w:name w:val="样式 标题 3 + (中文) 黑体 小四 非加粗 段前: 7.8 磅 段后: 0 磅 行距: 固定值 20 磅"/>
    <w:basedOn w:val="4"/>
    <w:qFormat/>
    <w:uiPriority w:val="99"/>
    <w:pPr>
      <w:spacing w:before="0" w:after="0" w:line="400" w:lineRule="exact"/>
    </w:pPr>
    <w:rPr>
      <w:rFonts w:eastAsia="黑体" w:cs="宋体"/>
      <w:b w:val="0"/>
      <w:sz w:val="24"/>
    </w:rPr>
  </w:style>
  <w:style w:type="paragraph" w:customStyle="1" w:styleId="57">
    <w:name w:val="1"/>
    <w:basedOn w:val="1"/>
    <w:qFormat/>
    <w:uiPriority w:val="99"/>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58">
    <w:name w:val="Char"/>
    <w:basedOn w:val="1"/>
    <w:qFormat/>
    <w:uiPriority w:val="99"/>
    <w:rPr>
      <w:rFonts w:ascii="Tahoma" w:hAnsi="Tahoma"/>
      <w:sz w:val="24"/>
      <w:szCs w:val="20"/>
    </w:rPr>
  </w:style>
  <w:style w:type="paragraph" w:customStyle="1" w:styleId="59">
    <w:name w:val="正文1"/>
    <w:qFormat/>
    <w:uiPriority w:val="99"/>
    <w:rPr>
      <w:rFonts w:ascii="Times New Roman" w:hAnsi="Times New Roman" w:eastAsia="Times New Roman" w:cs="Times New Roman"/>
      <w:kern w:val="0"/>
      <w:sz w:val="24"/>
      <w:szCs w:val="24"/>
      <w:lang w:val="en-US" w:eastAsia="zh-CN" w:bidi="ar-SA"/>
    </w:rPr>
  </w:style>
  <w:style w:type="paragraph" w:customStyle="1" w:styleId="60">
    <w:name w:val="Char Char Char Char Char Char Char"/>
    <w:basedOn w:val="1"/>
    <w:qFormat/>
    <w:uiPriority w:val="99"/>
    <w:pPr>
      <w:tabs>
        <w:tab w:val="left" w:pos="432"/>
      </w:tabs>
      <w:ind w:left="432" w:hanging="432"/>
    </w:pPr>
    <w:rPr>
      <w:rFonts w:ascii="Tahoma" w:hAnsi="Tahoma"/>
      <w:sz w:val="24"/>
      <w:szCs w:val="20"/>
    </w:rPr>
  </w:style>
  <w:style w:type="paragraph" w:customStyle="1" w:styleId="61">
    <w:name w:val="正文文字2"/>
    <w:basedOn w:val="12"/>
    <w:qFormat/>
    <w:uiPriority w:val="99"/>
    <w:pPr>
      <w:adjustRightInd w:val="0"/>
      <w:spacing w:after="60" w:line="360" w:lineRule="atLeast"/>
      <w:ind w:left="72" w:leftChars="30" w:right="72" w:rightChars="30"/>
      <w:jc w:val="center"/>
    </w:pPr>
    <w:rPr>
      <w:rFonts w:ascii="Arial" w:hAnsi="Times New Roman" w:eastAsia="黑体"/>
      <w:kern w:val="0"/>
      <w:szCs w:val="20"/>
    </w:rPr>
  </w:style>
  <w:style w:type="paragraph" w:customStyle="1" w:styleId="62">
    <w:name w:val="招标标题2"/>
    <w:basedOn w:val="3"/>
    <w:qFormat/>
    <w:uiPriority w:val="99"/>
    <w:pPr>
      <w:spacing w:before="0" w:beforeLines="50" w:after="0" w:afterLines="50" w:line="240" w:lineRule="auto"/>
    </w:pPr>
    <w:rPr>
      <w:rFonts w:ascii="宋体" w:hAnsi="宋体" w:eastAsia="宋体"/>
      <w:bCs/>
      <w:sz w:val="28"/>
      <w:szCs w:val="28"/>
    </w:rPr>
  </w:style>
  <w:style w:type="paragraph" w:customStyle="1" w:styleId="63">
    <w:name w:val="文档正文"/>
    <w:basedOn w:val="1"/>
    <w:qFormat/>
    <w:uiPriority w:val="99"/>
    <w:pPr>
      <w:spacing w:before="120" w:after="120" w:line="360" w:lineRule="auto"/>
    </w:pPr>
    <w:rPr>
      <w:rFonts w:ascii="宋体" w:hAnsi="Arial" w:eastAsia="幼圆"/>
      <w:sz w:val="24"/>
      <w:szCs w:val="20"/>
    </w:rPr>
  </w:style>
  <w:style w:type="paragraph" w:customStyle="1" w:styleId="64">
    <w:name w:val="正文_2"/>
    <w:qFormat/>
    <w:uiPriority w:val="99"/>
    <w:pPr>
      <w:widowControl w:val="0"/>
      <w:jc w:val="both"/>
    </w:pPr>
    <w:rPr>
      <w:rFonts w:ascii="Calibri" w:hAnsi="Calibri" w:eastAsia="宋体" w:cs="Times New Roman"/>
      <w:kern w:val="2"/>
      <w:sz w:val="21"/>
      <w:szCs w:val="22"/>
      <w:lang w:val="en-US" w:eastAsia="zh-CN" w:bidi="ar-SA"/>
    </w:rPr>
  </w:style>
  <w:style w:type="paragraph" w:customStyle="1" w:styleId="65">
    <w:name w:val="pa-2"/>
    <w:basedOn w:val="1"/>
    <w:qFormat/>
    <w:uiPriority w:val="99"/>
    <w:pPr>
      <w:widowControl/>
      <w:spacing w:before="150" w:after="150"/>
      <w:jc w:val="left"/>
    </w:pPr>
    <w:rPr>
      <w:rFonts w:ascii="宋体" w:hAnsi="宋体" w:cs="宋体"/>
      <w:kern w:val="0"/>
      <w:sz w:val="24"/>
    </w:rPr>
  </w:style>
  <w:style w:type="paragraph" w:customStyle="1" w:styleId="66">
    <w:name w:val="大汉方案正文 Char"/>
    <w:basedOn w:val="1"/>
    <w:qFormat/>
    <w:uiPriority w:val="99"/>
    <w:pPr>
      <w:spacing w:line="360" w:lineRule="auto"/>
      <w:ind w:firstLine="200" w:firstLineChars="200"/>
    </w:pPr>
    <w:rPr>
      <w:rFonts w:ascii="Arial" w:hAnsi="Arial"/>
      <w:sz w:val="24"/>
      <w:szCs w:val="24"/>
    </w:rPr>
  </w:style>
  <w:style w:type="paragraph" w:customStyle="1" w:styleId="67">
    <w:name w:val="样式 标题 2 + Times New Roman 四号 非加粗 段前: 5 磅 段后: 0 磅 行距: 固定值 20..."/>
    <w:basedOn w:val="3"/>
    <w:qFormat/>
    <w:uiPriority w:val="99"/>
    <w:pPr>
      <w:spacing w:before="100" w:after="0" w:line="400" w:lineRule="exact"/>
    </w:pPr>
    <w:rPr>
      <w:rFonts w:ascii="Times New Roman" w:hAnsi="Times New Roman" w:cs="宋体"/>
      <w:b w:val="0"/>
      <w:sz w:val="28"/>
    </w:rPr>
  </w:style>
  <w:style w:type="paragraph" w:customStyle="1" w:styleId="68">
    <w:name w:val="正文_0_0"/>
    <w:qFormat/>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69">
    <w:name w:val="Char Char Char"/>
    <w:basedOn w:val="1"/>
    <w:qFormat/>
    <w:uiPriority w:val="99"/>
    <w:rPr>
      <w:rFonts w:ascii="Tahoma" w:hAnsi="Tahoma"/>
      <w:sz w:val="24"/>
      <w:szCs w:val="20"/>
    </w:rPr>
  </w:style>
  <w:style w:type="paragraph" w:customStyle="1" w:styleId="70">
    <w:name w:val="正文_0"/>
    <w:qFormat/>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71">
    <w:name w:val="技术报告正文"/>
    <w:basedOn w:val="1"/>
    <w:qFormat/>
    <w:uiPriority w:val="99"/>
    <w:pPr>
      <w:spacing w:beforeLines="50" w:line="440" w:lineRule="exact"/>
      <w:ind w:firstLine="538" w:firstLineChars="192"/>
    </w:pPr>
    <w:rPr>
      <w:rFonts w:cs="Arial"/>
      <w:bCs/>
      <w:sz w:val="28"/>
    </w:rPr>
  </w:style>
  <w:style w:type="paragraph" w:customStyle="1" w:styleId="72">
    <w:name w:val="默认段落字体 Para Char Char Char Char Char Char Char Char Char1 Char Char Char Char Char Char Char Char"/>
    <w:basedOn w:val="8"/>
    <w:qFormat/>
    <w:uiPriority w:val="99"/>
  </w:style>
  <w:style w:type="paragraph" w:customStyle="1" w:styleId="73">
    <w:name w:val="p0"/>
    <w:basedOn w:val="1"/>
    <w:qFormat/>
    <w:uiPriority w:val="99"/>
    <w:pPr>
      <w:widowControl/>
    </w:pPr>
    <w:rPr>
      <w:kern w:val="0"/>
      <w:szCs w:val="21"/>
    </w:rPr>
  </w:style>
  <w:style w:type="character" w:customStyle="1" w:styleId="74">
    <w:name w:val="ca-21"/>
    <w:qFormat/>
    <w:uiPriority w:val="0"/>
    <w:rPr>
      <w:rFonts w:hint="eastAsia" w:ascii="宋体-18030" w:hAnsi="宋体-18030" w:eastAsia="宋体-18030" w:cs="宋体-18030"/>
      <w:sz w:val="24"/>
      <w:szCs w:val="24"/>
    </w:rPr>
  </w:style>
  <w:style w:type="character" w:customStyle="1" w:styleId="75">
    <w:name w:val="ca-1"/>
    <w:basedOn w:val="26"/>
    <w:qFormat/>
    <w:uiPriority w:val="0"/>
  </w:style>
  <w:style w:type="character" w:customStyle="1" w:styleId="76">
    <w:name w:val="apple-converted-space"/>
    <w:basedOn w:val="26"/>
    <w:qFormat/>
    <w:uiPriority w:val="0"/>
  </w:style>
  <w:style w:type="character" w:customStyle="1" w:styleId="77">
    <w:name w:val="标题 2 Char Char Char"/>
    <w:qFormat/>
    <w:uiPriority w:val="0"/>
    <w:rPr>
      <w:rFonts w:hint="default" w:ascii="Arial" w:hAnsi="Arial" w:eastAsia="宋体" w:cs="Arial"/>
      <w:b/>
      <w:bCs/>
      <w:i/>
      <w:iCs/>
      <w:sz w:val="28"/>
      <w:szCs w:val="28"/>
      <w:lang w:val="en-US" w:eastAsia="zh-CN" w:bidi="ar-SA"/>
    </w:rPr>
  </w:style>
  <w:style w:type="character" w:customStyle="1" w:styleId="78">
    <w:name w:val="b122"/>
    <w:qFormat/>
    <w:uiPriority w:val="0"/>
    <w:rPr>
      <w:rFonts w:hint="default" w:ascii="Arial" w:hAnsi="Arial" w:cs="Arial"/>
      <w:color w:val="FFFFFF"/>
      <w:sz w:val="18"/>
      <w:szCs w:val="18"/>
    </w:rPr>
  </w:style>
  <w:style w:type="character" w:customStyle="1" w:styleId="79">
    <w:name w:val="ca-11"/>
    <w:qFormat/>
    <w:uiPriority w:val="0"/>
    <w:rPr>
      <w:rFonts w:hint="eastAsia" w:ascii="宋体" w:hAnsi="宋体" w:eastAsia="宋体"/>
      <w:sz w:val="24"/>
      <w:szCs w:val="24"/>
    </w:rPr>
  </w:style>
  <w:style w:type="character" w:customStyle="1" w:styleId="80">
    <w:name w:val="blue"/>
    <w:basedOn w:val="26"/>
    <w:qFormat/>
    <w:uiPriority w:val="0"/>
  </w:style>
  <w:style w:type="character" w:customStyle="1" w:styleId="81">
    <w:name w:val="普通文字1 Char1"/>
    <w:qFormat/>
    <w:uiPriority w:val="0"/>
    <w:rPr>
      <w:rFonts w:hint="default" w:ascii="Courier New" w:hAnsi="Courier New" w:eastAsia="宋体" w:cs="Courier New"/>
      <w:kern w:val="2"/>
      <w:sz w:val="21"/>
      <w:lang w:val="en-US" w:eastAsia="zh-CN" w:bidi="ar-SA"/>
    </w:rPr>
  </w:style>
  <w:style w:type="character" w:customStyle="1" w:styleId="82">
    <w:name w:val="all sel"/>
    <w:basedOn w:val="26"/>
    <w:qFormat/>
    <w:uiPriority w:val="0"/>
  </w:style>
  <w:style w:type="character" w:customStyle="1" w:styleId="83">
    <w:name w:val="style81"/>
    <w:qFormat/>
    <w:uiPriority w:val="0"/>
    <w:rPr>
      <w:sz w:val="21"/>
      <w:szCs w:val="21"/>
    </w:rPr>
  </w:style>
  <w:style w:type="character" w:customStyle="1" w:styleId="84">
    <w:name w:val="h121"/>
    <w:qFormat/>
    <w:uiPriority w:val="0"/>
    <w:rPr>
      <w:color w:val="333333"/>
    </w:rPr>
  </w:style>
  <w:style w:type="character" w:customStyle="1" w:styleId="85">
    <w:name w:val="ca-2"/>
    <w:basedOn w:val="26"/>
    <w:qFormat/>
    <w:uiPriority w:val="0"/>
  </w:style>
  <w:style w:type="character" w:customStyle="1" w:styleId="86">
    <w:name w:val="标题 字符1"/>
    <w:basedOn w:val="26"/>
    <w:qFormat/>
    <w:uiPriority w:val="10"/>
    <w:rPr>
      <w:rFonts w:hint="eastAsia"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A47333-21CF-4815-A0E3-5343CAEBB902}">
  <ds:schemaRefs/>
</ds:datastoreItem>
</file>

<file path=docProps/app.xml><?xml version="1.0" encoding="utf-8"?>
<Properties xmlns="http://schemas.openxmlformats.org/officeDocument/2006/extended-properties" xmlns:vt="http://schemas.openxmlformats.org/officeDocument/2006/docPropsVTypes">
  <Template>Normal</Template>
  <Pages>1</Pages>
  <Words>2131</Words>
  <Characters>12147</Characters>
  <Lines>101</Lines>
  <Paragraphs>28</Paragraphs>
  <TotalTime>0</TotalTime>
  <ScaleCrop>false</ScaleCrop>
  <LinksUpToDate>false</LinksUpToDate>
  <CharactersWithSpaces>14250</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2018-09-13T11:31:00Z</dcterms:created>
  <dc:creator>xr</dc:creator>
  <cp:lastModifiedBy>月光照灯</cp:lastModifiedBy>
  <cp:lastPrinted>2019-03-29T09:52:00Z</cp:lastPrinted>
  <dcterms:modified xsi:type="dcterms:W3CDTF">2019-03-29T11:37:22Z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