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bookmarkStart w:id="0" w:name="_GoBack"/>
      <w:r>
        <w:rPr>
          <w:rFonts w:hint="default" w:ascii="Times New Roman" w:hAnsi="Times New Roman" w:eastAsia="方正小标宋简体" w:cs="Times New Roman"/>
          <w:sz w:val="44"/>
          <w:szCs w:val="44"/>
          <w:lang w:val="en-US" w:eastAsia="zh-CN"/>
        </w:rPr>
        <w:t>亳州交控集团2018年银行间市场债务</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融资工具（PPN和短融）主承销商</w:t>
      </w:r>
    </w:p>
    <w:p>
      <w:pPr>
        <w:keepNext w:val="0"/>
        <w:keepLines w:val="0"/>
        <w:pageBreakBefore w:val="0"/>
        <w:widowControl w:val="0"/>
        <w:kinsoku/>
        <w:wordWrap w:val="0"/>
        <w:overflowPunct/>
        <w:topLinePunct w:val="0"/>
        <w:autoSpaceDE/>
        <w:autoSpaceDN/>
        <w:bidi w:val="0"/>
        <w:adjustRightInd/>
        <w:snapToGrid/>
        <w:spacing w:after="469" w:afterLines="150" w:line="560" w:lineRule="exact"/>
        <w:jc w:val="center"/>
        <w:textAlignment w:val="auto"/>
        <w:outlineLvl w:val="9"/>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招标文件修改通知</w:t>
      </w:r>
    </w:p>
    <w:bookmarkEnd w:id="0"/>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项目编号：BZJK-2018-032号</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各投标人：</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经研究，对“亳州交控集团2018年银行间市场债务融资工具（PPN和短融）主承销商招标文件”作如下修改：</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一、第二章“投标人须知前附表”第14条，投标人要求澄清招标文件的截止时间修改为“</w:t>
      </w:r>
      <w:r>
        <w:rPr>
          <w:rFonts w:hint="default" w:ascii="Times New Roman" w:hAnsi="Times New Roman" w:eastAsia="仿宋_GB2312" w:cs="Times New Roman"/>
          <w:sz w:val="32"/>
          <w:szCs w:val="32"/>
          <w:u w:val="single"/>
          <w:lang w:val="en-US" w:eastAsia="zh-CN"/>
        </w:rPr>
        <w:t>2018年11月23日12时00分前</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二、第二章“投标人须知前附表”第15条，招标文件澄清、修改及补充发出的截止时间修改为“</w:t>
      </w:r>
      <w:r>
        <w:rPr>
          <w:rFonts w:hint="default" w:ascii="Times New Roman" w:hAnsi="Times New Roman" w:eastAsia="仿宋_GB2312" w:cs="Times New Roman"/>
          <w:sz w:val="32"/>
          <w:szCs w:val="32"/>
          <w:u w:val="single"/>
          <w:lang w:val="en-US" w:eastAsia="zh-CN"/>
        </w:rPr>
        <w:t>2018年11月24日12时00分前</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auto"/>
          <w:sz w:val="32"/>
          <w:szCs w:val="32"/>
          <w:u w:val="none"/>
          <w:lang w:val="en-US" w:eastAsia="zh-CN"/>
        </w:rPr>
        <w:t>三、各投标人对招标文件的质疑以及要求招标人对招标文件澄清的问题请于上述截止时间前，形成材料，发送至邮箱bzjkjtjjsj@126.com，并注明投标人名称、</w:t>
      </w:r>
      <w:r>
        <w:rPr>
          <w:rFonts w:hint="default" w:ascii="Times New Roman" w:hAnsi="Times New Roman" w:eastAsia="仿宋_GB2312" w:cs="Times New Roman"/>
          <w:sz w:val="32"/>
          <w:szCs w:val="32"/>
          <w:lang w:val="en-US" w:eastAsia="zh-CN"/>
        </w:rPr>
        <w:t>联系人及联系方式，届时我司将统一在亳州交控集团官网（www.bzjkjt.com）发布澄清公告。</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招标文件其他内容不变。</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right"/>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ind w:firstLine="4800" w:firstLineChars="15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2018年11月21日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7F16441"/>
    <w:rsid w:val="64F10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Administrator</cp:lastModifiedBy>
  <cp:lastPrinted>2018-11-21T07:36:00Z</cp:lastPrinted>
  <dcterms:modified xsi:type="dcterms:W3CDTF">2018-11-21T12:31:33Z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