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方正小标宋简体" w:cs="Times New Roman"/>
          <w:sz w:val="44"/>
          <w:szCs w:val="44"/>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亳州交控集团2018年银行间市场债务</w:t>
      </w: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融资工具（PPN和短融）主承销商</w:t>
      </w: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方正小标宋简体" w:cs="Times New Roman"/>
          <w:sz w:val="44"/>
          <w:szCs w:val="44"/>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方正小标宋简体" w:cs="Times New Roman"/>
          <w:sz w:val="44"/>
          <w:szCs w:val="44"/>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96"/>
          <w:szCs w:val="96"/>
          <w:lang w:val="en-US" w:eastAsia="zh-CN"/>
        </w:rPr>
      </w:pPr>
      <w:r>
        <w:rPr>
          <w:rFonts w:hint="default" w:ascii="Times New Roman" w:hAnsi="Times New Roman" w:eastAsia="方正小标宋简体" w:cs="Times New Roman"/>
          <w:sz w:val="96"/>
          <w:szCs w:val="96"/>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outlineLvl w:val="9"/>
        <w:rPr>
          <w:rFonts w:hint="default" w:ascii="Times New Roman" w:hAnsi="Times New Roman" w:eastAsia="方正小标宋简体" w:cs="Times New Roman"/>
          <w:sz w:val="96"/>
          <w:szCs w:val="96"/>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96"/>
          <w:szCs w:val="96"/>
          <w:lang w:val="en-US" w:eastAsia="zh-CN"/>
        </w:rPr>
      </w:pPr>
      <w:r>
        <w:rPr>
          <w:rFonts w:hint="default" w:ascii="Times New Roman" w:hAnsi="Times New Roman" w:eastAsia="方正小标宋简体" w:cs="Times New Roman"/>
          <w:sz w:val="96"/>
          <w:szCs w:val="96"/>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outlineLvl w:val="9"/>
        <w:rPr>
          <w:rFonts w:hint="default" w:ascii="Times New Roman" w:hAnsi="Times New Roman" w:eastAsia="方正小标宋简体" w:cs="Times New Roman"/>
          <w:sz w:val="96"/>
          <w:szCs w:val="96"/>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96"/>
          <w:szCs w:val="96"/>
          <w:lang w:val="en-US" w:eastAsia="zh-CN"/>
        </w:rPr>
      </w:pPr>
      <w:r>
        <w:rPr>
          <w:rFonts w:hint="default" w:ascii="Times New Roman" w:hAnsi="Times New Roman" w:eastAsia="方正小标宋简体" w:cs="Times New Roman"/>
          <w:sz w:val="96"/>
          <w:szCs w:val="96"/>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outlineLvl w:val="9"/>
        <w:rPr>
          <w:rFonts w:hint="default" w:ascii="Times New Roman" w:hAnsi="Times New Roman" w:eastAsia="方正小标宋简体" w:cs="Times New Roman"/>
          <w:sz w:val="96"/>
          <w:szCs w:val="96"/>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96"/>
          <w:szCs w:val="96"/>
          <w:lang w:val="en-US" w:eastAsia="zh-CN"/>
        </w:rPr>
      </w:pPr>
      <w:r>
        <w:rPr>
          <w:rFonts w:hint="default" w:ascii="Times New Roman" w:hAnsi="Times New Roman" w:eastAsia="方正小标宋简体" w:cs="Times New Roman"/>
          <w:sz w:val="96"/>
          <w:szCs w:val="96"/>
          <w:lang w:val="en-US" w:eastAsia="zh-CN"/>
        </w:rPr>
        <w:t>件</w:t>
      </w: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黑体" w:cs="Times New Roman"/>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楷体_GB2312" w:cs="Times New Roman"/>
          <w:sz w:val="32"/>
          <w:szCs w:val="32"/>
          <w:shd w:val="clear" w:color="auto" w:fill="auto"/>
          <w:lang w:val="en-US" w:eastAsia="zh-CN"/>
        </w:rPr>
      </w:pPr>
      <w:r>
        <w:rPr>
          <w:rFonts w:hint="default" w:ascii="Times New Roman" w:hAnsi="Times New Roman" w:eastAsia="楷体_GB2312" w:cs="Times New Roman"/>
          <w:sz w:val="32"/>
          <w:szCs w:val="32"/>
          <w:shd w:val="clear" w:color="auto" w:fill="auto"/>
          <w:lang w:val="en-US" w:eastAsia="zh-CN"/>
        </w:rPr>
        <w:t>项目编号：BZJK-2018-032号</w:t>
      </w: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楷体_GB2312" w:cs="Times New Roman"/>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楷体_GB2312" w:cs="Times New Roman"/>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招标人：亳州交通投资控股集团有限公司</w:t>
      </w: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二〇一八年十一月</w:t>
      </w: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br w:type="page"/>
      </w: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目录</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720" w:lineRule="auto"/>
        <w:jc w:val="both"/>
        <w:textAlignment w:val="auto"/>
        <w:outlineLvl w:val="9"/>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720" w:lineRule="auto"/>
        <w:jc w:val="both"/>
        <w:textAlignment w:val="auto"/>
        <w:outlineLvl w:val="9"/>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第二章 投标人须知...................................................................4</w:t>
      </w:r>
    </w:p>
    <w:p>
      <w:pPr>
        <w:keepNext w:val="0"/>
        <w:keepLines w:val="0"/>
        <w:pageBreakBefore w:val="0"/>
        <w:widowControl w:val="0"/>
        <w:kinsoku/>
        <w:wordWrap w:val="0"/>
        <w:overflowPunct/>
        <w:topLinePunct w:val="0"/>
        <w:autoSpaceDE/>
        <w:autoSpaceDN/>
        <w:bidi w:val="0"/>
        <w:adjustRightInd/>
        <w:snapToGrid/>
        <w:spacing w:line="720" w:lineRule="auto"/>
        <w:jc w:val="both"/>
        <w:textAlignment w:val="auto"/>
        <w:outlineLvl w:val="9"/>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第三章 评标办法.....................................................................10</w:t>
      </w:r>
    </w:p>
    <w:p>
      <w:pPr>
        <w:keepNext w:val="0"/>
        <w:keepLines w:val="0"/>
        <w:pageBreakBefore w:val="0"/>
        <w:widowControl w:val="0"/>
        <w:kinsoku/>
        <w:wordWrap w:val="0"/>
        <w:overflowPunct/>
        <w:topLinePunct w:val="0"/>
        <w:autoSpaceDE/>
        <w:autoSpaceDN/>
        <w:bidi w:val="0"/>
        <w:adjustRightInd/>
        <w:snapToGrid/>
        <w:spacing w:line="720" w:lineRule="auto"/>
        <w:jc w:val="both"/>
        <w:textAlignment w:val="auto"/>
        <w:outlineLvl w:val="9"/>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第四章 合同条款及格式.........................................................19</w:t>
      </w:r>
    </w:p>
    <w:p>
      <w:pPr>
        <w:keepNext w:val="0"/>
        <w:keepLines w:val="0"/>
        <w:pageBreakBefore w:val="0"/>
        <w:widowControl w:val="0"/>
        <w:kinsoku/>
        <w:wordWrap w:val="0"/>
        <w:overflowPunct/>
        <w:topLinePunct w:val="0"/>
        <w:autoSpaceDE/>
        <w:autoSpaceDN/>
        <w:bidi w:val="0"/>
        <w:adjustRightInd/>
        <w:snapToGrid/>
        <w:spacing w:line="720" w:lineRule="auto"/>
        <w:jc w:val="both"/>
        <w:textAlignment w:val="auto"/>
        <w:outlineLvl w:val="9"/>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第五章 投标文件格式.............................................................20</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after="469" w:afterLines="150" w:line="560" w:lineRule="exact"/>
        <w:jc w:val="both"/>
        <w:textAlignment w:val="auto"/>
        <w:outlineLvl w:val="9"/>
        <w:rPr>
          <w:rFonts w:hint="default" w:ascii="Times New Roman" w:hAnsi="Times New Roman" w:cs="Times New Roman" w:eastAsiaTheme="minorEastAsia"/>
          <w:b/>
          <w:bCs/>
          <w:sz w:val="44"/>
          <w:szCs w:val="44"/>
          <w:lang w:val="en-US" w:eastAsia="zh-CN"/>
        </w:rPr>
      </w:pPr>
    </w:p>
    <w:p>
      <w:pPr>
        <w:keepNext w:val="0"/>
        <w:keepLines w:val="0"/>
        <w:pageBreakBefore w:val="0"/>
        <w:widowControl w:val="0"/>
        <w:kinsoku/>
        <w:wordWrap w:val="0"/>
        <w:overflowPunct/>
        <w:topLinePunct w:val="0"/>
        <w:autoSpaceDE/>
        <w:autoSpaceDN/>
        <w:bidi w:val="0"/>
        <w:adjustRightInd/>
        <w:snapToGrid/>
        <w:spacing w:after="469" w:afterLines="150" w:line="560" w:lineRule="exact"/>
        <w:jc w:val="both"/>
        <w:textAlignment w:val="auto"/>
        <w:outlineLvl w:val="9"/>
        <w:rPr>
          <w:rFonts w:hint="default" w:ascii="Times New Roman" w:hAnsi="Times New Roman" w:cs="Times New Roman" w:eastAsiaTheme="minorEastAsia"/>
          <w:b/>
          <w:bCs/>
          <w:sz w:val="44"/>
          <w:szCs w:val="44"/>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after="469" w:afterLines="150" w:line="560" w:lineRule="exact"/>
        <w:jc w:val="center"/>
        <w:textAlignment w:val="auto"/>
        <w:outlineLvl w:val="9"/>
        <w:rPr>
          <w:rFonts w:hint="default" w:ascii="Times New Roman" w:hAnsi="Times New Roman" w:cs="Times New Roman" w:eastAsiaTheme="minorEastAsia"/>
          <w:b/>
          <w:bCs/>
          <w:sz w:val="32"/>
          <w:szCs w:val="32"/>
          <w:lang w:val="en-US" w:eastAsia="zh-CN"/>
        </w:rPr>
      </w:pPr>
      <w:r>
        <w:rPr>
          <w:rFonts w:hint="default" w:ascii="Times New Roman" w:hAnsi="Times New Roman" w:cs="Times New Roman" w:eastAsiaTheme="minorEastAsia"/>
          <w:b/>
          <w:bCs/>
          <w:sz w:val="44"/>
          <w:szCs w:val="44"/>
          <w:lang w:val="en-US" w:eastAsia="zh-CN"/>
        </w:rPr>
        <w:t xml:space="preserve">第一章 </w:t>
      </w:r>
      <w:r>
        <w:rPr>
          <w:rFonts w:hint="default" w:ascii="Times New Roman" w:hAnsi="Times New Roman" w:cs="Times New Roman"/>
          <w:b/>
          <w:bCs/>
          <w:sz w:val="44"/>
          <w:szCs w:val="44"/>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b w:val="0"/>
          <w:bCs w:val="0"/>
          <w:sz w:val="32"/>
          <w:szCs w:val="32"/>
          <w:u w:val="single"/>
          <w:lang w:val="en-US" w:eastAsia="zh-CN"/>
        </w:rPr>
      </w:pPr>
      <w:r>
        <w:rPr>
          <w:rFonts w:hint="default" w:ascii="Times New Roman" w:hAnsi="Times New Roman" w:eastAsia="黑体" w:cs="Times New Roman"/>
          <w:b w:val="0"/>
          <w:bCs w:val="0"/>
          <w:sz w:val="32"/>
          <w:szCs w:val="32"/>
          <w:u w:val="single"/>
          <w:lang w:val="en-US" w:eastAsia="zh-CN"/>
        </w:rPr>
        <w:t>亳州交控集团2018年银行间市场债务</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b w:val="0"/>
          <w:bCs w:val="0"/>
          <w:sz w:val="32"/>
          <w:szCs w:val="32"/>
          <w:u w:val="none"/>
          <w:lang w:val="en-US" w:eastAsia="zh-CN"/>
        </w:rPr>
      </w:pPr>
      <w:r>
        <w:rPr>
          <w:rFonts w:hint="default" w:ascii="Times New Roman" w:hAnsi="Times New Roman" w:eastAsia="黑体" w:cs="Times New Roman"/>
          <w:b w:val="0"/>
          <w:bCs w:val="0"/>
          <w:sz w:val="32"/>
          <w:szCs w:val="32"/>
          <w:u w:val="single"/>
          <w:lang w:val="en-US" w:eastAsia="zh-CN"/>
        </w:rPr>
        <w:t>融资工具（PPN和短融）主承销商</w:t>
      </w:r>
      <w:r>
        <w:rPr>
          <w:rFonts w:hint="default" w:ascii="Times New Roman" w:hAnsi="Times New Roman" w:eastAsia="黑体" w:cs="Times New Roman"/>
          <w:b w:val="0"/>
          <w:bCs w:val="0"/>
          <w:sz w:val="32"/>
          <w:szCs w:val="32"/>
          <w:u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b w:val="0"/>
          <w:bCs w:val="0"/>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after="157" w:afterLines="50" w:line="520" w:lineRule="exact"/>
        <w:jc w:val="both"/>
        <w:textAlignment w:val="auto"/>
        <w:outlineLvl w:val="9"/>
        <w:rPr>
          <w:rFonts w:hint="default" w:ascii="Times New Roman" w:hAnsi="Times New Roman" w:eastAsia="黑体" w:cs="Times New Roman"/>
          <w:b w:val="0"/>
          <w:bCs w:val="0"/>
          <w:sz w:val="36"/>
          <w:szCs w:val="36"/>
          <w:lang w:val="en-US" w:eastAsia="zh-CN"/>
        </w:rPr>
      </w:pPr>
      <w:r>
        <w:rPr>
          <w:rFonts w:hint="default" w:ascii="Times New Roman" w:hAnsi="Times New Roman" w:eastAsia="黑体" w:cs="Times New Roman"/>
          <w:b w:val="0"/>
          <w:bCs w:val="0"/>
          <w:sz w:val="36"/>
          <w:szCs w:val="36"/>
          <w:lang w:val="en-US" w:eastAsia="zh-CN"/>
        </w:rPr>
        <w:t>一、招标条件</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lang w:val="en-US" w:eastAsia="zh-CN"/>
        </w:rPr>
        <w:t>本招标项目</w:t>
      </w:r>
      <w:r>
        <w:rPr>
          <w:rFonts w:hint="default" w:ascii="Times New Roman" w:hAnsi="Times New Roman" w:eastAsia="仿宋_GB2312" w:cs="Times New Roman"/>
          <w:sz w:val="32"/>
          <w:szCs w:val="32"/>
          <w:u w:val="single"/>
          <w:lang w:val="en-US" w:eastAsia="zh-CN"/>
        </w:rPr>
        <w:t>亳州交控集团2018年银行间市场债务融资工具（PPN和短融）主承销商</w:t>
      </w:r>
      <w:r>
        <w:rPr>
          <w:rFonts w:hint="default" w:ascii="Times New Roman" w:hAnsi="Times New Roman" w:eastAsia="仿宋_GB2312" w:cs="Times New Roman"/>
          <w:sz w:val="32"/>
          <w:szCs w:val="32"/>
          <w:u w:val="none"/>
          <w:lang w:val="en-US" w:eastAsia="zh-CN"/>
        </w:rPr>
        <w:t>，招标人为</w:t>
      </w:r>
      <w:r>
        <w:rPr>
          <w:rFonts w:hint="default" w:ascii="Times New Roman" w:hAnsi="Times New Roman" w:eastAsia="仿宋_GB2312" w:cs="Times New Roman"/>
          <w:sz w:val="32"/>
          <w:szCs w:val="32"/>
          <w:u w:val="single"/>
          <w:lang w:val="en-US" w:eastAsia="zh-CN"/>
        </w:rPr>
        <w:t>亳州交通投资控股集团有限公司</w:t>
      </w:r>
      <w:r>
        <w:rPr>
          <w:rFonts w:hint="default" w:ascii="Times New Roman" w:hAnsi="Times New Roman" w:eastAsia="仿宋_GB2312" w:cs="Times New Roman"/>
          <w:sz w:val="32"/>
          <w:szCs w:val="32"/>
          <w:u w:val="none"/>
          <w:lang w:val="en-US" w:eastAsia="zh-CN"/>
        </w:rPr>
        <w:t>。项目已具备招标条件，现对该项目进行</w:t>
      </w:r>
      <w:r>
        <w:rPr>
          <w:rFonts w:hint="default" w:ascii="Times New Roman" w:hAnsi="Times New Roman" w:eastAsia="仿宋_GB2312" w:cs="Times New Roman"/>
          <w:sz w:val="32"/>
          <w:szCs w:val="32"/>
          <w:u w:val="single"/>
          <w:shd w:val="clear" w:color="auto" w:fill="auto"/>
          <w:lang w:val="en-US" w:eastAsia="zh-CN"/>
        </w:rPr>
        <w:t>自主公开招标</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kinsoku/>
        <w:wordWrap w:val="0"/>
        <w:overflowPunct/>
        <w:topLinePunct w:val="0"/>
        <w:autoSpaceDE/>
        <w:autoSpaceDN/>
        <w:bidi w:val="0"/>
        <w:adjustRightInd/>
        <w:snapToGrid/>
        <w:spacing w:before="157" w:beforeLines="50" w:after="157" w:afterLines="50" w:line="520" w:lineRule="exact"/>
        <w:jc w:val="both"/>
        <w:textAlignment w:val="auto"/>
        <w:outlineLvl w:val="9"/>
        <w:rPr>
          <w:rFonts w:hint="default" w:ascii="Times New Roman" w:hAnsi="Times New Roman" w:eastAsia="黑体" w:cs="Times New Roman"/>
          <w:sz w:val="36"/>
          <w:szCs w:val="36"/>
          <w:u w:val="none"/>
          <w:lang w:val="en-US" w:eastAsia="zh-CN"/>
        </w:rPr>
      </w:pPr>
      <w:r>
        <w:rPr>
          <w:rFonts w:hint="default" w:ascii="Times New Roman" w:hAnsi="Times New Roman" w:eastAsia="黑体" w:cs="Times New Roman"/>
          <w:sz w:val="36"/>
          <w:szCs w:val="36"/>
          <w:u w:val="none"/>
          <w:lang w:val="en-US" w:eastAsia="zh-CN"/>
        </w:rPr>
        <w:t>二、项目概况与招标范围</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（一）项目概况：</w:t>
      </w:r>
      <w:r>
        <w:rPr>
          <w:rFonts w:hint="default" w:ascii="Times New Roman" w:hAnsi="Times New Roman" w:eastAsia="仿宋_GB2312" w:cs="Times New Roman"/>
          <w:sz w:val="32"/>
          <w:szCs w:val="32"/>
          <w:u w:val="single"/>
          <w:lang w:val="en-US" w:eastAsia="zh-CN"/>
        </w:rPr>
        <w:t>亳州交通投资控股集团有限公司拟发行总额不超过20亿元的短融和PPN，现对其银行间市场债务融资工具的主承销商进行招标</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（二）招标范围：</w:t>
      </w:r>
      <w:r>
        <w:rPr>
          <w:rFonts w:hint="default" w:ascii="Times New Roman" w:hAnsi="Times New Roman" w:eastAsia="仿宋_GB2312" w:cs="Times New Roman"/>
          <w:sz w:val="32"/>
          <w:szCs w:val="32"/>
          <w:u w:val="single"/>
          <w:lang w:val="en-US" w:eastAsia="zh-CN"/>
        </w:rPr>
        <w:t>主承销商负责组织中介机构设计发行方案、制作申报材料、推进债务融资工具的注册、组织承销团承销，并配合发行人完成银行间市场债务融资工具的发行及后续工作等</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shd w:val="clear" w:color="FFFFFF" w:fill="D9D9D9"/>
          <w:lang w:val="en-US" w:eastAsia="zh-CN"/>
        </w:rPr>
      </w:pPr>
      <w:r>
        <w:rPr>
          <w:rFonts w:hint="default" w:ascii="Times New Roman" w:hAnsi="Times New Roman" w:eastAsia="仿宋_GB2312" w:cs="Times New Roman"/>
          <w:sz w:val="32"/>
          <w:szCs w:val="32"/>
          <w:u w:val="none"/>
          <w:lang w:val="en-US" w:eastAsia="zh-CN"/>
        </w:rPr>
        <w:t>（三）标包划分：本项目</w:t>
      </w:r>
      <w:r>
        <w:rPr>
          <w:rFonts w:hint="default" w:ascii="Times New Roman" w:hAnsi="Times New Roman" w:eastAsia="仿宋_GB2312" w:cs="Times New Roman"/>
          <w:sz w:val="32"/>
          <w:szCs w:val="32"/>
          <w:u w:val="single"/>
          <w:lang w:val="en-US" w:eastAsia="zh-CN"/>
        </w:rPr>
        <w:t>共分2个标包。标包一为短融，约10亿元；标包二为PPN，约10亿元，</w:t>
      </w:r>
      <w:r>
        <w:rPr>
          <w:rFonts w:hint="default" w:ascii="Times New Roman" w:hAnsi="Times New Roman" w:eastAsia="仿宋_GB2312" w:cs="Times New Roman"/>
          <w:i w:val="0"/>
          <w:iCs w:val="0"/>
          <w:sz w:val="32"/>
          <w:szCs w:val="32"/>
          <w:u w:val="single"/>
          <w:lang w:val="en-US" w:eastAsia="zh-CN"/>
        </w:rPr>
        <w:t>具体以审批金额为准。</w:t>
      </w:r>
      <w:r>
        <w:rPr>
          <w:rFonts w:hint="default" w:ascii="Times New Roman" w:hAnsi="Times New Roman" w:eastAsia="仿宋_GB2312" w:cs="Times New Roman"/>
          <w:sz w:val="32"/>
          <w:szCs w:val="32"/>
          <w:u w:val="single"/>
          <w:shd w:val="clear" w:color="auto" w:fill="auto"/>
          <w:lang w:val="en-US" w:eastAsia="zh-CN"/>
        </w:rPr>
        <w:t>投标人可同时就上述两个标包进行投标，也可只对其中一个标包进行投标，但最终只能就其中1个标包中标</w:t>
      </w:r>
      <w:r>
        <w:rPr>
          <w:rFonts w:hint="default" w:ascii="Times New Roman" w:hAnsi="Times New Roman" w:eastAsia="仿宋_GB2312" w:cs="Times New Roman"/>
          <w:sz w:val="32"/>
          <w:szCs w:val="32"/>
          <w:u w:val="none"/>
          <w:shd w:val="clear" w:color="auto" w:fill="auto"/>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shd w:val="clear" w:color="auto" w:fill="auto"/>
          <w:lang w:val="en-US" w:eastAsia="zh-CN"/>
        </w:rPr>
      </w:pPr>
      <w:r>
        <w:rPr>
          <w:rFonts w:hint="default" w:ascii="Times New Roman" w:hAnsi="Times New Roman" w:eastAsia="仿宋_GB2312" w:cs="Times New Roman"/>
          <w:sz w:val="32"/>
          <w:szCs w:val="32"/>
          <w:u w:val="none"/>
          <w:shd w:val="clear" w:color="auto" w:fill="auto"/>
          <w:lang w:val="en-US" w:eastAsia="zh-CN"/>
        </w:rPr>
        <w:t>（四）发行期限：</w:t>
      </w:r>
      <w:r>
        <w:rPr>
          <w:rFonts w:hint="default" w:ascii="Times New Roman" w:hAnsi="Times New Roman" w:eastAsia="仿宋_GB2312" w:cs="Times New Roman"/>
          <w:sz w:val="32"/>
          <w:szCs w:val="32"/>
          <w:u w:val="single"/>
          <w:shd w:val="clear" w:color="auto" w:fill="auto"/>
          <w:lang w:val="en-US" w:eastAsia="zh-CN"/>
        </w:rPr>
        <w:t>短融期限1年，PPN期限3年</w:t>
      </w:r>
      <w:r>
        <w:rPr>
          <w:rFonts w:hint="default" w:ascii="Times New Roman" w:hAnsi="Times New Roman" w:eastAsia="仿宋_GB2312" w:cs="Times New Roman"/>
          <w:sz w:val="32"/>
          <w:szCs w:val="32"/>
          <w:u w:val="none"/>
          <w:shd w:val="clear" w:color="auto" w:fill="auto"/>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shd w:val="clear" w:color="auto" w:fill="auto"/>
          <w:lang w:val="en-US" w:eastAsia="zh-CN"/>
        </w:rPr>
      </w:pPr>
      <w:r>
        <w:rPr>
          <w:rFonts w:hint="default" w:ascii="Times New Roman" w:hAnsi="Times New Roman" w:eastAsia="仿宋_GB2312" w:cs="Times New Roman"/>
          <w:sz w:val="32"/>
          <w:szCs w:val="32"/>
          <w:u w:val="none"/>
          <w:shd w:val="clear" w:color="auto" w:fill="auto"/>
          <w:lang w:val="en-US" w:eastAsia="zh-CN"/>
        </w:rPr>
        <w:t>（五）承销方式：余额包销。</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shd w:val="clear" w:color="auto" w:fill="auto"/>
          <w:lang w:val="en-US" w:eastAsia="zh-CN"/>
        </w:rPr>
      </w:pPr>
      <w:r>
        <w:rPr>
          <w:rFonts w:hint="default" w:ascii="Times New Roman" w:hAnsi="Times New Roman" w:eastAsia="仿宋_GB2312" w:cs="Times New Roman"/>
          <w:sz w:val="32"/>
          <w:szCs w:val="32"/>
          <w:u w:val="none"/>
          <w:shd w:val="clear" w:color="auto" w:fill="auto"/>
          <w:lang w:val="en-US" w:eastAsia="zh-CN"/>
        </w:rPr>
        <w:t>（六）最高投标限价：</w:t>
      </w:r>
      <w:r>
        <w:rPr>
          <w:rFonts w:hint="default" w:ascii="Times New Roman" w:hAnsi="Times New Roman" w:eastAsia="仿宋_GB2312" w:cs="Times New Roman"/>
          <w:sz w:val="32"/>
          <w:szCs w:val="32"/>
          <w:u w:val="single"/>
          <w:shd w:val="clear" w:color="auto" w:fill="auto"/>
          <w:lang w:val="en-US" w:eastAsia="zh-CN"/>
        </w:rPr>
        <w:t>本项目以发行金额为基数，按费率方式投标报价，承销费率最高不得超过3‰</w:t>
      </w:r>
      <w:r>
        <w:rPr>
          <w:rFonts w:hint="default" w:ascii="Times New Roman" w:hAnsi="Times New Roman" w:eastAsia="仿宋_GB2312" w:cs="Times New Roman"/>
          <w:b/>
          <w:bCs/>
          <w:sz w:val="32"/>
          <w:szCs w:val="32"/>
          <w:u w:val="single"/>
          <w:shd w:val="clear" w:color="auto" w:fill="auto"/>
          <w:lang w:val="en-US" w:eastAsia="zh-CN"/>
        </w:rPr>
        <w:t>/</w:t>
      </w:r>
      <w:r>
        <w:rPr>
          <w:rFonts w:hint="default" w:ascii="Times New Roman" w:hAnsi="Times New Roman" w:eastAsia="仿宋_GB2312" w:cs="Times New Roman"/>
          <w:sz w:val="32"/>
          <w:szCs w:val="32"/>
          <w:u w:val="single"/>
          <w:shd w:val="clear" w:color="auto" w:fill="auto"/>
          <w:lang w:val="en-US" w:eastAsia="zh-CN"/>
        </w:rPr>
        <w:t>年</w:t>
      </w:r>
      <w:r>
        <w:rPr>
          <w:rFonts w:hint="default" w:ascii="Times New Roman" w:hAnsi="Times New Roman" w:eastAsia="仿宋_GB2312" w:cs="Times New Roman"/>
          <w:sz w:val="32"/>
          <w:szCs w:val="32"/>
          <w:u w:val="none"/>
          <w:shd w:val="clear" w:color="auto" w:fill="auto"/>
          <w:lang w:val="en-US" w:eastAsia="zh-CN"/>
        </w:rPr>
        <w:t>。</w:t>
      </w:r>
    </w:p>
    <w:p>
      <w:pPr>
        <w:keepNext w:val="0"/>
        <w:keepLines w:val="0"/>
        <w:pageBreakBefore w:val="0"/>
        <w:widowControl w:val="0"/>
        <w:kinsoku/>
        <w:wordWrap w:val="0"/>
        <w:overflowPunct/>
        <w:topLinePunct w:val="0"/>
        <w:autoSpaceDE/>
        <w:autoSpaceDN/>
        <w:bidi w:val="0"/>
        <w:adjustRightInd/>
        <w:snapToGrid/>
        <w:spacing w:before="157" w:beforeLines="50" w:after="157" w:afterLines="50" w:line="520" w:lineRule="exact"/>
        <w:jc w:val="both"/>
        <w:textAlignment w:val="auto"/>
        <w:outlineLvl w:val="9"/>
        <w:rPr>
          <w:rFonts w:hint="default" w:ascii="Times New Roman" w:hAnsi="Times New Roman" w:eastAsia="黑体" w:cs="Times New Roman"/>
          <w:sz w:val="36"/>
          <w:szCs w:val="36"/>
          <w:u w:val="none"/>
          <w:lang w:val="en-US" w:eastAsia="zh-CN"/>
        </w:rPr>
      </w:pPr>
      <w:r>
        <w:rPr>
          <w:rFonts w:hint="default" w:ascii="Times New Roman" w:hAnsi="Times New Roman" w:eastAsia="黑体" w:cs="Times New Roman"/>
          <w:sz w:val="36"/>
          <w:szCs w:val="36"/>
          <w:u w:val="none"/>
          <w:lang w:val="en-US" w:eastAsia="zh-CN"/>
        </w:rPr>
        <w:t>三</w:t>
      </w:r>
      <w:r>
        <w:rPr>
          <w:rFonts w:hint="default" w:ascii="Times New Roman" w:hAnsi="Times New Roman" w:eastAsia="黑体" w:cs="Times New Roman"/>
          <w:sz w:val="36"/>
          <w:szCs w:val="36"/>
          <w:u w:val="none"/>
          <w:shd w:val="clear" w:color="auto" w:fill="auto"/>
          <w:lang w:val="en-US" w:eastAsia="zh-CN"/>
        </w:rPr>
        <w:t>、投标人资格要求</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（一）基本要求</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1.具有独立承担民事责任的能力；</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2.具有良好的商业信誉和健全的财务会计制度；</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3.具有履行合同所必需的设备和专业技术能力；</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4.有依法缴纳税收和社会保障资金的良好记录；</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5.近三年来，在经营活动中没有重大违法记录；</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6.法律、行政法规规定的其他条件。</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shd w:val="clear" w:color="auto" w:fill="auto"/>
          <w:lang w:val="en-US" w:eastAsia="zh-CN"/>
        </w:rPr>
      </w:pPr>
      <w:r>
        <w:rPr>
          <w:rFonts w:hint="default" w:ascii="Times New Roman" w:hAnsi="Times New Roman" w:eastAsia="仿宋_GB2312" w:cs="Times New Roman"/>
          <w:sz w:val="32"/>
          <w:szCs w:val="32"/>
          <w:u w:val="none"/>
          <w:lang w:val="en-US" w:eastAsia="zh-CN"/>
        </w:rPr>
        <w:t>（二）本次招标要求投标人</w:t>
      </w:r>
      <w:r>
        <w:rPr>
          <w:rFonts w:hint="default" w:ascii="Times New Roman" w:hAnsi="Times New Roman" w:eastAsia="仿宋_GB2312" w:cs="Times New Roman"/>
          <w:sz w:val="32"/>
          <w:szCs w:val="32"/>
          <w:u w:val="single"/>
          <w:shd w:val="clear" w:color="auto" w:fill="auto"/>
          <w:lang w:val="en-US" w:eastAsia="zh-CN"/>
        </w:rPr>
        <w:t>须是中国境内合法经营的银行并具备银行间市场交易商协会主承销商资质。投标人可委托其省级及以上分支机构进行投标，履行投标及中标后合同签订、履约相关事宜</w:t>
      </w:r>
      <w:r>
        <w:rPr>
          <w:rFonts w:hint="default" w:ascii="Times New Roman" w:hAnsi="Times New Roman" w:eastAsia="仿宋_GB2312" w:cs="Times New Roman"/>
          <w:sz w:val="32"/>
          <w:szCs w:val="32"/>
          <w:u w:val="none"/>
          <w:shd w:val="clear" w:color="auto" w:fill="auto"/>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（三）本次招标</w:t>
      </w:r>
      <w:r>
        <w:rPr>
          <w:rFonts w:hint="default" w:ascii="Times New Roman" w:hAnsi="Times New Roman" w:eastAsia="仿宋_GB2312" w:cs="Times New Roman"/>
          <w:sz w:val="32"/>
          <w:szCs w:val="32"/>
          <w:u w:val="single"/>
          <w:lang w:val="en-US" w:eastAsia="zh-CN"/>
        </w:rPr>
        <w:t>接受</w:t>
      </w:r>
      <w:r>
        <w:rPr>
          <w:rFonts w:hint="default" w:ascii="Times New Roman" w:hAnsi="Times New Roman" w:eastAsia="仿宋_GB2312" w:cs="Times New Roman"/>
          <w:sz w:val="32"/>
          <w:szCs w:val="32"/>
          <w:u w:val="none"/>
          <w:lang w:val="en-US" w:eastAsia="zh-CN"/>
        </w:rPr>
        <w:t>联合体投标。联合体投标的，应满足下列要求：</w:t>
      </w:r>
      <w:r>
        <w:rPr>
          <w:rFonts w:hint="default" w:ascii="Times New Roman" w:hAnsi="Times New Roman" w:eastAsia="仿宋_GB2312" w:cs="Times New Roman"/>
          <w:sz w:val="32"/>
          <w:szCs w:val="32"/>
          <w:u w:val="single"/>
          <w:lang w:val="en-US" w:eastAsia="zh-CN"/>
        </w:rPr>
        <w:t>银行可以与业绩良好的券商组成联合体投标，但银行不能与银行组成联合体投标。联合体投标应以银行为主，禁止一家银行与多家券商或一家券商与多家银行组成联合体进行投标</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kinsoku/>
        <w:wordWrap w:val="0"/>
        <w:overflowPunct/>
        <w:topLinePunct w:val="0"/>
        <w:autoSpaceDE/>
        <w:autoSpaceDN/>
        <w:bidi w:val="0"/>
        <w:adjustRightInd/>
        <w:snapToGrid/>
        <w:spacing w:before="157" w:beforeLines="50" w:after="157" w:afterLines="50" w:line="520" w:lineRule="exact"/>
        <w:jc w:val="both"/>
        <w:textAlignment w:val="auto"/>
        <w:outlineLvl w:val="9"/>
        <w:rPr>
          <w:rFonts w:hint="default" w:ascii="Times New Roman" w:hAnsi="Times New Roman" w:eastAsia="黑体" w:cs="Times New Roman"/>
          <w:sz w:val="36"/>
          <w:szCs w:val="36"/>
          <w:u w:val="none"/>
          <w:lang w:val="en-US" w:eastAsia="zh-CN"/>
        </w:rPr>
      </w:pPr>
      <w:r>
        <w:rPr>
          <w:rFonts w:hint="default" w:ascii="Times New Roman" w:hAnsi="Times New Roman" w:eastAsia="黑体" w:cs="Times New Roman"/>
          <w:sz w:val="36"/>
          <w:szCs w:val="36"/>
          <w:u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凡有意参加投标者，请于投标文件递交截止时间前到</w:t>
      </w:r>
      <w:r>
        <w:rPr>
          <w:rFonts w:hint="default" w:ascii="Times New Roman" w:hAnsi="Times New Roman" w:eastAsia="仿宋_GB2312" w:cs="Times New Roman"/>
          <w:sz w:val="32"/>
          <w:szCs w:val="32"/>
          <w:u w:val="single"/>
          <w:lang w:val="en-US" w:eastAsia="zh-CN"/>
        </w:rPr>
        <w:t>亳州交通投资控股集团有限公司官网（www.bzjkjt.com）</w:t>
      </w:r>
      <w:r>
        <w:rPr>
          <w:rFonts w:hint="default" w:ascii="Times New Roman" w:hAnsi="Times New Roman" w:eastAsia="仿宋_GB2312" w:cs="Times New Roman"/>
          <w:sz w:val="32"/>
          <w:szCs w:val="32"/>
          <w:u w:val="none"/>
          <w:lang w:val="en-US" w:eastAsia="zh-CN"/>
        </w:rPr>
        <w:t>自行下载招标文件及其他附件。</w:t>
      </w:r>
    </w:p>
    <w:p>
      <w:pPr>
        <w:keepNext w:val="0"/>
        <w:keepLines w:val="0"/>
        <w:pageBreakBefore w:val="0"/>
        <w:widowControl w:val="0"/>
        <w:kinsoku/>
        <w:wordWrap w:val="0"/>
        <w:overflowPunct/>
        <w:topLinePunct w:val="0"/>
        <w:autoSpaceDE/>
        <w:autoSpaceDN/>
        <w:bidi w:val="0"/>
        <w:adjustRightInd/>
        <w:snapToGrid/>
        <w:spacing w:before="157" w:beforeLines="50" w:after="157" w:afterLines="50" w:line="520" w:lineRule="exact"/>
        <w:jc w:val="both"/>
        <w:textAlignment w:val="auto"/>
        <w:outlineLvl w:val="9"/>
        <w:rPr>
          <w:rFonts w:hint="default" w:ascii="Times New Roman" w:hAnsi="Times New Roman" w:eastAsia="黑体" w:cs="Times New Roman"/>
          <w:sz w:val="36"/>
          <w:szCs w:val="36"/>
          <w:u w:val="none"/>
          <w:lang w:val="en-US" w:eastAsia="zh-CN"/>
        </w:rPr>
      </w:pPr>
      <w:r>
        <w:rPr>
          <w:rFonts w:hint="default" w:ascii="Times New Roman" w:hAnsi="Times New Roman" w:eastAsia="黑体" w:cs="Times New Roman"/>
          <w:sz w:val="36"/>
          <w:szCs w:val="36"/>
          <w:u w:val="none"/>
          <w:lang w:val="en-US" w:eastAsia="zh-CN"/>
        </w:rPr>
        <w:t>五、投标文件的递交</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（一）</w:t>
      </w:r>
      <w:r>
        <w:rPr>
          <w:rFonts w:hint="default" w:ascii="Times New Roman" w:hAnsi="Times New Roman" w:eastAsia="仿宋_GB2312" w:cs="Times New Roman"/>
          <w:sz w:val="32"/>
          <w:szCs w:val="32"/>
          <w:u w:val="none"/>
          <w:shd w:val="clear" w:color="auto" w:fill="auto"/>
          <w:lang w:val="en-US" w:eastAsia="zh-CN"/>
        </w:rPr>
        <w:t>投标文件递交的截止时间（投标截止时间，下同）为2018年</w:t>
      </w:r>
      <w:r>
        <w:rPr>
          <w:rFonts w:hint="default" w:ascii="Times New Roman" w:hAnsi="Times New Roman" w:eastAsia="仿宋_GB2312" w:cs="Times New Roman"/>
          <w:sz w:val="32"/>
          <w:szCs w:val="32"/>
          <w:u w:val="single"/>
          <w:shd w:val="clear" w:color="auto" w:fill="auto"/>
          <w:lang w:val="en-US" w:eastAsia="zh-CN"/>
        </w:rPr>
        <w:t>11</w:t>
      </w:r>
      <w:r>
        <w:rPr>
          <w:rFonts w:hint="default" w:ascii="Times New Roman" w:hAnsi="Times New Roman" w:eastAsia="仿宋_GB2312" w:cs="Times New Roman"/>
          <w:sz w:val="32"/>
          <w:szCs w:val="32"/>
          <w:u w:val="none"/>
          <w:shd w:val="clear" w:color="auto" w:fill="auto"/>
          <w:lang w:val="en-US" w:eastAsia="zh-CN"/>
        </w:rPr>
        <w:t>月</w:t>
      </w:r>
      <w:r>
        <w:rPr>
          <w:rFonts w:hint="default" w:ascii="Times New Roman" w:hAnsi="Times New Roman" w:eastAsia="仿宋_GB2312" w:cs="Times New Roman"/>
          <w:sz w:val="32"/>
          <w:szCs w:val="32"/>
          <w:u w:val="single"/>
          <w:shd w:val="clear" w:color="auto" w:fill="auto"/>
          <w:lang w:val="en-US" w:eastAsia="zh-CN"/>
        </w:rPr>
        <w:t>30</w:t>
      </w:r>
      <w:r>
        <w:rPr>
          <w:rFonts w:hint="default" w:ascii="Times New Roman" w:hAnsi="Times New Roman" w:eastAsia="仿宋_GB2312" w:cs="Times New Roman"/>
          <w:sz w:val="32"/>
          <w:szCs w:val="32"/>
          <w:u w:val="none"/>
          <w:shd w:val="clear" w:color="auto" w:fill="auto"/>
          <w:lang w:val="en-US" w:eastAsia="zh-CN"/>
        </w:rPr>
        <w:t>日</w:t>
      </w:r>
      <w:r>
        <w:rPr>
          <w:rFonts w:hint="default" w:ascii="Times New Roman" w:hAnsi="Times New Roman" w:eastAsia="仿宋_GB2312" w:cs="Times New Roman"/>
          <w:sz w:val="32"/>
          <w:szCs w:val="32"/>
          <w:u w:val="single"/>
          <w:shd w:val="clear" w:color="auto" w:fill="auto"/>
          <w:lang w:val="en-US" w:eastAsia="zh-CN"/>
        </w:rPr>
        <w:t>8</w:t>
      </w:r>
      <w:r>
        <w:rPr>
          <w:rFonts w:hint="default" w:ascii="Times New Roman" w:hAnsi="Times New Roman" w:eastAsia="仿宋_GB2312" w:cs="Times New Roman"/>
          <w:sz w:val="32"/>
          <w:szCs w:val="32"/>
          <w:u w:val="none"/>
          <w:shd w:val="clear" w:color="auto" w:fill="auto"/>
          <w:lang w:val="en-US" w:eastAsia="zh-CN"/>
        </w:rPr>
        <w:t>时</w:t>
      </w:r>
      <w:r>
        <w:rPr>
          <w:rFonts w:hint="default" w:ascii="Times New Roman" w:hAnsi="Times New Roman" w:eastAsia="仿宋_GB2312" w:cs="Times New Roman"/>
          <w:sz w:val="32"/>
          <w:szCs w:val="32"/>
          <w:u w:val="single"/>
          <w:shd w:val="clear" w:color="auto" w:fill="auto"/>
          <w:lang w:val="en-US" w:eastAsia="zh-CN"/>
        </w:rPr>
        <w:t>00</w:t>
      </w:r>
      <w:r>
        <w:rPr>
          <w:rFonts w:hint="default" w:ascii="Times New Roman" w:hAnsi="Times New Roman" w:eastAsia="仿宋_GB2312" w:cs="Times New Roman"/>
          <w:sz w:val="32"/>
          <w:szCs w:val="32"/>
          <w:u w:val="none"/>
          <w:shd w:val="clear" w:color="auto" w:fill="auto"/>
          <w:lang w:val="en-US" w:eastAsia="zh-CN"/>
        </w:rPr>
        <w:t>分，</w:t>
      </w:r>
      <w:r>
        <w:rPr>
          <w:rFonts w:hint="default" w:ascii="Times New Roman" w:hAnsi="Times New Roman" w:eastAsia="仿宋_GB2312" w:cs="Times New Roman"/>
          <w:sz w:val="32"/>
          <w:szCs w:val="32"/>
          <w:u w:val="none"/>
          <w:lang w:val="en-US" w:eastAsia="zh-CN"/>
        </w:rPr>
        <w:t>地点为</w:t>
      </w:r>
      <w:r>
        <w:rPr>
          <w:rFonts w:hint="default" w:ascii="Times New Roman" w:hAnsi="Times New Roman" w:eastAsia="仿宋_GB2312" w:cs="Times New Roman"/>
          <w:sz w:val="32"/>
          <w:szCs w:val="32"/>
          <w:u w:val="single"/>
          <w:lang w:val="en-US" w:eastAsia="zh-CN"/>
        </w:rPr>
        <w:t>亳州交通投资控股集团有限公司8楼会议室（药都大道与希夷大道交叉口东北角8楼）</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（二）逾期送达的、未送达指定地点的或者不按照招标文件要求密封的投标文件，招标人将予以拒收。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before="157" w:beforeLines="50" w:after="157" w:afterLines="50" w:line="520" w:lineRule="exact"/>
        <w:jc w:val="both"/>
        <w:textAlignment w:val="auto"/>
        <w:outlineLvl w:val="9"/>
        <w:rPr>
          <w:rFonts w:hint="default" w:ascii="Times New Roman" w:hAnsi="Times New Roman" w:eastAsia="黑体" w:cs="Times New Roman"/>
          <w:sz w:val="36"/>
          <w:szCs w:val="36"/>
          <w:u w:val="none"/>
          <w:lang w:val="en-US" w:eastAsia="zh-CN"/>
        </w:rPr>
      </w:pPr>
      <w:r>
        <w:rPr>
          <w:rFonts w:hint="default" w:ascii="Times New Roman" w:hAnsi="Times New Roman" w:eastAsia="黑体" w:cs="Times New Roman"/>
          <w:sz w:val="36"/>
          <w:szCs w:val="36"/>
          <w:u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本次招标公告同时在</w:t>
      </w:r>
      <w:r>
        <w:rPr>
          <w:rFonts w:hint="default" w:ascii="Times New Roman" w:hAnsi="Times New Roman" w:eastAsia="仿宋_GB2312" w:cs="Times New Roman"/>
          <w:sz w:val="32"/>
          <w:szCs w:val="32"/>
          <w:u w:val="single"/>
          <w:lang w:val="en-US" w:eastAsia="zh-CN"/>
        </w:rPr>
        <w:t>亳州交通投资控股集团有限公司官网（www.bzjkjt.com）</w:t>
      </w:r>
      <w:r>
        <w:rPr>
          <w:rFonts w:hint="default" w:ascii="Times New Roman" w:hAnsi="Times New Roman" w:eastAsia="仿宋_GB2312" w:cs="Times New Roman"/>
          <w:sz w:val="32"/>
          <w:szCs w:val="32"/>
          <w:u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before="157" w:beforeLines="50" w:after="157" w:afterLines="50" w:line="520" w:lineRule="exact"/>
        <w:jc w:val="both"/>
        <w:textAlignment w:val="auto"/>
        <w:outlineLvl w:val="9"/>
        <w:rPr>
          <w:rFonts w:hint="default" w:ascii="Times New Roman" w:hAnsi="Times New Roman" w:eastAsia="黑体" w:cs="Times New Roman"/>
          <w:sz w:val="36"/>
          <w:szCs w:val="36"/>
          <w:u w:val="none"/>
          <w:lang w:val="en-US" w:eastAsia="zh-CN"/>
        </w:rPr>
      </w:pPr>
      <w:r>
        <w:rPr>
          <w:rFonts w:hint="default" w:ascii="Times New Roman" w:hAnsi="Times New Roman" w:eastAsia="黑体" w:cs="Times New Roman"/>
          <w:sz w:val="36"/>
          <w:szCs w:val="36"/>
          <w:u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招 标 人：亳州交通投资控股集团有限公司</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 xml:space="preserve">地    址：亳州市谯城区药都大道1289号 </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 xml:space="preserve">邮    编：236800         </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 xml:space="preserve">联 系 人：张工         </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 xml:space="preserve">电    话：0558-5196756         </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 xml:space="preserve">传    真：0558-5196767         </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 xml:space="preserve">电子邮件：bzjkjtjjsj@126.com         </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 xml:space="preserve">网    址：www.bzjkjt.com   </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right"/>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2018年11月20</w:t>
      </w:r>
      <w:r>
        <w:rPr>
          <w:rFonts w:hint="default" w:ascii="Times New Roman" w:hAnsi="Times New Roman" w:eastAsia="仿宋_GB2312" w:cs="Times New Roman"/>
          <w:sz w:val="32"/>
          <w:szCs w:val="32"/>
          <w:u w:val="none"/>
          <w:shd w:val="clear" w:color="auto" w:fill="auto"/>
          <w:lang w:val="en-US" w:eastAsia="zh-CN"/>
        </w:rPr>
        <w:t>日</w:t>
      </w:r>
    </w:p>
    <w:p>
      <w:pPr>
        <w:keepNext w:val="0"/>
        <w:keepLines w:val="0"/>
        <w:pageBreakBefore w:val="0"/>
        <w:widowControl w:val="0"/>
        <w:kinsoku/>
        <w:wordWrap w:val="0"/>
        <w:overflowPunct/>
        <w:topLinePunct w:val="0"/>
        <w:autoSpaceDE/>
        <w:autoSpaceDN/>
        <w:bidi w:val="0"/>
        <w:adjustRightInd/>
        <w:snapToGrid/>
        <w:spacing w:line="520" w:lineRule="exact"/>
        <w:jc w:val="right"/>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after="469" w:afterLines="150" w:line="560" w:lineRule="exact"/>
        <w:jc w:val="center"/>
        <w:textAlignment w:val="auto"/>
        <w:outlineLvl w:val="9"/>
        <w:rPr>
          <w:rFonts w:hint="default" w:ascii="Times New Roman" w:hAnsi="Times New Roman" w:cs="Times New Roman" w:eastAsiaTheme="minorEastAsia"/>
          <w:b/>
          <w:bCs/>
          <w:sz w:val="32"/>
          <w:szCs w:val="32"/>
          <w:lang w:val="en-US" w:eastAsia="zh-CN"/>
        </w:rPr>
      </w:pPr>
      <w:r>
        <w:rPr>
          <w:rFonts w:hint="default" w:ascii="Times New Roman" w:hAnsi="Times New Roman" w:cs="Times New Roman" w:eastAsiaTheme="minorEastAsia"/>
          <w:b/>
          <w:bCs/>
          <w:sz w:val="44"/>
          <w:szCs w:val="44"/>
          <w:lang w:val="en-US" w:eastAsia="zh-CN"/>
        </w:rPr>
        <w:t>第</w:t>
      </w:r>
      <w:r>
        <w:rPr>
          <w:rFonts w:hint="default" w:ascii="Times New Roman" w:hAnsi="Times New Roman" w:cs="Times New Roman"/>
          <w:b/>
          <w:bCs/>
          <w:sz w:val="44"/>
          <w:szCs w:val="44"/>
          <w:lang w:val="en-US" w:eastAsia="zh-CN"/>
        </w:rPr>
        <w:t>二</w:t>
      </w:r>
      <w:r>
        <w:rPr>
          <w:rFonts w:hint="default" w:ascii="Times New Roman" w:hAnsi="Times New Roman" w:cs="Times New Roman" w:eastAsiaTheme="minorEastAsia"/>
          <w:b/>
          <w:bCs/>
          <w:sz w:val="44"/>
          <w:szCs w:val="44"/>
          <w:lang w:val="en-US" w:eastAsia="zh-CN"/>
        </w:rPr>
        <w:t xml:space="preserve">章 </w:t>
      </w:r>
      <w:r>
        <w:rPr>
          <w:rFonts w:hint="default" w:ascii="Times New Roman" w:hAnsi="Times New Roman" w:cs="Times New Roman"/>
          <w:b/>
          <w:bCs/>
          <w:sz w:val="44"/>
          <w:szCs w:val="44"/>
          <w:lang w:val="en-US" w:eastAsia="zh-CN"/>
        </w:rPr>
        <w:t>投标人须知</w:t>
      </w:r>
    </w:p>
    <w:p>
      <w:pPr>
        <w:keepNext w:val="0"/>
        <w:keepLines w:val="0"/>
        <w:pageBreakBefore w:val="0"/>
        <w:widowControl w:val="0"/>
        <w:kinsoku/>
        <w:wordWrap w:val="0"/>
        <w:overflowPunct/>
        <w:topLinePunct w:val="0"/>
        <w:autoSpaceDE/>
        <w:autoSpaceDN/>
        <w:bidi w:val="0"/>
        <w:adjustRightInd/>
        <w:snapToGrid/>
        <w:spacing w:before="157" w:beforeLines="50" w:after="157" w:afterLines="50" w:line="520" w:lineRule="exact"/>
        <w:jc w:val="both"/>
        <w:textAlignment w:val="auto"/>
        <w:outlineLvl w:val="9"/>
        <w:rPr>
          <w:rFonts w:hint="default" w:ascii="Times New Roman" w:hAnsi="Times New Roman" w:eastAsia="黑体" w:cs="Times New Roman"/>
          <w:sz w:val="32"/>
          <w:szCs w:val="32"/>
          <w:u w:val="none"/>
          <w:lang w:val="en-US" w:eastAsia="zh-CN"/>
        </w:rPr>
      </w:pPr>
      <w:r>
        <w:rPr>
          <w:rFonts w:hint="default" w:ascii="Times New Roman" w:hAnsi="Times New Roman" w:eastAsia="黑体" w:cs="Times New Roman"/>
          <w:sz w:val="32"/>
          <w:szCs w:val="32"/>
          <w:u w:val="none"/>
          <w:lang w:val="en-US" w:eastAsia="zh-CN"/>
        </w:rPr>
        <w:t>投标人须知前附表</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402"/>
        <w:gridCol w:w="3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blHeader/>
        </w:trPr>
        <w:tc>
          <w:tcPr>
            <w:tcW w:w="1134" w:type="dxa"/>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b/>
                <w:bCs/>
                <w:sz w:val="21"/>
                <w:szCs w:val="21"/>
                <w:u w:val="none"/>
                <w:vertAlign w:val="baseline"/>
                <w:lang w:val="en-US" w:eastAsia="zh-CN"/>
              </w:rPr>
            </w:pPr>
            <w:r>
              <w:rPr>
                <w:rFonts w:hint="default" w:ascii="Times New Roman" w:hAnsi="Times New Roman" w:cs="Times New Roman" w:eastAsiaTheme="minorEastAsia"/>
                <w:b/>
                <w:bCs/>
                <w:sz w:val="21"/>
                <w:szCs w:val="21"/>
                <w:u w:val="none"/>
                <w:vertAlign w:val="baseline"/>
                <w:lang w:val="en-US" w:eastAsia="zh-CN"/>
              </w:rPr>
              <w:t>条款号</w:t>
            </w:r>
          </w:p>
        </w:tc>
        <w:tc>
          <w:tcPr>
            <w:tcW w:w="3402" w:type="dxa"/>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b/>
                <w:bCs/>
                <w:sz w:val="21"/>
                <w:szCs w:val="21"/>
                <w:u w:val="none"/>
                <w:vertAlign w:val="baseline"/>
                <w:lang w:val="en-US" w:eastAsia="zh-CN"/>
              </w:rPr>
            </w:pPr>
            <w:r>
              <w:rPr>
                <w:rFonts w:hint="default" w:ascii="Times New Roman" w:hAnsi="Times New Roman" w:cs="Times New Roman" w:eastAsiaTheme="minorEastAsia"/>
                <w:b/>
                <w:bCs/>
                <w:sz w:val="21"/>
                <w:szCs w:val="21"/>
                <w:u w:val="none"/>
                <w:vertAlign w:val="baseline"/>
                <w:lang w:val="en-US" w:eastAsia="zh-CN"/>
              </w:rPr>
              <w:t>条款名称</w:t>
            </w:r>
          </w:p>
        </w:tc>
        <w:tc>
          <w:tcPr>
            <w:tcW w:w="3986" w:type="dxa"/>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b/>
                <w:bCs/>
                <w:sz w:val="21"/>
                <w:szCs w:val="21"/>
                <w:u w:val="none"/>
                <w:vertAlign w:val="baseline"/>
                <w:lang w:val="en-US" w:eastAsia="zh-CN"/>
              </w:rPr>
            </w:pPr>
            <w:r>
              <w:rPr>
                <w:rFonts w:hint="default" w:ascii="Times New Roman" w:hAnsi="Times New Roman" w:cs="Times New Roman" w:eastAsiaTheme="minorEastAsia"/>
                <w:b/>
                <w:bCs/>
                <w:sz w:val="21"/>
                <w:szCs w:val="21"/>
                <w:u w:val="none"/>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1</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招标人</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地址：亳州市谯城区药都大道1289号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联系人：张工</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电话：0558-5196756</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项目联系人：李向阳</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电话：17756778696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招标项目名称</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亳州交控集团2018年银行间市场债务融资工具（PPN和短融）主承销商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3</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项目概况</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亳州交通投资控股集团有限公司拟发行总额不超过20亿元的短融和PPN，现对其银行间市场债务融资工具的主承销商进行招标</w:t>
            </w:r>
            <w:r>
              <w:rPr>
                <w:rFonts w:hint="default" w:ascii="Times New Roman" w:hAnsi="Times New Roman" w:cs="Times New Roman"/>
                <w:sz w:val="21"/>
                <w:szCs w:val="21"/>
                <w:u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4</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招标范围</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主承销商负责组织中介机构设计发行方案、制作申报材料、推进债务融资工具的注册、组织承销团承销，并配合发行人完成银行间市场债务融资工具的发行及后续工作等。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5</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标包划分</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highlight w:val="none"/>
                <w:u w:val="none"/>
                <w:vertAlign w:val="baseline"/>
                <w:lang w:val="en-US" w:eastAsia="zh-CN"/>
              </w:rPr>
              <w:t>本项目共分2个标包。标包一为短融，约10亿元</w:t>
            </w:r>
            <w:r>
              <w:rPr>
                <w:rFonts w:hint="default" w:ascii="Times New Roman" w:hAnsi="Times New Roman" w:cs="Times New Roman"/>
                <w:sz w:val="21"/>
                <w:szCs w:val="21"/>
                <w:highlight w:val="none"/>
                <w:u w:val="none"/>
                <w:vertAlign w:val="baseline"/>
                <w:lang w:val="en-US" w:eastAsia="zh-CN"/>
              </w:rPr>
              <w:t>；</w:t>
            </w:r>
            <w:r>
              <w:rPr>
                <w:rFonts w:hint="default" w:ascii="Times New Roman" w:hAnsi="Times New Roman" w:cs="Times New Roman" w:eastAsiaTheme="minorEastAsia"/>
                <w:sz w:val="21"/>
                <w:szCs w:val="21"/>
                <w:highlight w:val="none"/>
                <w:u w:val="none"/>
                <w:vertAlign w:val="baseline"/>
                <w:lang w:val="en-US" w:eastAsia="zh-CN"/>
              </w:rPr>
              <w:t>标包二为PPN，约10亿元</w:t>
            </w:r>
            <w:r>
              <w:rPr>
                <w:rFonts w:hint="default" w:ascii="Times New Roman" w:hAnsi="Times New Roman" w:cs="Times New Roman"/>
                <w:sz w:val="21"/>
                <w:szCs w:val="21"/>
                <w:highlight w:val="none"/>
                <w:u w:val="none"/>
                <w:vertAlign w:val="baseline"/>
                <w:lang w:val="en-US" w:eastAsia="zh-CN"/>
              </w:rPr>
              <w:t>，</w:t>
            </w:r>
            <w:r>
              <w:rPr>
                <w:rFonts w:hint="default" w:ascii="Times New Roman" w:hAnsi="Times New Roman" w:cs="Times New Roman" w:eastAsiaTheme="minorEastAsia"/>
                <w:sz w:val="21"/>
                <w:szCs w:val="21"/>
                <w:highlight w:val="none"/>
                <w:u w:val="none"/>
                <w:vertAlign w:val="baseline"/>
                <w:lang w:val="en-US" w:eastAsia="zh-CN"/>
              </w:rPr>
              <w:t>具体以审批金额为准。投标人可同时就上述两个标包进行投标，也可只对其中一个标包进行投标，但最终只能就其中1个标包中标。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6</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shd w:val="clear" w:color="auto" w:fill="auto"/>
                <w:vertAlign w:val="baseline"/>
                <w:lang w:val="en-US" w:eastAsia="zh-CN"/>
              </w:rPr>
            </w:pPr>
            <w:r>
              <w:rPr>
                <w:rFonts w:hint="default" w:ascii="Times New Roman" w:hAnsi="Times New Roman" w:cs="Times New Roman"/>
                <w:sz w:val="21"/>
                <w:szCs w:val="21"/>
                <w:u w:val="none"/>
                <w:shd w:val="clear" w:color="auto" w:fill="auto"/>
                <w:vertAlign w:val="baseline"/>
                <w:lang w:val="en-US" w:eastAsia="zh-CN"/>
              </w:rPr>
              <w:t>发行期限</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shd w:val="clear" w:color="auto" w:fill="auto"/>
                <w:vertAlign w:val="baseline"/>
                <w:lang w:val="en-US" w:eastAsia="zh-CN"/>
              </w:rPr>
            </w:pPr>
            <w:r>
              <w:rPr>
                <w:rFonts w:hint="default" w:ascii="Times New Roman" w:hAnsi="Times New Roman" w:cs="Times New Roman"/>
                <w:sz w:val="21"/>
                <w:szCs w:val="21"/>
                <w:u w:val="none"/>
                <w:shd w:val="clear" w:color="auto" w:fill="auto"/>
                <w:vertAlign w:val="baseline"/>
                <w:lang w:val="en-US" w:eastAsia="zh-CN"/>
              </w:rPr>
              <w:t>短融期限1年，PPN期限3年。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7</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shd w:val="clear" w:color="auto" w:fill="auto"/>
                <w:vertAlign w:val="baseline"/>
                <w:lang w:val="en-US" w:eastAsia="zh-CN"/>
              </w:rPr>
            </w:pPr>
            <w:r>
              <w:rPr>
                <w:rFonts w:hint="default" w:ascii="Times New Roman" w:hAnsi="Times New Roman" w:cs="Times New Roman"/>
                <w:sz w:val="21"/>
                <w:szCs w:val="21"/>
                <w:u w:val="none"/>
                <w:shd w:val="clear" w:color="auto" w:fill="auto"/>
                <w:vertAlign w:val="baseline"/>
                <w:lang w:val="en-US" w:eastAsia="zh-CN"/>
              </w:rPr>
              <w:t>承销方式</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sz w:val="21"/>
                <w:szCs w:val="21"/>
                <w:u w:val="none"/>
                <w:shd w:val="clear" w:color="auto" w:fill="auto"/>
                <w:vertAlign w:val="baseline"/>
                <w:lang w:val="en-US" w:eastAsia="zh-CN"/>
              </w:rPr>
            </w:pPr>
            <w:r>
              <w:rPr>
                <w:rFonts w:hint="default" w:ascii="Times New Roman" w:hAnsi="Times New Roman" w:cs="Times New Roman"/>
                <w:sz w:val="21"/>
                <w:szCs w:val="21"/>
                <w:u w:val="none"/>
                <w:shd w:val="clear" w:color="auto" w:fill="auto"/>
                <w:vertAlign w:val="baseline"/>
                <w:lang w:val="en-US" w:eastAsia="zh-CN"/>
              </w:rPr>
              <w:t>余额包销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8</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shd w:val="clear" w:color="auto" w:fill="auto"/>
                <w:vertAlign w:val="baseline"/>
                <w:lang w:val="en-US" w:eastAsia="zh-CN"/>
              </w:rPr>
              <w:t>投标人资格要求</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1）基本要求：具有独立承担民事责任的能力；具有良好的商业信誉和健全的财务会计制度；具有履行合同所必需的设备和专业技术能力；有依法缴纳税收和社会保障资金的良好记录；近三年来，在经营活动中没有重大违法记录；法律、行政法规规定的其他条件；</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w:t>
            </w:r>
            <w:r>
              <w:rPr>
                <w:rFonts w:hint="default" w:ascii="Times New Roman" w:hAnsi="Times New Roman" w:cs="Times New Roman"/>
                <w:sz w:val="21"/>
                <w:szCs w:val="21"/>
                <w:u w:val="none"/>
                <w:shd w:val="clear" w:color="auto" w:fill="auto"/>
                <w:vertAlign w:val="baseline"/>
                <w:lang w:val="en-US" w:eastAsia="zh-CN"/>
              </w:rPr>
              <w:t>本次招标要求投标人须是中国境内合法经营的银行并具备银行间市场交易商协会主承销商资质。投标人可委托其省级及以上分支机构进行投标，履行投标及中标后合同签订、履约相关事宜。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9</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是否接受联合体投标</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32"/>
                <w:szCs w:val="32"/>
                <w:u w:val="none"/>
                <w:vertAlign w:val="baseline"/>
                <w:lang w:val="en-US" w:eastAsia="zh-CN"/>
              </w:rPr>
            </w:pPr>
            <w:r>
              <w:rPr>
                <w:rFonts w:hint="default" w:ascii="Times New Roman" w:hAnsi="Times New Roman" w:cs="Times New Roman" w:eastAsiaTheme="minorEastAsia"/>
                <w:sz w:val="32"/>
                <w:szCs w:val="32"/>
                <w:u w:val="none"/>
                <w:vertAlign w:val="baseline"/>
                <w:lang w:val="en-US" w:eastAsia="zh-CN"/>
              </w:rPr>
              <w:t>□</w:t>
            </w:r>
            <w:r>
              <w:rPr>
                <w:rFonts w:hint="default" w:ascii="Times New Roman" w:hAnsi="Times New Roman" w:cs="Times New Roman"/>
                <w:sz w:val="21"/>
                <w:szCs w:val="21"/>
                <w:u w:val="none"/>
                <w:vertAlign w:val="baseline"/>
                <w:lang w:val="en-US" w:eastAsia="zh-CN"/>
              </w:rPr>
              <w:t>不接受</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32"/>
                <w:szCs w:val="32"/>
                <w:u w:val="none"/>
                <w:vertAlign w:val="baseline"/>
                <w:lang w:val="en-US" w:eastAsia="zh-CN"/>
              </w:rPr>
            </w:pPr>
            <w:r>
              <w:rPr>
                <w:rFonts w:hint="default" w:ascii="Times New Roman" w:hAnsi="Times New Roman" w:cs="Times New Roman"/>
                <w:sz w:val="32"/>
                <w:szCs w:val="32"/>
                <w:u w:val="none"/>
                <w:vertAlign w:val="baseline"/>
                <w:lang w:val="en-US" w:eastAsia="zh-CN"/>
              </w:rPr>
              <w:sym w:font="Wingdings 2" w:char="0052"/>
            </w:r>
            <w:r>
              <w:rPr>
                <w:rFonts w:hint="default" w:ascii="Times New Roman" w:hAnsi="Times New Roman" w:cs="Times New Roman"/>
                <w:sz w:val="21"/>
                <w:szCs w:val="21"/>
                <w:u w:val="none"/>
                <w:vertAlign w:val="baseline"/>
                <w:lang w:val="en-US" w:eastAsia="zh-CN"/>
              </w:rPr>
              <w:t>接受，应满足下列要求：银行可以与业绩良好的券商组成联合体投标，但银行不能与银行组成联合体投标。联合体投标应以银行为主，禁止一家银行与多家券商或一家券商与多家银行组成联合体进行投标。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10</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shd w:val="clear" w:color="auto" w:fill="auto"/>
                <w:vertAlign w:val="baseline"/>
                <w:lang w:val="en-US" w:eastAsia="zh-CN"/>
              </w:rPr>
            </w:pPr>
            <w:r>
              <w:rPr>
                <w:rFonts w:hint="default" w:ascii="Times New Roman" w:hAnsi="Times New Roman" w:cs="Times New Roman"/>
                <w:sz w:val="21"/>
                <w:szCs w:val="21"/>
                <w:u w:val="none"/>
                <w:shd w:val="clear" w:color="auto" w:fill="auto"/>
                <w:vertAlign w:val="baseline"/>
                <w:lang w:val="en-US" w:eastAsia="zh-CN"/>
              </w:rPr>
              <w:t>投标人不得存在的情形</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sz w:val="21"/>
                <w:szCs w:val="21"/>
                <w:u w:val="none"/>
                <w:shd w:val="clear" w:color="auto" w:fill="auto"/>
                <w:vertAlign w:val="baseline"/>
                <w:lang w:val="en-US" w:eastAsia="zh-CN"/>
              </w:rPr>
            </w:pPr>
            <w:r>
              <w:rPr>
                <w:rFonts w:hint="default" w:ascii="Times New Roman" w:hAnsi="Times New Roman" w:cs="Times New Roman"/>
                <w:sz w:val="21"/>
                <w:szCs w:val="21"/>
                <w:u w:val="none"/>
                <w:shd w:val="clear" w:color="auto" w:fill="auto"/>
                <w:vertAlign w:val="baseline"/>
                <w:lang w:val="en-US" w:eastAsia="zh-CN"/>
              </w:rPr>
              <w:t>执行相关法律法规规定。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11</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highlight w:val="none"/>
                <w:u w:val="none"/>
                <w:shd w:val="clear" w:color="FFFFFF" w:fill="D9D9D9"/>
                <w:vertAlign w:val="baseline"/>
                <w:lang w:val="en-US" w:eastAsia="zh-CN"/>
              </w:rPr>
            </w:pPr>
            <w:r>
              <w:rPr>
                <w:rFonts w:hint="default" w:ascii="Times New Roman" w:hAnsi="Times New Roman" w:cs="Times New Roman"/>
                <w:sz w:val="21"/>
                <w:szCs w:val="21"/>
                <w:highlight w:val="none"/>
                <w:u w:val="none"/>
                <w:shd w:val="clear" w:color="auto" w:fill="auto"/>
                <w:vertAlign w:val="baseline"/>
                <w:lang w:val="en-US" w:eastAsia="zh-CN"/>
              </w:rPr>
              <w:t>实质性要求和条件</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2" w:firstLineChars="200"/>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b/>
                <w:bCs/>
                <w:sz w:val="21"/>
                <w:szCs w:val="21"/>
                <w:u w:val="none"/>
                <w:shd w:val="clear" w:color="auto" w:fill="auto"/>
                <w:vertAlign w:val="baseline"/>
                <w:lang w:val="en-US" w:eastAsia="zh-CN"/>
              </w:rPr>
              <w:t>发行利率不高于银行间市场债务融资工具发行日前（包含发行日）一个月内，同级别同期限相应的银行间市场债务融资工具的平均利率。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12</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highlight w:val="none"/>
                <w:u w:val="none"/>
                <w:shd w:val="clear" w:color="auto" w:fill="auto"/>
                <w:vertAlign w:val="baseline"/>
                <w:lang w:val="en-US" w:eastAsia="zh-CN"/>
              </w:rPr>
            </w:pPr>
            <w:r>
              <w:rPr>
                <w:rFonts w:hint="default" w:ascii="Times New Roman" w:hAnsi="Times New Roman" w:cs="Times New Roman"/>
                <w:sz w:val="21"/>
                <w:szCs w:val="21"/>
                <w:highlight w:val="none"/>
                <w:u w:val="none"/>
                <w:shd w:val="clear" w:color="auto" w:fill="auto"/>
                <w:vertAlign w:val="baseline"/>
                <w:lang w:val="en-US" w:eastAsia="zh-CN"/>
              </w:rPr>
              <w:t>偏差</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shd w:val="clear" w:color="auto" w:fill="auto"/>
                <w:vertAlign w:val="baseline"/>
                <w:lang w:val="en-US" w:eastAsia="zh-CN"/>
              </w:rPr>
            </w:pPr>
            <w:r>
              <w:rPr>
                <w:rFonts w:hint="default" w:ascii="Times New Roman" w:hAnsi="Times New Roman" w:cs="Times New Roman" w:eastAsiaTheme="minorEastAsia"/>
                <w:sz w:val="21"/>
                <w:szCs w:val="21"/>
                <w:u w:val="none"/>
                <w:shd w:val="clear" w:color="auto" w:fill="auto"/>
                <w:vertAlign w:val="baseline"/>
                <w:lang w:val="en-US" w:eastAsia="zh-CN"/>
              </w:rPr>
              <w:t>评标委员会可根据具体情况要求投标人对细微偏差进行澄清，作为评标参考依据。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13</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构成招标文件的其他资料</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招标人发出的澄清、修改及补充文件等。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14</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投标人要求澄清招标文件</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single"/>
                <w:shd w:val="clear" w:color="auto" w:fill="auto"/>
                <w:vertAlign w:val="baseline"/>
                <w:lang w:val="en-US" w:eastAsia="zh-CN"/>
              </w:rPr>
              <w:t>2018</w:t>
            </w:r>
            <w:r>
              <w:rPr>
                <w:rFonts w:hint="default" w:ascii="Times New Roman" w:hAnsi="Times New Roman" w:cs="Times New Roman"/>
                <w:sz w:val="21"/>
                <w:szCs w:val="21"/>
                <w:u w:val="none"/>
                <w:shd w:val="clear" w:color="auto" w:fill="auto"/>
                <w:vertAlign w:val="baseline"/>
                <w:lang w:val="en-US" w:eastAsia="zh-CN"/>
              </w:rPr>
              <w:t>年</w:t>
            </w:r>
            <w:r>
              <w:rPr>
                <w:rFonts w:hint="default" w:ascii="Times New Roman" w:hAnsi="Times New Roman" w:cs="Times New Roman"/>
                <w:sz w:val="21"/>
                <w:szCs w:val="21"/>
                <w:u w:val="single"/>
                <w:shd w:val="clear" w:color="auto" w:fill="auto"/>
                <w:vertAlign w:val="baseline"/>
                <w:lang w:val="en-US" w:eastAsia="zh-CN"/>
              </w:rPr>
              <w:t>11</w:t>
            </w:r>
            <w:r>
              <w:rPr>
                <w:rFonts w:hint="default" w:ascii="Times New Roman" w:hAnsi="Times New Roman" w:cs="Times New Roman"/>
                <w:sz w:val="21"/>
                <w:szCs w:val="21"/>
                <w:u w:val="none"/>
                <w:shd w:val="clear" w:color="auto" w:fill="auto"/>
                <w:vertAlign w:val="baseline"/>
                <w:lang w:val="en-US" w:eastAsia="zh-CN"/>
              </w:rPr>
              <w:t>月</w:t>
            </w:r>
            <w:r>
              <w:rPr>
                <w:rFonts w:hint="default" w:ascii="Times New Roman" w:hAnsi="Times New Roman" w:cs="Times New Roman"/>
                <w:sz w:val="21"/>
                <w:szCs w:val="21"/>
                <w:u w:val="single"/>
                <w:shd w:val="clear" w:color="auto" w:fill="auto"/>
                <w:vertAlign w:val="baseline"/>
                <w:lang w:val="en-US" w:eastAsia="zh-CN"/>
              </w:rPr>
              <w:t>26</w:t>
            </w:r>
            <w:r>
              <w:rPr>
                <w:rFonts w:hint="default" w:ascii="Times New Roman" w:hAnsi="Times New Roman" w:cs="Times New Roman"/>
                <w:sz w:val="21"/>
                <w:szCs w:val="21"/>
                <w:u w:val="none"/>
                <w:shd w:val="clear" w:color="auto" w:fill="auto"/>
                <w:vertAlign w:val="baseline"/>
                <w:lang w:val="en-US" w:eastAsia="zh-CN"/>
              </w:rPr>
              <w:t>日前，</w:t>
            </w:r>
            <w:r>
              <w:rPr>
                <w:rFonts w:hint="default" w:ascii="Times New Roman" w:hAnsi="Times New Roman" w:cs="Times New Roman" w:eastAsiaTheme="minorEastAsia"/>
                <w:sz w:val="21"/>
                <w:szCs w:val="21"/>
                <w:u w:val="none"/>
                <w:vertAlign w:val="baseline"/>
                <w:lang w:val="en-US" w:eastAsia="zh-CN"/>
              </w:rPr>
              <w:t>投标人应仔细阅读和检查招标文件的全部内容。如发现缺页或附件不全，应及时向招标人提出，以便补齐。</w:t>
            </w:r>
            <w:r>
              <w:rPr>
                <w:rFonts w:hint="default" w:ascii="Times New Roman" w:hAnsi="Times New Roman" w:cs="Times New Roman"/>
                <w:sz w:val="21"/>
                <w:szCs w:val="21"/>
                <w:u w:val="none"/>
                <w:vertAlign w:val="baseline"/>
                <w:lang w:val="en-US" w:eastAsia="zh-CN"/>
              </w:rPr>
              <w:t>投标人如对招标文件有任何</w:t>
            </w:r>
            <w:r>
              <w:rPr>
                <w:rFonts w:hint="default" w:ascii="Times New Roman" w:hAnsi="Times New Roman" w:cs="Times New Roman" w:eastAsiaTheme="minorEastAsia"/>
                <w:sz w:val="21"/>
                <w:szCs w:val="21"/>
                <w:u w:val="none"/>
                <w:vertAlign w:val="baseline"/>
                <w:lang w:val="en-US" w:eastAsia="zh-CN"/>
              </w:rPr>
              <w:t>疑问，</w:t>
            </w:r>
            <w:r>
              <w:rPr>
                <w:rFonts w:hint="default" w:ascii="Times New Roman" w:hAnsi="Times New Roman" w:cs="Times New Roman"/>
                <w:sz w:val="21"/>
                <w:szCs w:val="21"/>
                <w:u w:val="none"/>
                <w:vertAlign w:val="baseline"/>
                <w:lang w:val="en-US" w:eastAsia="zh-CN"/>
              </w:rPr>
              <w:t>应及时与招标人联系，递交纸质材料</w:t>
            </w:r>
            <w:r>
              <w:rPr>
                <w:rFonts w:hint="default" w:ascii="Times New Roman" w:hAnsi="Times New Roman" w:cs="Times New Roman" w:eastAsiaTheme="minorEastAsia"/>
                <w:sz w:val="21"/>
                <w:szCs w:val="21"/>
                <w:u w:val="none"/>
                <w:vertAlign w:val="baseline"/>
                <w:lang w:val="en-US" w:eastAsia="zh-CN"/>
              </w:rPr>
              <w:t>，要求招标人对招标文件予以澄清。</w:t>
            </w:r>
            <w:r>
              <w:rPr>
                <w:rFonts w:hint="default" w:ascii="Times New Roman" w:hAnsi="Times New Roman" w:cs="Times New Roman"/>
                <w:sz w:val="21"/>
                <w:szCs w:val="21"/>
                <w:u w:val="none"/>
                <w:vertAlign w:val="baseline"/>
                <w:lang w:val="en-US" w:eastAsia="zh-CN"/>
              </w:rPr>
              <w:t>否则，投标人无权再因招标文件等与投标有关的资料而提出质疑、投诉。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15</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招标文件澄清、修改及补充</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发出的形式</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single"/>
                <w:shd w:val="clear" w:color="auto" w:fill="auto"/>
                <w:vertAlign w:val="baseline"/>
                <w:lang w:val="en-US" w:eastAsia="zh-CN"/>
              </w:rPr>
              <w:t>2018</w:t>
            </w:r>
            <w:r>
              <w:rPr>
                <w:rFonts w:hint="default" w:ascii="Times New Roman" w:hAnsi="Times New Roman" w:cs="Times New Roman"/>
                <w:sz w:val="21"/>
                <w:szCs w:val="21"/>
                <w:u w:val="none"/>
                <w:shd w:val="clear" w:color="auto" w:fill="auto"/>
                <w:vertAlign w:val="baseline"/>
                <w:lang w:val="en-US" w:eastAsia="zh-CN"/>
              </w:rPr>
              <w:t>年</w:t>
            </w:r>
            <w:r>
              <w:rPr>
                <w:rFonts w:hint="default" w:ascii="Times New Roman" w:hAnsi="Times New Roman" w:cs="Times New Roman"/>
                <w:sz w:val="21"/>
                <w:szCs w:val="21"/>
                <w:u w:val="single"/>
                <w:shd w:val="clear" w:color="auto" w:fill="auto"/>
                <w:vertAlign w:val="baseline"/>
                <w:lang w:val="en-US" w:eastAsia="zh-CN"/>
              </w:rPr>
              <w:t>11</w:t>
            </w:r>
            <w:r>
              <w:rPr>
                <w:rFonts w:hint="default" w:ascii="Times New Roman" w:hAnsi="Times New Roman" w:cs="Times New Roman"/>
                <w:sz w:val="21"/>
                <w:szCs w:val="21"/>
                <w:u w:val="none"/>
                <w:shd w:val="clear" w:color="auto" w:fill="auto"/>
                <w:vertAlign w:val="baseline"/>
                <w:lang w:val="en-US" w:eastAsia="zh-CN"/>
              </w:rPr>
              <w:t>月</w:t>
            </w:r>
            <w:r>
              <w:rPr>
                <w:rFonts w:hint="default" w:ascii="Times New Roman" w:hAnsi="Times New Roman" w:cs="Times New Roman"/>
                <w:sz w:val="21"/>
                <w:szCs w:val="21"/>
                <w:u w:val="single"/>
                <w:shd w:val="clear" w:color="auto" w:fill="auto"/>
                <w:vertAlign w:val="baseline"/>
                <w:lang w:val="en-US" w:eastAsia="zh-CN"/>
              </w:rPr>
              <w:t>28</w:t>
            </w:r>
            <w:r>
              <w:rPr>
                <w:rFonts w:hint="default" w:ascii="Times New Roman" w:hAnsi="Times New Roman" w:cs="Times New Roman"/>
                <w:sz w:val="21"/>
                <w:szCs w:val="21"/>
                <w:u w:val="none"/>
                <w:shd w:val="clear" w:color="auto" w:fill="auto"/>
                <w:vertAlign w:val="baseline"/>
                <w:lang w:val="en-US" w:eastAsia="zh-CN"/>
              </w:rPr>
              <w:t>日前</w:t>
            </w:r>
            <w:r>
              <w:rPr>
                <w:rFonts w:hint="default" w:ascii="Times New Roman" w:hAnsi="Times New Roman" w:cs="Times New Roman"/>
                <w:sz w:val="21"/>
                <w:szCs w:val="21"/>
                <w:u w:val="none"/>
                <w:vertAlign w:val="baseline"/>
                <w:lang w:val="en-US" w:eastAsia="zh-CN"/>
              </w:rPr>
              <w:t>，招标文件的澄清、修改及补充等将在亳州交通投资控股集团有限公司官网（www.bzjkjt.com）上进行发布。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16</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投标人确认收到招标文件澄清、</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修改及补充的时间与形式</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招标文件的澄清、修改及补充在亳州交通投资控股集团有限公司官网（www.bzjkjt.com）上的发布时间，视为投标人确认收到招标文件澄清、修改及补充的时间。</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17</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构成投标文件的其他材料</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投标人的书面澄清、说明和补正（但不得改变投标文件的实质性内容）。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18</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shd w:val="clear" w:color="auto" w:fill="auto"/>
                <w:vertAlign w:val="baseline"/>
                <w:lang w:val="en-US" w:eastAsia="zh-CN"/>
              </w:rPr>
            </w:pPr>
            <w:r>
              <w:rPr>
                <w:rFonts w:hint="default" w:ascii="Times New Roman" w:hAnsi="Times New Roman" w:cs="Times New Roman"/>
                <w:sz w:val="21"/>
                <w:szCs w:val="21"/>
                <w:u w:val="none"/>
                <w:shd w:val="clear" w:color="auto" w:fill="auto"/>
                <w:vertAlign w:val="baseline"/>
                <w:lang w:val="en-US" w:eastAsia="zh-CN"/>
              </w:rPr>
              <w:t>增值税税金的计算方法</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shd w:val="clear" w:color="auto" w:fill="auto"/>
                <w:vertAlign w:val="baseline"/>
                <w:lang w:val="en-US" w:eastAsia="zh-CN"/>
              </w:rPr>
            </w:pPr>
            <w:r>
              <w:rPr>
                <w:rFonts w:hint="default" w:ascii="Times New Roman" w:hAnsi="Times New Roman" w:cs="Times New Roman"/>
                <w:sz w:val="21"/>
                <w:szCs w:val="21"/>
                <w:u w:val="none"/>
                <w:shd w:val="clear" w:color="auto" w:fill="auto"/>
                <w:vertAlign w:val="baseline"/>
                <w:lang w:val="en-US" w:eastAsia="zh-CN"/>
              </w:rPr>
              <w:t>投标报价应包括国家规定的增值税税金，增值税税金按一般计税方法计算。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19</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报价方式</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本项目以发行金额为基数，按费率方式投标报价。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20</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最高投标限价</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eastAsiaTheme="minorEastAsia"/>
                <w:sz w:val="32"/>
                <w:szCs w:val="32"/>
                <w:u w:val="none"/>
                <w:vertAlign w:val="baseline"/>
                <w:lang w:val="en-US" w:eastAsia="zh-CN"/>
              </w:rPr>
              <w:t>□</w:t>
            </w:r>
            <w:r>
              <w:rPr>
                <w:rFonts w:hint="default" w:ascii="Times New Roman" w:hAnsi="Times New Roman" w:cs="Times New Roman"/>
                <w:sz w:val="21"/>
                <w:szCs w:val="21"/>
                <w:u w:val="none"/>
                <w:vertAlign w:val="baseline"/>
                <w:lang w:val="en-US" w:eastAsia="zh-CN"/>
              </w:rPr>
              <w:t>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eastAsiaTheme="minorEastAsia"/>
                <w:sz w:val="32"/>
                <w:szCs w:val="32"/>
                <w:u w:val="none"/>
                <w:vertAlign w:val="baseline"/>
                <w:lang w:val="en-US" w:eastAsia="zh-CN"/>
              </w:rPr>
              <w:sym w:font="Wingdings 2" w:char="0052"/>
            </w:r>
            <w:r>
              <w:rPr>
                <w:rFonts w:hint="default" w:ascii="Times New Roman" w:hAnsi="Times New Roman" w:cs="Times New Roman"/>
                <w:sz w:val="21"/>
                <w:szCs w:val="21"/>
                <w:u w:val="none"/>
                <w:vertAlign w:val="baseline"/>
                <w:lang w:val="en-US" w:eastAsia="zh-CN"/>
              </w:rPr>
              <w:t>有，最高投标限价：承销费率最高不得超</w:t>
            </w:r>
            <w:r>
              <w:rPr>
                <w:rFonts w:hint="default" w:ascii="Times New Roman" w:hAnsi="Times New Roman" w:cs="Times New Roman"/>
                <w:sz w:val="21"/>
                <w:szCs w:val="21"/>
                <w:u w:val="none"/>
                <w:shd w:val="clear" w:color="auto" w:fill="auto"/>
                <w:vertAlign w:val="baseline"/>
                <w:lang w:val="en-US" w:eastAsia="zh-CN"/>
              </w:rPr>
              <w:t>过3‰</w:t>
            </w:r>
            <w:r>
              <w:rPr>
                <w:rFonts w:hint="default" w:ascii="Times New Roman" w:hAnsi="Times New Roman" w:cs="Times New Roman" w:eastAsiaTheme="minorEastAsia"/>
                <w:b/>
                <w:bCs/>
                <w:sz w:val="21"/>
                <w:szCs w:val="21"/>
                <w:u w:val="none"/>
                <w:shd w:val="clear" w:color="auto" w:fill="auto"/>
                <w:vertAlign w:val="baseline"/>
                <w:lang w:val="en-US" w:eastAsia="zh-CN"/>
              </w:rPr>
              <w:t>/</w:t>
            </w:r>
            <w:r>
              <w:rPr>
                <w:rFonts w:hint="default" w:ascii="Times New Roman" w:hAnsi="Times New Roman" w:cs="Times New Roman" w:eastAsiaTheme="minorEastAsia"/>
                <w:sz w:val="21"/>
                <w:szCs w:val="21"/>
                <w:u w:val="none"/>
                <w:shd w:val="clear" w:color="auto" w:fill="auto"/>
                <w:vertAlign w:val="baseline"/>
                <w:lang w:val="en-US" w:eastAsia="zh-CN"/>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21</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投标有效期</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投标截止之日起</w:t>
            </w:r>
            <w:r>
              <w:rPr>
                <w:rFonts w:hint="default" w:ascii="Times New Roman" w:hAnsi="Times New Roman" w:cs="Times New Roman"/>
                <w:sz w:val="21"/>
                <w:szCs w:val="21"/>
                <w:u w:val="single"/>
                <w:vertAlign w:val="baseline"/>
                <w:lang w:val="en-US" w:eastAsia="zh-CN"/>
              </w:rPr>
              <w:t>90</w:t>
            </w:r>
            <w:r>
              <w:rPr>
                <w:rFonts w:hint="default" w:ascii="Times New Roman" w:hAnsi="Times New Roman" w:cs="Times New Roman"/>
                <w:sz w:val="21"/>
                <w:szCs w:val="21"/>
                <w:u w:val="none"/>
                <w:vertAlign w:val="baseline"/>
                <w:lang w:val="en-US" w:eastAsia="zh-CN"/>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22</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shd w:val="clear" w:color="auto" w:fill="auto"/>
                <w:vertAlign w:val="baseline"/>
                <w:lang w:val="en-US" w:eastAsia="zh-CN"/>
              </w:rPr>
            </w:pPr>
            <w:r>
              <w:rPr>
                <w:rFonts w:hint="default" w:ascii="Times New Roman" w:hAnsi="Times New Roman" w:cs="Times New Roman"/>
                <w:sz w:val="21"/>
                <w:szCs w:val="21"/>
                <w:u w:val="none"/>
                <w:shd w:val="clear" w:color="auto" w:fill="auto"/>
                <w:vertAlign w:val="baseline"/>
                <w:lang w:val="en-US" w:eastAsia="zh-CN"/>
              </w:rPr>
              <w:t>近年完成的类似项目</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shd w:val="clear" w:color="FFFFFF" w:fill="D9D9D9"/>
                <w:vertAlign w:val="baseline"/>
                <w:lang w:val="en-US" w:eastAsia="zh-CN"/>
              </w:rPr>
            </w:pPr>
            <w:r>
              <w:rPr>
                <w:rFonts w:hint="default" w:ascii="Times New Roman" w:hAnsi="Times New Roman" w:cs="Times New Roman"/>
                <w:sz w:val="21"/>
                <w:szCs w:val="21"/>
                <w:u w:val="none"/>
                <w:shd w:val="clear" w:color="auto" w:fill="auto"/>
                <w:vertAlign w:val="baseline"/>
                <w:lang w:val="en-US" w:eastAsia="zh-CN"/>
              </w:rPr>
              <w:t>情况的时间要求</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single"/>
                <w:vertAlign w:val="baseline"/>
                <w:lang w:val="en-US" w:eastAsia="zh-CN"/>
              </w:rPr>
              <w:t>2017</w:t>
            </w:r>
            <w:r>
              <w:rPr>
                <w:rFonts w:hint="default" w:ascii="Times New Roman" w:hAnsi="Times New Roman" w:cs="Times New Roman"/>
                <w:sz w:val="21"/>
                <w:szCs w:val="21"/>
                <w:u w:val="none"/>
                <w:vertAlign w:val="baseline"/>
                <w:lang w:val="en-US" w:eastAsia="zh-CN"/>
              </w:rPr>
              <w:t>年</w:t>
            </w:r>
            <w:r>
              <w:rPr>
                <w:rFonts w:hint="default" w:ascii="Times New Roman" w:hAnsi="Times New Roman" w:cs="Times New Roman"/>
                <w:sz w:val="21"/>
                <w:szCs w:val="21"/>
                <w:u w:val="single"/>
                <w:vertAlign w:val="baseline"/>
                <w:lang w:val="en-US" w:eastAsia="zh-CN"/>
              </w:rPr>
              <w:t>1</w:t>
            </w:r>
            <w:r>
              <w:rPr>
                <w:rFonts w:hint="default" w:ascii="Times New Roman" w:hAnsi="Times New Roman" w:cs="Times New Roman"/>
                <w:sz w:val="21"/>
                <w:szCs w:val="21"/>
                <w:u w:val="none"/>
                <w:vertAlign w:val="baseline"/>
                <w:lang w:val="en-US" w:eastAsia="zh-CN"/>
              </w:rPr>
              <w:t>月</w:t>
            </w:r>
            <w:r>
              <w:rPr>
                <w:rFonts w:hint="default" w:ascii="Times New Roman" w:hAnsi="Times New Roman" w:cs="Times New Roman"/>
                <w:sz w:val="21"/>
                <w:szCs w:val="21"/>
                <w:u w:val="single"/>
                <w:vertAlign w:val="baseline"/>
                <w:lang w:val="en-US" w:eastAsia="zh-CN"/>
              </w:rPr>
              <w:t>1</w:t>
            </w:r>
            <w:r>
              <w:rPr>
                <w:rFonts w:hint="default" w:ascii="Times New Roman" w:hAnsi="Times New Roman" w:cs="Times New Roman"/>
                <w:sz w:val="21"/>
                <w:szCs w:val="21"/>
                <w:u w:val="none"/>
                <w:vertAlign w:val="baseline"/>
                <w:lang w:val="en-US" w:eastAsia="zh-CN"/>
              </w:rPr>
              <w:t>日</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 xml:space="preserve">   至</w:t>
            </w:r>
            <w:r>
              <w:rPr>
                <w:rFonts w:hint="default" w:ascii="Times New Roman" w:hAnsi="Times New Roman" w:cs="Times New Roman"/>
                <w:sz w:val="21"/>
                <w:szCs w:val="21"/>
                <w:u w:val="single"/>
                <w:vertAlign w:val="baseline"/>
                <w:lang w:val="en-US" w:eastAsia="zh-CN"/>
              </w:rPr>
              <w:t>2018</w:t>
            </w:r>
            <w:r>
              <w:rPr>
                <w:rFonts w:hint="default" w:ascii="Times New Roman" w:hAnsi="Times New Roman" w:cs="Times New Roman"/>
                <w:sz w:val="21"/>
                <w:szCs w:val="21"/>
                <w:u w:val="none"/>
                <w:vertAlign w:val="baseline"/>
                <w:lang w:val="en-US" w:eastAsia="zh-CN"/>
              </w:rPr>
              <w:t>年</w:t>
            </w:r>
            <w:r>
              <w:rPr>
                <w:rFonts w:hint="default" w:ascii="Times New Roman" w:hAnsi="Times New Roman" w:cs="Times New Roman"/>
                <w:sz w:val="21"/>
                <w:szCs w:val="21"/>
                <w:u w:val="single"/>
                <w:vertAlign w:val="baseline"/>
                <w:lang w:val="en-US" w:eastAsia="zh-CN"/>
              </w:rPr>
              <w:t>9</w:t>
            </w:r>
            <w:r>
              <w:rPr>
                <w:rFonts w:hint="default" w:ascii="Times New Roman" w:hAnsi="Times New Roman" w:cs="Times New Roman"/>
                <w:sz w:val="21"/>
                <w:szCs w:val="21"/>
                <w:u w:val="none"/>
                <w:vertAlign w:val="baseline"/>
                <w:lang w:val="en-US" w:eastAsia="zh-CN"/>
              </w:rPr>
              <w:t>月</w:t>
            </w:r>
            <w:r>
              <w:rPr>
                <w:rFonts w:hint="default" w:ascii="Times New Roman" w:hAnsi="Times New Roman" w:cs="Times New Roman"/>
                <w:sz w:val="21"/>
                <w:szCs w:val="21"/>
                <w:u w:val="single"/>
                <w:vertAlign w:val="baseline"/>
                <w:lang w:val="en-US" w:eastAsia="zh-CN"/>
              </w:rPr>
              <w:t>30</w:t>
            </w:r>
            <w:r>
              <w:rPr>
                <w:rFonts w:hint="default" w:ascii="Times New Roman" w:hAnsi="Times New Roman" w:cs="Times New Roman"/>
                <w:sz w:val="21"/>
                <w:szCs w:val="21"/>
                <w:u w:val="none"/>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23</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是否允许递交备选投标方案</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eastAsiaTheme="minorEastAsia"/>
                <w:sz w:val="32"/>
                <w:szCs w:val="32"/>
                <w:u w:val="none"/>
                <w:vertAlign w:val="baseline"/>
                <w:lang w:val="en-US" w:eastAsia="zh-CN"/>
              </w:rPr>
              <w:sym w:font="Wingdings 2" w:char="0052"/>
            </w:r>
            <w:r>
              <w:rPr>
                <w:rFonts w:hint="default" w:ascii="Times New Roman" w:hAnsi="Times New Roman" w:cs="Times New Roman"/>
                <w:sz w:val="21"/>
                <w:szCs w:val="21"/>
                <w:u w:val="none"/>
                <w:vertAlign w:val="baseli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32"/>
                <w:szCs w:val="32"/>
                <w:u w:val="none"/>
                <w:vertAlign w:val="baseline"/>
                <w:lang w:val="en-US" w:eastAsia="zh-CN"/>
              </w:rPr>
              <w:t>□</w:t>
            </w:r>
            <w:r>
              <w:rPr>
                <w:rFonts w:hint="default" w:ascii="Times New Roman" w:hAnsi="Times New Roman" w:cs="Times New Roman"/>
                <w:sz w:val="21"/>
                <w:szCs w:val="21"/>
                <w:u w:val="none"/>
                <w:vertAlign w:val="baseline"/>
                <w:lang w:val="en-US" w:eastAsia="zh-CN"/>
              </w:rPr>
              <w:t>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24</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投标文件副本份数及其他要求</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投标文件副本份数：正本</w:t>
            </w:r>
            <w:r>
              <w:rPr>
                <w:rFonts w:hint="default" w:ascii="Times New Roman" w:hAnsi="Times New Roman" w:cs="Times New Roman"/>
                <w:b/>
                <w:bCs/>
                <w:sz w:val="21"/>
                <w:szCs w:val="21"/>
                <w:u w:val="single"/>
                <w:vertAlign w:val="baseline"/>
                <w:lang w:val="en-US" w:eastAsia="zh-CN"/>
              </w:rPr>
              <w:t>1</w:t>
            </w:r>
            <w:r>
              <w:rPr>
                <w:rFonts w:hint="default" w:ascii="Times New Roman" w:hAnsi="Times New Roman" w:cs="Times New Roman"/>
                <w:sz w:val="21"/>
                <w:szCs w:val="21"/>
                <w:u w:val="none"/>
                <w:vertAlign w:val="baseline"/>
                <w:lang w:val="en-US" w:eastAsia="zh-CN"/>
              </w:rPr>
              <w:t>份、副本</w:t>
            </w:r>
            <w:r>
              <w:rPr>
                <w:rFonts w:hint="default" w:ascii="Times New Roman" w:hAnsi="Times New Roman" w:cs="Times New Roman"/>
                <w:b/>
                <w:bCs/>
                <w:sz w:val="21"/>
                <w:szCs w:val="21"/>
                <w:u w:val="single"/>
                <w:vertAlign w:val="baseline"/>
                <w:lang w:val="en-US" w:eastAsia="zh-CN"/>
              </w:rPr>
              <w:t>7</w:t>
            </w:r>
            <w:r>
              <w:rPr>
                <w:rFonts w:hint="default" w:ascii="Times New Roman" w:hAnsi="Times New Roman" w:cs="Times New Roman"/>
                <w:sz w:val="21"/>
                <w:szCs w:val="21"/>
                <w:u w:val="none"/>
                <w:vertAlign w:val="baseline"/>
                <w:lang w:val="en-US" w:eastAsia="zh-CN"/>
              </w:rPr>
              <w:t>份</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（1）所有正本与副本封装在一个密封袋中，且在投标文件封面标明标包号和“正本”或“副本”的字样；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（3）投标文件须采用胶粘方式装订，装订应牢固、不易拆散和换页，不得采用活页装订。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25</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highlight w:val="none"/>
                <w:u w:val="none"/>
                <w:vertAlign w:val="baseline"/>
                <w:lang w:val="en-US" w:eastAsia="zh-CN"/>
              </w:rPr>
            </w:pPr>
            <w:r>
              <w:rPr>
                <w:rFonts w:hint="default" w:ascii="Times New Roman" w:hAnsi="Times New Roman" w:cs="Times New Roman"/>
                <w:sz w:val="21"/>
                <w:szCs w:val="21"/>
                <w:highlight w:val="none"/>
                <w:u w:val="none"/>
                <w:vertAlign w:val="baseline"/>
                <w:lang w:val="en-US" w:eastAsia="zh-CN"/>
              </w:rPr>
              <w:t>投标文件是否需分册装订</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val="0"/>
                <w:bCs w:val="0"/>
                <w:sz w:val="21"/>
                <w:szCs w:val="21"/>
                <w:highlight w:val="none"/>
                <w:u w:val="none"/>
                <w:vertAlign w:val="baseline"/>
                <w:lang w:val="en-US" w:eastAsia="zh-CN"/>
              </w:rPr>
            </w:pPr>
            <w:r>
              <w:rPr>
                <w:rFonts w:hint="default" w:ascii="Times New Roman" w:hAnsi="Times New Roman" w:cs="Times New Roman" w:eastAsiaTheme="minorEastAsia"/>
                <w:b w:val="0"/>
                <w:bCs w:val="0"/>
                <w:sz w:val="32"/>
                <w:szCs w:val="32"/>
                <w:highlight w:val="none"/>
                <w:u w:val="none"/>
                <w:vertAlign w:val="baseline"/>
                <w:lang w:val="en-US" w:eastAsia="zh-CN"/>
              </w:rPr>
              <w:t>□</w:t>
            </w:r>
            <w:r>
              <w:rPr>
                <w:rFonts w:hint="default" w:ascii="Times New Roman" w:hAnsi="Times New Roman" w:cs="Times New Roman"/>
                <w:b w:val="0"/>
                <w:bCs w:val="0"/>
                <w:sz w:val="21"/>
                <w:szCs w:val="21"/>
                <w:highlight w:val="none"/>
                <w:u w:val="none"/>
                <w:vertAlign w:val="baseline"/>
                <w:lang w:val="en-US" w:eastAsia="zh-CN"/>
              </w:rPr>
              <w:t>不</w:t>
            </w:r>
            <w:r>
              <w:rPr>
                <w:rFonts w:hint="default" w:ascii="Times New Roman" w:hAnsi="Times New Roman" w:cs="Times New Roman" w:eastAsiaTheme="minorEastAsia"/>
                <w:b w:val="0"/>
                <w:bCs w:val="0"/>
                <w:sz w:val="21"/>
                <w:szCs w:val="21"/>
                <w:highlight w:val="none"/>
                <w:u w:val="none"/>
                <w:vertAlign w:val="baseline"/>
                <w:lang w:val="en-US" w:eastAsia="zh-CN"/>
              </w:rPr>
              <w:t>需要</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b/>
                <w:bCs/>
                <w:sz w:val="21"/>
                <w:szCs w:val="21"/>
                <w:highlight w:val="none"/>
                <w:u w:val="none"/>
                <w:vertAlign w:val="baseline"/>
                <w:lang w:val="en-US" w:eastAsia="zh-CN"/>
              </w:rPr>
            </w:pPr>
            <w:r>
              <w:rPr>
                <w:rFonts w:hint="default" w:ascii="Times New Roman" w:hAnsi="Times New Roman" w:cs="Times New Roman" w:eastAsiaTheme="minorEastAsia"/>
                <w:b w:val="0"/>
                <w:bCs w:val="0"/>
                <w:sz w:val="32"/>
                <w:szCs w:val="32"/>
                <w:highlight w:val="none"/>
                <w:u w:val="none"/>
                <w:vertAlign w:val="baseline"/>
                <w:lang w:val="en-US" w:eastAsia="zh-CN"/>
              </w:rPr>
              <w:sym w:font="Wingdings 2" w:char="0052"/>
            </w:r>
            <w:r>
              <w:rPr>
                <w:rFonts w:hint="default" w:ascii="Times New Roman" w:hAnsi="Times New Roman" w:cs="Times New Roman" w:eastAsiaTheme="minorEastAsia"/>
                <w:b w:val="0"/>
                <w:bCs w:val="0"/>
                <w:sz w:val="21"/>
                <w:szCs w:val="21"/>
                <w:highlight w:val="none"/>
                <w:u w:val="none"/>
                <w:vertAlign w:val="baseline"/>
                <w:lang w:val="en-US" w:eastAsia="zh-CN"/>
              </w:rPr>
              <w:t>需要，分册装订要求：</w:t>
            </w:r>
            <w:r>
              <w:rPr>
                <w:rFonts w:hint="default" w:ascii="Times New Roman" w:hAnsi="Times New Roman" w:cs="Times New Roman"/>
                <w:b w:val="0"/>
                <w:bCs w:val="0"/>
                <w:sz w:val="21"/>
                <w:szCs w:val="21"/>
                <w:highlight w:val="none"/>
                <w:u w:val="none"/>
                <w:vertAlign w:val="baseline"/>
                <w:lang w:val="en-US" w:eastAsia="zh-CN"/>
              </w:rPr>
              <w:t>按标包划分分册编制和装订。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26</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投标文件签字或盖章要求</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（1）盖章：除另有规定外，投标文件封面、封套封口处及文件中规定盖章处均须加盖投标人公章（鲜章），不得使用其它如带有“专用章”、“合同章”、“财务章”、“业务章”、</w:t>
            </w:r>
            <w:r>
              <w:rPr>
                <w:rFonts w:hint="default" w:ascii="Times New Roman" w:hAnsi="Times New Roman" w:cs="Times New Roman" w:eastAsiaTheme="minorEastAsia"/>
                <w:sz w:val="21"/>
                <w:szCs w:val="21"/>
                <w:u w:val="none"/>
                <w:shd w:val="clear" w:color="auto" w:fill="auto"/>
                <w:vertAlign w:val="baseline"/>
                <w:lang w:val="en-US" w:eastAsia="zh-CN"/>
              </w:rPr>
              <w:t>下属单位或分支机构</w:t>
            </w:r>
            <w:r>
              <w:rPr>
                <w:rFonts w:hint="default" w:ascii="Times New Roman" w:hAnsi="Times New Roman" w:cs="Times New Roman" w:eastAsiaTheme="minorEastAsia"/>
                <w:sz w:val="21"/>
                <w:szCs w:val="21"/>
                <w:u w:val="none"/>
                <w:vertAlign w:val="baseline"/>
                <w:lang w:val="en-US" w:eastAsia="zh-CN"/>
              </w:rPr>
              <w:t>印章代替，否则其投标无效；</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（2）签字：除文件另有规定外，均应为手写签字，否则其投标无效。</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b/>
                <w:bCs/>
                <w:sz w:val="21"/>
                <w:szCs w:val="21"/>
                <w:u w:val="none"/>
                <w:vertAlign w:val="baseline"/>
                <w:lang w:val="en-US" w:eastAsia="zh-CN"/>
              </w:rPr>
              <w:t>注：银行投标人使用省分行或总行公章均可，券商投标人必须使用总部公章。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27</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封套上应载明的信息</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shd w:val="clear" w:color="auto" w:fill="auto"/>
                <w:vertAlign w:val="baseline"/>
                <w:lang w:val="en-US" w:eastAsia="zh-CN"/>
              </w:rPr>
            </w:pPr>
            <w:r>
              <w:rPr>
                <w:rFonts w:hint="default" w:ascii="Times New Roman" w:hAnsi="Times New Roman" w:cs="Times New Roman" w:eastAsiaTheme="minorEastAsia"/>
                <w:sz w:val="21"/>
                <w:szCs w:val="21"/>
                <w:u w:val="none"/>
                <w:shd w:val="clear" w:color="auto" w:fill="auto"/>
                <w:vertAlign w:val="baseline"/>
                <w:lang w:val="en-US" w:eastAsia="zh-CN"/>
              </w:rPr>
              <w:t>招标人：</w:t>
            </w:r>
            <w:r>
              <w:rPr>
                <w:rFonts w:hint="default" w:ascii="Times New Roman" w:hAnsi="Times New Roman" w:cs="Times New Roman"/>
                <w:sz w:val="21"/>
                <w:szCs w:val="21"/>
                <w:u w:val="none"/>
                <w:shd w:val="clear" w:color="auto" w:fill="auto"/>
                <w:vertAlign w:val="baseli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shd w:val="clear" w:color="auto" w:fill="auto"/>
                <w:vertAlign w:val="baseline"/>
                <w:lang w:val="en-US" w:eastAsia="zh-CN"/>
              </w:rPr>
            </w:pPr>
            <w:r>
              <w:rPr>
                <w:rFonts w:hint="default" w:ascii="Times New Roman" w:hAnsi="Times New Roman" w:cs="Times New Roman" w:eastAsiaTheme="minorEastAsia"/>
                <w:sz w:val="21"/>
                <w:szCs w:val="21"/>
                <w:u w:val="none"/>
                <w:shd w:val="clear" w:color="auto" w:fill="auto"/>
                <w:vertAlign w:val="baseline"/>
                <w:lang w:val="en-US" w:eastAsia="zh-CN"/>
              </w:rPr>
              <w:t>地</w:t>
            </w:r>
            <w:r>
              <w:rPr>
                <w:rFonts w:hint="default" w:ascii="Times New Roman" w:hAnsi="Times New Roman" w:cs="Times New Roman"/>
                <w:sz w:val="21"/>
                <w:szCs w:val="21"/>
                <w:u w:val="none"/>
                <w:shd w:val="clear" w:color="auto" w:fill="auto"/>
                <w:vertAlign w:val="baseline"/>
                <w:lang w:val="en-US" w:eastAsia="zh-CN"/>
              </w:rPr>
              <w:t xml:space="preserve">  </w:t>
            </w:r>
            <w:r>
              <w:rPr>
                <w:rFonts w:hint="default" w:ascii="Times New Roman" w:hAnsi="Times New Roman" w:cs="Times New Roman" w:eastAsiaTheme="minorEastAsia"/>
                <w:sz w:val="21"/>
                <w:szCs w:val="21"/>
                <w:u w:val="none"/>
                <w:shd w:val="clear" w:color="auto" w:fill="auto"/>
                <w:vertAlign w:val="baseline"/>
                <w:lang w:val="en-US" w:eastAsia="zh-CN"/>
              </w:rPr>
              <w:t>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shd w:val="clear" w:color="auto" w:fill="auto"/>
                <w:vertAlign w:val="baseline"/>
                <w:lang w:val="en-US" w:eastAsia="zh-CN"/>
              </w:rPr>
            </w:pPr>
            <w:r>
              <w:rPr>
                <w:rFonts w:hint="default" w:ascii="Times New Roman" w:hAnsi="Times New Roman" w:cs="Times New Roman" w:eastAsiaTheme="minorEastAsia"/>
                <w:sz w:val="21"/>
                <w:szCs w:val="21"/>
                <w:u w:val="single"/>
                <w:shd w:val="clear" w:color="auto" w:fill="auto"/>
                <w:vertAlign w:val="baseline"/>
                <w:lang w:val="en-US" w:eastAsia="zh-CN"/>
              </w:rPr>
              <w:t>亳州交控集团2018年银行间市场债务融资工具（PPN和短融）主承销商</w:t>
            </w:r>
            <w:r>
              <w:rPr>
                <w:rFonts w:hint="default" w:ascii="Times New Roman" w:hAnsi="Times New Roman" w:cs="Times New Roman" w:eastAsiaTheme="minorEastAsia"/>
                <w:sz w:val="21"/>
                <w:szCs w:val="21"/>
                <w:u w:val="none"/>
                <w:shd w:val="clear" w:color="auto" w:fill="auto"/>
                <w:vertAlign w:val="baseline"/>
                <w:lang w:val="en-US" w:eastAsia="zh-CN"/>
              </w:rPr>
              <w:t>招标项目投标文件</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single"/>
                <w:shd w:val="clear" w:color="auto" w:fill="auto"/>
                <w:vertAlign w:val="baseline"/>
                <w:lang w:val="en-US" w:eastAsia="zh-CN"/>
              </w:rPr>
            </w:pPr>
            <w:r>
              <w:rPr>
                <w:rFonts w:hint="default" w:ascii="Times New Roman" w:hAnsi="Times New Roman" w:cs="Times New Roman"/>
                <w:sz w:val="21"/>
                <w:szCs w:val="21"/>
                <w:u w:val="none"/>
                <w:shd w:val="clear" w:color="auto" w:fill="auto"/>
                <w:vertAlign w:val="baseline"/>
                <w:lang w:val="en-US" w:eastAsia="zh-CN"/>
              </w:rPr>
              <w:t>标包：</w:t>
            </w:r>
            <w:r>
              <w:rPr>
                <w:rFonts w:hint="default" w:ascii="Times New Roman" w:hAnsi="Times New Roman" w:cs="Times New Roman"/>
                <w:sz w:val="21"/>
                <w:szCs w:val="21"/>
                <w:u w:val="single"/>
                <w:shd w:val="clear" w:color="auto" w:fill="auto"/>
                <w:vertAlign w:val="baseli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shd w:val="clear" w:color="auto" w:fill="auto"/>
                <w:vertAlign w:val="baseline"/>
                <w:lang w:val="en-US" w:eastAsia="zh-CN"/>
              </w:rPr>
            </w:pPr>
            <w:r>
              <w:rPr>
                <w:rFonts w:hint="default" w:ascii="Times New Roman" w:hAnsi="Times New Roman" w:cs="Times New Roman" w:eastAsiaTheme="minorEastAsia"/>
                <w:sz w:val="21"/>
                <w:szCs w:val="21"/>
                <w:u w:val="none"/>
                <w:shd w:val="clear" w:color="auto" w:fill="auto"/>
                <w:vertAlign w:val="baseline"/>
                <w:lang w:val="en-US" w:eastAsia="zh-CN"/>
              </w:rPr>
              <w:t>招标项目编号：BZJK-2018-</w:t>
            </w:r>
            <w:r>
              <w:rPr>
                <w:rFonts w:hint="default" w:ascii="Times New Roman" w:hAnsi="Times New Roman" w:cs="Times New Roman"/>
                <w:sz w:val="21"/>
                <w:szCs w:val="21"/>
                <w:u w:val="none"/>
                <w:shd w:val="clear" w:color="auto" w:fill="auto"/>
                <w:vertAlign w:val="baseline"/>
                <w:lang w:val="en-US" w:eastAsia="zh-CN"/>
              </w:rPr>
              <w:t>032</w:t>
            </w:r>
            <w:r>
              <w:rPr>
                <w:rFonts w:hint="default" w:ascii="Times New Roman" w:hAnsi="Times New Roman" w:cs="Times New Roman" w:eastAsiaTheme="minorEastAsia"/>
                <w:sz w:val="21"/>
                <w:szCs w:val="21"/>
                <w:u w:val="none"/>
                <w:shd w:val="clear" w:color="auto" w:fill="auto"/>
                <w:vertAlign w:val="baseline"/>
                <w:lang w:val="en-US" w:eastAsia="zh-CN"/>
              </w:rPr>
              <w:t>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shd w:val="clear" w:color="auto" w:fill="auto"/>
                <w:vertAlign w:val="baseline"/>
                <w:lang w:val="en-US" w:eastAsia="zh-CN"/>
              </w:rPr>
            </w:pPr>
            <w:r>
              <w:rPr>
                <w:rFonts w:hint="default" w:ascii="Times New Roman" w:hAnsi="Times New Roman" w:cs="Times New Roman" w:eastAsiaTheme="minorEastAsia"/>
                <w:sz w:val="21"/>
                <w:szCs w:val="21"/>
                <w:u w:val="none"/>
                <w:shd w:val="clear" w:color="auto" w:fill="auto"/>
                <w:vertAlign w:val="baseline"/>
                <w:lang w:val="en-US" w:eastAsia="zh-CN"/>
              </w:rPr>
              <w:t>在</w:t>
            </w:r>
            <w:r>
              <w:rPr>
                <w:rFonts w:hint="default" w:ascii="Times New Roman" w:hAnsi="Times New Roman" w:cs="Times New Roman" w:eastAsiaTheme="minorEastAsia"/>
                <w:sz w:val="21"/>
                <w:szCs w:val="21"/>
                <w:u w:val="single"/>
                <w:shd w:val="clear" w:color="auto" w:fill="auto"/>
                <w:vertAlign w:val="baseline"/>
                <w:lang w:val="en-US" w:eastAsia="zh-CN"/>
              </w:rPr>
              <w:t>2018</w:t>
            </w:r>
            <w:r>
              <w:rPr>
                <w:rFonts w:hint="default" w:ascii="Times New Roman" w:hAnsi="Times New Roman" w:cs="Times New Roman" w:eastAsiaTheme="minorEastAsia"/>
                <w:sz w:val="21"/>
                <w:szCs w:val="21"/>
                <w:u w:val="none"/>
                <w:shd w:val="clear" w:color="auto" w:fill="auto"/>
                <w:vertAlign w:val="baseline"/>
                <w:lang w:val="en-US" w:eastAsia="zh-CN"/>
              </w:rPr>
              <w:t>年</w:t>
            </w:r>
            <w:r>
              <w:rPr>
                <w:rFonts w:hint="default" w:ascii="Times New Roman" w:hAnsi="Times New Roman" w:cs="Times New Roman"/>
                <w:sz w:val="21"/>
                <w:szCs w:val="21"/>
                <w:u w:val="single"/>
                <w:shd w:val="clear" w:color="auto" w:fill="auto"/>
                <w:vertAlign w:val="baseline"/>
                <w:lang w:val="en-US" w:eastAsia="zh-CN"/>
              </w:rPr>
              <w:t>11</w:t>
            </w:r>
            <w:r>
              <w:rPr>
                <w:rFonts w:hint="default" w:ascii="Times New Roman" w:hAnsi="Times New Roman" w:cs="Times New Roman" w:eastAsiaTheme="minorEastAsia"/>
                <w:sz w:val="21"/>
                <w:szCs w:val="21"/>
                <w:u w:val="none"/>
                <w:shd w:val="clear" w:color="auto" w:fill="auto"/>
                <w:vertAlign w:val="baseline"/>
                <w:lang w:val="en-US" w:eastAsia="zh-CN"/>
              </w:rPr>
              <w:t>月</w:t>
            </w:r>
            <w:r>
              <w:rPr>
                <w:rFonts w:hint="default" w:ascii="Times New Roman" w:hAnsi="Times New Roman" w:cs="Times New Roman"/>
                <w:sz w:val="21"/>
                <w:szCs w:val="21"/>
                <w:u w:val="single"/>
                <w:shd w:val="clear" w:color="auto" w:fill="auto"/>
                <w:vertAlign w:val="baseline"/>
                <w:lang w:val="en-US" w:eastAsia="zh-CN"/>
              </w:rPr>
              <w:t>30</w:t>
            </w:r>
            <w:r>
              <w:rPr>
                <w:rFonts w:hint="default" w:ascii="Times New Roman" w:hAnsi="Times New Roman" w:cs="Times New Roman" w:eastAsiaTheme="minorEastAsia"/>
                <w:sz w:val="21"/>
                <w:szCs w:val="21"/>
                <w:u w:val="none"/>
                <w:shd w:val="clear" w:color="auto" w:fill="auto"/>
                <w:vertAlign w:val="baseline"/>
                <w:lang w:val="en-US" w:eastAsia="zh-CN"/>
              </w:rPr>
              <w:t>日</w:t>
            </w:r>
            <w:r>
              <w:rPr>
                <w:rFonts w:hint="default" w:ascii="Times New Roman" w:hAnsi="Times New Roman" w:cs="Times New Roman"/>
                <w:sz w:val="21"/>
                <w:szCs w:val="21"/>
                <w:u w:val="single"/>
                <w:shd w:val="clear" w:color="auto" w:fill="auto"/>
                <w:vertAlign w:val="baseline"/>
                <w:lang w:val="en-US" w:eastAsia="zh-CN"/>
              </w:rPr>
              <w:t>8</w:t>
            </w:r>
            <w:r>
              <w:rPr>
                <w:rFonts w:hint="default" w:ascii="Times New Roman" w:hAnsi="Times New Roman" w:cs="Times New Roman" w:eastAsiaTheme="minorEastAsia"/>
                <w:sz w:val="21"/>
                <w:szCs w:val="21"/>
                <w:u w:val="none"/>
                <w:shd w:val="clear" w:color="auto" w:fill="auto"/>
                <w:vertAlign w:val="baseline"/>
                <w:lang w:val="en-US" w:eastAsia="zh-CN"/>
              </w:rPr>
              <w:t>时</w:t>
            </w:r>
            <w:r>
              <w:rPr>
                <w:rFonts w:hint="default" w:ascii="Times New Roman" w:hAnsi="Times New Roman" w:cs="Times New Roman"/>
                <w:sz w:val="21"/>
                <w:szCs w:val="21"/>
                <w:u w:val="single"/>
                <w:shd w:val="clear" w:color="auto" w:fill="auto"/>
                <w:vertAlign w:val="baseline"/>
                <w:lang w:val="en-US" w:eastAsia="zh-CN"/>
              </w:rPr>
              <w:t>00</w:t>
            </w:r>
            <w:r>
              <w:rPr>
                <w:rFonts w:hint="default" w:ascii="Times New Roman" w:hAnsi="Times New Roman" w:cs="Times New Roman" w:eastAsiaTheme="minorEastAsia"/>
                <w:sz w:val="21"/>
                <w:szCs w:val="21"/>
                <w:u w:val="none"/>
                <w:shd w:val="clear" w:color="auto" w:fill="auto"/>
                <w:vertAlign w:val="baseline"/>
                <w:lang w:val="en-US" w:eastAsia="zh-CN"/>
              </w:rPr>
              <w:t>分前不得开启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28</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开标时间和地点</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shd w:val="clear" w:color="auto" w:fill="auto"/>
                <w:vertAlign w:val="baseline"/>
                <w:lang w:val="en-US" w:eastAsia="zh-CN"/>
              </w:rPr>
            </w:pPr>
            <w:r>
              <w:rPr>
                <w:rFonts w:hint="default" w:ascii="Times New Roman" w:hAnsi="Times New Roman" w:cs="Times New Roman"/>
                <w:sz w:val="21"/>
                <w:szCs w:val="21"/>
                <w:u w:val="none"/>
                <w:shd w:val="clear" w:color="auto" w:fill="auto"/>
                <w:vertAlign w:val="baseline"/>
                <w:lang w:val="en-US" w:eastAsia="zh-CN"/>
              </w:rPr>
              <w:t>开标时间：</w:t>
            </w:r>
            <w:r>
              <w:rPr>
                <w:rFonts w:hint="default" w:ascii="Times New Roman" w:hAnsi="Times New Roman" w:cs="Times New Roman"/>
                <w:sz w:val="21"/>
                <w:szCs w:val="21"/>
                <w:u w:val="single"/>
                <w:shd w:val="clear" w:color="auto" w:fill="auto"/>
                <w:vertAlign w:val="baseline"/>
                <w:lang w:val="en-US" w:eastAsia="zh-CN"/>
              </w:rPr>
              <w:t>2018</w:t>
            </w:r>
            <w:r>
              <w:rPr>
                <w:rFonts w:hint="default" w:ascii="Times New Roman" w:hAnsi="Times New Roman" w:cs="Times New Roman"/>
                <w:sz w:val="21"/>
                <w:szCs w:val="21"/>
                <w:u w:val="none"/>
                <w:shd w:val="clear" w:color="auto" w:fill="auto"/>
                <w:vertAlign w:val="baseline"/>
                <w:lang w:val="en-US" w:eastAsia="zh-CN"/>
              </w:rPr>
              <w:t>年</w:t>
            </w:r>
            <w:r>
              <w:rPr>
                <w:rFonts w:hint="default" w:ascii="Times New Roman" w:hAnsi="Times New Roman" w:cs="Times New Roman"/>
                <w:sz w:val="21"/>
                <w:szCs w:val="21"/>
                <w:u w:val="single"/>
                <w:shd w:val="clear" w:color="auto" w:fill="auto"/>
                <w:vertAlign w:val="baseline"/>
                <w:lang w:val="en-US" w:eastAsia="zh-CN"/>
              </w:rPr>
              <w:t>11</w:t>
            </w:r>
            <w:r>
              <w:rPr>
                <w:rFonts w:hint="default" w:ascii="Times New Roman" w:hAnsi="Times New Roman" w:cs="Times New Roman"/>
                <w:sz w:val="21"/>
                <w:szCs w:val="21"/>
                <w:u w:val="none"/>
                <w:shd w:val="clear" w:color="auto" w:fill="auto"/>
                <w:vertAlign w:val="baseline"/>
                <w:lang w:val="en-US" w:eastAsia="zh-CN"/>
              </w:rPr>
              <w:t>月</w:t>
            </w:r>
            <w:r>
              <w:rPr>
                <w:rFonts w:hint="default" w:ascii="Times New Roman" w:hAnsi="Times New Roman" w:cs="Times New Roman"/>
                <w:sz w:val="21"/>
                <w:szCs w:val="21"/>
                <w:u w:val="single"/>
                <w:shd w:val="clear" w:color="auto" w:fill="auto"/>
                <w:vertAlign w:val="baseline"/>
                <w:lang w:val="en-US" w:eastAsia="zh-CN"/>
              </w:rPr>
              <w:t>30</w:t>
            </w:r>
            <w:r>
              <w:rPr>
                <w:rFonts w:hint="default" w:ascii="Times New Roman" w:hAnsi="Times New Roman" w:cs="Times New Roman"/>
                <w:sz w:val="21"/>
                <w:szCs w:val="21"/>
                <w:u w:val="none"/>
                <w:shd w:val="clear" w:color="auto" w:fill="auto"/>
                <w:vertAlign w:val="baseline"/>
                <w:lang w:val="en-US" w:eastAsia="zh-CN"/>
              </w:rPr>
              <w:t>日</w:t>
            </w:r>
            <w:r>
              <w:rPr>
                <w:rFonts w:hint="default" w:ascii="Times New Roman" w:hAnsi="Times New Roman" w:cs="Times New Roman"/>
                <w:sz w:val="21"/>
                <w:szCs w:val="21"/>
                <w:u w:val="single"/>
                <w:shd w:val="clear" w:color="auto" w:fill="auto"/>
                <w:vertAlign w:val="baseline"/>
                <w:lang w:val="en-US" w:eastAsia="zh-CN"/>
              </w:rPr>
              <w:t>8</w:t>
            </w:r>
            <w:r>
              <w:rPr>
                <w:rFonts w:hint="default" w:ascii="Times New Roman" w:hAnsi="Times New Roman" w:cs="Times New Roman"/>
                <w:sz w:val="21"/>
                <w:szCs w:val="21"/>
                <w:u w:val="none"/>
                <w:shd w:val="clear" w:color="auto" w:fill="auto"/>
                <w:vertAlign w:val="baseline"/>
                <w:lang w:val="en-US" w:eastAsia="zh-CN"/>
              </w:rPr>
              <w:t>时</w:t>
            </w:r>
            <w:r>
              <w:rPr>
                <w:rFonts w:hint="default" w:ascii="Times New Roman" w:hAnsi="Times New Roman" w:cs="Times New Roman"/>
                <w:sz w:val="21"/>
                <w:szCs w:val="21"/>
                <w:u w:val="single"/>
                <w:shd w:val="clear" w:color="auto" w:fill="auto"/>
                <w:vertAlign w:val="baseline"/>
                <w:lang w:val="en-US" w:eastAsia="zh-CN"/>
              </w:rPr>
              <w:t>00</w:t>
            </w:r>
            <w:r>
              <w:rPr>
                <w:rFonts w:hint="default" w:ascii="Times New Roman" w:hAnsi="Times New Roman" w:cs="Times New Roman"/>
                <w:sz w:val="21"/>
                <w:szCs w:val="21"/>
                <w:u w:val="none"/>
                <w:shd w:val="clear" w:color="auto" w:fill="auto"/>
                <w:vertAlign w:val="baseli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shd w:val="clear" w:color="auto" w:fill="auto"/>
                <w:vertAlign w:val="baseline"/>
                <w:lang w:val="en-US" w:eastAsia="zh-CN"/>
              </w:rPr>
            </w:pPr>
            <w:r>
              <w:rPr>
                <w:rFonts w:hint="default" w:ascii="Times New Roman" w:hAnsi="Times New Roman" w:cs="Times New Roman"/>
                <w:sz w:val="21"/>
                <w:szCs w:val="21"/>
                <w:u w:val="none"/>
                <w:shd w:val="clear" w:color="auto" w:fill="auto"/>
                <w:vertAlign w:val="baseline"/>
                <w:lang w:val="en-US" w:eastAsia="zh-CN"/>
              </w:rPr>
              <w:t>开标地点：亳州交通投资控股集团有限公司8楼会议室（药都大道与希夷大道交叉口东北角8楼）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shd w:val="clear" w:color="auto" w:fill="auto"/>
                <w:vertAlign w:val="baseline"/>
                <w:lang w:val="en-US" w:eastAsia="zh-CN"/>
              </w:rPr>
            </w:pPr>
            <w:r>
              <w:rPr>
                <w:rFonts w:hint="default" w:ascii="Times New Roman" w:hAnsi="Times New Roman" w:cs="Times New Roman"/>
                <w:b/>
                <w:bCs/>
                <w:sz w:val="21"/>
                <w:szCs w:val="21"/>
                <w:u w:val="none"/>
                <w:shd w:val="clear" w:color="auto" w:fill="auto"/>
                <w:vertAlign w:val="baseline"/>
                <w:lang w:val="en-US" w:eastAsia="zh-CN"/>
              </w:rPr>
              <w:t>注：投标人代表应持有效身份证件参加开标会，有效身份证件是指中华人民共和国第二代居民身份证，其他证明无效。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29</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投标文件是否退还</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eastAsiaTheme="minorEastAsia"/>
                <w:sz w:val="32"/>
                <w:szCs w:val="32"/>
                <w:u w:val="none"/>
                <w:vertAlign w:val="baseline"/>
                <w:lang w:val="en-US" w:eastAsia="zh-CN"/>
              </w:rPr>
              <w:sym w:font="Wingdings 2" w:char="0052"/>
            </w:r>
            <w:r>
              <w:rPr>
                <w:rFonts w:hint="default" w:ascii="Times New Roman" w:hAnsi="Times New Roman" w:cs="Times New Roman"/>
                <w:sz w:val="21"/>
                <w:szCs w:val="21"/>
                <w:u w:val="none"/>
                <w:vertAlign w:val="baseline"/>
                <w:lang w:val="en-US" w:eastAsia="zh-CN"/>
              </w:rPr>
              <w:t>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32"/>
                <w:szCs w:val="32"/>
                <w:u w:val="none"/>
                <w:vertAlign w:val="baseline"/>
                <w:lang w:val="en-US" w:eastAsia="zh-CN"/>
              </w:rPr>
              <w:t>□</w:t>
            </w:r>
            <w:r>
              <w:rPr>
                <w:rFonts w:hint="default" w:ascii="Times New Roman" w:hAnsi="Times New Roman" w:cs="Times New Roman"/>
                <w:sz w:val="21"/>
                <w:szCs w:val="21"/>
                <w:u w:val="none"/>
                <w:vertAlign w:val="baseline"/>
                <w:lang w:val="en-US" w:eastAsia="zh-CN"/>
              </w:rPr>
              <w:t>是，退还时间：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30</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开标程序</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按招标文件规定的开标程序进行开标，唱标前由投标人代表和监标人对投标文件密封情况进行检查。</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开标顺序：按签到正顺序开标。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31</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highlight w:val="none"/>
                <w:u w:val="none"/>
                <w:vertAlign w:val="baseline"/>
                <w:lang w:val="en-US" w:eastAsia="zh-CN"/>
              </w:rPr>
              <w:t>评标委员会的组建</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评标委员会构成：</w:t>
            </w:r>
            <w:r>
              <w:rPr>
                <w:rFonts w:hint="default" w:ascii="Times New Roman" w:hAnsi="Times New Roman" w:cs="Times New Roman"/>
                <w:b/>
                <w:bCs/>
                <w:sz w:val="21"/>
                <w:szCs w:val="21"/>
                <w:u w:val="single"/>
                <w:shd w:val="clear" w:color="auto" w:fill="auto"/>
                <w:vertAlign w:val="baseline"/>
                <w:lang w:val="en-US" w:eastAsia="zh-CN"/>
              </w:rPr>
              <w:t>7</w:t>
            </w:r>
            <w:r>
              <w:rPr>
                <w:rFonts w:hint="default" w:ascii="Times New Roman" w:hAnsi="Times New Roman" w:cs="Times New Roman" w:eastAsiaTheme="minorEastAsia"/>
                <w:sz w:val="21"/>
                <w:szCs w:val="21"/>
                <w:u w:val="none"/>
                <w:vertAlign w:val="baseline"/>
                <w:lang w:val="en-US" w:eastAsia="zh-CN"/>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评标专家确定方式：按有关规定组建。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32</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shd w:val="clear" w:color="auto" w:fill="auto"/>
                <w:vertAlign w:val="baseline"/>
                <w:lang w:val="en-US" w:eastAsia="zh-CN"/>
              </w:rPr>
            </w:pPr>
            <w:r>
              <w:rPr>
                <w:rFonts w:hint="default" w:ascii="Times New Roman" w:hAnsi="Times New Roman" w:cs="Times New Roman"/>
                <w:sz w:val="21"/>
                <w:szCs w:val="21"/>
                <w:u w:val="none"/>
                <w:shd w:val="clear" w:color="auto" w:fill="auto"/>
                <w:vertAlign w:val="baseline"/>
                <w:lang w:val="en-US" w:eastAsia="zh-CN"/>
              </w:rPr>
              <w:t>评标委员会推荐中标候选人的人数</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shd w:val="clear" w:color="auto" w:fill="auto"/>
                <w:vertAlign w:val="baseline"/>
                <w:lang w:val="en-US" w:eastAsia="zh-CN"/>
              </w:rPr>
            </w:pPr>
            <w:r>
              <w:rPr>
                <w:rFonts w:hint="default" w:ascii="Times New Roman" w:hAnsi="Times New Roman" w:cs="Times New Roman"/>
                <w:sz w:val="21"/>
                <w:szCs w:val="21"/>
                <w:u w:val="none"/>
                <w:shd w:val="clear" w:color="auto" w:fill="auto"/>
                <w:vertAlign w:val="baseline"/>
                <w:lang w:val="en-US" w:eastAsia="zh-CN"/>
              </w:rPr>
              <w:t>3人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33</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中标候选人公示媒介及期限</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公示期限：</w:t>
            </w:r>
            <w:r>
              <w:rPr>
                <w:rFonts w:hint="default" w:ascii="Times New Roman" w:hAnsi="Times New Roman" w:cs="Times New Roman" w:eastAsiaTheme="minorEastAsia"/>
                <w:b/>
                <w:bCs/>
                <w:sz w:val="21"/>
                <w:szCs w:val="21"/>
                <w:u w:val="single"/>
                <w:vertAlign w:val="baseline"/>
                <w:lang w:val="en-US" w:eastAsia="zh-CN"/>
              </w:rPr>
              <w:t>3</w:t>
            </w:r>
            <w:r>
              <w:rPr>
                <w:rFonts w:hint="default" w:ascii="Times New Roman" w:hAnsi="Times New Roman" w:cs="Times New Roman" w:eastAsiaTheme="minorEastAsia"/>
                <w:sz w:val="21"/>
                <w:szCs w:val="21"/>
                <w:u w:val="none"/>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34</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shd w:val="clear" w:color="auto" w:fill="auto"/>
                <w:vertAlign w:val="baseline"/>
                <w:lang w:val="en-US" w:eastAsia="zh-CN"/>
              </w:rPr>
              <w:t>是否授权评标委员会确定中标人</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eastAsiaTheme="minorEastAsia"/>
                <w:sz w:val="32"/>
                <w:szCs w:val="32"/>
                <w:u w:val="none"/>
                <w:vertAlign w:val="baseline"/>
                <w:lang w:val="en-US" w:eastAsia="zh-CN"/>
              </w:rPr>
              <w:sym w:font="Wingdings 2" w:char="0052"/>
            </w:r>
            <w:r>
              <w:rPr>
                <w:rFonts w:hint="default" w:ascii="Times New Roman" w:hAnsi="Times New Roman" w:cs="Times New Roman"/>
                <w:sz w:val="21"/>
                <w:szCs w:val="21"/>
                <w:u w:val="none"/>
                <w:vertAlign w:val="baseline"/>
                <w:lang w:val="en-US" w:eastAsia="zh-CN"/>
              </w:rPr>
              <w:t>是</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eastAsiaTheme="minorEastAsia"/>
                <w:sz w:val="32"/>
                <w:szCs w:val="32"/>
                <w:u w:val="none"/>
                <w:vertAlign w:val="baseline"/>
                <w:lang w:val="en-US" w:eastAsia="zh-CN"/>
              </w:rPr>
              <w:t>□</w:t>
            </w:r>
            <w:r>
              <w:rPr>
                <w:rFonts w:hint="default" w:ascii="Times New Roman" w:hAnsi="Times New Roman" w:cs="Times New Roman"/>
                <w:sz w:val="21"/>
                <w:szCs w:val="21"/>
                <w:u w:val="none"/>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35</w:t>
            </w:r>
          </w:p>
        </w:tc>
        <w:tc>
          <w:tcPr>
            <w:tcW w:w="340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需要补充的其他内容</w:t>
            </w:r>
          </w:p>
        </w:tc>
        <w:tc>
          <w:tcPr>
            <w:tcW w:w="398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（1）投标人准备和参加投标活动发生的费用自理；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（2）所有计量均采用中华人民共和国法定计量单位；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highlight w:val="none"/>
                <w:u w:val="none"/>
                <w:vertAlign w:val="baseline"/>
                <w:lang w:val="en-US" w:eastAsia="zh-CN"/>
              </w:rPr>
            </w:pPr>
            <w:r>
              <w:rPr>
                <w:rFonts w:hint="default" w:ascii="Times New Roman" w:hAnsi="Times New Roman" w:cs="Times New Roman"/>
                <w:sz w:val="21"/>
                <w:szCs w:val="21"/>
                <w:highlight w:val="none"/>
                <w:u w:val="none"/>
                <w:vertAlign w:val="baseline"/>
                <w:lang w:val="en-US" w:eastAsia="zh-CN"/>
              </w:rPr>
              <w:t>（3）</w:t>
            </w:r>
            <w:r>
              <w:rPr>
                <w:rFonts w:hint="default" w:ascii="Times New Roman" w:hAnsi="Times New Roman" w:cs="Times New Roman"/>
                <w:sz w:val="21"/>
                <w:szCs w:val="21"/>
                <w:highlight w:val="none"/>
                <w:u w:val="none"/>
                <w:shd w:val="clear" w:color="auto" w:fill="auto"/>
                <w:vertAlign w:val="baseline"/>
                <w:lang w:val="en-US" w:eastAsia="zh-CN"/>
              </w:rPr>
              <w:t>招标人具有不接受任何银行投标人投标而无需做出解释的权力；</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（4）构成本招标文件的各个组成文件应互为解释，互为说明。如有不明确或不一致的，由招标人负责解释。</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lang w:val="en-US" w:eastAsia="zh-CN"/>
        </w:rPr>
      </w:pPr>
      <w:r>
        <w:rPr>
          <w:rFonts w:hint="default" w:ascii="Times New Roman" w:hAnsi="Times New Roman" w:cs="Times New Roman" w:eastAsiaTheme="minorEastAsia"/>
          <w:sz w:val="21"/>
          <w:szCs w:val="21"/>
          <w:u w:val="none"/>
          <w:lang w:val="en-US" w:eastAsia="zh-CN"/>
        </w:rPr>
        <w:t>说明：投标人须知细则按一般规定执行。招标文件相关内容与投标人须知前附表不一致的，以投标人须知前附表为准。</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after="469" w:afterLines="150" w:line="560" w:lineRule="exact"/>
        <w:jc w:val="center"/>
        <w:textAlignment w:val="auto"/>
        <w:outlineLvl w:val="9"/>
        <w:rPr>
          <w:rFonts w:hint="default" w:ascii="Times New Roman" w:hAnsi="Times New Roman" w:cs="Times New Roman" w:eastAsiaTheme="minorEastAsia"/>
          <w:b/>
          <w:bCs/>
          <w:sz w:val="32"/>
          <w:szCs w:val="32"/>
          <w:lang w:val="en-US" w:eastAsia="zh-CN"/>
        </w:rPr>
      </w:pPr>
      <w:r>
        <w:rPr>
          <w:rFonts w:hint="default" w:ascii="Times New Roman" w:hAnsi="Times New Roman" w:cs="Times New Roman" w:eastAsiaTheme="minorEastAsia"/>
          <w:b/>
          <w:bCs/>
          <w:sz w:val="44"/>
          <w:szCs w:val="44"/>
          <w:lang w:val="en-US" w:eastAsia="zh-CN"/>
        </w:rPr>
        <w:t>第</w:t>
      </w:r>
      <w:r>
        <w:rPr>
          <w:rFonts w:hint="default" w:ascii="Times New Roman" w:hAnsi="Times New Roman" w:cs="Times New Roman"/>
          <w:b/>
          <w:bCs/>
          <w:sz w:val="44"/>
          <w:szCs w:val="44"/>
          <w:lang w:val="en-US" w:eastAsia="zh-CN"/>
        </w:rPr>
        <w:t>三</w:t>
      </w:r>
      <w:r>
        <w:rPr>
          <w:rFonts w:hint="default" w:ascii="Times New Roman" w:hAnsi="Times New Roman" w:cs="Times New Roman" w:eastAsiaTheme="minorEastAsia"/>
          <w:b/>
          <w:bCs/>
          <w:sz w:val="44"/>
          <w:szCs w:val="44"/>
          <w:lang w:val="en-US" w:eastAsia="zh-CN"/>
        </w:rPr>
        <w:t xml:space="preserve">章 </w:t>
      </w:r>
      <w:r>
        <w:rPr>
          <w:rFonts w:hint="default" w:ascii="Times New Roman" w:hAnsi="Times New Roman" w:cs="Times New Roman"/>
          <w:b/>
          <w:bCs/>
          <w:sz w:val="44"/>
          <w:szCs w:val="44"/>
          <w:lang w:val="en-US" w:eastAsia="zh-CN"/>
        </w:rPr>
        <w:t>评标办法（综合评估法）</w:t>
      </w:r>
    </w:p>
    <w:p>
      <w:pPr>
        <w:keepNext w:val="0"/>
        <w:keepLines w:val="0"/>
        <w:pageBreakBefore w:val="0"/>
        <w:widowControl w:val="0"/>
        <w:kinsoku/>
        <w:wordWrap w:val="0"/>
        <w:overflowPunct/>
        <w:topLinePunct w:val="0"/>
        <w:autoSpaceDE/>
        <w:autoSpaceDN/>
        <w:bidi w:val="0"/>
        <w:adjustRightInd/>
        <w:snapToGrid/>
        <w:spacing w:before="157" w:beforeLines="50" w:after="157" w:afterLines="50" w:line="520" w:lineRule="exact"/>
        <w:jc w:val="both"/>
        <w:textAlignment w:val="auto"/>
        <w:outlineLvl w:val="9"/>
        <w:rPr>
          <w:rFonts w:hint="default" w:ascii="Times New Roman" w:hAnsi="Times New Roman" w:eastAsia="黑体" w:cs="Times New Roman"/>
          <w:sz w:val="32"/>
          <w:szCs w:val="32"/>
          <w:u w:val="none"/>
          <w:lang w:val="en-US" w:eastAsia="zh-CN"/>
        </w:rPr>
      </w:pPr>
      <w:r>
        <w:rPr>
          <w:rFonts w:hint="default" w:ascii="Times New Roman" w:hAnsi="Times New Roman" w:eastAsia="黑体" w:cs="Times New Roman"/>
          <w:sz w:val="32"/>
          <w:szCs w:val="32"/>
          <w:u w:val="none"/>
          <w:lang w:val="en-US" w:eastAsia="zh-CN"/>
        </w:rPr>
        <w:t>评标办法前附表</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1418"/>
        <w:gridCol w:w="1418"/>
        <w:gridCol w:w="34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267"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b/>
                <w:bCs/>
                <w:sz w:val="21"/>
                <w:szCs w:val="21"/>
                <w:u w:val="none"/>
                <w:vertAlign w:val="baseline"/>
                <w:lang w:val="en-US" w:eastAsia="zh-CN"/>
              </w:rPr>
            </w:pPr>
            <w:r>
              <w:rPr>
                <w:rFonts w:hint="default" w:ascii="Times New Roman" w:hAnsi="Times New Roman" w:cs="Times New Roman"/>
                <w:b/>
                <w:bCs/>
                <w:sz w:val="21"/>
                <w:szCs w:val="21"/>
                <w:u w:val="none"/>
                <w:vertAlign w:val="baseline"/>
                <w:lang w:val="en-US" w:eastAsia="zh-CN"/>
              </w:rPr>
              <w:t>条款号</w:t>
            </w:r>
          </w:p>
        </w:tc>
        <w:tc>
          <w:tcPr>
            <w:tcW w:w="2836"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b/>
                <w:bCs/>
                <w:sz w:val="21"/>
                <w:szCs w:val="21"/>
                <w:u w:val="none"/>
                <w:vertAlign w:val="baseline"/>
                <w:lang w:val="en-US" w:eastAsia="zh-CN"/>
              </w:rPr>
            </w:pPr>
            <w:r>
              <w:rPr>
                <w:rFonts w:hint="default" w:ascii="Times New Roman" w:hAnsi="Times New Roman" w:cs="Times New Roman" w:eastAsiaTheme="minorEastAsia"/>
                <w:b/>
                <w:bCs/>
                <w:sz w:val="21"/>
                <w:szCs w:val="21"/>
                <w:u w:val="none"/>
                <w:vertAlign w:val="baseline"/>
                <w:lang w:val="en-US" w:eastAsia="zh-CN"/>
              </w:rPr>
              <w:t>评审因素</w:t>
            </w:r>
          </w:p>
        </w:tc>
        <w:tc>
          <w:tcPr>
            <w:tcW w:w="341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b/>
                <w:bCs/>
                <w:sz w:val="21"/>
                <w:szCs w:val="21"/>
                <w:u w:val="none"/>
                <w:vertAlign w:val="baseline"/>
                <w:lang w:val="en-US" w:eastAsia="zh-CN"/>
              </w:rPr>
            </w:pPr>
            <w:r>
              <w:rPr>
                <w:rFonts w:hint="default" w:ascii="Times New Roman" w:hAnsi="Times New Roman" w:cs="Times New Roman" w:eastAsiaTheme="minorEastAsia"/>
                <w:b/>
                <w:bCs/>
                <w:sz w:val="21"/>
                <w:szCs w:val="21"/>
                <w:u w:val="none"/>
                <w:vertAlign w:val="baseline"/>
                <w:lang w:val="en-US" w:eastAsia="zh-CN"/>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评标办法</w:t>
            </w:r>
          </w:p>
        </w:tc>
        <w:tc>
          <w:tcPr>
            <w:tcW w:w="2836"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中标候选人排序方法</w:t>
            </w:r>
          </w:p>
        </w:tc>
        <w:tc>
          <w:tcPr>
            <w:tcW w:w="341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本次评标采用综合评估法。评标委员会对满足招标文件实质性要求的投标文件，按照</w:t>
            </w:r>
            <w:r>
              <w:rPr>
                <w:rFonts w:hint="default" w:ascii="Times New Roman" w:hAnsi="Times New Roman" w:cs="Times New Roman"/>
                <w:sz w:val="21"/>
                <w:szCs w:val="21"/>
                <w:u w:val="none"/>
                <w:shd w:val="clear" w:color="auto" w:fill="auto"/>
                <w:vertAlign w:val="baseline"/>
                <w:lang w:val="en-US" w:eastAsia="zh-CN"/>
              </w:rPr>
              <w:t>本章规定</w:t>
            </w:r>
            <w:r>
              <w:rPr>
                <w:rFonts w:hint="default" w:ascii="Times New Roman" w:hAnsi="Times New Roman" w:cs="Times New Roman"/>
                <w:sz w:val="21"/>
                <w:szCs w:val="21"/>
                <w:u w:val="none"/>
                <w:vertAlign w:val="baseline"/>
                <w:lang w:val="en-US" w:eastAsia="zh-CN"/>
              </w:rPr>
              <w:t>的评分标准进行打分，并按得分由高到低顺序推荐中标候选人，或根据招标人授权直接确定中标人，但投标报价低于其成本的除外。综合评分相等时，以投标报价低的优先；投标报价也相等的，以发行方案设计得分高的优先；如果发行方案设计得分也相等，由招标人或其授权的评标委员会自行确定中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Merge w:val="restar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2.1.1</w:t>
            </w:r>
          </w:p>
        </w:tc>
        <w:tc>
          <w:tcPr>
            <w:tcW w:w="1417" w:type="dxa"/>
            <w:vMerge w:val="restar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形式评审</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标准</w:t>
            </w:r>
          </w:p>
        </w:tc>
        <w:tc>
          <w:tcPr>
            <w:tcW w:w="2836"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投标人名称</w:t>
            </w:r>
          </w:p>
        </w:tc>
        <w:tc>
          <w:tcPr>
            <w:tcW w:w="341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与营业执照、资质证书一致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1417"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2836"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shd w:val="clear" w:color="auto" w:fill="auto"/>
                <w:vertAlign w:val="baseline"/>
                <w:lang w:val="en-US" w:eastAsia="zh-CN"/>
              </w:rPr>
              <w:t>投标函及投标函附</w:t>
            </w:r>
            <w:r>
              <w:rPr>
                <w:rFonts w:hint="default" w:ascii="Times New Roman" w:hAnsi="Times New Roman" w:cs="Times New Roman"/>
                <w:sz w:val="21"/>
                <w:szCs w:val="21"/>
                <w:u w:val="none"/>
                <w:vertAlign w:val="baseline"/>
                <w:lang w:val="en-US" w:eastAsia="zh-CN"/>
              </w:rPr>
              <w:t>录</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签字盖章</w:t>
            </w:r>
          </w:p>
        </w:tc>
        <w:tc>
          <w:tcPr>
            <w:tcW w:w="341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有法定代表人或其委托代理人签字或加盖单位章。由法定代表人签字的，应附法定代表人身份证明，由代理人签字的，应附授权委托书，身份证明或授权委托书应符合第五章“投标文件格式”的规定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1417"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2836"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投标文件格式</w:t>
            </w:r>
          </w:p>
        </w:tc>
        <w:tc>
          <w:tcPr>
            <w:tcW w:w="341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符合第五章“投标文件格式”的规定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1417"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2836"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联合体投标人（如有）</w:t>
            </w:r>
          </w:p>
        </w:tc>
        <w:tc>
          <w:tcPr>
            <w:tcW w:w="341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提交符合招标文件要求的联合体协议书，明确各方承担连带责任，并明确联合体牵头人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Merge w:val="restar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2.1.2</w:t>
            </w:r>
          </w:p>
        </w:tc>
        <w:tc>
          <w:tcPr>
            <w:tcW w:w="1417" w:type="dxa"/>
            <w:vMerge w:val="restar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资格评审</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标准</w:t>
            </w:r>
          </w:p>
        </w:tc>
        <w:tc>
          <w:tcPr>
            <w:tcW w:w="2836"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营业执照</w:t>
            </w:r>
          </w:p>
        </w:tc>
        <w:tc>
          <w:tcPr>
            <w:tcW w:w="341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具备合法有效的营业执照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1417"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2836"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资质要求</w:t>
            </w:r>
          </w:p>
        </w:tc>
        <w:tc>
          <w:tcPr>
            <w:tcW w:w="341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1417"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2836"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联合体投标人（如有）</w:t>
            </w:r>
          </w:p>
        </w:tc>
        <w:tc>
          <w:tcPr>
            <w:tcW w:w="341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1417"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2836"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不存在禁止投标的情形</w:t>
            </w:r>
          </w:p>
        </w:tc>
        <w:tc>
          <w:tcPr>
            <w:tcW w:w="341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Merge w:val="restar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2.1.3</w:t>
            </w:r>
          </w:p>
        </w:tc>
        <w:tc>
          <w:tcPr>
            <w:tcW w:w="1417" w:type="dxa"/>
            <w:vMerge w:val="restar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响应性评审</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标准</w:t>
            </w:r>
          </w:p>
        </w:tc>
        <w:tc>
          <w:tcPr>
            <w:tcW w:w="2836"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投标报价</w:t>
            </w:r>
          </w:p>
        </w:tc>
        <w:tc>
          <w:tcPr>
            <w:tcW w:w="341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1417"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2836"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投标内容</w:t>
            </w:r>
          </w:p>
        </w:tc>
        <w:tc>
          <w:tcPr>
            <w:tcW w:w="341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1417"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2836"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投标有效期</w:t>
            </w:r>
          </w:p>
        </w:tc>
        <w:tc>
          <w:tcPr>
            <w:tcW w:w="341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1417"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2836"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发行利率承诺函</w:t>
            </w:r>
          </w:p>
        </w:tc>
        <w:tc>
          <w:tcPr>
            <w:tcW w:w="341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1417"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2836"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说明材料</w:t>
            </w:r>
          </w:p>
        </w:tc>
        <w:tc>
          <w:tcPr>
            <w:tcW w:w="341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符合第五章“投标文件格式”规定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267"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b/>
                <w:bCs/>
                <w:sz w:val="21"/>
                <w:szCs w:val="21"/>
                <w:u w:val="none"/>
                <w:vertAlign w:val="baseline"/>
                <w:lang w:val="en-US" w:eastAsia="zh-CN"/>
              </w:rPr>
            </w:pPr>
            <w:r>
              <w:rPr>
                <w:rFonts w:hint="default" w:ascii="Times New Roman" w:hAnsi="Times New Roman" w:cs="Times New Roman"/>
                <w:b/>
                <w:bCs/>
                <w:sz w:val="21"/>
                <w:szCs w:val="21"/>
                <w:u w:val="none"/>
                <w:vertAlign w:val="baseline"/>
                <w:lang w:val="en-US" w:eastAsia="zh-CN"/>
              </w:rPr>
              <w:t>条款号</w:t>
            </w:r>
          </w:p>
        </w:tc>
        <w:tc>
          <w:tcPr>
            <w:tcW w:w="2836"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sz w:val="21"/>
                <w:szCs w:val="21"/>
                <w:u w:val="none"/>
                <w:vertAlign w:val="baseline"/>
                <w:lang w:val="en-US" w:eastAsia="zh-CN"/>
              </w:rPr>
            </w:pPr>
            <w:r>
              <w:rPr>
                <w:rFonts w:hint="default" w:ascii="Times New Roman" w:hAnsi="Times New Roman" w:cs="Times New Roman"/>
                <w:b/>
                <w:bCs/>
                <w:sz w:val="21"/>
                <w:szCs w:val="21"/>
                <w:u w:val="none"/>
                <w:vertAlign w:val="baseline"/>
                <w:lang w:val="en-US" w:eastAsia="zh-CN"/>
              </w:rPr>
              <w:t>条款内容</w:t>
            </w:r>
          </w:p>
        </w:tc>
        <w:tc>
          <w:tcPr>
            <w:tcW w:w="341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b/>
                <w:bCs/>
                <w:sz w:val="21"/>
                <w:szCs w:val="21"/>
                <w:u w:val="none"/>
                <w:vertAlign w:val="baseline"/>
                <w:lang w:val="en-US" w:eastAsia="zh-CN"/>
              </w:rPr>
            </w:pPr>
            <w:r>
              <w:rPr>
                <w:rFonts w:hint="default" w:ascii="Times New Roman" w:hAnsi="Times New Roman" w:cs="Times New Roman"/>
                <w:b/>
                <w:bCs/>
                <w:sz w:val="21"/>
                <w:szCs w:val="21"/>
                <w:u w:val="none"/>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267"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2.2.1</w:t>
            </w:r>
          </w:p>
        </w:tc>
        <w:tc>
          <w:tcPr>
            <w:tcW w:w="2836"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（总分100分）</w:t>
            </w:r>
          </w:p>
        </w:tc>
        <w:tc>
          <w:tcPr>
            <w:tcW w:w="341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综合金融服务：</w:t>
            </w:r>
            <w:r>
              <w:rPr>
                <w:rFonts w:hint="default" w:ascii="Times New Roman" w:hAnsi="Times New Roman" w:cs="Times New Roman"/>
                <w:b/>
                <w:bCs/>
                <w:sz w:val="21"/>
                <w:szCs w:val="21"/>
                <w:u w:val="single"/>
                <w:vertAlign w:val="baseline"/>
                <w:lang w:val="en-US" w:eastAsia="zh-CN"/>
              </w:rPr>
              <w:t>20</w:t>
            </w:r>
            <w:r>
              <w:rPr>
                <w:rFonts w:hint="default" w:ascii="Times New Roman" w:hAnsi="Times New Roman" w:cs="Times New Roman"/>
                <w:sz w:val="21"/>
                <w:szCs w:val="21"/>
                <w:u w:val="none"/>
                <w:vertAlign w:val="baseli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发行方案设计：</w:t>
            </w:r>
            <w:r>
              <w:rPr>
                <w:rFonts w:hint="default" w:ascii="Times New Roman" w:hAnsi="Times New Roman" w:cs="Times New Roman"/>
                <w:b/>
                <w:bCs/>
                <w:sz w:val="21"/>
                <w:szCs w:val="21"/>
                <w:u w:val="single"/>
                <w:vertAlign w:val="baseline"/>
                <w:lang w:val="en-US" w:eastAsia="zh-CN"/>
              </w:rPr>
              <w:t>15</w:t>
            </w:r>
            <w:r>
              <w:rPr>
                <w:rFonts w:hint="default" w:ascii="Times New Roman" w:hAnsi="Times New Roman" w:cs="Times New Roman"/>
                <w:sz w:val="21"/>
                <w:szCs w:val="21"/>
                <w:u w:val="none"/>
                <w:vertAlign w:val="baseli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highlight w:val="none"/>
                <w:u w:val="none"/>
                <w:vertAlign w:val="baseline"/>
                <w:lang w:val="en-US" w:eastAsia="zh-CN"/>
              </w:rPr>
            </w:pPr>
            <w:r>
              <w:rPr>
                <w:rFonts w:hint="default" w:ascii="Times New Roman" w:hAnsi="Times New Roman" w:cs="Times New Roman"/>
                <w:sz w:val="21"/>
                <w:szCs w:val="21"/>
                <w:highlight w:val="none"/>
                <w:u w:val="none"/>
                <w:vertAlign w:val="baseline"/>
                <w:lang w:val="en-US" w:eastAsia="zh-CN"/>
              </w:rPr>
              <w:t>项目进度安排：</w:t>
            </w:r>
            <w:r>
              <w:rPr>
                <w:rFonts w:hint="default" w:ascii="Times New Roman" w:hAnsi="Times New Roman" w:cs="Times New Roman"/>
                <w:b/>
                <w:bCs/>
                <w:sz w:val="21"/>
                <w:szCs w:val="21"/>
                <w:highlight w:val="none"/>
                <w:u w:val="single"/>
                <w:vertAlign w:val="baseline"/>
                <w:lang w:val="en-US" w:eastAsia="zh-CN"/>
              </w:rPr>
              <w:t>15</w:t>
            </w:r>
            <w:r>
              <w:rPr>
                <w:rFonts w:hint="default" w:ascii="Times New Roman" w:hAnsi="Times New Roman" w:cs="Times New Roman"/>
                <w:sz w:val="21"/>
                <w:szCs w:val="21"/>
                <w:highlight w:val="none"/>
                <w:u w:val="none"/>
                <w:vertAlign w:val="baseli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项目重视程度及人员配备：</w:t>
            </w:r>
            <w:r>
              <w:rPr>
                <w:rFonts w:hint="default" w:ascii="Times New Roman" w:hAnsi="Times New Roman" w:cs="Times New Roman"/>
                <w:b/>
                <w:bCs/>
                <w:sz w:val="21"/>
                <w:szCs w:val="21"/>
                <w:u w:val="single"/>
                <w:vertAlign w:val="baseline"/>
                <w:lang w:val="en-US" w:eastAsia="zh-CN"/>
              </w:rPr>
              <w:t>20</w:t>
            </w:r>
            <w:r>
              <w:rPr>
                <w:rFonts w:hint="default" w:ascii="Times New Roman" w:hAnsi="Times New Roman" w:cs="Times New Roman"/>
                <w:sz w:val="21"/>
                <w:szCs w:val="21"/>
                <w:u w:val="none"/>
                <w:vertAlign w:val="baseli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承销实力与业绩：</w:t>
            </w:r>
            <w:r>
              <w:rPr>
                <w:rFonts w:hint="default" w:ascii="Times New Roman" w:hAnsi="Times New Roman" w:cs="Times New Roman"/>
                <w:b/>
                <w:bCs/>
                <w:sz w:val="21"/>
                <w:szCs w:val="21"/>
                <w:u w:val="single"/>
                <w:vertAlign w:val="baseline"/>
                <w:lang w:val="en-US" w:eastAsia="zh-CN"/>
              </w:rPr>
              <w:t>15</w:t>
            </w:r>
            <w:r>
              <w:rPr>
                <w:rFonts w:hint="default" w:ascii="Times New Roman" w:hAnsi="Times New Roman" w:cs="Times New Roman"/>
                <w:sz w:val="21"/>
                <w:szCs w:val="21"/>
                <w:u w:val="none"/>
                <w:vertAlign w:val="baseli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承销费用报价：</w:t>
            </w:r>
            <w:r>
              <w:rPr>
                <w:rFonts w:hint="default" w:ascii="Times New Roman" w:hAnsi="Times New Roman" w:cs="Times New Roman"/>
                <w:b/>
                <w:bCs/>
                <w:sz w:val="21"/>
                <w:szCs w:val="21"/>
                <w:u w:val="single"/>
                <w:vertAlign w:val="baseline"/>
                <w:lang w:val="en-US" w:eastAsia="zh-CN"/>
              </w:rPr>
              <w:t>10</w:t>
            </w:r>
            <w:r>
              <w:rPr>
                <w:rFonts w:hint="default" w:ascii="Times New Roman" w:hAnsi="Times New Roman" w:cs="Times New Roman"/>
                <w:sz w:val="21"/>
                <w:szCs w:val="21"/>
                <w:u w:val="none"/>
                <w:vertAlign w:val="baseli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发行利率承诺：</w:t>
            </w:r>
            <w:r>
              <w:rPr>
                <w:rFonts w:hint="default" w:ascii="Times New Roman" w:hAnsi="Times New Roman" w:cs="Times New Roman"/>
                <w:b/>
                <w:bCs/>
                <w:sz w:val="21"/>
                <w:szCs w:val="21"/>
                <w:u w:val="single"/>
                <w:vertAlign w:val="baseline"/>
                <w:lang w:val="en-US" w:eastAsia="zh-CN"/>
              </w:rPr>
              <w:t>5</w:t>
            </w:r>
            <w:r>
              <w:rPr>
                <w:rFonts w:hint="default" w:ascii="Times New Roman" w:hAnsi="Times New Roman" w:cs="Times New Roman"/>
                <w:sz w:val="21"/>
                <w:szCs w:val="21"/>
                <w:u w:val="none"/>
                <w:vertAlign w:val="baseli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267"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sz w:val="21"/>
                <w:szCs w:val="21"/>
                <w:u w:val="none"/>
                <w:vertAlign w:val="baseline"/>
                <w:lang w:val="en-US" w:eastAsia="zh-CN"/>
              </w:rPr>
            </w:pPr>
            <w:r>
              <w:rPr>
                <w:rFonts w:hint="default" w:ascii="Times New Roman" w:hAnsi="Times New Roman" w:cs="Times New Roman"/>
                <w:b/>
                <w:bCs/>
                <w:sz w:val="21"/>
                <w:szCs w:val="21"/>
                <w:u w:val="none"/>
                <w:vertAlign w:val="baseline"/>
                <w:lang w:val="en-US" w:eastAsia="zh-CN"/>
              </w:rPr>
              <w:t>条款号</w:t>
            </w:r>
          </w:p>
        </w:tc>
        <w:tc>
          <w:tcPr>
            <w:tcW w:w="2836"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sz w:val="21"/>
                <w:szCs w:val="21"/>
                <w:u w:val="none"/>
                <w:vertAlign w:val="baseline"/>
                <w:lang w:val="en-US" w:eastAsia="zh-CN"/>
              </w:rPr>
            </w:pPr>
            <w:r>
              <w:rPr>
                <w:rFonts w:hint="default" w:ascii="Times New Roman" w:hAnsi="Times New Roman" w:cs="Times New Roman"/>
                <w:b/>
                <w:bCs/>
                <w:sz w:val="21"/>
                <w:szCs w:val="21"/>
                <w:u w:val="none"/>
                <w:vertAlign w:val="baseline"/>
                <w:lang w:val="en-US" w:eastAsia="zh-CN"/>
              </w:rPr>
              <w:t>评分因素</w:t>
            </w:r>
          </w:p>
        </w:tc>
        <w:tc>
          <w:tcPr>
            <w:tcW w:w="341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sz w:val="21"/>
                <w:szCs w:val="21"/>
                <w:u w:val="none"/>
                <w:vertAlign w:val="baseline"/>
                <w:lang w:val="en-US" w:eastAsia="zh-CN"/>
              </w:rPr>
            </w:pPr>
            <w:r>
              <w:rPr>
                <w:rFonts w:hint="default" w:ascii="Times New Roman" w:hAnsi="Times New Roman" w:cs="Times New Roman"/>
                <w:b/>
                <w:bCs/>
                <w:sz w:val="21"/>
                <w:szCs w:val="21"/>
                <w:u w:val="none"/>
                <w:vertAlign w:val="baseline"/>
                <w:lang w:val="en-US" w:eastAsia="zh-CN"/>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Merge w:val="restar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2.2.2（1）</w:t>
            </w:r>
          </w:p>
        </w:tc>
        <w:tc>
          <w:tcPr>
            <w:tcW w:w="1417" w:type="dxa"/>
            <w:vMerge w:val="restar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综合金融</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服务（20分）</w:t>
            </w:r>
          </w:p>
        </w:tc>
        <w:tc>
          <w:tcPr>
            <w:tcW w:w="6255" w:type="dxa"/>
            <w:gridSpan w:val="3"/>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eastAsia="黑体" w:cs="Times New Roman"/>
                <w:sz w:val="21"/>
                <w:szCs w:val="21"/>
                <w:u w:val="none"/>
                <w:vertAlign w:val="baseline"/>
                <w:lang w:val="en-US" w:eastAsia="zh-CN"/>
              </w:rPr>
              <w:t>说明</w:t>
            </w:r>
            <w:r>
              <w:rPr>
                <w:rFonts w:hint="default" w:ascii="Times New Roman" w:hAnsi="Times New Roman" w:cs="Times New Roman"/>
                <w:sz w:val="21"/>
                <w:szCs w:val="21"/>
                <w:u w:val="none"/>
                <w:vertAlign w:val="baseli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综合金融服务，根据招标人转型发展情况及最新政策导向，对其业务模式进行全面梳理，提供综合金融服务（重点是招标人本身和交通板块投融资业务）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1417"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2836"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国家投融资政策掌握情况</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（5分）</w:t>
            </w:r>
          </w:p>
        </w:tc>
        <w:tc>
          <w:tcPr>
            <w:tcW w:w="341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掌握清晰（4-5分）</w:t>
            </w:r>
            <w:r>
              <w:rPr>
                <w:rFonts w:hint="default" w:ascii="Times New Roman" w:hAnsi="Times New Roman" w:cs="Times New Roman"/>
                <w:sz w:val="21"/>
                <w:szCs w:val="21"/>
                <w:u w:val="none"/>
                <w:vertAlign w:val="baseline"/>
                <w:lang w:val="en-US" w:eastAsia="zh-CN"/>
              </w:rPr>
              <w:t>；</w:t>
            </w:r>
            <w:r>
              <w:rPr>
                <w:rFonts w:hint="default" w:ascii="Times New Roman" w:hAnsi="Times New Roman" w:cs="Times New Roman" w:eastAsiaTheme="minorEastAsia"/>
                <w:sz w:val="21"/>
                <w:szCs w:val="21"/>
                <w:u w:val="none"/>
                <w:vertAlign w:val="baseline"/>
                <w:lang w:val="en-US" w:eastAsia="zh-CN"/>
              </w:rPr>
              <w:t>掌握一般（2-</w:t>
            </w:r>
            <w:r>
              <w:rPr>
                <w:rFonts w:hint="default" w:ascii="Times New Roman" w:hAnsi="Times New Roman" w:cs="Times New Roman"/>
                <w:sz w:val="21"/>
                <w:szCs w:val="21"/>
                <w:u w:val="none"/>
                <w:vertAlign w:val="baseline"/>
                <w:lang w:val="en-US" w:eastAsia="zh-CN"/>
              </w:rPr>
              <w:t>4</w:t>
            </w:r>
            <w:r>
              <w:rPr>
                <w:rFonts w:hint="default" w:ascii="Times New Roman" w:hAnsi="Times New Roman" w:cs="Times New Roman" w:eastAsiaTheme="minorEastAsia"/>
                <w:sz w:val="21"/>
                <w:szCs w:val="21"/>
                <w:u w:val="none"/>
                <w:vertAlign w:val="baseline"/>
                <w:lang w:val="en-US" w:eastAsia="zh-CN"/>
              </w:rPr>
              <w:t>分）</w:t>
            </w:r>
            <w:r>
              <w:rPr>
                <w:rFonts w:hint="default" w:ascii="Times New Roman" w:hAnsi="Times New Roman" w:cs="Times New Roman"/>
                <w:sz w:val="21"/>
                <w:szCs w:val="21"/>
                <w:u w:val="none"/>
                <w:vertAlign w:val="baseline"/>
                <w:lang w:val="en-US" w:eastAsia="zh-CN"/>
              </w:rPr>
              <w:t>；</w:t>
            </w:r>
            <w:r>
              <w:rPr>
                <w:rFonts w:hint="default" w:ascii="Times New Roman" w:hAnsi="Times New Roman" w:cs="Times New Roman" w:eastAsiaTheme="minorEastAsia"/>
                <w:sz w:val="21"/>
                <w:szCs w:val="21"/>
                <w:u w:val="none"/>
                <w:vertAlign w:val="baseline"/>
                <w:lang w:val="en-US" w:eastAsia="zh-CN"/>
              </w:rPr>
              <w:t>掌握不清晰（0-</w:t>
            </w:r>
            <w:r>
              <w:rPr>
                <w:rFonts w:hint="default" w:ascii="Times New Roman" w:hAnsi="Times New Roman" w:cs="Times New Roman"/>
                <w:sz w:val="21"/>
                <w:szCs w:val="21"/>
                <w:u w:val="none"/>
                <w:vertAlign w:val="baseline"/>
                <w:lang w:val="en-US" w:eastAsia="zh-CN"/>
              </w:rPr>
              <w:t>2</w:t>
            </w:r>
            <w:r>
              <w:rPr>
                <w:rFonts w:hint="default" w:ascii="Times New Roman" w:hAnsi="Times New Roman" w:cs="Times New Roman" w:eastAsiaTheme="minorEastAsia"/>
                <w:sz w:val="21"/>
                <w:szCs w:val="21"/>
                <w:u w:val="none"/>
                <w:vertAlign w:val="baseline"/>
                <w:lang w:val="en-US" w:eastAsia="zh-CN"/>
              </w:rPr>
              <w:t>分）</w:t>
            </w:r>
            <w:r>
              <w:rPr>
                <w:rFonts w:hint="default" w:ascii="Times New Roman" w:hAnsi="Times New Roman" w:cs="Times New Roman"/>
                <w:sz w:val="21"/>
                <w:szCs w:val="21"/>
                <w:u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1417"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2836"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对招标人业务梳理以及发展建议情况（5分）</w:t>
            </w:r>
          </w:p>
        </w:tc>
        <w:tc>
          <w:tcPr>
            <w:tcW w:w="341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业务梳理清晰，提供建设性建议（4-5分）；业务梳理一般，提供一般建议（2-</w:t>
            </w:r>
            <w:r>
              <w:rPr>
                <w:rFonts w:hint="default" w:ascii="Times New Roman" w:hAnsi="Times New Roman" w:cs="Times New Roman"/>
                <w:sz w:val="21"/>
                <w:szCs w:val="21"/>
                <w:u w:val="none"/>
                <w:vertAlign w:val="baseline"/>
                <w:lang w:val="en-US" w:eastAsia="zh-CN"/>
              </w:rPr>
              <w:t>4</w:t>
            </w:r>
            <w:r>
              <w:rPr>
                <w:rFonts w:hint="default" w:ascii="Times New Roman" w:hAnsi="Times New Roman" w:cs="Times New Roman" w:eastAsiaTheme="minorEastAsia"/>
                <w:sz w:val="21"/>
                <w:szCs w:val="21"/>
                <w:u w:val="none"/>
                <w:vertAlign w:val="baseline"/>
                <w:lang w:val="en-US" w:eastAsia="zh-CN"/>
              </w:rPr>
              <w:t>分）；业务梳理不清晰，没有提供建议（0-</w:t>
            </w:r>
            <w:r>
              <w:rPr>
                <w:rFonts w:hint="default" w:ascii="Times New Roman" w:hAnsi="Times New Roman" w:cs="Times New Roman"/>
                <w:sz w:val="21"/>
                <w:szCs w:val="21"/>
                <w:u w:val="none"/>
                <w:vertAlign w:val="baseline"/>
                <w:lang w:val="en-US" w:eastAsia="zh-CN"/>
              </w:rPr>
              <w:t>2</w:t>
            </w:r>
            <w:r>
              <w:rPr>
                <w:rFonts w:hint="default" w:ascii="Times New Roman" w:hAnsi="Times New Roman" w:cs="Times New Roman" w:eastAsiaTheme="minorEastAsia"/>
                <w:sz w:val="21"/>
                <w:szCs w:val="21"/>
                <w:u w:val="none"/>
                <w:vertAlign w:val="baseline"/>
                <w:lang w:val="en-US" w:eastAsia="zh-CN"/>
              </w:rPr>
              <w:t>分）</w:t>
            </w:r>
            <w:r>
              <w:rPr>
                <w:rFonts w:hint="default" w:ascii="Times New Roman" w:hAnsi="Times New Roman" w:cs="Times New Roman"/>
                <w:sz w:val="21"/>
                <w:szCs w:val="21"/>
                <w:u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1417"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2836"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可操作性以及对招标人投融资支持力度情况（10分）</w:t>
            </w:r>
          </w:p>
        </w:tc>
        <w:tc>
          <w:tcPr>
            <w:tcW w:w="341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可操作性强，</w:t>
            </w:r>
            <w:r>
              <w:rPr>
                <w:rFonts w:hint="default" w:ascii="Times New Roman" w:hAnsi="Times New Roman" w:cs="Times New Roman"/>
                <w:sz w:val="21"/>
                <w:szCs w:val="21"/>
                <w:u w:val="none"/>
                <w:vertAlign w:val="baseline"/>
                <w:lang w:val="en-US" w:eastAsia="zh-CN"/>
              </w:rPr>
              <w:t>对招标人</w:t>
            </w:r>
            <w:r>
              <w:rPr>
                <w:rFonts w:hint="default" w:ascii="Times New Roman" w:hAnsi="Times New Roman" w:cs="Times New Roman" w:eastAsiaTheme="minorEastAsia"/>
                <w:sz w:val="21"/>
                <w:szCs w:val="21"/>
                <w:u w:val="none"/>
                <w:vertAlign w:val="baseline"/>
                <w:lang w:val="en-US" w:eastAsia="zh-CN"/>
              </w:rPr>
              <w:t>投融资支持力度大（8-10分）；可操作性较强，对</w:t>
            </w:r>
            <w:r>
              <w:rPr>
                <w:rFonts w:hint="default" w:ascii="Times New Roman" w:hAnsi="Times New Roman" w:cs="Times New Roman"/>
                <w:sz w:val="21"/>
                <w:szCs w:val="21"/>
                <w:u w:val="none"/>
                <w:vertAlign w:val="baseline"/>
                <w:lang w:val="en-US" w:eastAsia="zh-CN"/>
              </w:rPr>
              <w:t>招标人</w:t>
            </w:r>
            <w:r>
              <w:rPr>
                <w:rFonts w:hint="default" w:ascii="Times New Roman" w:hAnsi="Times New Roman" w:cs="Times New Roman" w:eastAsiaTheme="minorEastAsia"/>
                <w:sz w:val="21"/>
                <w:szCs w:val="21"/>
                <w:u w:val="none"/>
                <w:vertAlign w:val="baseline"/>
                <w:lang w:val="en-US" w:eastAsia="zh-CN"/>
              </w:rPr>
              <w:t>投融资支持力度较大（5-8分）；可操作性一般，对</w:t>
            </w:r>
            <w:r>
              <w:rPr>
                <w:rFonts w:hint="default" w:ascii="Times New Roman" w:hAnsi="Times New Roman" w:cs="Times New Roman"/>
                <w:sz w:val="21"/>
                <w:szCs w:val="21"/>
                <w:u w:val="none"/>
                <w:vertAlign w:val="baseline"/>
                <w:lang w:val="en-US" w:eastAsia="zh-CN"/>
              </w:rPr>
              <w:t>招标人</w:t>
            </w:r>
            <w:r>
              <w:rPr>
                <w:rFonts w:hint="default" w:ascii="Times New Roman" w:hAnsi="Times New Roman" w:cs="Times New Roman" w:eastAsiaTheme="minorEastAsia"/>
                <w:sz w:val="21"/>
                <w:szCs w:val="21"/>
                <w:u w:val="none"/>
                <w:vertAlign w:val="baseline"/>
                <w:lang w:val="en-US" w:eastAsia="zh-CN"/>
              </w:rPr>
              <w:t>投融资支持力度一般（3-5分）；可操作性较差，对</w:t>
            </w:r>
            <w:r>
              <w:rPr>
                <w:rFonts w:hint="default" w:ascii="Times New Roman" w:hAnsi="Times New Roman" w:cs="Times New Roman"/>
                <w:sz w:val="21"/>
                <w:szCs w:val="21"/>
                <w:u w:val="none"/>
                <w:vertAlign w:val="baseline"/>
                <w:lang w:val="en-US" w:eastAsia="zh-CN"/>
              </w:rPr>
              <w:t>招标人</w:t>
            </w:r>
            <w:r>
              <w:rPr>
                <w:rFonts w:hint="default" w:ascii="Times New Roman" w:hAnsi="Times New Roman" w:cs="Times New Roman" w:eastAsiaTheme="minorEastAsia"/>
                <w:sz w:val="21"/>
                <w:szCs w:val="21"/>
                <w:u w:val="none"/>
                <w:vertAlign w:val="baseline"/>
                <w:lang w:val="en-US" w:eastAsia="zh-CN"/>
              </w:rPr>
              <w:t>投融资支持力度较弱（0-3分）。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Merge w:val="restar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2.2.2（2）</w:t>
            </w:r>
          </w:p>
        </w:tc>
        <w:tc>
          <w:tcPr>
            <w:tcW w:w="1417" w:type="dxa"/>
            <w:vMerge w:val="restar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发行方案</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设计（15分）</w:t>
            </w:r>
          </w:p>
        </w:tc>
        <w:tc>
          <w:tcPr>
            <w:tcW w:w="6255" w:type="dxa"/>
            <w:gridSpan w:val="3"/>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eastAsia="黑体" w:cs="Times New Roman"/>
                <w:sz w:val="21"/>
                <w:szCs w:val="21"/>
                <w:u w:val="none"/>
                <w:vertAlign w:val="baseline"/>
                <w:lang w:val="en-US" w:eastAsia="zh-CN"/>
              </w:rPr>
              <w:t>说明</w:t>
            </w:r>
            <w:r>
              <w:rPr>
                <w:rFonts w:hint="default" w:ascii="Times New Roman" w:hAnsi="Times New Roman" w:cs="Times New Roman"/>
                <w:sz w:val="21"/>
                <w:szCs w:val="21"/>
                <w:u w:val="none"/>
                <w:vertAlign w:val="baseli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根据投标人提供的发行方案，评标委员会分别从发行品种选取、发行金额、募集资金匡算和包装方案等方面进行评分。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1417"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2836"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发行品种选取（5分）</w:t>
            </w:r>
          </w:p>
        </w:tc>
        <w:tc>
          <w:tcPr>
            <w:tcW w:w="341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债券品种、发行金额选择合理、符合公司和债券市场实际情况，审批有保障（4-5分）；债券品种、发行金额选择较合理，基本符合公司和</w:t>
            </w:r>
            <w:r>
              <w:rPr>
                <w:rFonts w:hint="default" w:ascii="Times New Roman" w:hAnsi="Times New Roman" w:cs="Times New Roman"/>
                <w:sz w:val="21"/>
                <w:szCs w:val="21"/>
                <w:u w:val="none"/>
                <w:vertAlign w:val="baseline"/>
                <w:lang w:val="en-US" w:eastAsia="zh-CN"/>
              </w:rPr>
              <w:t>我市</w:t>
            </w:r>
            <w:r>
              <w:rPr>
                <w:rFonts w:hint="default" w:ascii="Times New Roman" w:hAnsi="Times New Roman" w:cs="Times New Roman" w:eastAsiaTheme="minorEastAsia"/>
                <w:sz w:val="21"/>
                <w:szCs w:val="21"/>
                <w:u w:val="none"/>
                <w:vertAlign w:val="baseline"/>
                <w:lang w:val="en-US" w:eastAsia="zh-CN"/>
              </w:rPr>
              <w:t>实际情况，能够顺利审批（3-4）；债券品种、发行金额选择不太合理，与公司和债券市场实际情况差距较大，审批难度较大（2-3）；债券品种、发行金额不合理，完全不符合公司和</w:t>
            </w:r>
            <w:r>
              <w:rPr>
                <w:rFonts w:hint="default" w:ascii="Times New Roman" w:hAnsi="Times New Roman" w:cs="Times New Roman"/>
                <w:sz w:val="21"/>
                <w:szCs w:val="21"/>
                <w:u w:val="none"/>
                <w:vertAlign w:val="baseline"/>
                <w:lang w:val="en-US" w:eastAsia="zh-CN"/>
              </w:rPr>
              <w:t>我市</w:t>
            </w:r>
            <w:r>
              <w:rPr>
                <w:rFonts w:hint="default" w:ascii="Times New Roman" w:hAnsi="Times New Roman" w:cs="Times New Roman" w:eastAsiaTheme="minorEastAsia"/>
                <w:sz w:val="21"/>
                <w:szCs w:val="21"/>
                <w:u w:val="none"/>
                <w:vertAlign w:val="baseline"/>
                <w:lang w:val="en-US" w:eastAsia="zh-CN"/>
              </w:rPr>
              <w:t>实际情况，审批可能性小（0-2分）。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1417"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2836"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募投项目选择和包装（10分）</w:t>
            </w:r>
          </w:p>
        </w:tc>
        <w:tc>
          <w:tcPr>
            <w:tcW w:w="341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方案设计合理、操作性强、时间进度结合公司情况有保障,符合</w:t>
            </w:r>
            <w:r>
              <w:rPr>
                <w:rFonts w:hint="eastAsia" w:ascii="Times New Roman" w:hAnsi="Times New Roman" w:cs="Times New Roman"/>
                <w:sz w:val="21"/>
                <w:szCs w:val="21"/>
                <w:u w:val="none"/>
                <w:vertAlign w:val="baseline"/>
                <w:lang w:val="en-US" w:eastAsia="zh-CN"/>
              </w:rPr>
              <w:t>交易商协会</w:t>
            </w:r>
            <w:r>
              <w:rPr>
                <w:rFonts w:hint="default" w:ascii="Times New Roman" w:hAnsi="Times New Roman" w:cs="Times New Roman" w:eastAsiaTheme="minorEastAsia"/>
                <w:sz w:val="21"/>
                <w:szCs w:val="21"/>
                <w:u w:val="none"/>
                <w:vertAlign w:val="baseline"/>
                <w:lang w:val="en-US" w:eastAsia="zh-CN"/>
              </w:rPr>
              <w:t>审批政策（8-10分）；方案设计合理、操作性强，但时间跨度较长，无法保证项目整体进度，较为符合</w:t>
            </w:r>
            <w:r>
              <w:rPr>
                <w:rFonts w:hint="eastAsia" w:ascii="Times New Roman" w:hAnsi="Times New Roman" w:cs="Times New Roman"/>
                <w:sz w:val="21"/>
                <w:szCs w:val="21"/>
                <w:u w:val="none"/>
                <w:vertAlign w:val="baseline"/>
                <w:lang w:val="en-US" w:eastAsia="zh-CN"/>
              </w:rPr>
              <w:t>交易商协会</w:t>
            </w:r>
            <w:r>
              <w:rPr>
                <w:rFonts w:hint="default" w:ascii="Times New Roman" w:hAnsi="Times New Roman" w:cs="Times New Roman" w:eastAsiaTheme="minorEastAsia"/>
                <w:sz w:val="21"/>
                <w:szCs w:val="21"/>
                <w:u w:val="none"/>
                <w:vertAlign w:val="baseline"/>
                <w:lang w:val="en-US" w:eastAsia="zh-CN"/>
              </w:rPr>
              <w:t>政策要求（6-8分）；方案设计合理、操作性不强而且时间不可控（3-6分）；方案设计不合理、操作性不强而且时间不可控（0-3分）。</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Merge w:val="restar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2.2.2（3）</w:t>
            </w:r>
          </w:p>
        </w:tc>
        <w:tc>
          <w:tcPr>
            <w:tcW w:w="1417" w:type="dxa"/>
            <w:vMerge w:val="restar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highlight w:val="none"/>
                <w:u w:val="none"/>
                <w:vertAlign w:val="baseline"/>
                <w:lang w:val="en-US" w:eastAsia="zh-CN"/>
              </w:rPr>
            </w:pPr>
            <w:r>
              <w:rPr>
                <w:rFonts w:hint="default" w:ascii="Times New Roman" w:hAnsi="Times New Roman" w:cs="Times New Roman"/>
                <w:sz w:val="21"/>
                <w:szCs w:val="21"/>
                <w:highlight w:val="none"/>
                <w:u w:val="none"/>
                <w:vertAlign w:val="baseline"/>
                <w:lang w:val="en-US" w:eastAsia="zh-CN"/>
              </w:rPr>
              <w:t>项目进度</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highlight w:val="none"/>
                <w:u w:val="none"/>
                <w:vertAlign w:val="baseline"/>
                <w:lang w:val="en-US" w:eastAsia="zh-CN"/>
              </w:rPr>
              <w:t>安排（15分）</w:t>
            </w:r>
          </w:p>
        </w:tc>
        <w:tc>
          <w:tcPr>
            <w:tcW w:w="6255" w:type="dxa"/>
            <w:gridSpan w:val="3"/>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eastAsia="黑体" w:cs="Times New Roman"/>
                <w:sz w:val="21"/>
                <w:szCs w:val="21"/>
                <w:u w:val="none"/>
                <w:vertAlign w:val="baseline"/>
                <w:lang w:val="en-US" w:eastAsia="zh-CN"/>
              </w:rPr>
              <w:t>说明</w:t>
            </w:r>
            <w:r>
              <w:rPr>
                <w:rFonts w:hint="default" w:ascii="Times New Roman" w:hAnsi="Times New Roman" w:cs="Times New Roman"/>
                <w:sz w:val="21"/>
                <w:szCs w:val="21"/>
                <w:u w:val="none"/>
                <w:vertAlign w:val="baseli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项目进度安排及掌控能力，对招标人银行间市场债务融资工具审批及发行的时间进度安排，本项目短融和PPN审批及发行的时间进度安排。</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根据投标人对于发行进度掌控合理性和本次债券时间进度安排给予评分。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1417"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2836"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highlight w:val="none"/>
                <w:u w:val="none"/>
                <w:vertAlign w:val="baseline"/>
                <w:lang w:val="en-US" w:eastAsia="zh-CN"/>
              </w:rPr>
            </w:pPr>
            <w:r>
              <w:rPr>
                <w:rFonts w:hint="default" w:ascii="Times New Roman" w:hAnsi="Times New Roman" w:cs="Times New Roman"/>
                <w:sz w:val="21"/>
                <w:szCs w:val="21"/>
                <w:highlight w:val="none"/>
                <w:u w:val="none"/>
                <w:vertAlign w:val="baseline"/>
                <w:lang w:val="en-US" w:eastAsia="zh-CN"/>
              </w:rPr>
              <w:t>发行进度（10分）</w:t>
            </w:r>
          </w:p>
        </w:tc>
        <w:tc>
          <w:tcPr>
            <w:tcW w:w="341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highlight w:val="none"/>
                <w:u w:val="none"/>
                <w:vertAlign w:val="baseline"/>
                <w:lang w:val="en-US" w:eastAsia="zh-CN"/>
              </w:rPr>
            </w:pPr>
            <w:r>
              <w:rPr>
                <w:rFonts w:hint="default" w:ascii="Times New Roman" w:hAnsi="Times New Roman" w:cs="Times New Roman" w:eastAsiaTheme="minorEastAsia"/>
                <w:sz w:val="21"/>
                <w:szCs w:val="21"/>
                <w:highlight w:val="none"/>
                <w:u w:val="none"/>
                <w:vertAlign w:val="baseline"/>
                <w:lang w:val="en-US" w:eastAsia="zh-CN"/>
              </w:rPr>
              <w:t>若于2019年</w:t>
            </w:r>
            <w:r>
              <w:rPr>
                <w:rFonts w:hint="default" w:ascii="Times New Roman" w:hAnsi="Times New Roman" w:cs="Times New Roman"/>
                <w:sz w:val="21"/>
                <w:szCs w:val="21"/>
                <w:highlight w:val="none"/>
                <w:u w:val="none"/>
                <w:vertAlign w:val="baseline"/>
                <w:lang w:val="en-US" w:eastAsia="zh-CN"/>
              </w:rPr>
              <w:t>5</w:t>
            </w:r>
            <w:r>
              <w:rPr>
                <w:rFonts w:hint="default" w:ascii="Times New Roman" w:hAnsi="Times New Roman" w:cs="Times New Roman" w:eastAsiaTheme="minorEastAsia"/>
                <w:sz w:val="21"/>
                <w:szCs w:val="21"/>
                <w:highlight w:val="none"/>
                <w:u w:val="none"/>
                <w:vertAlign w:val="baseline"/>
                <w:lang w:val="en-US" w:eastAsia="zh-CN"/>
              </w:rPr>
              <w:t>月3</w:t>
            </w:r>
            <w:r>
              <w:rPr>
                <w:rFonts w:hint="default" w:ascii="Times New Roman" w:hAnsi="Times New Roman" w:cs="Times New Roman"/>
                <w:sz w:val="21"/>
                <w:szCs w:val="21"/>
                <w:highlight w:val="none"/>
                <w:u w:val="none"/>
                <w:vertAlign w:val="baseline"/>
                <w:lang w:val="en-US" w:eastAsia="zh-CN"/>
              </w:rPr>
              <w:t>1</w:t>
            </w:r>
            <w:r>
              <w:rPr>
                <w:rFonts w:hint="default" w:ascii="Times New Roman" w:hAnsi="Times New Roman" w:cs="Times New Roman" w:eastAsiaTheme="minorEastAsia"/>
                <w:sz w:val="21"/>
                <w:szCs w:val="21"/>
                <w:highlight w:val="none"/>
                <w:u w:val="none"/>
                <w:vertAlign w:val="baseline"/>
                <w:lang w:val="en-US" w:eastAsia="zh-CN"/>
              </w:rPr>
              <w:t>日前获得批复，给予</w:t>
            </w:r>
            <w:r>
              <w:rPr>
                <w:rFonts w:hint="default" w:ascii="Times New Roman" w:hAnsi="Times New Roman" w:cs="Times New Roman"/>
                <w:sz w:val="21"/>
                <w:szCs w:val="21"/>
                <w:highlight w:val="none"/>
                <w:u w:val="none"/>
                <w:vertAlign w:val="baseline"/>
                <w:lang w:val="en-US" w:eastAsia="zh-CN"/>
              </w:rPr>
              <w:t>8</w:t>
            </w:r>
            <w:r>
              <w:rPr>
                <w:rFonts w:hint="default" w:ascii="Times New Roman" w:hAnsi="Times New Roman" w:cs="Times New Roman" w:eastAsiaTheme="minorEastAsia"/>
                <w:sz w:val="21"/>
                <w:szCs w:val="21"/>
                <w:highlight w:val="none"/>
                <w:u w:val="none"/>
                <w:vertAlign w:val="baseline"/>
                <w:lang w:val="en-US" w:eastAsia="zh-CN"/>
              </w:rPr>
              <w:t>-1</w:t>
            </w:r>
            <w:r>
              <w:rPr>
                <w:rFonts w:hint="default" w:ascii="Times New Roman" w:hAnsi="Times New Roman" w:cs="Times New Roman"/>
                <w:sz w:val="21"/>
                <w:szCs w:val="21"/>
                <w:highlight w:val="none"/>
                <w:u w:val="none"/>
                <w:vertAlign w:val="baseline"/>
                <w:lang w:val="en-US" w:eastAsia="zh-CN"/>
              </w:rPr>
              <w:t>0</w:t>
            </w:r>
            <w:r>
              <w:rPr>
                <w:rFonts w:hint="default" w:ascii="Times New Roman" w:hAnsi="Times New Roman" w:cs="Times New Roman" w:eastAsiaTheme="minorEastAsia"/>
                <w:sz w:val="21"/>
                <w:szCs w:val="21"/>
                <w:highlight w:val="none"/>
                <w:u w:val="none"/>
                <w:vertAlign w:val="baseline"/>
                <w:lang w:val="en-US" w:eastAsia="zh-CN"/>
              </w:rPr>
              <w:t>分；若于2019年</w:t>
            </w:r>
            <w:r>
              <w:rPr>
                <w:rFonts w:hint="default" w:ascii="Times New Roman" w:hAnsi="Times New Roman" w:cs="Times New Roman"/>
                <w:sz w:val="21"/>
                <w:szCs w:val="21"/>
                <w:highlight w:val="none"/>
                <w:u w:val="none"/>
                <w:vertAlign w:val="baseline"/>
                <w:lang w:val="en-US" w:eastAsia="zh-CN"/>
              </w:rPr>
              <w:t>7</w:t>
            </w:r>
            <w:r>
              <w:rPr>
                <w:rFonts w:hint="default" w:ascii="Times New Roman" w:hAnsi="Times New Roman" w:cs="Times New Roman" w:eastAsiaTheme="minorEastAsia"/>
                <w:sz w:val="21"/>
                <w:szCs w:val="21"/>
                <w:highlight w:val="none"/>
                <w:u w:val="none"/>
                <w:vertAlign w:val="baseline"/>
                <w:lang w:val="en-US" w:eastAsia="zh-CN"/>
              </w:rPr>
              <w:t>月31日前获得批复，给予</w:t>
            </w:r>
            <w:r>
              <w:rPr>
                <w:rFonts w:hint="default" w:ascii="Times New Roman" w:hAnsi="Times New Roman" w:cs="Times New Roman"/>
                <w:sz w:val="21"/>
                <w:szCs w:val="21"/>
                <w:highlight w:val="none"/>
                <w:u w:val="none"/>
                <w:vertAlign w:val="baseline"/>
                <w:lang w:val="en-US" w:eastAsia="zh-CN"/>
              </w:rPr>
              <w:t>6</w:t>
            </w:r>
            <w:r>
              <w:rPr>
                <w:rFonts w:hint="default" w:ascii="Times New Roman" w:hAnsi="Times New Roman" w:cs="Times New Roman" w:eastAsiaTheme="minorEastAsia"/>
                <w:sz w:val="21"/>
                <w:szCs w:val="21"/>
                <w:highlight w:val="none"/>
                <w:u w:val="none"/>
                <w:vertAlign w:val="baseline"/>
                <w:lang w:val="en-US" w:eastAsia="zh-CN"/>
              </w:rPr>
              <w:t>-</w:t>
            </w:r>
            <w:r>
              <w:rPr>
                <w:rFonts w:hint="default" w:ascii="Times New Roman" w:hAnsi="Times New Roman" w:cs="Times New Roman"/>
                <w:sz w:val="21"/>
                <w:szCs w:val="21"/>
                <w:highlight w:val="none"/>
                <w:u w:val="none"/>
                <w:vertAlign w:val="baseline"/>
                <w:lang w:val="en-US" w:eastAsia="zh-CN"/>
              </w:rPr>
              <w:t>8</w:t>
            </w:r>
            <w:r>
              <w:rPr>
                <w:rFonts w:hint="default" w:ascii="Times New Roman" w:hAnsi="Times New Roman" w:cs="Times New Roman" w:eastAsiaTheme="minorEastAsia"/>
                <w:sz w:val="21"/>
                <w:szCs w:val="21"/>
                <w:highlight w:val="none"/>
                <w:u w:val="none"/>
                <w:vertAlign w:val="baseline"/>
                <w:lang w:val="en-US" w:eastAsia="zh-CN"/>
              </w:rPr>
              <w:t>分；若于2019年</w:t>
            </w:r>
            <w:r>
              <w:rPr>
                <w:rFonts w:hint="default" w:ascii="Times New Roman" w:hAnsi="Times New Roman" w:cs="Times New Roman"/>
                <w:sz w:val="21"/>
                <w:szCs w:val="21"/>
                <w:highlight w:val="none"/>
                <w:u w:val="none"/>
                <w:vertAlign w:val="baseline"/>
                <w:lang w:val="en-US" w:eastAsia="zh-CN"/>
              </w:rPr>
              <w:t>9</w:t>
            </w:r>
            <w:r>
              <w:rPr>
                <w:rFonts w:hint="default" w:ascii="Times New Roman" w:hAnsi="Times New Roman" w:cs="Times New Roman" w:eastAsiaTheme="minorEastAsia"/>
                <w:sz w:val="21"/>
                <w:szCs w:val="21"/>
                <w:highlight w:val="none"/>
                <w:u w:val="none"/>
                <w:vertAlign w:val="baseline"/>
                <w:lang w:val="en-US" w:eastAsia="zh-CN"/>
              </w:rPr>
              <w:t>月3</w:t>
            </w:r>
            <w:r>
              <w:rPr>
                <w:rFonts w:hint="default" w:ascii="Times New Roman" w:hAnsi="Times New Roman" w:cs="Times New Roman"/>
                <w:sz w:val="21"/>
                <w:szCs w:val="21"/>
                <w:highlight w:val="none"/>
                <w:u w:val="none"/>
                <w:vertAlign w:val="baseline"/>
                <w:lang w:val="en-US" w:eastAsia="zh-CN"/>
              </w:rPr>
              <w:t>0</w:t>
            </w:r>
            <w:r>
              <w:rPr>
                <w:rFonts w:hint="default" w:ascii="Times New Roman" w:hAnsi="Times New Roman" w:cs="Times New Roman" w:eastAsiaTheme="minorEastAsia"/>
                <w:sz w:val="21"/>
                <w:szCs w:val="21"/>
                <w:highlight w:val="none"/>
                <w:u w:val="none"/>
                <w:vertAlign w:val="baseline"/>
                <w:lang w:val="en-US" w:eastAsia="zh-CN"/>
              </w:rPr>
              <w:t>日前获得批复，给予</w:t>
            </w:r>
            <w:r>
              <w:rPr>
                <w:rFonts w:hint="default" w:ascii="Times New Roman" w:hAnsi="Times New Roman" w:cs="Times New Roman"/>
                <w:sz w:val="21"/>
                <w:szCs w:val="21"/>
                <w:highlight w:val="none"/>
                <w:u w:val="none"/>
                <w:vertAlign w:val="baseline"/>
                <w:lang w:val="en-US" w:eastAsia="zh-CN"/>
              </w:rPr>
              <w:t>4</w:t>
            </w:r>
            <w:r>
              <w:rPr>
                <w:rFonts w:hint="default" w:ascii="Times New Roman" w:hAnsi="Times New Roman" w:cs="Times New Roman" w:eastAsiaTheme="minorEastAsia"/>
                <w:sz w:val="21"/>
                <w:szCs w:val="21"/>
                <w:highlight w:val="none"/>
                <w:u w:val="none"/>
                <w:vertAlign w:val="baseline"/>
                <w:lang w:val="en-US" w:eastAsia="zh-CN"/>
              </w:rPr>
              <w:t>-</w:t>
            </w:r>
            <w:r>
              <w:rPr>
                <w:rFonts w:hint="default" w:ascii="Times New Roman" w:hAnsi="Times New Roman" w:cs="Times New Roman"/>
                <w:sz w:val="21"/>
                <w:szCs w:val="21"/>
                <w:highlight w:val="none"/>
                <w:u w:val="none"/>
                <w:vertAlign w:val="baseline"/>
                <w:lang w:val="en-US" w:eastAsia="zh-CN"/>
              </w:rPr>
              <w:t>6</w:t>
            </w:r>
            <w:r>
              <w:rPr>
                <w:rFonts w:hint="default" w:ascii="Times New Roman" w:hAnsi="Times New Roman" w:cs="Times New Roman" w:eastAsiaTheme="minorEastAsia"/>
                <w:sz w:val="21"/>
                <w:szCs w:val="21"/>
                <w:highlight w:val="none"/>
                <w:u w:val="none"/>
                <w:vertAlign w:val="baseline"/>
                <w:lang w:val="en-US" w:eastAsia="zh-CN"/>
              </w:rPr>
              <w:t>分；若于2019年1</w:t>
            </w:r>
            <w:r>
              <w:rPr>
                <w:rFonts w:hint="default" w:ascii="Times New Roman" w:hAnsi="Times New Roman" w:cs="Times New Roman"/>
                <w:sz w:val="21"/>
                <w:szCs w:val="21"/>
                <w:highlight w:val="none"/>
                <w:u w:val="none"/>
                <w:vertAlign w:val="baseline"/>
                <w:lang w:val="en-US" w:eastAsia="zh-CN"/>
              </w:rPr>
              <w:t>0</w:t>
            </w:r>
            <w:r>
              <w:rPr>
                <w:rFonts w:hint="default" w:ascii="Times New Roman" w:hAnsi="Times New Roman" w:cs="Times New Roman" w:eastAsiaTheme="minorEastAsia"/>
                <w:sz w:val="21"/>
                <w:szCs w:val="21"/>
                <w:highlight w:val="none"/>
                <w:u w:val="none"/>
                <w:vertAlign w:val="baseline"/>
                <w:lang w:val="en-US" w:eastAsia="zh-CN"/>
              </w:rPr>
              <w:t>月3</w:t>
            </w:r>
            <w:r>
              <w:rPr>
                <w:rFonts w:hint="default" w:ascii="Times New Roman" w:hAnsi="Times New Roman" w:cs="Times New Roman"/>
                <w:sz w:val="21"/>
                <w:szCs w:val="21"/>
                <w:highlight w:val="none"/>
                <w:u w:val="none"/>
                <w:vertAlign w:val="baseline"/>
                <w:lang w:val="en-US" w:eastAsia="zh-CN"/>
              </w:rPr>
              <w:t>1</w:t>
            </w:r>
            <w:r>
              <w:rPr>
                <w:rFonts w:hint="default" w:ascii="Times New Roman" w:hAnsi="Times New Roman" w:cs="Times New Roman" w:eastAsiaTheme="minorEastAsia"/>
                <w:sz w:val="21"/>
                <w:szCs w:val="21"/>
                <w:highlight w:val="none"/>
                <w:u w:val="none"/>
                <w:vertAlign w:val="baseline"/>
                <w:lang w:val="en-US" w:eastAsia="zh-CN"/>
              </w:rPr>
              <w:t>日前获得批复，给予</w:t>
            </w:r>
            <w:r>
              <w:rPr>
                <w:rFonts w:hint="default" w:ascii="Times New Roman" w:hAnsi="Times New Roman" w:cs="Times New Roman"/>
                <w:sz w:val="21"/>
                <w:szCs w:val="21"/>
                <w:highlight w:val="none"/>
                <w:u w:val="none"/>
                <w:vertAlign w:val="baseline"/>
                <w:lang w:val="en-US" w:eastAsia="zh-CN"/>
              </w:rPr>
              <w:t>2</w:t>
            </w:r>
            <w:r>
              <w:rPr>
                <w:rFonts w:hint="default" w:ascii="Times New Roman" w:hAnsi="Times New Roman" w:cs="Times New Roman" w:eastAsiaTheme="minorEastAsia"/>
                <w:sz w:val="21"/>
                <w:szCs w:val="21"/>
                <w:highlight w:val="none"/>
                <w:u w:val="none"/>
                <w:vertAlign w:val="baseline"/>
                <w:lang w:val="en-US" w:eastAsia="zh-CN"/>
              </w:rPr>
              <w:t>-</w:t>
            </w:r>
            <w:r>
              <w:rPr>
                <w:rFonts w:hint="default" w:ascii="Times New Roman" w:hAnsi="Times New Roman" w:cs="Times New Roman"/>
                <w:sz w:val="21"/>
                <w:szCs w:val="21"/>
                <w:highlight w:val="none"/>
                <w:u w:val="none"/>
                <w:vertAlign w:val="baseline"/>
                <w:lang w:val="en-US" w:eastAsia="zh-CN"/>
              </w:rPr>
              <w:t>4</w:t>
            </w:r>
            <w:r>
              <w:rPr>
                <w:rFonts w:hint="default" w:ascii="Times New Roman" w:hAnsi="Times New Roman" w:cs="Times New Roman" w:eastAsiaTheme="minorEastAsia"/>
                <w:sz w:val="21"/>
                <w:szCs w:val="21"/>
                <w:highlight w:val="none"/>
                <w:u w:val="none"/>
                <w:vertAlign w:val="baseline"/>
                <w:lang w:val="en-US" w:eastAsia="zh-CN"/>
              </w:rPr>
              <w:t>分；计划本次债券获得批复时间超过2019年1</w:t>
            </w:r>
            <w:r>
              <w:rPr>
                <w:rFonts w:hint="default" w:ascii="Times New Roman" w:hAnsi="Times New Roman" w:cs="Times New Roman"/>
                <w:sz w:val="21"/>
                <w:szCs w:val="21"/>
                <w:highlight w:val="none"/>
                <w:u w:val="none"/>
                <w:vertAlign w:val="baseline"/>
                <w:lang w:val="en-US" w:eastAsia="zh-CN"/>
              </w:rPr>
              <w:t>1</w:t>
            </w:r>
            <w:r>
              <w:rPr>
                <w:rFonts w:hint="default" w:ascii="Times New Roman" w:hAnsi="Times New Roman" w:cs="Times New Roman" w:eastAsiaTheme="minorEastAsia"/>
                <w:sz w:val="21"/>
                <w:szCs w:val="21"/>
                <w:highlight w:val="none"/>
                <w:u w:val="none"/>
                <w:vertAlign w:val="baseline"/>
                <w:lang w:val="en-US" w:eastAsia="zh-CN"/>
              </w:rPr>
              <w:t>月3</w:t>
            </w:r>
            <w:r>
              <w:rPr>
                <w:rFonts w:hint="default" w:ascii="Times New Roman" w:hAnsi="Times New Roman" w:cs="Times New Roman"/>
                <w:sz w:val="21"/>
                <w:szCs w:val="21"/>
                <w:highlight w:val="none"/>
                <w:u w:val="none"/>
                <w:vertAlign w:val="baseline"/>
                <w:lang w:val="en-US" w:eastAsia="zh-CN"/>
              </w:rPr>
              <w:t>0</w:t>
            </w:r>
            <w:r>
              <w:rPr>
                <w:rFonts w:hint="default" w:ascii="Times New Roman" w:hAnsi="Times New Roman" w:cs="Times New Roman" w:eastAsiaTheme="minorEastAsia"/>
                <w:sz w:val="21"/>
                <w:szCs w:val="21"/>
                <w:highlight w:val="none"/>
                <w:u w:val="none"/>
                <w:vertAlign w:val="baseline"/>
                <w:lang w:val="en-US" w:eastAsia="zh-CN"/>
              </w:rPr>
              <w:t>日的，给予0-</w:t>
            </w:r>
            <w:r>
              <w:rPr>
                <w:rFonts w:hint="default" w:ascii="Times New Roman" w:hAnsi="Times New Roman" w:cs="Times New Roman"/>
                <w:sz w:val="21"/>
                <w:szCs w:val="21"/>
                <w:highlight w:val="none"/>
                <w:u w:val="none"/>
                <w:vertAlign w:val="baseline"/>
                <w:lang w:val="en-US" w:eastAsia="zh-CN"/>
              </w:rPr>
              <w:t>2</w:t>
            </w:r>
            <w:r>
              <w:rPr>
                <w:rFonts w:hint="default" w:ascii="Times New Roman" w:hAnsi="Times New Roman" w:cs="Times New Roman" w:eastAsiaTheme="minorEastAsia"/>
                <w:sz w:val="21"/>
                <w:szCs w:val="21"/>
                <w:highlight w:val="none"/>
                <w:u w:val="none"/>
                <w:vertAlign w:val="baseline"/>
                <w:lang w:val="en-US" w:eastAsia="zh-CN"/>
              </w:rPr>
              <w:t>分。该项评分过程中由专家评委判断</w:t>
            </w:r>
            <w:r>
              <w:rPr>
                <w:rFonts w:hint="default" w:ascii="Times New Roman" w:hAnsi="Times New Roman" w:cs="Times New Roman"/>
                <w:sz w:val="21"/>
                <w:szCs w:val="21"/>
                <w:highlight w:val="none"/>
                <w:u w:val="none"/>
                <w:vertAlign w:val="baseline"/>
                <w:lang w:val="en-US" w:eastAsia="zh-CN"/>
              </w:rPr>
              <w:t>投标人</w:t>
            </w:r>
            <w:r>
              <w:rPr>
                <w:rFonts w:hint="default" w:ascii="Times New Roman" w:hAnsi="Times New Roman" w:cs="Times New Roman" w:eastAsiaTheme="minorEastAsia"/>
                <w:sz w:val="21"/>
                <w:szCs w:val="21"/>
                <w:highlight w:val="none"/>
                <w:u w:val="none"/>
                <w:vertAlign w:val="baseline"/>
                <w:lang w:val="en-US" w:eastAsia="zh-CN"/>
              </w:rPr>
              <w:t>所报时间的可行性和真实性。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1417"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2836"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highlight w:val="none"/>
                <w:u w:val="none"/>
                <w:vertAlign w:val="baseline"/>
                <w:lang w:val="en-US" w:eastAsia="zh-CN"/>
              </w:rPr>
            </w:pPr>
            <w:r>
              <w:rPr>
                <w:rFonts w:hint="default" w:ascii="Times New Roman" w:hAnsi="Times New Roman" w:cs="Times New Roman"/>
                <w:sz w:val="21"/>
                <w:szCs w:val="21"/>
                <w:highlight w:val="none"/>
                <w:u w:val="none"/>
                <w:vertAlign w:val="baseline"/>
                <w:lang w:val="en-US" w:eastAsia="zh-CN"/>
              </w:rPr>
              <w:t>发行期限承诺函（5分）</w:t>
            </w:r>
          </w:p>
        </w:tc>
        <w:tc>
          <w:tcPr>
            <w:tcW w:w="341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highlight w:val="none"/>
                <w:u w:val="none"/>
                <w:vertAlign w:val="baseline"/>
                <w:lang w:val="en-US" w:eastAsia="zh-CN"/>
              </w:rPr>
            </w:pPr>
            <w:r>
              <w:rPr>
                <w:rFonts w:hint="default" w:ascii="Times New Roman" w:hAnsi="Times New Roman" w:cs="Times New Roman"/>
                <w:sz w:val="21"/>
                <w:szCs w:val="21"/>
                <w:highlight w:val="none"/>
                <w:u w:val="none"/>
                <w:vertAlign w:val="baseline"/>
                <w:lang w:val="en-US" w:eastAsia="zh-CN"/>
              </w:rPr>
              <w:t>有发行期限承诺函且符合第五章“投标文件格式”规定格式的，给予5分。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Merge w:val="restar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2.2.2（4）</w:t>
            </w:r>
          </w:p>
        </w:tc>
        <w:tc>
          <w:tcPr>
            <w:tcW w:w="1417" w:type="dxa"/>
            <w:vMerge w:val="restar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项目重视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程度及人员</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配备（20分）</w:t>
            </w:r>
          </w:p>
        </w:tc>
        <w:tc>
          <w:tcPr>
            <w:tcW w:w="6255" w:type="dxa"/>
            <w:gridSpan w:val="3"/>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eastAsia="黑体" w:cs="Times New Roman"/>
                <w:sz w:val="21"/>
                <w:szCs w:val="21"/>
                <w:u w:val="none"/>
                <w:vertAlign w:val="baseline"/>
                <w:lang w:val="en-US" w:eastAsia="zh-CN"/>
              </w:rPr>
              <w:t>说明</w:t>
            </w:r>
            <w:r>
              <w:rPr>
                <w:rFonts w:hint="default" w:ascii="Times New Roman" w:hAnsi="Times New Roman" w:cs="Times New Roman"/>
                <w:sz w:val="21"/>
                <w:szCs w:val="21"/>
                <w:u w:val="none"/>
                <w:vertAlign w:val="baseli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投标人对本项目的重视程度及项目人员配备。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1417"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2836"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投标人对本项目的重视程度（10分）</w:t>
            </w:r>
          </w:p>
        </w:tc>
        <w:tc>
          <w:tcPr>
            <w:tcW w:w="341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评标委员会</w:t>
            </w:r>
            <w:r>
              <w:rPr>
                <w:rFonts w:hint="default" w:ascii="Times New Roman" w:hAnsi="Times New Roman" w:cs="Times New Roman" w:eastAsiaTheme="minorEastAsia"/>
                <w:sz w:val="21"/>
                <w:szCs w:val="21"/>
                <w:u w:val="none"/>
                <w:vertAlign w:val="baseline"/>
                <w:lang w:val="en-US" w:eastAsia="zh-CN"/>
              </w:rPr>
              <w:t>根据各</w:t>
            </w:r>
            <w:r>
              <w:rPr>
                <w:rFonts w:hint="default" w:ascii="Times New Roman" w:hAnsi="Times New Roman" w:cs="Times New Roman"/>
                <w:sz w:val="21"/>
                <w:szCs w:val="21"/>
                <w:u w:val="none"/>
                <w:vertAlign w:val="baseline"/>
                <w:lang w:val="en-US" w:eastAsia="zh-CN"/>
              </w:rPr>
              <w:t>投标人</w:t>
            </w:r>
            <w:r>
              <w:rPr>
                <w:rFonts w:hint="default" w:ascii="Times New Roman" w:hAnsi="Times New Roman" w:cs="Times New Roman" w:eastAsiaTheme="minorEastAsia"/>
                <w:sz w:val="21"/>
                <w:szCs w:val="21"/>
                <w:u w:val="none"/>
                <w:vertAlign w:val="baseline"/>
                <w:lang w:val="en-US" w:eastAsia="zh-CN"/>
              </w:rPr>
              <w:t>对本项目的重视程度，安排的各方面资源情况，分别给予评分。</w:t>
            </w:r>
            <w:r>
              <w:rPr>
                <w:rFonts w:hint="default" w:ascii="Times New Roman" w:hAnsi="Times New Roman" w:cs="Times New Roman"/>
                <w:sz w:val="21"/>
                <w:szCs w:val="21"/>
                <w:u w:val="none"/>
                <w:vertAlign w:val="baseline"/>
                <w:lang w:val="en-US" w:eastAsia="zh-CN"/>
              </w:rPr>
              <w:t>其中，投标人</w:t>
            </w:r>
            <w:r>
              <w:rPr>
                <w:rFonts w:hint="default" w:ascii="Times New Roman" w:hAnsi="Times New Roman" w:cs="Times New Roman" w:eastAsiaTheme="minorEastAsia"/>
                <w:sz w:val="21"/>
                <w:szCs w:val="21"/>
                <w:u w:val="none"/>
                <w:vertAlign w:val="baseline"/>
                <w:lang w:val="en-US" w:eastAsia="zh-CN"/>
              </w:rPr>
              <w:t>总部领导层对本项目的开展配置的各方面资源，包括但不限于人力、政策、法律支持等各方面（10分）</w:t>
            </w:r>
            <w:r>
              <w:rPr>
                <w:rFonts w:hint="default" w:ascii="Times New Roman" w:hAnsi="Times New Roman" w:cs="Times New Roman"/>
                <w:sz w:val="21"/>
                <w:szCs w:val="21"/>
                <w:u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1417"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2836"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项目人员配备（10分）</w:t>
            </w:r>
          </w:p>
        </w:tc>
        <w:tc>
          <w:tcPr>
            <w:tcW w:w="341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项目现场配置的项目团队人员实力，包括但不限于人员情况的详细介绍、从事的案例说明、项目经理及</w:t>
            </w:r>
            <w:r>
              <w:rPr>
                <w:rFonts w:hint="default" w:ascii="Times New Roman" w:hAnsi="Times New Roman" w:cs="Times New Roman"/>
                <w:sz w:val="21"/>
                <w:szCs w:val="21"/>
                <w:u w:val="none"/>
                <w:vertAlign w:val="baseline"/>
                <w:lang w:val="en-US" w:eastAsia="zh-CN"/>
              </w:rPr>
              <w:t>投标人</w:t>
            </w:r>
            <w:r>
              <w:rPr>
                <w:rFonts w:hint="default" w:ascii="Times New Roman" w:hAnsi="Times New Roman" w:cs="Times New Roman" w:eastAsiaTheme="minorEastAsia"/>
                <w:sz w:val="21"/>
                <w:szCs w:val="21"/>
                <w:u w:val="none"/>
                <w:vertAlign w:val="baseline"/>
                <w:lang w:val="en-US" w:eastAsia="zh-CN"/>
              </w:rPr>
              <w:t>与</w:t>
            </w:r>
            <w:r>
              <w:rPr>
                <w:rFonts w:hint="eastAsia" w:ascii="Times New Roman" w:hAnsi="Times New Roman" w:cs="Times New Roman"/>
                <w:sz w:val="21"/>
                <w:szCs w:val="21"/>
                <w:u w:val="none"/>
                <w:vertAlign w:val="baseline"/>
                <w:lang w:val="en-US" w:eastAsia="zh-CN"/>
              </w:rPr>
              <w:t>交易商协会</w:t>
            </w:r>
            <w:r>
              <w:rPr>
                <w:rFonts w:hint="default" w:ascii="Times New Roman" w:hAnsi="Times New Roman" w:cs="Times New Roman" w:eastAsiaTheme="minorEastAsia"/>
                <w:sz w:val="21"/>
                <w:szCs w:val="21"/>
                <w:u w:val="none"/>
                <w:vertAlign w:val="baseline"/>
                <w:lang w:val="en-US" w:eastAsia="zh-CN"/>
              </w:rPr>
              <w:t>的沟通实力、承诺在公司现场人员时间安排等各方面（10分）。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Merge w:val="restar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2.2.2（5）</w:t>
            </w:r>
          </w:p>
        </w:tc>
        <w:tc>
          <w:tcPr>
            <w:tcW w:w="1417" w:type="dxa"/>
            <w:vMerge w:val="restar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承销实力与业绩（15分）</w:t>
            </w:r>
          </w:p>
        </w:tc>
        <w:tc>
          <w:tcPr>
            <w:tcW w:w="6255" w:type="dxa"/>
            <w:gridSpan w:val="3"/>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eastAsia="黑体" w:cs="Times New Roman"/>
                <w:sz w:val="21"/>
                <w:szCs w:val="21"/>
                <w:u w:val="none"/>
                <w:vertAlign w:val="baseline"/>
                <w:lang w:val="en-US" w:eastAsia="zh-CN"/>
              </w:rPr>
              <w:t>说明</w:t>
            </w:r>
            <w:r>
              <w:rPr>
                <w:rFonts w:hint="default" w:ascii="Times New Roman" w:hAnsi="Times New Roman" w:cs="Times New Roman"/>
                <w:sz w:val="21"/>
                <w:szCs w:val="21"/>
                <w:u w:val="none"/>
                <w:vertAlign w:val="baseli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2017年1月1日至2018年9月30日间，总行层面承销实力，成功承销全国范围银行间市场债务融资工具总金额（仅限短融和PPN）；安徽省分行层面承销实力，成功承销安徽省范围政府投融资平台银行间债务融资工具（仅限短融和PPN）的案例，包括家数、金额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根据投标人提供的成功发行短融和PPN的家数、金额、发行利率等各方面，均衡考虑，分别给予评分。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1417"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2836"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总行层面承销实力（5分）</w:t>
            </w:r>
          </w:p>
        </w:tc>
        <w:tc>
          <w:tcPr>
            <w:tcW w:w="341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以2017年1月1日</w:t>
            </w:r>
            <w:r>
              <w:rPr>
                <w:rFonts w:hint="default" w:ascii="Times New Roman" w:hAnsi="Times New Roman" w:cs="Times New Roman"/>
                <w:sz w:val="21"/>
                <w:szCs w:val="21"/>
                <w:u w:val="none"/>
                <w:vertAlign w:val="baseline"/>
                <w:lang w:val="en-US" w:eastAsia="zh-CN"/>
              </w:rPr>
              <w:t>至</w:t>
            </w:r>
            <w:r>
              <w:rPr>
                <w:rFonts w:hint="default" w:ascii="Times New Roman" w:hAnsi="Times New Roman" w:cs="Times New Roman" w:eastAsiaTheme="minorEastAsia"/>
                <w:sz w:val="21"/>
                <w:szCs w:val="21"/>
                <w:u w:val="none"/>
                <w:vertAlign w:val="baseline"/>
                <w:lang w:val="en-US" w:eastAsia="zh-CN"/>
              </w:rPr>
              <w:t>2018年9月30日</w:t>
            </w:r>
            <w:r>
              <w:rPr>
                <w:rFonts w:hint="default" w:ascii="Times New Roman" w:hAnsi="Times New Roman" w:cs="Times New Roman"/>
                <w:sz w:val="21"/>
                <w:szCs w:val="21"/>
                <w:u w:val="none"/>
                <w:vertAlign w:val="baseline"/>
                <w:lang w:val="en-US" w:eastAsia="zh-CN"/>
              </w:rPr>
              <w:t>间</w:t>
            </w:r>
            <w:r>
              <w:rPr>
                <w:rFonts w:hint="default" w:ascii="Times New Roman" w:hAnsi="Times New Roman" w:cs="Times New Roman" w:eastAsiaTheme="minorEastAsia"/>
                <w:sz w:val="21"/>
                <w:szCs w:val="21"/>
                <w:u w:val="none"/>
                <w:vertAlign w:val="baseline"/>
                <w:lang w:val="en-US" w:eastAsia="zh-CN"/>
              </w:rPr>
              <w:t>，总行承销全国范围银行间债务融资工具总金额（仅限短融和PPN），第一名5分，第二名4.5分，第三名4分，第四名3.5分，依次类推。</w:t>
            </w:r>
          </w:p>
          <w:p>
            <w:pPr>
              <w:keepNext w:val="0"/>
              <w:keepLines w:val="0"/>
              <w:pageBreakBefore w:val="0"/>
              <w:widowControl w:val="0"/>
              <w:kinsoku/>
              <w:wordWrap w:val="0"/>
              <w:overflowPunct/>
              <w:topLinePunct w:val="0"/>
              <w:autoSpaceDE/>
              <w:autoSpaceDN/>
              <w:bidi w:val="0"/>
              <w:adjustRightInd/>
              <w:snapToGrid/>
              <w:spacing w:line="440" w:lineRule="exact"/>
              <w:ind w:firstLine="422" w:firstLineChars="200"/>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b/>
                <w:bCs/>
                <w:sz w:val="21"/>
                <w:szCs w:val="21"/>
                <w:u w:val="none"/>
                <w:vertAlign w:val="baseline"/>
                <w:lang w:val="en-US" w:eastAsia="zh-CN"/>
              </w:rPr>
              <w:t>释</w:t>
            </w:r>
            <w:r>
              <w:rPr>
                <w:rFonts w:hint="default" w:ascii="Times New Roman" w:hAnsi="Times New Roman" w:cs="Times New Roman"/>
                <w:sz w:val="21"/>
                <w:szCs w:val="21"/>
                <w:u w:val="none"/>
                <w:vertAlign w:val="baseli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single"/>
                <w:vertAlign w:val="baseline"/>
                <w:lang w:val="en-US" w:eastAsia="zh-CN"/>
              </w:rPr>
              <w:t>总行承销实力不要求平台类项目，只要求承销全国范围银行间市场债务融资工具总金额（仅限短融和PPN，依据wind系统），如果是银行券商组成联合体投标，两者承销金额直接相加。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1417"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1418" w:type="dxa"/>
            <w:vMerge w:val="restar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安徽省分行承销实力</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（10分）</w:t>
            </w:r>
          </w:p>
        </w:tc>
        <w:tc>
          <w:tcPr>
            <w:tcW w:w="4837"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eastAsia="黑体" w:cs="Times New Roman"/>
                <w:sz w:val="21"/>
                <w:szCs w:val="21"/>
                <w:u w:val="none"/>
                <w:vertAlign w:val="baseline"/>
                <w:lang w:val="en-US" w:eastAsia="zh-CN"/>
              </w:rPr>
              <w:t>说明</w:t>
            </w:r>
            <w:r>
              <w:rPr>
                <w:rFonts w:hint="default" w:ascii="Times New Roman" w:hAnsi="Times New Roman" w:cs="Times New Roman"/>
                <w:sz w:val="21"/>
                <w:szCs w:val="21"/>
                <w:u w:val="none"/>
                <w:vertAlign w:val="baseli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以2017年1月1日至2018年9月30日间，安徽省分行承销安徽省范围政府投融资平台银行间债务融资工具（仅限短融和PPN）的案例，包括家数和金额。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1417"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1418"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p>
        </w:tc>
        <w:tc>
          <w:tcPr>
            <w:tcW w:w="14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金额排名（5分）</w:t>
            </w:r>
          </w:p>
        </w:tc>
        <w:tc>
          <w:tcPr>
            <w:tcW w:w="341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业绩计算时，如果某支债务工具存在联主情况，有效承销金额=</w:t>
            </w:r>
            <w:r>
              <w:rPr>
                <w:rFonts w:hint="default" w:ascii="Times New Roman" w:hAnsi="Times New Roman" w:cs="Times New Roman"/>
                <w:sz w:val="21"/>
                <w:szCs w:val="21"/>
                <w:u w:val="none"/>
                <w:vertAlign w:val="baseline"/>
                <w:lang w:val="en-US" w:eastAsia="zh-CN"/>
              </w:rPr>
              <w:t>（</w:t>
            </w:r>
            <w:r>
              <w:rPr>
                <w:rFonts w:hint="default" w:ascii="Times New Roman" w:hAnsi="Times New Roman" w:cs="Times New Roman" w:eastAsiaTheme="minorEastAsia"/>
                <w:sz w:val="21"/>
                <w:szCs w:val="21"/>
                <w:u w:val="none"/>
                <w:vertAlign w:val="baseline"/>
                <w:lang w:val="en-US" w:eastAsia="zh-CN"/>
              </w:rPr>
              <w:t>1/联主家数</w:t>
            </w:r>
            <w:r>
              <w:rPr>
                <w:rFonts w:hint="default" w:ascii="Times New Roman" w:hAnsi="Times New Roman" w:cs="Times New Roman"/>
                <w:sz w:val="21"/>
                <w:szCs w:val="21"/>
                <w:u w:val="none"/>
                <w:vertAlign w:val="baseline"/>
                <w:lang w:val="en-US" w:eastAsia="zh-CN"/>
              </w:rPr>
              <w:t>）</w:t>
            </w:r>
            <w:r>
              <w:rPr>
                <w:rFonts w:hint="default" w:ascii="Times New Roman" w:hAnsi="Times New Roman" w:cs="Times New Roman" w:eastAsiaTheme="minorEastAsia"/>
                <w:sz w:val="21"/>
                <w:szCs w:val="21"/>
                <w:u w:val="none"/>
                <w:vertAlign w:val="baseline"/>
                <w:lang w:val="en-US" w:eastAsia="zh-CN"/>
              </w:rPr>
              <w:t>×该债务工具发行金额</w:t>
            </w:r>
            <w:r>
              <w:rPr>
                <w:rFonts w:hint="default" w:ascii="Times New Roman" w:hAnsi="Times New Roman" w:cs="Times New Roman"/>
                <w:sz w:val="21"/>
                <w:szCs w:val="21"/>
                <w:u w:val="none"/>
                <w:vertAlign w:val="baseline"/>
                <w:lang w:val="en-US" w:eastAsia="zh-CN"/>
              </w:rPr>
              <w:t>。</w:t>
            </w:r>
            <w:r>
              <w:rPr>
                <w:rFonts w:hint="default" w:ascii="Times New Roman" w:hAnsi="Times New Roman" w:cs="Times New Roman" w:eastAsiaTheme="minorEastAsia"/>
                <w:sz w:val="21"/>
                <w:szCs w:val="21"/>
                <w:u w:val="none"/>
                <w:vertAlign w:val="baseline"/>
                <w:lang w:val="en-US" w:eastAsia="zh-CN"/>
              </w:rPr>
              <w:t>如果某支债务融资工具恰巧是银行券商联合体联主的，那么计算</w:t>
            </w:r>
            <w:r>
              <w:rPr>
                <w:rFonts w:hint="default" w:ascii="Times New Roman" w:hAnsi="Times New Roman" w:cs="Times New Roman"/>
                <w:sz w:val="21"/>
                <w:szCs w:val="21"/>
                <w:u w:val="none"/>
                <w:vertAlign w:val="baseline"/>
                <w:lang w:val="en-US" w:eastAsia="zh-CN"/>
              </w:rPr>
              <w:t>业绩时该支债务融资工具有效承销家数是1家</w:t>
            </w:r>
            <w:r>
              <w:rPr>
                <w:rFonts w:hint="default" w:ascii="Times New Roman" w:hAnsi="Times New Roman" w:cs="Times New Roman" w:eastAsiaTheme="minorEastAsia"/>
                <w:sz w:val="21"/>
                <w:szCs w:val="21"/>
                <w:u w:val="none"/>
                <w:vertAlign w:val="baseline"/>
                <w:lang w:val="en-US" w:eastAsia="zh-CN"/>
              </w:rPr>
              <w:t>,有效承销金额是该支债务融资工具发行金额。</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业绩排名按发行金额总数排名第1位，给予5分；第2名给予4.5分，第三名给予4分，第四名给予3.5分，第五名给予3分，第六名给予2.5分，第七名给予2分；依次类推。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1417"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1418"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p>
        </w:tc>
        <w:tc>
          <w:tcPr>
            <w:tcW w:w="14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家数排名（5分）</w:t>
            </w:r>
          </w:p>
        </w:tc>
        <w:tc>
          <w:tcPr>
            <w:tcW w:w="341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业绩计算时，如果某支债务工具存在联主情况，有效承销家数=1/联主家数，如果某支债务融资工具恰巧是银行券商联合体联主的，那么计算业绩是该支债务融资工具有效承销家数是1家。</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计算公式：</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实际得分=（实际主承销家数</w:t>
            </w:r>
            <w:r>
              <w:rPr>
                <w:rFonts w:hint="default" w:ascii="Times New Roman" w:hAnsi="Times New Roman" w:eastAsia="宋体" w:cs="Times New Roman"/>
                <w:sz w:val="21"/>
                <w:szCs w:val="21"/>
                <w:u w:val="none"/>
                <w:vertAlign w:val="baseline"/>
                <w:lang w:val="en-US" w:eastAsia="zh-CN"/>
              </w:rPr>
              <w:t>－</w:t>
            </w:r>
            <w:r>
              <w:rPr>
                <w:rFonts w:hint="default" w:ascii="Times New Roman" w:hAnsi="Times New Roman" w:cs="Times New Roman" w:eastAsiaTheme="minorEastAsia"/>
                <w:sz w:val="21"/>
                <w:szCs w:val="21"/>
                <w:u w:val="none"/>
                <w:vertAlign w:val="baseline"/>
                <w:lang w:val="en-US" w:eastAsia="zh-CN"/>
              </w:rPr>
              <w:t>最低主承销家数）/（最高主承销家数</w:t>
            </w:r>
            <w:r>
              <w:rPr>
                <w:rFonts w:hint="default" w:ascii="Times New Roman" w:hAnsi="Times New Roman" w:eastAsia="宋体" w:cs="Times New Roman"/>
                <w:sz w:val="21"/>
                <w:szCs w:val="21"/>
                <w:u w:val="none"/>
                <w:vertAlign w:val="baseline"/>
                <w:lang w:val="en-US" w:eastAsia="zh-CN"/>
              </w:rPr>
              <w:t>－</w:t>
            </w:r>
            <w:r>
              <w:rPr>
                <w:rFonts w:hint="default" w:ascii="Times New Roman" w:hAnsi="Times New Roman" w:cs="Times New Roman" w:eastAsiaTheme="minorEastAsia"/>
                <w:sz w:val="21"/>
                <w:szCs w:val="21"/>
                <w:u w:val="none"/>
                <w:vertAlign w:val="baseline"/>
                <w:lang w:val="en-US" w:eastAsia="zh-CN"/>
              </w:rPr>
              <w:t>最低主承销家数）×5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Merge w:val="restar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2.2.2（6）</w:t>
            </w:r>
          </w:p>
        </w:tc>
        <w:tc>
          <w:tcPr>
            <w:tcW w:w="1417" w:type="dxa"/>
            <w:vMerge w:val="restar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承销费用</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报价（10分）</w:t>
            </w:r>
          </w:p>
        </w:tc>
        <w:tc>
          <w:tcPr>
            <w:tcW w:w="6255" w:type="dxa"/>
            <w:gridSpan w:val="3"/>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eastAsia="黑体" w:cs="Times New Roman"/>
                <w:sz w:val="21"/>
                <w:szCs w:val="21"/>
                <w:u w:val="none"/>
                <w:vertAlign w:val="baseline"/>
                <w:lang w:val="en-US" w:eastAsia="zh-CN"/>
              </w:rPr>
              <w:t>说明</w:t>
            </w:r>
            <w:r>
              <w:rPr>
                <w:rFonts w:hint="default" w:ascii="Times New Roman" w:hAnsi="Times New Roman" w:cs="Times New Roman"/>
                <w:sz w:val="21"/>
                <w:szCs w:val="21"/>
                <w:u w:val="none"/>
                <w:vertAlign w:val="baseli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根据各投标人承诺的承销费率分别计算本项得分。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1417"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2836"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承销费用报价（10分）</w:t>
            </w:r>
          </w:p>
        </w:tc>
        <w:tc>
          <w:tcPr>
            <w:tcW w:w="341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承销费用报价得分计算公式如下：</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报价得分=（</w:t>
            </w:r>
            <w:r>
              <w:rPr>
                <w:rFonts w:hint="default" w:ascii="Times New Roman" w:hAnsi="Times New Roman" w:cs="Times New Roman"/>
                <w:sz w:val="21"/>
                <w:szCs w:val="21"/>
                <w:u w:val="none"/>
                <w:vertAlign w:val="baseline"/>
                <w:lang w:val="en-US" w:eastAsia="zh-CN"/>
              </w:rPr>
              <w:t>有效</w:t>
            </w:r>
            <w:r>
              <w:rPr>
                <w:rFonts w:hint="default" w:ascii="Times New Roman" w:hAnsi="Times New Roman" w:cs="Times New Roman" w:eastAsiaTheme="minorEastAsia"/>
                <w:sz w:val="21"/>
                <w:szCs w:val="21"/>
                <w:u w:val="none"/>
                <w:vertAlign w:val="baseline"/>
                <w:lang w:val="en-US" w:eastAsia="zh-CN"/>
              </w:rPr>
              <w:t>投标</w:t>
            </w:r>
            <w:r>
              <w:rPr>
                <w:rFonts w:hint="default" w:ascii="Times New Roman" w:hAnsi="Times New Roman" w:cs="Times New Roman"/>
                <w:sz w:val="21"/>
                <w:szCs w:val="21"/>
                <w:u w:val="none"/>
                <w:vertAlign w:val="baseline"/>
                <w:lang w:val="en-US" w:eastAsia="zh-CN"/>
              </w:rPr>
              <w:t>人</w:t>
            </w:r>
            <w:r>
              <w:rPr>
                <w:rFonts w:hint="default" w:ascii="Times New Roman" w:hAnsi="Times New Roman" w:cs="Times New Roman" w:eastAsiaTheme="minorEastAsia"/>
                <w:sz w:val="21"/>
                <w:szCs w:val="21"/>
                <w:u w:val="none"/>
                <w:vertAlign w:val="baseline"/>
                <w:lang w:val="en-US" w:eastAsia="zh-CN"/>
              </w:rPr>
              <w:t>最高报价</w:t>
            </w:r>
            <w:r>
              <w:rPr>
                <w:rFonts w:hint="default" w:ascii="Times New Roman" w:hAnsi="Times New Roman" w:eastAsia="宋体" w:cs="Times New Roman"/>
                <w:sz w:val="21"/>
                <w:szCs w:val="21"/>
                <w:u w:val="none"/>
                <w:vertAlign w:val="baseline"/>
                <w:lang w:val="en-US" w:eastAsia="zh-CN"/>
              </w:rPr>
              <w:t>－</w:t>
            </w:r>
            <w:r>
              <w:rPr>
                <w:rFonts w:hint="default" w:ascii="Times New Roman" w:hAnsi="Times New Roman" w:cs="Times New Roman"/>
                <w:sz w:val="21"/>
                <w:szCs w:val="21"/>
                <w:u w:val="none"/>
                <w:vertAlign w:val="baseline"/>
                <w:lang w:val="en-US" w:eastAsia="zh-CN"/>
              </w:rPr>
              <w:t>投标人</w:t>
            </w:r>
            <w:r>
              <w:rPr>
                <w:rFonts w:hint="default" w:ascii="Times New Roman" w:hAnsi="Times New Roman" w:cs="Times New Roman" w:eastAsiaTheme="minorEastAsia"/>
                <w:sz w:val="21"/>
                <w:szCs w:val="21"/>
                <w:u w:val="none"/>
                <w:vertAlign w:val="baseline"/>
                <w:lang w:val="en-US" w:eastAsia="zh-CN"/>
              </w:rPr>
              <w:t>实际报价）/（</w:t>
            </w:r>
            <w:r>
              <w:rPr>
                <w:rFonts w:hint="default" w:ascii="Times New Roman" w:hAnsi="Times New Roman" w:cs="Times New Roman"/>
                <w:sz w:val="21"/>
                <w:szCs w:val="21"/>
                <w:u w:val="none"/>
                <w:vertAlign w:val="baseline"/>
                <w:lang w:val="en-US" w:eastAsia="zh-CN"/>
              </w:rPr>
              <w:t>有效</w:t>
            </w:r>
            <w:r>
              <w:rPr>
                <w:rFonts w:hint="default" w:ascii="Times New Roman" w:hAnsi="Times New Roman" w:cs="Times New Roman" w:eastAsiaTheme="minorEastAsia"/>
                <w:sz w:val="21"/>
                <w:szCs w:val="21"/>
                <w:u w:val="none"/>
                <w:vertAlign w:val="baseline"/>
                <w:lang w:val="en-US" w:eastAsia="zh-CN"/>
              </w:rPr>
              <w:t>投标</w:t>
            </w:r>
            <w:r>
              <w:rPr>
                <w:rFonts w:hint="default" w:ascii="Times New Roman" w:hAnsi="Times New Roman" w:cs="Times New Roman"/>
                <w:sz w:val="21"/>
                <w:szCs w:val="21"/>
                <w:u w:val="none"/>
                <w:vertAlign w:val="baseline"/>
                <w:lang w:val="en-US" w:eastAsia="zh-CN"/>
              </w:rPr>
              <w:t>人</w:t>
            </w:r>
            <w:r>
              <w:rPr>
                <w:rFonts w:hint="default" w:ascii="Times New Roman" w:hAnsi="Times New Roman" w:cs="Times New Roman" w:eastAsiaTheme="minorEastAsia"/>
                <w:sz w:val="21"/>
                <w:szCs w:val="21"/>
                <w:u w:val="none"/>
                <w:vertAlign w:val="baseline"/>
                <w:lang w:val="en-US" w:eastAsia="zh-CN"/>
              </w:rPr>
              <w:t>最高报价</w:t>
            </w:r>
            <w:r>
              <w:rPr>
                <w:rFonts w:hint="default" w:ascii="Times New Roman" w:hAnsi="Times New Roman" w:eastAsia="宋体" w:cs="Times New Roman"/>
                <w:sz w:val="21"/>
                <w:szCs w:val="21"/>
                <w:u w:val="none"/>
                <w:vertAlign w:val="baseline"/>
                <w:lang w:val="en-US" w:eastAsia="zh-CN"/>
              </w:rPr>
              <w:t>－有效</w:t>
            </w:r>
            <w:r>
              <w:rPr>
                <w:rFonts w:hint="default" w:ascii="Times New Roman" w:hAnsi="Times New Roman" w:cs="Times New Roman" w:eastAsiaTheme="minorEastAsia"/>
                <w:sz w:val="21"/>
                <w:szCs w:val="21"/>
                <w:u w:val="none"/>
                <w:vertAlign w:val="baseline"/>
                <w:lang w:val="en-US" w:eastAsia="zh-CN"/>
              </w:rPr>
              <w:t>投标</w:t>
            </w:r>
            <w:r>
              <w:rPr>
                <w:rFonts w:hint="default" w:ascii="Times New Roman" w:hAnsi="Times New Roman" w:cs="Times New Roman"/>
                <w:sz w:val="21"/>
                <w:szCs w:val="21"/>
                <w:u w:val="none"/>
                <w:vertAlign w:val="baseline"/>
                <w:lang w:val="en-US" w:eastAsia="zh-CN"/>
              </w:rPr>
              <w:t>人</w:t>
            </w:r>
            <w:r>
              <w:rPr>
                <w:rFonts w:hint="default" w:ascii="Times New Roman" w:hAnsi="Times New Roman" w:cs="Times New Roman" w:eastAsiaTheme="minorEastAsia"/>
                <w:sz w:val="21"/>
                <w:szCs w:val="21"/>
                <w:u w:val="none"/>
                <w:vertAlign w:val="baseline"/>
                <w:lang w:val="en-US" w:eastAsia="zh-CN"/>
              </w:rPr>
              <w:t>最低报价）×10，小数点保留两位。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2.2.2（7）</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发行利率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承诺（5分）</w:t>
            </w:r>
          </w:p>
        </w:tc>
        <w:tc>
          <w:tcPr>
            <w:tcW w:w="2836"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发行利率承诺（5分）</w:t>
            </w:r>
          </w:p>
        </w:tc>
        <w:tc>
          <w:tcPr>
            <w:tcW w:w="341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以2017年1月1日</w:t>
            </w:r>
            <w:r>
              <w:rPr>
                <w:rFonts w:hint="default" w:ascii="Times New Roman" w:hAnsi="Times New Roman" w:cs="Times New Roman"/>
                <w:sz w:val="21"/>
                <w:szCs w:val="21"/>
                <w:u w:val="none"/>
                <w:vertAlign w:val="baseline"/>
                <w:lang w:val="en-US" w:eastAsia="zh-CN"/>
              </w:rPr>
              <w:t>至</w:t>
            </w:r>
            <w:r>
              <w:rPr>
                <w:rFonts w:hint="default" w:ascii="Times New Roman" w:hAnsi="Times New Roman" w:cs="Times New Roman" w:eastAsiaTheme="minorEastAsia"/>
                <w:sz w:val="21"/>
                <w:szCs w:val="21"/>
                <w:u w:val="none"/>
                <w:vertAlign w:val="baseline"/>
                <w:lang w:val="en-US" w:eastAsia="zh-CN"/>
              </w:rPr>
              <w:t>2018年9月30日</w:t>
            </w:r>
            <w:r>
              <w:rPr>
                <w:rFonts w:hint="default" w:ascii="Times New Roman" w:hAnsi="Times New Roman" w:cs="Times New Roman"/>
                <w:sz w:val="21"/>
                <w:szCs w:val="21"/>
                <w:u w:val="none"/>
                <w:vertAlign w:val="baseline"/>
                <w:lang w:val="en-US" w:eastAsia="zh-CN"/>
              </w:rPr>
              <w:t>间</w:t>
            </w:r>
            <w:r>
              <w:rPr>
                <w:rFonts w:hint="default" w:ascii="Times New Roman" w:hAnsi="Times New Roman" w:cs="Times New Roman" w:eastAsiaTheme="minorEastAsia"/>
                <w:sz w:val="21"/>
                <w:szCs w:val="21"/>
                <w:u w:val="none"/>
                <w:vertAlign w:val="baseline"/>
                <w:lang w:val="en-US" w:eastAsia="zh-CN"/>
              </w:rPr>
              <w:t>城投债主体评级AA债券融资工具发行利率情况，根据</w:t>
            </w:r>
            <w:r>
              <w:rPr>
                <w:rFonts w:hint="default" w:ascii="Times New Roman" w:hAnsi="Times New Roman" w:cs="Times New Roman"/>
                <w:sz w:val="21"/>
                <w:szCs w:val="21"/>
                <w:u w:val="none"/>
                <w:vertAlign w:val="baseline"/>
                <w:lang w:val="en-US" w:eastAsia="zh-CN"/>
              </w:rPr>
              <w:t>投标人</w:t>
            </w:r>
            <w:r>
              <w:rPr>
                <w:rFonts w:hint="default" w:ascii="Times New Roman" w:hAnsi="Times New Roman" w:cs="Times New Roman" w:eastAsiaTheme="minorEastAsia"/>
                <w:sz w:val="21"/>
                <w:szCs w:val="21"/>
                <w:u w:val="none"/>
                <w:vertAlign w:val="baseline"/>
                <w:lang w:val="en-US" w:eastAsia="zh-CN"/>
              </w:rPr>
              <w:t>情况给予0-5分。</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lang w:val="en-US" w:eastAsia="zh-CN"/>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default" w:ascii="Times New Roman" w:hAnsi="Times New Roman" w:cs="Times New Roman" w:eastAsiaTheme="minorEastAsia"/>
          <w:sz w:val="21"/>
          <w:szCs w:val="21"/>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after="157" w:afterLines="50" w:line="520" w:lineRule="exact"/>
        <w:jc w:val="both"/>
        <w:textAlignment w:val="auto"/>
        <w:outlineLvl w:val="9"/>
        <w:rPr>
          <w:rFonts w:hint="default" w:ascii="Times New Roman" w:hAnsi="Times New Roman" w:eastAsia="黑体" w:cs="Times New Roman"/>
          <w:b/>
          <w:bCs/>
          <w:sz w:val="32"/>
          <w:szCs w:val="32"/>
          <w:u w:val="none"/>
          <w:lang w:val="en-US" w:eastAsia="zh-CN"/>
        </w:rPr>
      </w:pPr>
      <w:r>
        <w:rPr>
          <w:rFonts w:hint="default" w:ascii="Times New Roman" w:hAnsi="Times New Roman" w:eastAsia="黑体" w:cs="Times New Roman"/>
          <w:b/>
          <w:bCs/>
          <w:sz w:val="32"/>
          <w:szCs w:val="32"/>
          <w:u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after="157" w:afterLines="50" w:line="520" w:lineRule="exact"/>
        <w:jc w:val="both"/>
        <w:textAlignment w:val="auto"/>
        <w:outlineLvl w:val="9"/>
        <w:rPr>
          <w:rFonts w:hint="default" w:ascii="Times New Roman" w:hAnsi="Times New Roman" w:eastAsia="黑体" w:cs="Times New Roman"/>
          <w:b/>
          <w:bCs/>
          <w:sz w:val="32"/>
          <w:szCs w:val="32"/>
          <w:u w:val="none"/>
          <w:lang w:val="en-US" w:eastAsia="zh-CN"/>
        </w:rPr>
      </w:pPr>
      <w:r>
        <w:rPr>
          <w:rFonts w:hint="default" w:ascii="Times New Roman" w:hAnsi="Times New Roman" w:eastAsia="黑体" w:cs="Times New Roman"/>
          <w:b/>
          <w:bCs/>
          <w:sz w:val="32"/>
          <w:szCs w:val="32"/>
          <w:u w:val="none"/>
          <w:lang w:val="en-US" w:eastAsia="zh-CN"/>
        </w:rPr>
        <w:t>1.评标方法</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本次评标采用综合评估法。评标委员会对满足招标文件实质性要求的投标文件，按照本章规定的评分标准进行打分，并按得分由高到低顺序推荐中标候选人，或根据招标人授权直接确定中标人，但投标报价低于其成本的除外。综合评分相等时，以投标报价低的优先；投标报价也相等的，以发行方案设计得分高的优先；如果发行方案设计得分也相等，由招标人或其授权的评标委员会自行确定中标人。</w:t>
      </w:r>
    </w:p>
    <w:p>
      <w:pPr>
        <w:keepNext w:val="0"/>
        <w:keepLines w:val="0"/>
        <w:pageBreakBefore w:val="0"/>
        <w:widowControl w:val="0"/>
        <w:kinsoku/>
        <w:wordWrap w:val="0"/>
        <w:overflowPunct/>
        <w:topLinePunct w:val="0"/>
        <w:autoSpaceDE/>
        <w:autoSpaceDN/>
        <w:bidi w:val="0"/>
        <w:adjustRightInd/>
        <w:snapToGrid/>
        <w:spacing w:after="157" w:afterLines="50" w:line="520" w:lineRule="exact"/>
        <w:jc w:val="both"/>
        <w:textAlignment w:val="auto"/>
        <w:outlineLvl w:val="9"/>
        <w:rPr>
          <w:rFonts w:hint="default" w:ascii="Times New Roman" w:hAnsi="Times New Roman" w:eastAsia="黑体" w:cs="Times New Roman"/>
          <w:b/>
          <w:bCs/>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after="157" w:afterLines="50" w:line="520" w:lineRule="exact"/>
        <w:jc w:val="both"/>
        <w:textAlignment w:val="auto"/>
        <w:outlineLvl w:val="9"/>
        <w:rPr>
          <w:rFonts w:hint="default" w:ascii="Times New Roman" w:hAnsi="Times New Roman" w:eastAsia="黑体" w:cs="Times New Roman"/>
          <w:b/>
          <w:bCs/>
          <w:sz w:val="32"/>
          <w:szCs w:val="32"/>
          <w:u w:val="none"/>
          <w:lang w:val="en-US" w:eastAsia="zh-CN"/>
        </w:rPr>
      </w:pPr>
      <w:r>
        <w:rPr>
          <w:rFonts w:hint="default" w:ascii="Times New Roman" w:hAnsi="Times New Roman" w:eastAsia="黑体" w:cs="Times New Roman"/>
          <w:b/>
          <w:bCs/>
          <w:sz w:val="32"/>
          <w:szCs w:val="32"/>
          <w:u w:val="none"/>
          <w:lang w:val="en-US" w:eastAsia="zh-CN"/>
        </w:rPr>
        <w:t>2.评审标准</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 xml:space="preserve">2.1 </w:t>
      </w:r>
      <w:r>
        <w:rPr>
          <w:rFonts w:hint="default" w:ascii="Times New Roman" w:hAnsi="Times New Roman" w:eastAsia="楷体_GB2312" w:cs="Times New Roman"/>
          <w:sz w:val="32"/>
          <w:szCs w:val="32"/>
          <w:u w:val="none"/>
          <w:lang w:val="en-US" w:eastAsia="zh-CN"/>
        </w:rPr>
        <w:t>初步评审标准</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 xml:space="preserve">2.2 </w:t>
      </w:r>
      <w:r>
        <w:rPr>
          <w:rFonts w:hint="default" w:ascii="Times New Roman" w:hAnsi="Times New Roman" w:eastAsia="楷体_GB2312" w:cs="Times New Roman"/>
          <w:sz w:val="32"/>
          <w:szCs w:val="32"/>
          <w:u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2.2.1 分值构成：见评标办法前附表。</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2.2.2 评分标准：见评标办法前附表。</w:t>
      </w:r>
    </w:p>
    <w:p>
      <w:pPr>
        <w:keepNext w:val="0"/>
        <w:keepLines w:val="0"/>
        <w:pageBreakBefore w:val="0"/>
        <w:widowControl w:val="0"/>
        <w:kinsoku/>
        <w:wordWrap w:val="0"/>
        <w:overflowPunct/>
        <w:topLinePunct w:val="0"/>
        <w:autoSpaceDE/>
        <w:autoSpaceDN/>
        <w:bidi w:val="0"/>
        <w:adjustRightInd/>
        <w:snapToGrid/>
        <w:spacing w:after="157" w:afterLines="50" w:line="520" w:lineRule="exact"/>
        <w:jc w:val="both"/>
        <w:textAlignment w:val="auto"/>
        <w:outlineLvl w:val="9"/>
        <w:rPr>
          <w:rFonts w:hint="default" w:ascii="Times New Roman" w:hAnsi="Times New Roman" w:eastAsia="黑体" w:cs="Times New Roman"/>
          <w:b/>
          <w:bCs/>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after="157" w:afterLines="50" w:line="520" w:lineRule="exact"/>
        <w:jc w:val="both"/>
        <w:textAlignment w:val="auto"/>
        <w:outlineLvl w:val="9"/>
        <w:rPr>
          <w:rFonts w:hint="default" w:ascii="Times New Roman" w:hAnsi="Times New Roman" w:eastAsia="黑体" w:cs="Times New Roman"/>
          <w:b/>
          <w:bCs/>
          <w:sz w:val="32"/>
          <w:szCs w:val="32"/>
          <w:u w:val="none"/>
          <w:lang w:val="en-US" w:eastAsia="zh-CN"/>
        </w:rPr>
      </w:pPr>
      <w:r>
        <w:rPr>
          <w:rFonts w:hint="default" w:ascii="Times New Roman" w:hAnsi="Times New Roman" w:eastAsia="黑体" w:cs="Times New Roman"/>
          <w:b/>
          <w:bCs/>
          <w:sz w:val="32"/>
          <w:szCs w:val="32"/>
          <w:u w:val="none"/>
          <w:lang w:val="en-US" w:eastAsia="zh-CN"/>
        </w:rPr>
        <w:t>3.评审程序</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 xml:space="preserve">3.1 </w:t>
      </w:r>
      <w:r>
        <w:rPr>
          <w:rFonts w:hint="default" w:ascii="Times New Roman" w:hAnsi="Times New Roman" w:eastAsia="楷体_GB2312" w:cs="Times New Roman"/>
          <w:sz w:val="32"/>
          <w:szCs w:val="32"/>
          <w:u w:val="none"/>
          <w:lang w:val="en-US" w:eastAsia="zh-CN"/>
        </w:rPr>
        <w:t>评审目标</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3.1.1 经评审的中标人能够尽职尽责高效圆满的完成项目工作内容。</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3.1.2 中标人的工作能够使招标人在本次项目中利益最大化。</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 xml:space="preserve">3.2 </w:t>
      </w:r>
      <w:r>
        <w:rPr>
          <w:rFonts w:hint="default" w:ascii="Times New Roman" w:hAnsi="Times New Roman" w:eastAsia="楷体_GB2312" w:cs="Times New Roman"/>
          <w:sz w:val="32"/>
          <w:szCs w:val="32"/>
          <w:u w:val="none"/>
          <w:lang w:val="en-US" w:eastAsia="zh-CN"/>
        </w:rPr>
        <w:t>评审专家的组建</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由招标人按有关规定组建专家组，专家组邀请相关行业专家组成评标委员会，对投标文件进行评审，提供评审意见予专家组，专家组对该项评审过程进行监督。</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 xml:space="preserve">3.3 </w:t>
      </w:r>
      <w:r>
        <w:rPr>
          <w:rFonts w:hint="default" w:ascii="Times New Roman" w:hAnsi="Times New Roman" w:eastAsia="楷体_GB2312" w:cs="Times New Roman"/>
          <w:sz w:val="32"/>
          <w:szCs w:val="32"/>
          <w:u w:val="none"/>
          <w:lang w:val="en-US" w:eastAsia="zh-CN"/>
        </w:rPr>
        <w:t>评审程序</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首先由专家组对所有投标文件进行审核，确认后，对投标人进行抽号确定提问顺序。投标人按照顺序向评标委员会介绍各自设计的《发行方案》，并回答评标委员会成员提出的相关问题，评标委员会评委根据与各投标人代表沟通情况，参照评分标准，对各投标人进行评分。</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根据评标委员会所有成员评分之和，确定最终总得分，按照高低进行排名，选择中标人。</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 xml:space="preserve">3.4 </w:t>
      </w:r>
      <w:r>
        <w:rPr>
          <w:rFonts w:hint="default" w:ascii="Times New Roman" w:hAnsi="Times New Roman" w:eastAsia="楷体_GB2312" w:cs="Times New Roman"/>
          <w:sz w:val="32"/>
          <w:szCs w:val="32"/>
          <w:u w:val="none"/>
          <w:lang w:val="en-US" w:eastAsia="zh-CN"/>
        </w:rPr>
        <w:t>投标文件的澄清</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3.4.1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3.4.2 澄清、说明或补正不得超出投标文件的范围且不得改变投标文件的实质性内容，并构成投标文件的组成部分。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3.4.3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 xml:space="preserve">3.5 </w:t>
      </w:r>
      <w:r>
        <w:rPr>
          <w:rFonts w:hint="default" w:ascii="Times New Roman" w:hAnsi="Times New Roman" w:eastAsia="楷体_GB2312" w:cs="Times New Roman"/>
          <w:sz w:val="32"/>
          <w:szCs w:val="32"/>
          <w:u w:val="none"/>
          <w:lang w:val="en-US" w:eastAsia="zh-CN"/>
        </w:rPr>
        <w:t>评标结果</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3.5.1 除第二章“投标人须知”前附表授权直接确定中标人外，评标委员会按照得分由高到低的顺序推荐中标候选人，并标明排序。</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3.5.2 评标委员会完成评标后，应当向招标人提交书面评标报告和中标候选人名单。</w:t>
      </w:r>
    </w:p>
    <w:p>
      <w:pPr>
        <w:keepNext w:val="0"/>
        <w:keepLines w:val="0"/>
        <w:pageBreakBefore w:val="0"/>
        <w:widowControl w:val="0"/>
        <w:kinsoku/>
        <w:wordWrap w:val="0"/>
        <w:overflowPunct/>
        <w:topLinePunct w:val="0"/>
        <w:autoSpaceDE/>
        <w:autoSpaceDN/>
        <w:bidi w:val="0"/>
        <w:adjustRightInd/>
        <w:snapToGrid/>
        <w:spacing w:line="520" w:lineRule="exact"/>
        <w:ind w:firstLine="643" w:firstLineChars="200"/>
        <w:jc w:val="both"/>
        <w:textAlignment w:val="auto"/>
        <w:outlineLvl w:val="9"/>
        <w:rPr>
          <w:rFonts w:hint="default" w:ascii="Times New Roman" w:hAnsi="Times New Roman" w:eastAsia="仿宋_GB2312" w:cs="Times New Roman"/>
          <w:b/>
          <w:bCs/>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黑体"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after="157" w:afterLines="50"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黑体" w:cs="Times New Roman"/>
          <w:sz w:val="32"/>
          <w:szCs w:val="32"/>
          <w:u w:val="none"/>
          <w:lang w:val="en-US" w:eastAsia="zh-CN"/>
        </w:rPr>
        <w:t>注意事项</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highlight w:val="green"/>
          <w:u w:val="single"/>
          <w:lang w:val="en-US" w:eastAsia="zh-CN"/>
        </w:rPr>
      </w:pPr>
      <w:r>
        <w:rPr>
          <w:rFonts w:hint="default" w:ascii="Times New Roman" w:hAnsi="Times New Roman" w:eastAsia="仿宋_GB2312" w:cs="Times New Roman"/>
          <w:sz w:val="32"/>
          <w:szCs w:val="32"/>
          <w:u w:val="none"/>
          <w:lang w:val="en-US" w:eastAsia="zh-CN"/>
        </w:rPr>
        <w:t>（1）</w:t>
      </w:r>
      <w:r>
        <w:rPr>
          <w:rFonts w:hint="default" w:ascii="Times New Roman" w:hAnsi="Times New Roman" w:eastAsia="仿宋_GB2312" w:cs="Times New Roman"/>
          <w:sz w:val="32"/>
          <w:szCs w:val="32"/>
          <w:u w:val="single"/>
          <w:lang w:val="en-US" w:eastAsia="zh-CN"/>
        </w:rPr>
        <w:t>标包一短融和标包二PPN共用一套评分标准，分别进行评分排名</w:t>
      </w:r>
      <w:r>
        <w:rPr>
          <w:rFonts w:hint="default" w:ascii="Times New Roman" w:hAnsi="Times New Roman" w:eastAsia="仿宋_GB2312" w:cs="Times New Roman"/>
          <w:sz w:val="32"/>
          <w:szCs w:val="32"/>
          <w:highlight w:val="none"/>
          <w:u w:val="single"/>
          <w:lang w:val="en-US" w:eastAsia="zh-CN"/>
        </w:rPr>
        <w:t>。但投标人最终只能就其中一个标包中标。如出现投标人在两个标包中均排名第一的情况，由该投标人自行选择所投标包中的一个，未被选择的标包根据排名顺序确定中标单位。</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z w:val="32"/>
          <w:szCs w:val="32"/>
          <w:u w:val="none"/>
          <w:lang w:val="en-US" w:eastAsia="zh-CN"/>
        </w:rPr>
        <w:t>（2）</w:t>
      </w:r>
      <w:r>
        <w:rPr>
          <w:rFonts w:hint="default" w:ascii="Times New Roman" w:hAnsi="Times New Roman" w:eastAsia="仿宋_GB2312" w:cs="Times New Roman"/>
          <w:sz w:val="32"/>
          <w:szCs w:val="32"/>
          <w:u w:val="single"/>
          <w:lang w:val="en-US" w:eastAsia="zh-CN"/>
        </w:rPr>
        <w:t>评标委员会对</w:t>
      </w:r>
      <w:r>
        <w:rPr>
          <w:rFonts w:hint="eastAsia" w:ascii="Times New Roman" w:hAnsi="Times New Roman" w:eastAsia="仿宋_GB2312" w:cs="Times New Roman"/>
          <w:sz w:val="32"/>
          <w:szCs w:val="32"/>
          <w:u w:val="single"/>
          <w:lang w:val="en-US" w:eastAsia="zh-CN"/>
        </w:rPr>
        <w:t>通过资格审查的</w:t>
      </w:r>
      <w:r>
        <w:rPr>
          <w:rFonts w:hint="default" w:ascii="Times New Roman" w:hAnsi="Times New Roman" w:eastAsia="仿宋_GB2312" w:cs="Times New Roman"/>
          <w:sz w:val="32"/>
          <w:szCs w:val="32"/>
          <w:u w:val="single"/>
          <w:lang w:val="en-US" w:eastAsia="zh-CN"/>
        </w:rPr>
        <w:t>投标人提供的</w:t>
      </w:r>
      <w:r>
        <w:rPr>
          <w:rFonts w:hint="eastAsia" w:ascii="Times New Roman" w:hAnsi="Times New Roman" w:eastAsia="仿宋_GB2312" w:cs="Times New Roman"/>
          <w:sz w:val="32"/>
          <w:szCs w:val="32"/>
          <w:u w:val="single"/>
          <w:lang w:val="en-US" w:eastAsia="zh-CN"/>
        </w:rPr>
        <w:t>投标文件</w:t>
      </w:r>
      <w:r>
        <w:rPr>
          <w:rFonts w:hint="default" w:ascii="Times New Roman" w:hAnsi="Times New Roman" w:eastAsia="仿宋_GB2312" w:cs="Times New Roman"/>
          <w:sz w:val="32"/>
          <w:szCs w:val="32"/>
          <w:u w:val="single"/>
          <w:lang w:val="en-US" w:eastAsia="zh-CN"/>
        </w:rPr>
        <w:t>进行内部评议，内部评议后，投标人须派工作人</w:t>
      </w:r>
      <w:r>
        <w:rPr>
          <w:rFonts w:hint="default" w:ascii="Times New Roman" w:hAnsi="Times New Roman" w:eastAsia="仿宋_GB2312" w:cs="Times New Roman"/>
          <w:sz w:val="32"/>
          <w:szCs w:val="32"/>
          <w:highlight w:val="none"/>
          <w:u w:val="single"/>
          <w:lang w:val="en-US" w:eastAsia="zh-CN"/>
        </w:rPr>
        <w:t>员（不得超过5人）</w:t>
      </w:r>
      <w:r>
        <w:rPr>
          <w:rFonts w:hint="default" w:ascii="Times New Roman" w:hAnsi="Times New Roman" w:eastAsia="仿宋_GB2312" w:cs="Times New Roman"/>
          <w:sz w:val="32"/>
          <w:szCs w:val="32"/>
          <w:u w:val="single"/>
          <w:lang w:val="en-US" w:eastAsia="zh-CN"/>
        </w:rPr>
        <w:t>现场回答评标委员会的提问（主要内容为机构综合实力、政府投融资平台公司银行间债务融资工作业务经验、方案设计、服务承诺等）。</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after="469" w:afterLines="150" w:line="560" w:lineRule="exact"/>
        <w:jc w:val="center"/>
        <w:textAlignment w:val="auto"/>
        <w:outlineLvl w:val="9"/>
        <w:rPr>
          <w:rFonts w:hint="default" w:ascii="Times New Roman" w:hAnsi="Times New Roman" w:cs="Times New Roman" w:eastAsiaTheme="minorEastAsia"/>
          <w:b/>
          <w:bCs/>
          <w:sz w:val="32"/>
          <w:szCs w:val="32"/>
          <w:lang w:val="en-US" w:eastAsia="zh-CN"/>
        </w:rPr>
      </w:pPr>
      <w:r>
        <w:rPr>
          <w:rFonts w:hint="default" w:ascii="Times New Roman" w:hAnsi="Times New Roman" w:cs="Times New Roman" w:eastAsiaTheme="minorEastAsia"/>
          <w:b/>
          <w:bCs/>
          <w:sz w:val="44"/>
          <w:szCs w:val="44"/>
          <w:lang w:val="en-US" w:eastAsia="zh-CN"/>
        </w:rPr>
        <w:t>第</w:t>
      </w:r>
      <w:r>
        <w:rPr>
          <w:rFonts w:hint="default" w:ascii="Times New Roman" w:hAnsi="Times New Roman" w:cs="Times New Roman"/>
          <w:b/>
          <w:bCs/>
          <w:sz w:val="44"/>
          <w:szCs w:val="44"/>
          <w:lang w:val="en-US" w:eastAsia="zh-CN"/>
        </w:rPr>
        <w:t>四</w:t>
      </w:r>
      <w:r>
        <w:rPr>
          <w:rFonts w:hint="default" w:ascii="Times New Roman" w:hAnsi="Times New Roman" w:cs="Times New Roman" w:eastAsiaTheme="minorEastAsia"/>
          <w:b/>
          <w:bCs/>
          <w:sz w:val="44"/>
          <w:szCs w:val="44"/>
          <w:lang w:val="en-US" w:eastAsia="zh-CN"/>
        </w:rPr>
        <w:t xml:space="preserve">章 </w:t>
      </w:r>
      <w:r>
        <w:rPr>
          <w:rFonts w:hint="default" w:ascii="Times New Roman" w:hAnsi="Times New Roman" w:cs="Times New Roman"/>
          <w:b/>
          <w:bCs/>
          <w:sz w:val="44"/>
          <w:szCs w:val="44"/>
          <w:lang w:val="en-US" w:eastAsia="zh-CN"/>
        </w:rPr>
        <w:t>合同条款及格式</w:t>
      </w:r>
    </w:p>
    <w:p>
      <w:pPr>
        <w:keepNext w:val="0"/>
        <w:keepLines w:val="0"/>
        <w:pageBreakBefore w:val="0"/>
        <w:widowControl w:val="0"/>
        <w:kinsoku/>
        <w:wordWrap w:val="0"/>
        <w:overflowPunct/>
        <w:topLinePunct w:val="0"/>
        <w:autoSpaceDE/>
        <w:autoSpaceDN/>
        <w:bidi w:val="0"/>
        <w:adjustRightInd/>
        <w:snapToGrid/>
        <w:spacing w:before="157" w:beforeLines="50" w:after="157" w:afterLines="50" w:line="520" w:lineRule="exact"/>
        <w:jc w:val="both"/>
        <w:textAlignment w:val="auto"/>
        <w:outlineLvl w:val="9"/>
        <w:rPr>
          <w:rFonts w:hint="default" w:ascii="Times New Roman" w:hAnsi="Times New Roman" w:eastAsia="黑体" w:cs="Times New Roman"/>
          <w:sz w:val="32"/>
          <w:szCs w:val="32"/>
          <w:u w:val="none"/>
          <w:lang w:val="en-US" w:eastAsia="zh-CN"/>
        </w:rPr>
      </w:pPr>
      <w:r>
        <w:rPr>
          <w:rFonts w:hint="default" w:ascii="Times New Roman" w:hAnsi="Times New Roman" w:eastAsia="黑体" w:cs="Times New Roman"/>
          <w:sz w:val="32"/>
          <w:szCs w:val="32"/>
          <w:u w:val="none"/>
          <w:lang w:val="en-US" w:eastAsia="zh-CN"/>
        </w:rPr>
        <w:t>说明：</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合同内容由招标人与中标人在不违背招标文件要求和投标文件承诺的条件下友好协商签订。</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after="469" w:afterLines="150" w:line="560" w:lineRule="exact"/>
        <w:jc w:val="center"/>
        <w:textAlignment w:val="auto"/>
        <w:outlineLvl w:val="9"/>
        <w:rPr>
          <w:rFonts w:hint="default" w:ascii="Times New Roman" w:hAnsi="Times New Roman" w:cs="Times New Roman" w:eastAsiaTheme="minorEastAsia"/>
          <w:b/>
          <w:bCs/>
          <w:sz w:val="32"/>
          <w:szCs w:val="32"/>
          <w:lang w:val="en-US" w:eastAsia="zh-CN"/>
        </w:rPr>
      </w:pPr>
      <w:r>
        <w:rPr>
          <w:rFonts w:hint="default" w:ascii="Times New Roman" w:hAnsi="Times New Roman" w:cs="Times New Roman" w:eastAsiaTheme="minorEastAsia"/>
          <w:b/>
          <w:bCs/>
          <w:sz w:val="44"/>
          <w:szCs w:val="44"/>
          <w:lang w:val="en-US" w:eastAsia="zh-CN"/>
        </w:rPr>
        <w:t>第</w:t>
      </w:r>
      <w:r>
        <w:rPr>
          <w:rFonts w:hint="default" w:ascii="Times New Roman" w:hAnsi="Times New Roman" w:cs="Times New Roman"/>
          <w:b/>
          <w:bCs/>
          <w:sz w:val="44"/>
          <w:szCs w:val="44"/>
          <w:lang w:val="en-US" w:eastAsia="zh-CN"/>
        </w:rPr>
        <w:t>五</w:t>
      </w:r>
      <w:r>
        <w:rPr>
          <w:rFonts w:hint="default" w:ascii="Times New Roman" w:hAnsi="Times New Roman" w:cs="Times New Roman" w:eastAsiaTheme="minorEastAsia"/>
          <w:b/>
          <w:bCs/>
          <w:sz w:val="44"/>
          <w:szCs w:val="44"/>
          <w:lang w:val="en-US" w:eastAsia="zh-CN"/>
        </w:rPr>
        <w:t xml:space="preserve">章 </w:t>
      </w:r>
      <w:r>
        <w:rPr>
          <w:rFonts w:hint="default" w:ascii="Times New Roman" w:hAnsi="Times New Roman" w:cs="Times New Roman"/>
          <w:b/>
          <w:bCs/>
          <w:sz w:val="44"/>
          <w:szCs w:val="44"/>
          <w:lang w:val="en-US" w:eastAsia="zh-CN"/>
        </w:rPr>
        <w:t>投标文件格式</w:t>
      </w: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亳州交控集团2018年银行间市场债务</w:t>
      </w: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融资工具（PPN和短融）主承销商</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96"/>
          <w:szCs w:val="96"/>
          <w:lang w:val="en-US" w:eastAsia="zh-CN"/>
        </w:rPr>
      </w:pPr>
      <w:r>
        <w:rPr>
          <w:rFonts w:hint="default" w:ascii="Times New Roman" w:hAnsi="Times New Roman" w:eastAsia="方正小标宋简体" w:cs="Times New Roman"/>
          <w:sz w:val="96"/>
          <w:szCs w:val="96"/>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outlineLvl w:val="9"/>
        <w:rPr>
          <w:rFonts w:hint="default" w:ascii="Times New Roman" w:hAnsi="Times New Roman" w:eastAsia="方正小标宋简体" w:cs="Times New Roman"/>
          <w:sz w:val="96"/>
          <w:szCs w:val="96"/>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96"/>
          <w:szCs w:val="96"/>
          <w:lang w:val="en-US" w:eastAsia="zh-CN"/>
        </w:rPr>
      </w:pPr>
      <w:r>
        <w:rPr>
          <w:rFonts w:hint="default" w:ascii="Times New Roman" w:hAnsi="Times New Roman" w:eastAsia="方正小标宋简体" w:cs="Times New Roman"/>
          <w:sz w:val="96"/>
          <w:szCs w:val="96"/>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outlineLvl w:val="9"/>
        <w:rPr>
          <w:rFonts w:hint="default" w:ascii="Times New Roman" w:hAnsi="Times New Roman" w:eastAsia="方正小标宋简体" w:cs="Times New Roman"/>
          <w:sz w:val="96"/>
          <w:szCs w:val="96"/>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sz w:val="96"/>
          <w:szCs w:val="96"/>
          <w:lang w:val="en-US" w:eastAsia="zh-CN"/>
        </w:rPr>
      </w:pPr>
      <w:r>
        <w:rPr>
          <w:rFonts w:hint="default" w:ascii="Times New Roman" w:hAnsi="Times New Roman" w:eastAsia="方正小标宋简体" w:cs="Times New Roman"/>
          <w:sz w:val="96"/>
          <w:szCs w:val="96"/>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outlineLvl w:val="9"/>
        <w:rPr>
          <w:rFonts w:hint="default" w:ascii="Times New Roman" w:hAnsi="Times New Roman" w:eastAsia="方正小标宋简体" w:cs="Times New Roman"/>
          <w:sz w:val="96"/>
          <w:szCs w:val="96"/>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方正小标宋简体" w:cs="Times New Roman"/>
          <w:sz w:val="96"/>
          <w:szCs w:val="96"/>
          <w:lang w:val="en-US" w:eastAsia="zh-CN"/>
        </w:rPr>
        <w:t>件</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sz w:val="32"/>
          <w:szCs w:val="32"/>
          <w:u w:val="none"/>
          <w:lang w:val="en-US" w:eastAsia="zh-CN"/>
        </w:rPr>
      </w:pPr>
      <w:r>
        <w:rPr>
          <w:rFonts w:hint="default" w:ascii="Times New Roman" w:hAnsi="Times New Roman" w:eastAsia="黑体" w:cs="Times New Roman"/>
          <w:sz w:val="32"/>
          <w:szCs w:val="32"/>
          <w:u w:val="none"/>
          <w:lang w:val="en-US" w:eastAsia="zh-CN"/>
        </w:rPr>
        <w:t>（正本/副本）</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jc w:val="center"/>
        <w:textAlignment w:val="auto"/>
        <w:outlineLvl w:val="9"/>
        <w:rPr>
          <w:rFonts w:hint="default" w:ascii="Times New Roman" w:hAnsi="Times New Roman" w:eastAsia="楷体_GB2312" w:cs="Times New Roman"/>
          <w:sz w:val="32"/>
          <w:szCs w:val="32"/>
          <w:u w:val="single"/>
          <w:lang w:val="en-US" w:eastAsia="zh-CN"/>
        </w:rPr>
      </w:pPr>
      <w:r>
        <w:rPr>
          <w:rFonts w:hint="default" w:ascii="Times New Roman" w:hAnsi="Times New Roman" w:eastAsia="楷体_GB2312" w:cs="Times New Roman"/>
          <w:sz w:val="32"/>
          <w:szCs w:val="32"/>
          <w:lang w:val="en-US" w:eastAsia="zh-CN"/>
        </w:rPr>
        <w:t>标包：</w:t>
      </w:r>
      <w:r>
        <w:rPr>
          <w:rFonts w:hint="default" w:ascii="Times New Roman" w:hAnsi="Times New Roman" w:eastAsia="楷体_GB2312" w:cs="Times New Roman"/>
          <w:sz w:val="32"/>
          <w:szCs w:val="32"/>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lang w:val="en-US" w:eastAsia="zh-CN"/>
        </w:rPr>
        <w:t>项目编号：</w:t>
      </w:r>
      <w:r>
        <w:rPr>
          <w:rFonts w:hint="default" w:ascii="Times New Roman" w:hAnsi="Times New Roman" w:eastAsia="楷体_GB2312" w:cs="Times New Roman"/>
          <w:sz w:val="32"/>
          <w:szCs w:val="32"/>
          <w:shd w:val="clear" w:color="auto" w:fill="auto"/>
          <w:lang w:val="en-US" w:eastAsia="zh-CN"/>
        </w:rPr>
        <w:t>BZJK-2018-032</w:t>
      </w:r>
      <w:r>
        <w:rPr>
          <w:rFonts w:hint="default" w:ascii="Times New Roman" w:hAnsi="Times New Roman" w:eastAsia="楷体_GB2312" w:cs="Times New Roman"/>
          <w:sz w:val="32"/>
          <w:szCs w:val="32"/>
          <w:lang w:val="en-US" w:eastAsia="zh-CN"/>
        </w:rPr>
        <w:t>号</w:t>
      </w:r>
    </w:p>
    <w:p>
      <w:pPr>
        <w:keepNext w:val="0"/>
        <w:keepLines w:val="0"/>
        <w:pageBreakBefore w:val="0"/>
        <w:widowControl w:val="0"/>
        <w:kinsoku/>
        <w:wordWrap w:val="0"/>
        <w:overflowPunct/>
        <w:topLinePunct w:val="0"/>
        <w:autoSpaceDE/>
        <w:autoSpaceDN/>
        <w:bidi w:val="0"/>
        <w:adjustRightInd/>
        <w:snapToGrid/>
        <w:spacing w:line="360" w:lineRule="exact"/>
        <w:jc w:val="center"/>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jc w:val="center"/>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z w:val="32"/>
          <w:szCs w:val="32"/>
          <w:u w:val="none"/>
          <w:lang w:val="en-US" w:eastAsia="zh-CN"/>
        </w:rPr>
        <w:t>投标人名称：</w:t>
      </w:r>
      <w:r>
        <w:rPr>
          <w:rFonts w:hint="default" w:ascii="Times New Roman" w:hAnsi="Times New Roman" w:eastAsia="仿宋_GB2312" w:cs="Times New Roman"/>
          <w:sz w:val="32"/>
          <w:szCs w:val="32"/>
          <w:u w:val="single"/>
          <w:lang w:val="en-US" w:eastAsia="zh-CN"/>
        </w:rPr>
        <w:t xml:space="preserve">                     （盖章）</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年   月   日</w:t>
      </w:r>
    </w:p>
    <w:p>
      <w:pPr>
        <w:keepNext w:val="0"/>
        <w:keepLines w:val="0"/>
        <w:pageBreakBefore w:val="0"/>
        <w:widowControl w:val="0"/>
        <w:kinsoku/>
        <w:wordWrap w:val="0"/>
        <w:overflowPunct/>
        <w:topLinePunct w:val="0"/>
        <w:autoSpaceDE/>
        <w:autoSpaceDN/>
        <w:bidi w:val="0"/>
        <w:adjustRightInd/>
        <w:snapToGrid/>
        <w:spacing w:after="157" w:afterLines="50" w:line="520" w:lineRule="exact"/>
        <w:jc w:val="center"/>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黑体" w:cs="Times New Roman"/>
          <w:sz w:val="32"/>
          <w:szCs w:val="32"/>
          <w:u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一、投标函及投标函附录</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二、法人代表身份证明或授权委托书</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三、联合体协议书（如有）</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四、《营业执照》复印件</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五、《金融许可证》复印件</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六、承销资质证明文件</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七、发行利率承诺函、发行期限承诺函（如有）</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八、说明材料，包括以下内容：</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（一）公司简介及竞争优势说明；</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（二）本期银行间市场债务融资工具发行时间安排；</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（三）预期的银行间市场债务融资工具发行利率；</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（四）综合金融服务方案和发行方案设计；</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（五）银行间市场债务融资工具承销业务实力说明；</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（六）2017年1月1日至2018年9月30日银行间市场债务融资工具（仅限短融和PPN）发行业绩说明；</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b w:val="0"/>
          <w:bCs w:val="0"/>
          <w:sz w:val="32"/>
          <w:szCs w:val="32"/>
          <w:u w:val="none"/>
          <w:lang w:val="en-US" w:eastAsia="zh-CN"/>
        </w:rPr>
      </w:pPr>
      <w:r>
        <w:rPr>
          <w:rFonts w:hint="default" w:ascii="Times New Roman" w:hAnsi="Times New Roman" w:eastAsia="仿宋_GB2312" w:cs="Times New Roman"/>
          <w:b w:val="0"/>
          <w:bCs w:val="0"/>
          <w:sz w:val="32"/>
          <w:szCs w:val="32"/>
          <w:u w:val="none"/>
          <w:lang w:val="en-US" w:eastAsia="zh-CN"/>
        </w:rPr>
        <w:t>注：以实际发行业绩为准，从Wind系统导出总行银行间市场债务融资工具业绩明细表，安徽省分行承销的安徽省范围政府投融资平台银行间市场债务融资工具业绩明细表，并加盖公司公章。</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（七）政府投融资平台公司银行间市场债务融资工具业务经验介绍及项目人员配备情况；</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（八）其他有助于完成本期银行间市场债务融资工具顺利发行的安排。</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说明：</w:t>
      </w:r>
      <w:r>
        <w:rPr>
          <w:rFonts w:hint="default" w:ascii="Times New Roman" w:hAnsi="Times New Roman" w:eastAsia="仿宋_GB2312" w:cs="Times New Roman"/>
          <w:sz w:val="32"/>
          <w:szCs w:val="32"/>
          <w:u w:val="single"/>
          <w:lang w:val="en-US" w:eastAsia="zh-CN"/>
        </w:rPr>
        <w:t>以上材料，后附格式的以参考格式为准，无附件格式的自拟格式，</w:t>
      </w:r>
      <w:r>
        <w:rPr>
          <w:rFonts w:hint="default" w:ascii="Times New Roman" w:hAnsi="Times New Roman" w:eastAsia="仿宋_GB2312" w:cs="Times New Roman"/>
          <w:sz w:val="32"/>
          <w:szCs w:val="32"/>
          <w:highlight w:val="none"/>
          <w:u w:val="single"/>
          <w:lang w:val="en-US" w:eastAsia="zh-CN"/>
        </w:rPr>
        <w:t>按标包划分分册编写</w:t>
      </w:r>
      <w:r>
        <w:rPr>
          <w:rFonts w:hint="default" w:ascii="Times New Roman" w:hAnsi="Times New Roman" w:eastAsia="仿宋_GB2312" w:cs="Times New Roman"/>
          <w:sz w:val="32"/>
          <w:szCs w:val="32"/>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黑体" w:cs="Times New Roman"/>
          <w:sz w:val="32"/>
          <w:szCs w:val="32"/>
          <w:u w:val="none"/>
          <w:lang w:val="en-US" w:eastAsia="zh-CN"/>
        </w:rPr>
      </w:pPr>
      <w:r>
        <w:rPr>
          <w:rFonts w:hint="default" w:ascii="Times New Roman" w:hAnsi="Times New Roman" w:eastAsia="黑体" w:cs="Times New Roman"/>
          <w:sz w:val="32"/>
          <w:szCs w:val="32"/>
          <w:u w:val="none"/>
          <w:lang w:val="en-US" w:eastAsia="zh-CN"/>
        </w:rPr>
        <w:t>附件1</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sz w:val="32"/>
          <w:szCs w:val="32"/>
          <w:u w:val="none"/>
          <w:lang w:val="en-US" w:eastAsia="zh-CN"/>
        </w:rPr>
      </w:pPr>
      <w:r>
        <w:rPr>
          <w:rFonts w:hint="default" w:ascii="Times New Roman" w:hAnsi="Times New Roman" w:eastAsia="黑体" w:cs="Times New Roman"/>
          <w:sz w:val="32"/>
          <w:szCs w:val="32"/>
          <w:u w:val="none"/>
          <w:lang w:val="en-US" w:eastAsia="zh-CN"/>
        </w:rPr>
        <w:t>投标函及投标函附录</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（一）投标函（标包：</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z w:val="32"/>
          <w:szCs w:val="32"/>
          <w:u w:val="single"/>
          <w:lang w:val="en-US" w:eastAsia="zh-CN"/>
        </w:rPr>
        <w:t>亳州交通投资控股集团有限公司</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1.我方已仔细研究了</w:t>
      </w:r>
      <w:r>
        <w:rPr>
          <w:rFonts w:hint="default" w:ascii="Times New Roman" w:hAnsi="Times New Roman" w:eastAsia="仿宋_GB2312" w:cs="Times New Roman"/>
          <w:sz w:val="32"/>
          <w:szCs w:val="32"/>
          <w:u w:val="single"/>
          <w:lang w:val="en-US" w:eastAsia="zh-CN"/>
        </w:rPr>
        <w:t>亳州交控集团2018年银行间市场债务融资工具（PPN和短融）主承销商</w:t>
      </w:r>
      <w:r>
        <w:rPr>
          <w:rFonts w:hint="default" w:ascii="Times New Roman" w:hAnsi="Times New Roman" w:eastAsia="仿宋_GB2312" w:cs="Times New Roman"/>
          <w:sz w:val="32"/>
          <w:szCs w:val="32"/>
          <w:u w:val="none"/>
          <w:lang w:val="en-US" w:eastAsia="zh-CN"/>
        </w:rPr>
        <w:t>招标文件的全部内容，愿意以承销费率</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每年的投标总报价，按合同约定完成承销工作。</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2.我方的投标文件包括下列内容：</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（1）投标函及投标函附录；</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（2）法人代表身份证明或授权委托书；</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（3）联合体协议书（如有）；</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（4）《营业执照》复印件；</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（5）《金融许可证》复印件；</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（6）承销资质证明文件；</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（7）发行利率承诺函、发行期限承诺函（如有）；</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（8）说明材料。</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投标文件的上述组成部分如存在内容不一致的，以投标函为准。</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3.我方承诺在招标文件规定的投标有效期内不撤销投标文件。</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4.如我方中标，我方承诺：</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（1）在收到中标通知书后，在中标通知书规定的期限内与你方签订合同；</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（2）在签订合同时不向你方提出附加条件；</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（3）按照招标文件要求提交履约保证金；</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（4）在合同约定的期限内完成合同规定的全部义务。</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5.我方在此声明，所递交的投标文件及有关资料内容完整、真实和准确，且不存在法律法规规定的禁止投标情形。</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6.补充说明：</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（1）</w:t>
      </w:r>
      <w:r>
        <w:rPr>
          <w:rFonts w:hint="default" w:ascii="Times New Roman" w:hAnsi="Times New Roman" w:eastAsia="仿宋_GB2312" w:cs="Times New Roman"/>
          <w:sz w:val="32"/>
          <w:szCs w:val="32"/>
          <w:highlight w:val="none"/>
          <w:u w:val="none"/>
          <w:lang w:val="en-US" w:eastAsia="zh-CN"/>
        </w:rPr>
        <w:t>我方完全理解并接受招标人有不接受任何投标人而无需做出解释的权力；</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（2）如我方违反上述承诺，招标人有权单方面解除合同。</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outlineLvl w:val="9"/>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z w:val="32"/>
          <w:szCs w:val="32"/>
          <w:u w:val="none"/>
          <w:lang w:val="en-US" w:eastAsia="zh-CN"/>
        </w:rPr>
        <w:t>投 标 人：</w:t>
      </w:r>
      <w:r>
        <w:rPr>
          <w:rFonts w:hint="default" w:ascii="Times New Roman" w:hAnsi="Times New Roman" w:eastAsia="仿宋_GB2312" w:cs="Times New Roman"/>
          <w:sz w:val="32"/>
          <w:szCs w:val="32"/>
          <w:u w:val="single"/>
          <w:lang w:val="en-US" w:eastAsia="zh-CN"/>
        </w:rPr>
        <w:t xml:space="preserve">                          （盖单位章）</w:t>
      </w: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outlineLvl w:val="9"/>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z w:val="32"/>
          <w:szCs w:val="32"/>
          <w:u w:val="none"/>
          <w:lang w:val="en-US" w:eastAsia="zh-CN"/>
        </w:rPr>
        <w:t>法定代表人或其委托代理人：</w:t>
      </w:r>
      <w:r>
        <w:rPr>
          <w:rFonts w:hint="default" w:ascii="Times New Roman" w:hAnsi="Times New Roman" w:eastAsia="仿宋_GB2312" w:cs="Times New Roman"/>
          <w:sz w:val="32"/>
          <w:szCs w:val="32"/>
          <w:u w:val="single"/>
          <w:lang w:val="en-US" w:eastAsia="zh-CN"/>
        </w:rPr>
        <w:t xml:space="preserve">              （签字）</w:t>
      </w: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outlineLvl w:val="9"/>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z w:val="32"/>
          <w:szCs w:val="32"/>
          <w:u w:val="none"/>
          <w:lang w:val="en-US" w:eastAsia="zh-CN"/>
        </w:rPr>
        <w:t>地    址：</w:t>
      </w:r>
      <w:r>
        <w:rPr>
          <w:rFonts w:hint="default" w:ascii="Times New Roman" w:hAnsi="Times New Roman" w:eastAsia="仿宋_GB2312" w:cs="Times New Roman"/>
          <w:sz w:val="32"/>
          <w:szCs w:val="32"/>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outlineLvl w:val="9"/>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z w:val="32"/>
          <w:szCs w:val="32"/>
          <w:u w:val="none"/>
          <w:lang w:val="en-US" w:eastAsia="zh-CN"/>
        </w:rPr>
        <w:t>电    话：</w:t>
      </w:r>
      <w:r>
        <w:rPr>
          <w:rFonts w:hint="default" w:ascii="Times New Roman" w:hAnsi="Times New Roman" w:eastAsia="仿宋_GB2312" w:cs="Times New Roman"/>
          <w:sz w:val="32"/>
          <w:szCs w:val="32"/>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outlineLvl w:val="9"/>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z w:val="32"/>
          <w:szCs w:val="32"/>
          <w:u w:val="none"/>
          <w:lang w:val="en-US" w:eastAsia="zh-CN"/>
        </w:rPr>
        <w:t>传    真：</w:t>
      </w:r>
      <w:r>
        <w:rPr>
          <w:rFonts w:hint="default" w:ascii="Times New Roman" w:hAnsi="Times New Roman" w:eastAsia="仿宋_GB2312" w:cs="Times New Roman"/>
          <w:sz w:val="32"/>
          <w:szCs w:val="32"/>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outlineLvl w:val="9"/>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z w:val="32"/>
          <w:szCs w:val="32"/>
          <w:u w:val="none"/>
          <w:lang w:val="en-US" w:eastAsia="zh-CN"/>
        </w:rPr>
        <w:t>邮政编码：</w:t>
      </w:r>
      <w:r>
        <w:rPr>
          <w:rFonts w:hint="default" w:ascii="Times New Roman" w:hAnsi="Times New Roman" w:eastAsia="仿宋_GB2312" w:cs="Times New Roman"/>
          <w:sz w:val="32"/>
          <w:szCs w:val="32"/>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360" w:lineRule="auto"/>
        <w:jc w:val="right"/>
        <w:textAlignment w:val="auto"/>
        <w:outlineLvl w:val="9"/>
        <w:rPr>
          <w:rFonts w:hint="default" w:ascii="Times New Roman" w:hAnsi="Times New Roman" w:eastAsia="仿宋_GB2312" w:cs="Times New Roman"/>
          <w:sz w:val="32"/>
          <w:szCs w:val="32"/>
          <w:u w:val="singl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auto"/>
        <w:jc w:val="right"/>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年</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月</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日</w:t>
      </w:r>
    </w:p>
    <w:p>
      <w:pPr>
        <w:keepNext w:val="0"/>
        <w:keepLines w:val="0"/>
        <w:pageBreakBefore w:val="0"/>
        <w:widowControl w:val="0"/>
        <w:kinsoku/>
        <w:wordWrap w:val="0"/>
        <w:overflowPunct/>
        <w:topLinePunct w:val="0"/>
        <w:autoSpaceDE/>
        <w:autoSpaceDN/>
        <w:bidi w:val="0"/>
        <w:adjustRightInd/>
        <w:snapToGrid/>
        <w:spacing w:line="360" w:lineRule="auto"/>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auto"/>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auto"/>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（二）投标函附录（标包：</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tbl>
      <w:tblPr>
        <w:tblStyle w:val="7"/>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b/>
                <w:bCs/>
                <w:sz w:val="21"/>
                <w:szCs w:val="21"/>
                <w:u w:val="none"/>
                <w:vertAlign w:val="baseline"/>
                <w:lang w:val="en-US" w:eastAsia="zh-CN"/>
              </w:rPr>
            </w:pPr>
            <w:r>
              <w:rPr>
                <w:rFonts w:hint="default" w:ascii="Times New Roman" w:hAnsi="Times New Roman" w:cs="Times New Roman"/>
                <w:b/>
                <w:bCs/>
                <w:sz w:val="21"/>
                <w:szCs w:val="21"/>
                <w:u w:val="none"/>
                <w:vertAlign w:val="baseline"/>
                <w:lang w:val="en-US" w:eastAsia="zh-CN"/>
              </w:rPr>
              <w:t>序号</w:t>
            </w:r>
          </w:p>
        </w:tc>
        <w:tc>
          <w:tcPr>
            <w:tcW w:w="283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b/>
                <w:bCs/>
                <w:sz w:val="21"/>
                <w:szCs w:val="21"/>
                <w:u w:val="none"/>
                <w:vertAlign w:val="baseline"/>
                <w:lang w:val="en-US" w:eastAsia="zh-CN"/>
              </w:rPr>
            </w:pPr>
            <w:r>
              <w:rPr>
                <w:rFonts w:hint="default" w:ascii="Times New Roman" w:hAnsi="Times New Roman" w:cs="Times New Roman"/>
                <w:b/>
                <w:bCs/>
                <w:sz w:val="21"/>
                <w:szCs w:val="21"/>
                <w:u w:val="none"/>
                <w:vertAlign w:val="baseline"/>
                <w:lang w:val="en-US" w:eastAsia="zh-CN"/>
              </w:rPr>
              <w:t>条款名称</w:t>
            </w:r>
          </w:p>
        </w:tc>
        <w:tc>
          <w:tcPr>
            <w:tcW w:w="283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b/>
                <w:bCs/>
                <w:sz w:val="21"/>
                <w:szCs w:val="21"/>
                <w:u w:val="none"/>
                <w:vertAlign w:val="baseline"/>
                <w:lang w:val="en-US" w:eastAsia="zh-CN"/>
              </w:rPr>
            </w:pPr>
            <w:r>
              <w:rPr>
                <w:rFonts w:hint="default" w:ascii="Times New Roman" w:hAnsi="Times New Roman" w:cs="Times New Roman"/>
                <w:b/>
                <w:bCs/>
                <w:sz w:val="21"/>
                <w:szCs w:val="21"/>
                <w:u w:val="none"/>
                <w:vertAlign w:val="baseline"/>
                <w:lang w:val="en-US" w:eastAsia="zh-CN"/>
              </w:rPr>
              <w:t>约定内容</w:t>
            </w:r>
          </w:p>
        </w:tc>
        <w:tc>
          <w:tcPr>
            <w:tcW w:w="200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b/>
                <w:bCs/>
                <w:sz w:val="21"/>
                <w:szCs w:val="21"/>
                <w:u w:val="none"/>
                <w:vertAlign w:val="baseline"/>
                <w:lang w:val="en-US" w:eastAsia="zh-CN"/>
              </w:rPr>
            </w:pPr>
            <w:r>
              <w:rPr>
                <w:rFonts w:hint="default" w:ascii="Times New Roman" w:hAnsi="Times New Roman" w:cs="Times New Roman"/>
                <w:b/>
                <w:bCs/>
                <w:sz w:val="21"/>
                <w:szCs w:val="21"/>
                <w:u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1</w:t>
            </w:r>
          </w:p>
        </w:tc>
        <w:tc>
          <w:tcPr>
            <w:tcW w:w="283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承销费率</w:t>
            </w:r>
          </w:p>
        </w:tc>
        <w:tc>
          <w:tcPr>
            <w:tcW w:w="2835" w:type="dxa"/>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single"/>
                <w:vertAlign w:val="baseline"/>
                <w:lang w:val="en-US" w:eastAsia="zh-CN"/>
              </w:rPr>
              <w:t xml:space="preserve">         </w:t>
            </w:r>
            <w:r>
              <w:rPr>
                <w:rFonts w:hint="default" w:ascii="Times New Roman" w:hAnsi="Times New Roman" w:cs="Times New Roman"/>
                <w:sz w:val="21"/>
                <w:szCs w:val="21"/>
                <w:u w:val="none"/>
                <w:vertAlign w:val="baseline"/>
                <w:lang w:val="en-US" w:eastAsia="zh-CN"/>
              </w:rPr>
              <w:t>每年</w:t>
            </w:r>
          </w:p>
        </w:tc>
        <w:tc>
          <w:tcPr>
            <w:tcW w:w="2001" w:type="dxa"/>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2</w:t>
            </w:r>
          </w:p>
        </w:tc>
        <w:tc>
          <w:tcPr>
            <w:tcW w:w="283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预期的发行利率</w:t>
            </w:r>
          </w:p>
        </w:tc>
        <w:tc>
          <w:tcPr>
            <w:tcW w:w="2835" w:type="dxa"/>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p>
        </w:tc>
        <w:tc>
          <w:tcPr>
            <w:tcW w:w="2001" w:type="dxa"/>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3</w:t>
            </w:r>
          </w:p>
        </w:tc>
        <w:tc>
          <w:tcPr>
            <w:tcW w:w="283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预期取得项目注册</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通知书的时间</w:t>
            </w:r>
          </w:p>
        </w:tc>
        <w:tc>
          <w:tcPr>
            <w:tcW w:w="2835" w:type="dxa"/>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自收到中标通知书之日起</w:t>
            </w:r>
            <w:r>
              <w:rPr>
                <w:rFonts w:hint="default" w:ascii="Times New Roman" w:hAnsi="Times New Roman" w:cs="Times New Roman"/>
                <w:sz w:val="21"/>
                <w:szCs w:val="21"/>
                <w:u w:val="single"/>
                <w:vertAlign w:val="baseline"/>
                <w:lang w:val="en-US" w:eastAsia="zh-CN"/>
              </w:rPr>
              <w:t xml:space="preserve">        </w:t>
            </w:r>
            <w:r>
              <w:rPr>
                <w:rFonts w:hint="default" w:ascii="Times New Roman" w:hAnsi="Times New Roman" w:cs="Times New Roman"/>
                <w:sz w:val="21"/>
                <w:szCs w:val="21"/>
                <w:u w:val="none"/>
                <w:vertAlign w:val="baseline"/>
                <w:lang w:val="en-US" w:eastAsia="zh-CN"/>
              </w:rPr>
              <w:t>天。</w:t>
            </w:r>
          </w:p>
        </w:tc>
        <w:tc>
          <w:tcPr>
            <w:tcW w:w="2001" w:type="dxa"/>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4</w:t>
            </w:r>
          </w:p>
        </w:tc>
        <w:tc>
          <w:tcPr>
            <w:tcW w:w="283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项目经理</w:t>
            </w:r>
          </w:p>
        </w:tc>
        <w:tc>
          <w:tcPr>
            <w:tcW w:w="2835" w:type="dxa"/>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姓名：</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身份证号：</w:t>
            </w:r>
          </w:p>
        </w:tc>
        <w:tc>
          <w:tcPr>
            <w:tcW w:w="2001" w:type="dxa"/>
            <w:vAlign w:val="top"/>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sz w:val="21"/>
                <w:szCs w:val="21"/>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160" w:lineRule="exact"/>
              <w:jc w:val="center"/>
              <w:textAlignment w:val="auto"/>
              <w:outlineLvl w:val="9"/>
              <w:rPr>
                <w:rFonts w:hint="default" w:ascii="Times New Roman" w:hAnsi="Times New Roman" w:cs="Times New Roman"/>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w:t>
            </w:r>
          </w:p>
        </w:tc>
        <w:tc>
          <w:tcPr>
            <w:tcW w:w="2835" w:type="dxa"/>
            <w:vAlign w:val="center"/>
          </w:tcPr>
          <w:p>
            <w:pPr>
              <w:keepNext w:val="0"/>
              <w:keepLines w:val="0"/>
              <w:pageBreakBefore w:val="0"/>
              <w:widowControl w:val="0"/>
              <w:kinsoku/>
              <w:wordWrap w:val="0"/>
              <w:overflowPunct/>
              <w:topLinePunct w:val="0"/>
              <w:autoSpaceDE/>
              <w:autoSpaceDN/>
              <w:bidi w:val="0"/>
              <w:adjustRightInd/>
              <w:snapToGrid/>
              <w:spacing w:line="16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eastAsiaTheme="minorEastAsia"/>
                <w:sz w:val="21"/>
                <w:szCs w:val="21"/>
                <w:u w:val="none"/>
                <w:vertAlign w:val="baseline"/>
                <w:lang w:val="en-US" w:eastAsia="zh-CN"/>
              </w:rPr>
              <w:t>......</w:t>
            </w:r>
          </w:p>
        </w:tc>
        <w:tc>
          <w:tcPr>
            <w:tcW w:w="2835" w:type="dxa"/>
            <w:vAlign w:val="center"/>
          </w:tcPr>
          <w:p>
            <w:pPr>
              <w:keepNext w:val="0"/>
              <w:keepLines w:val="0"/>
              <w:pageBreakBefore w:val="0"/>
              <w:widowControl w:val="0"/>
              <w:kinsoku/>
              <w:wordWrap w:val="0"/>
              <w:overflowPunct/>
              <w:topLinePunct w:val="0"/>
              <w:autoSpaceDE/>
              <w:autoSpaceDN/>
              <w:bidi w:val="0"/>
              <w:adjustRightInd/>
              <w:snapToGrid/>
              <w:spacing w:line="16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w:t>
            </w:r>
          </w:p>
        </w:tc>
        <w:tc>
          <w:tcPr>
            <w:tcW w:w="2001" w:type="dxa"/>
            <w:vAlign w:val="center"/>
          </w:tcPr>
          <w:p>
            <w:pPr>
              <w:keepNext w:val="0"/>
              <w:keepLines w:val="0"/>
              <w:pageBreakBefore w:val="0"/>
              <w:widowControl w:val="0"/>
              <w:kinsoku/>
              <w:wordWrap w:val="0"/>
              <w:overflowPunct/>
              <w:topLinePunct w:val="0"/>
              <w:autoSpaceDE/>
              <w:autoSpaceDN/>
              <w:bidi w:val="0"/>
              <w:adjustRightInd/>
              <w:snapToGrid/>
              <w:spacing w:line="160" w:lineRule="exact"/>
              <w:jc w:val="center"/>
              <w:textAlignment w:val="auto"/>
              <w:outlineLvl w:val="9"/>
              <w:rPr>
                <w:rFonts w:hint="default" w:ascii="Times New Roman" w:hAnsi="Times New Roman" w:cs="Times New Roman" w:eastAsiaTheme="minorEastAsia"/>
                <w:sz w:val="21"/>
                <w:szCs w:val="21"/>
                <w:u w:val="none"/>
                <w:vertAlign w:val="baseline"/>
                <w:lang w:val="en-US" w:eastAsia="zh-CN"/>
              </w:rPr>
            </w:pPr>
            <w:r>
              <w:rPr>
                <w:rFonts w:hint="default" w:ascii="Times New Roman" w:hAnsi="Times New Roman" w:cs="Times New Roman"/>
                <w:sz w:val="21"/>
                <w:szCs w:val="21"/>
                <w:u w:val="none"/>
                <w:vertAlign w:val="baseline"/>
                <w:lang w:val="en-US" w:eastAsia="zh-CN"/>
              </w:rPr>
              <w:t>......</w:t>
            </w:r>
          </w:p>
        </w:tc>
      </w:tr>
    </w:tbl>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outlineLvl w:val="9"/>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z w:val="32"/>
          <w:szCs w:val="32"/>
          <w:u w:val="none"/>
          <w:lang w:val="en-US" w:eastAsia="zh-CN"/>
        </w:rPr>
        <w:t>投 标 人：</w:t>
      </w:r>
      <w:r>
        <w:rPr>
          <w:rFonts w:hint="default" w:ascii="Times New Roman" w:hAnsi="Times New Roman" w:eastAsia="仿宋_GB2312" w:cs="Times New Roman"/>
          <w:sz w:val="32"/>
          <w:szCs w:val="32"/>
          <w:u w:val="single"/>
          <w:lang w:val="en-US" w:eastAsia="zh-CN"/>
        </w:rPr>
        <w:t xml:space="preserve">                          （盖单位章）</w:t>
      </w: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outlineLvl w:val="9"/>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z w:val="32"/>
          <w:szCs w:val="32"/>
          <w:u w:val="none"/>
          <w:lang w:val="en-US" w:eastAsia="zh-CN"/>
        </w:rPr>
        <w:t>法定代表人或其委托代理人：</w:t>
      </w:r>
      <w:r>
        <w:rPr>
          <w:rFonts w:hint="default" w:ascii="Times New Roman" w:hAnsi="Times New Roman" w:eastAsia="仿宋_GB2312" w:cs="Times New Roman"/>
          <w:sz w:val="32"/>
          <w:szCs w:val="32"/>
          <w:u w:val="single"/>
          <w:lang w:val="en-US" w:eastAsia="zh-CN"/>
        </w:rPr>
        <w:t xml:space="preserve">              （签字）</w:t>
      </w:r>
    </w:p>
    <w:p>
      <w:pPr>
        <w:keepNext w:val="0"/>
        <w:keepLines w:val="0"/>
        <w:pageBreakBefore w:val="0"/>
        <w:widowControl w:val="0"/>
        <w:kinsoku/>
        <w:wordWrap w:val="0"/>
        <w:overflowPunct/>
        <w:topLinePunct w:val="0"/>
        <w:autoSpaceDE/>
        <w:autoSpaceDN/>
        <w:bidi w:val="0"/>
        <w:adjustRightInd/>
        <w:snapToGrid/>
        <w:spacing w:line="360" w:lineRule="auto"/>
        <w:jc w:val="right"/>
        <w:textAlignment w:val="auto"/>
        <w:outlineLvl w:val="9"/>
        <w:rPr>
          <w:rFonts w:hint="default" w:ascii="Times New Roman" w:hAnsi="Times New Roman" w:eastAsia="仿宋_GB2312" w:cs="Times New Roman"/>
          <w:sz w:val="32"/>
          <w:szCs w:val="32"/>
          <w:u w:val="singl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auto"/>
        <w:jc w:val="right"/>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年</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月</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日</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黑体" w:cs="Times New Roman"/>
          <w:sz w:val="32"/>
          <w:szCs w:val="32"/>
          <w:u w:val="none"/>
          <w:lang w:val="en-US" w:eastAsia="zh-CN"/>
        </w:rPr>
      </w:pPr>
      <w:r>
        <w:rPr>
          <w:rFonts w:hint="default" w:ascii="Times New Roman" w:hAnsi="Times New Roman" w:eastAsia="黑体" w:cs="Times New Roman"/>
          <w:sz w:val="32"/>
          <w:szCs w:val="32"/>
          <w:u w:val="none"/>
          <w:lang w:val="en-US" w:eastAsia="zh-CN"/>
        </w:rPr>
        <w:t>附件2</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黑体" w:cs="Times New Roman"/>
          <w:sz w:val="32"/>
          <w:szCs w:val="32"/>
          <w:u w:val="none"/>
          <w:lang w:val="en-US" w:eastAsia="zh-CN"/>
        </w:rPr>
        <w:t>法定代表人身份证明</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z w:val="32"/>
          <w:szCs w:val="32"/>
          <w:u w:val="none"/>
          <w:lang w:val="en-US" w:eastAsia="zh-CN"/>
        </w:rPr>
        <w:t>投标人名称：</w:t>
      </w:r>
      <w:r>
        <w:rPr>
          <w:rFonts w:hint="default" w:ascii="Times New Roman" w:hAnsi="Times New Roman" w:eastAsia="仿宋_GB2312" w:cs="Times New Roman"/>
          <w:sz w:val="32"/>
          <w:szCs w:val="32"/>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z w:val="32"/>
          <w:szCs w:val="32"/>
          <w:u w:val="none"/>
          <w:lang w:val="en-US" w:eastAsia="zh-CN"/>
        </w:rPr>
        <w:t>姓名：</w:t>
      </w:r>
      <w:r>
        <w:rPr>
          <w:rFonts w:hint="default" w:ascii="Times New Roman" w:hAnsi="Times New Roman" w:eastAsia="仿宋_GB2312" w:cs="Times New Roman"/>
          <w:sz w:val="32"/>
          <w:szCs w:val="32"/>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性别：</w:t>
      </w:r>
      <w:r>
        <w:rPr>
          <w:rFonts w:hint="default" w:ascii="Times New Roman" w:hAnsi="Times New Roman" w:eastAsia="仿宋_GB2312" w:cs="Times New Roman"/>
          <w:sz w:val="32"/>
          <w:szCs w:val="32"/>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年龄：</w:t>
      </w:r>
      <w:r>
        <w:rPr>
          <w:rFonts w:hint="default" w:ascii="Times New Roman" w:hAnsi="Times New Roman" w:eastAsia="仿宋_GB2312" w:cs="Times New Roman"/>
          <w:sz w:val="32"/>
          <w:szCs w:val="32"/>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职务：</w:t>
      </w:r>
      <w:r>
        <w:rPr>
          <w:rFonts w:hint="default" w:ascii="Times New Roman" w:hAnsi="Times New Roman" w:eastAsia="仿宋_GB2312" w:cs="Times New Roman"/>
          <w:sz w:val="32"/>
          <w:szCs w:val="32"/>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系</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（投标人名称）的法定代表人。</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特此证明。</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附：法定代表人身份证复印件。</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注：本身份证明需由投标人加盖单位公章。</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投 标 人：</w:t>
      </w:r>
      <w:r>
        <w:rPr>
          <w:rFonts w:hint="default" w:ascii="Times New Roman" w:hAnsi="Times New Roman" w:eastAsia="仿宋_GB2312" w:cs="Times New Roman"/>
          <w:sz w:val="32"/>
          <w:szCs w:val="32"/>
          <w:u w:val="single"/>
          <w:lang w:val="en-US" w:eastAsia="zh-CN"/>
        </w:rPr>
        <w:t xml:space="preserve">                          （盖单位章）</w:t>
      </w:r>
    </w:p>
    <w:p>
      <w:pPr>
        <w:keepNext w:val="0"/>
        <w:keepLines w:val="0"/>
        <w:pageBreakBefore w:val="0"/>
        <w:widowControl w:val="0"/>
        <w:kinsoku/>
        <w:wordWrap w:val="0"/>
        <w:overflowPunct/>
        <w:topLinePunct w:val="0"/>
        <w:autoSpaceDE/>
        <w:autoSpaceDN/>
        <w:bidi w:val="0"/>
        <w:adjustRightInd/>
        <w:snapToGrid/>
        <w:spacing w:line="360" w:lineRule="auto"/>
        <w:jc w:val="right"/>
        <w:textAlignment w:val="auto"/>
        <w:outlineLvl w:val="9"/>
        <w:rPr>
          <w:rFonts w:hint="default" w:ascii="Times New Roman" w:hAnsi="Times New Roman" w:eastAsia="仿宋_GB2312" w:cs="Times New Roman"/>
          <w:sz w:val="32"/>
          <w:szCs w:val="32"/>
          <w:u w:val="singl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auto"/>
        <w:jc w:val="right"/>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年</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月</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日</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黑体" w:cs="Times New Roman"/>
          <w:sz w:val="32"/>
          <w:szCs w:val="32"/>
          <w:u w:val="none"/>
          <w:lang w:val="en-US" w:eastAsia="zh-CN"/>
        </w:rPr>
      </w:pPr>
      <w:r>
        <w:rPr>
          <w:rFonts w:hint="default" w:ascii="Times New Roman" w:hAnsi="Times New Roman" w:eastAsia="黑体" w:cs="Times New Roman"/>
          <w:sz w:val="32"/>
          <w:szCs w:val="32"/>
          <w:u w:val="none"/>
          <w:lang w:val="en-US" w:eastAsia="zh-CN"/>
        </w:rPr>
        <w:t>附件3</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sz w:val="32"/>
          <w:szCs w:val="32"/>
          <w:u w:val="none"/>
          <w:lang w:val="en-US" w:eastAsia="zh-CN"/>
        </w:rPr>
      </w:pPr>
      <w:r>
        <w:rPr>
          <w:rFonts w:hint="default" w:ascii="Times New Roman" w:hAnsi="Times New Roman" w:eastAsia="黑体" w:cs="Times New Roman"/>
          <w:sz w:val="32"/>
          <w:szCs w:val="32"/>
          <w:u w:val="none"/>
          <w:lang w:val="en-US" w:eastAsia="zh-CN"/>
        </w:rPr>
        <w:t>授权委托书</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本人</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（姓名）系</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（投标人名称）的法定代表人，现委托</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（姓名）为我方代理人。代理人根据授权，以我方名义签署、澄清确认、递交、撤回、修改</w:t>
      </w:r>
      <w:r>
        <w:rPr>
          <w:rFonts w:hint="default" w:ascii="Times New Roman" w:hAnsi="Times New Roman" w:eastAsia="仿宋_GB2312" w:cs="Times New Roman"/>
          <w:sz w:val="32"/>
          <w:szCs w:val="32"/>
          <w:u w:val="single"/>
          <w:lang w:val="en-US" w:eastAsia="zh-CN"/>
        </w:rPr>
        <w:t>亳州交控集团2018年银行间市场债务融资工具（PPN和短融）主承销商</w:t>
      </w:r>
      <w:r>
        <w:rPr>
          <w:rFonts w:hint="default" w:ascii="Times New Roman" w:hAnsi="Times New Roman" w:eastAsia="仿宋_GB2312" w:cs="Times New Roman"/>
          <w:sz w:val="32"/>
          <w:szCs w:val="32"/>
          <w:u w:val="none"/>
          <w:lang w:val="en-US" w:eastAsia="zh-CN"/>
        </w:rPr>
        <w:t>招标项目标包</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 xml:space="preserve">投标文件、签订合同和处理有关事宜，其法律后果由我方承担。 </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委托期限：</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代理人无权转委托。</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附：法定代表人身份证复印件及委托代理人身份证复印件</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注：本授权委托书需由投标人加盖单位公章并由其法定代表人和委托代理人签字。</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outlineLvl w:val="9"/>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z w:val="32"/>
          <w:szCs w:val="32"/>
          <w:u w:val="none"/>
          <w:lang w:val="en-US" w:eastAsia="zh-CN"/>
        </w:rPr>
        <w:t>投  标  人：</w:t>
      </w:r>
      <w:r>
        <w:rPr>
          <w:rFonts w:hint="default" w:ascii="Times New Roman" w:hAnsi="Times New Roman" w:eastAsia="仿宋_GB2312" w:cs="Times New Roman"/>
          <w:sz w:val="32"/>
          <w:szCs w:val="32"/>
          <w:u w:val="single"/>
          <w:lang w:val="en-US" w:eastAsia="zh-CN"/>
        </w:rPr>
        <w:t xml:space="preserve">                        （盖单位章）</w:t>
      </w: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outlineLvl w:val="9"/>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z w:val="32"/>
          <w:szCs w:val="32"/>
          <w:u w:val="none"/>
          <w:lang w:val="en-US" w:eastAsia="zh-CN"/>
        </w:rPr>
        <w:t>法定代表人：</w:t>
      </w:r>
      <w:r>
        <w:rPr>
          <w:rFonts w:hint="default" w:ascii="Times New Roman" w:hAnsi="Times New Roman" w:eastAsia="仿宋_GB2312" w:cs="Times New Roman"/>
          <w:sz w:val="32"/>
          <w:szCs w:val="32"/>
          <w:u w:val="single"/>
          <w:lang w:val="en-US" w:eastAsia="zh-CN"/>
        </w:rPr>
        <w:t xml:space="preserve">                            （签字）</w:t>
      </w: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outlineLvl w:val="9"/>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z w:val="32"/>
          <w:szCs w:val="32"/>
          <w:u w:val="none"/>
          <w:lang w:val="en-US" w:eastAsia="zh-CN"/>
        </w:rPr>
        <w:t>身份证号码：</w:t>
      </w:r>
      <w:r>
        <w:rPr>
          <w:rFonts w:hint="default" w:ascii="Times New Roman" w:hAnsi="Times New Roman" w:eastAsia="仿宋_GB2312" w:cs="Times New Roman"/>
          <w:sz w:val="32"/>
          <w:szCs w:val="32"/>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outlineLvl w:val="9"/>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z w:val="32"/>
          <w:szCs w:val="32"/>
          <w:u w:val="none"/>
          <w:lang w:val="en-US" w:eastAsia="zh-CN"/>
        </w:rPr>
        <w:t>委托代理人：</w:t>
      </w:r>
      <w:r>
        <w:rPr>
          <w:rFonts w:hint="default" w:ascii="Times New Roman" w:hAnsi="Times New Roman" w:eastAsia="仿宋_GB2312" w:cs="Times New Roman"/>
          <w:sz w:val="32"/>
          <w:szCs w:val="32"/>
          <w:u w:val="single"/>
          <w:lang w:val="en-US" w:eastAsia="zh-CN"/>
        </w:rPr>
        <w:t xml:space="preserve">                            （签字）</w:t>
      </w: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outlineLvl w:val="9"/>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z w:val="32"/>
          <w:szCs w:val="32"/>
          <w:u w:val="none"/>
          <w:lang w:val="en-US" w:eastAsia="zh-CN"/>
        </w:rPr>
        <w:t>身份证号码：</w:t>
      </w:r>
      <w:r>
        <w:rPr>
          <w:rFonts w:hint="default" w:ascii="Times New Roman" w:hAnsi="Times New Roman" w:eastAsia="仿宋_GB2312" w:cs="Times New Roman"/>
          <w:sz w:val="32"/>
          <w:szCs w:val="32"/>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outlineLvl w:val="9"/>
        <w:rPr>
          <w:rFonts w:hint="default" w:ascii="Times New Roman" w:hAnsi="Times New Roman" w:eastAsia="仿宋_GB2312" w:cs="Times New Roman"/>
          <w:sz w:val="32"/>
          <w:szCs w:val="32"/>
          <w:u w:val="singl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auto"/>
        <w:jc w:val="right"/>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年</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月</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日</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黑体" w:cs="Times New Roman"/>
          <w:sz w:val="32"/>
          <w:szCs w:val="32"/>
          <w:u w:val="none"/>
          <w:lang w:val="en-US" w:eastAsia="zh-CN"/>
        </w:rPr>
        <w:t>附件</w:t>
      </w:r>
      <w:r>
        <w:rPr>
          <w:rFonts w:hint="default" w:ascii="Times New Roman" w:hAnsi="Times New Roman" w:eastAsia="仿宋_GB2312" w:cs="Times New Roman"/>
          <w:sz w:val="32"/>
          <w:szCs w:val="32"/>
          <w:u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sz w:val="32"/>
          <w:szCs w:val="32"/>
          <w:u w:val="none"/>
          <w:lang w:val="en-US" w:eastAsia="zh-CN"/>
        </w:rPr>
      </w:pPr>
      <w:r>
        <w:rPr>
          <w:rFonts w:hint="default" w:ascii="Times New Roman" w:hAnsi="Times New Roman" w:eastAsia="黑体" w:cs="Times New Roman"/>
          <w:sz w:val="32"/>
          <w:szCs w:val="32"/>
          <w:u w:val="none"/>
          <w:lang w:val="en-US" w:eastAsia="zh-CN"/>
        </w:rPr>
        <w:t>联合体协议书</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（所有成员单位名称）自愿组成</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（联合体名称）联合体，共同参加</w:t>
      </w:r>
      <w:r>
        <w:rPr>
          <w:rFonts w:hint="default" w:ascii="Times New Roman" w:hAnsi="Times New Roman" w:eastAsia="仿宋_GB2312" w:cs="Times New Roman"/>
          <w:sz w:val="32"/>
          <w:szCs w:val="32"/>
          <w:u w:val="single"/>
          <w:lang w:val="en-US" w:eastAsia="zh-CN"/>
        </w:rPr>
        <w:t>亳州交控集团2018年银行间市场债务融资工具（PPN和短融）主承销商</w:t>
      </w:r>
      <w:r>
        <w:rPr>
          <w:rFonts w:hint="default" w:ascii="Times New Roman" w:hAnsi="Times New Roman" w:eastAsia="仿宋_GB2312" w:cs="Times New Roman"/>
          <w:sz w:val="32"/>
          <w:szCs w:val="32"/>
          <w:u w:val="none"/>
          <w:lang w:val="en-US" w:eastAsia="zh-CN"/>
        </w:rPr>
        <w:t>招标项目标包</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的投标。现就联合体投标事宜订立如下协议。</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1.</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（某成员单位名称）为</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（联合体名称）牵头人。</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2.联合体各成员授权牵头人代表联合体参加投标活动，签署文件，提交和接收相关的资料、信息及指示，进行合同谈判活动，负责合同实施阶段的组织和协调工作，以及处理与本招标项目有关的一切事宜。</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3.联合体牵头人在本项目中签署的一切文件和处理的一切事宜，联合体各成员均予以承认。联合体各成员将严格按照招标文件、投标文件和合同的要求全面履行义务，并向招标人承担连带责任。</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4.联合体各成员单位内部的职责分工如下：</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5.本协议书自所有成员单位法定代表人或其委托代理人签字或盖单位章之日起生效，合同履行完毕后自动失效。</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6.本协议书一式</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份，联合体成员和招标人各执一份。</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注：本协议书由法定代表人签字的，应附法定代表人身份证明；由委托代理人签字的，应附授权委托书。</w:t>
      </w: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联合体牵头人名称：</w:t>
      </w:r>
      <w:r>
        <w:rPr>
          <w:rFonts w:hint="default" w:ascii="Times New Roman" w:hAnsi="Times New Roman" w:eastAsia="仿宋_GB2312" w:cs="Times New Roman"/>
          <w:sz w:val="32"/>
          <w:szCs w:val="32"/>
          <w:u w:val="single"/>
          <w:lang w:val="en-US" w:eastAsia="zh-CN"/>
        </w:rPr>
        <w:t xml:space="preserve">                  （盖单位章）</w:t>
      </w: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outlineLvl w:val="9"/>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z w:val="32"/>
          <w:szCs w:val="32"/>
          <w:u w:val="none"/>
          <w:lang w:val="en-US" w:eastAsia="zh-CN"/>
        </w:rPr>
        <w:t>法定代表人或其委托代理人：</w:t>
      </w:r>
      <w:r>
        <w:rPr>
          <w:rFonts w:hint="default" w:ascii="Times New Roman" w:hAnsi="Times New Roman" w:eastAsia="仿宋_GB2312" w:cs="Times New Roman"/>
          <w:sz w:val="32"/>
          <w:szCs w:val="32"/>
          <w:u w:val="single"/>
          <w:lang w:val="en-US" w:eastAsia="zh-CN"/>
        </w:rPr>
        <w:t xml:space="preserve">              （签字）</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联合体成员名称：</w:t>
      </w:r>
      <w:r>
        <w:rPr>
          <w:rFonts w:hint="default" w:ascii="Times New Roman" w:hAnsi="Times New Roman" w:eastAsia="仿宋_GB2312" w:cs="Times New Roman"/>
          <w:sz w:val="32"/>
          <w:szCs w:val="32"/>
          <w:u w:val="single"/>
          <w:lang w:val="en-US" w:eastAsia="zh-CN"/>
        </w:rPr>
        <w:t xml:space="preserve">                    （盖单位章）</w:t>
      </w: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outlineLvl w:val="9"/>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z w:val="32"/>
          <w:szCs w:val="32"/>
          <w:u w:val="none"/>
          <w:lang w:val="en-US" w:eastAsia="zh-CN"/>
        </w:rPr>
        <w:t>法定代表人或其委托代理人：</w:t>
      </w:r>
      <w:r>
        <w:rPr>
          <w:rFonts w:hint="default" w:ascii="Times New Roman" w:hAnsi="Times New Roman" w:eastAsia="仿宋_GB2312" w:cs="Times New Roman"/>
          <w:sz w:val="32"/>
          <w:szCs w:val="32"/>
          <w:u w:val="single"/>
          <w:lang w:val="en-US" w:eastAsia="zh-CN"/>
        </w:rPr>
        <w:t xml:space="preserve">              （签字）</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联合体成员名称：</w:t>
      </w:r>
      <w:r>
        <w:rPr>
          <w:rFonts w:hint="default" w:ascii="Times New Roman" w:hAnsi="Times New Roman" w:eastAsia="仿宋_GB2312" w:cs="Times New Roman"/>
          <w:sz w:val="32"/>
          <w:szCs w:val="32"/>
          <w:u w:val="single"/>
          <w:lang w:val="en-US" w:eastAsia="zh-CN"/>
        </w:rPr>
        <w:t xml:space="preserve">                    （盖单位章）</w:t>
      </w: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outlineLvl w:val="9"/>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z w:val="32"/>
          <w:szCs w:val="32"/>
          <w:u w:val="none"/>
          <w:lang w:val="en-US" w:eastAsia="zh-CN"/>
        </w:rPr>
        <w:t>法定代表人或其委托代理人：</w:t>
      </w:r>
      <w:r>
        <w:rPr>
          <w:rFonts w:hint="default" w:ascii="Times New Roman" w:hAnsi="Times New Roman" w:eastAsia="仿宋_GB2312" w:cs="Times New Roman"/>
          <w:sz w:val="32"/>
          <w:szCs w:val="32"/>
          <w:u w:val="single"/>
          <w:lang w:val="en-US" w:eastAsia="zh-CN"/>
        </w:rPr>
        <w:t xml:space="preserve">              （签字）</w:t>
      </w: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auto"/>
        <w:jc w:val="right"/>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年</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月</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日</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黑体" w:cs="Times New Roman"/>
          <w:sz w:val="32"/>
          <w:szCs w:val="32"/>
          <w:u w:val="none"/>
          <w:lang w:val="en-US" w:eastAsia="zh-CN"/>
        </w:rPr>
        <w:t>附件</w:t>
      </w:r>
      <w:r>
        <w:rPr>
          <w:rFonts w:hint="default" w:ascii="Times New Roman" w:hAnsi="Times New Roman" w:eastAsia="仿宋_GB2312" w:cs="Times New Roman"/>
          <w:sz w:val="32"/>
          <w:szCs w:val="32"/>
          <w:u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sz w:val="32"/>
          <w:szCs w:val="32"/>
          <w:u w:val="none"/>
          <w:lang w:val="en-US" w:eastAsia="zh-CN"/>
        </w:rPr>
      </w:pPr>
      <w:r>
        <w:rPr>
          <w:rFonts w:hint="default" w:ascii="Times New Roman" w:hAnsi="Times New Roman" w:eastAsia="黑体" w:cs="Times New Roman"/>
          <w:sz w:val="32"/>
          <w:szCs w:val="32"/>
          <w:u w:val="none"/>
          <w:lang w:val="en-US" w:eastAsia="zh-CN"/>
        </w:rPr>
        <w:t>发行利率承诺函</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single"/>
          <w:lang w:val="en-US" w:eastAsia="zh-CN"/>
        </w:rPr>
        <w:t>亳州交通投资控股集团有限公司</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我方已仔细研究了</w:t>
      </w:r>
      <w:r>
        <w:rPr>
          <w:rFonts w:hint="default" w:ascii="Times New Roman" w:hAnsi="Times New Roman" w:eastAsia="仿宋_GB2312" w:cs="Times New Roman"/>
          <w:sz w:val="32"/>
          <w:szCs w:val="32"/>
          <w:u w:val="single"/>
          <w:lang w:val="en-US" w:eastAsia="zh-CN"/>
        </w:rPr>
        <w:t>亳州交控集团2018年银行间市场债务融资工具（PPN和短融）主承销商</w:t>
      </w:r>
      <w:r>
        <w:rPr>
          <w:rFonts w:hint="default" w:ascii="Times New Roman" w:hAnsi="Times New Roman" w:eastAsia="仿宋_GB2312" w:cs="Times New Roman"/>
          <w:sz w:val="32"/>
          <w:szCs w:val="32"/>
          <w:u w:val="none"/>
          <w:lang w:val="en-US" w:eastAsia="zh-CN"/>
        </w:rPr>
        <w:t>招标文件的全部内容，如我方中标，我方承诺：</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1.发行利率不高于银行间市场债务融资工具发行日前（包含发行日）一个月内，同级别同期限相应的银行间市场债务融资工具的平均利率。</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2.与招标人签订余额包销协议。</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特此承诺。</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outlineLvl w:val="9"/>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z w:val="32"/>
          <w:szCs w:val="32"/>
          <w:u w:val="none"/>
          <w:lang w:val="en-US" w:eastAsia="zh-CN"/>
        </w:rPr>
        <w:t>投 标 人：</w:t>
      </w:r>
      <w:r>
        <w:rPr>
          <w:rFonts w:hint="default" w:ascii="Times New Roman" w:hAnsi="Times New Roman" w:eastAsia="仿宋_GB2312" w:cs="Times New Roman"/>
          <w:sz w:val="32"/>
          <w:szCs w:val="32"/>
          <w:u w:val="single"/>
          <w:lang w:val="en-US" w:eastAsia="zh-CN"/>
        </w:rPr>
        <w:t xml:space="preserve">                          （盖单位章）</w:t>
      </w: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outlineLvl w:val="9"/>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z w:val="32"/>
          <w:szCs w:val="32"/>
          <w:u w:val="none"/>
          <w:lang w:val="en-US" w:eastAsia="zh-CN"/>
        </w:rPr>
        <w:t>法定代表人或其委托代理人：</w:t>
      </w:r>
      <w:r>
        <w:rPr>
          <w:rFonts w:hint="default" w:ascii="Times New Roman" w:hAnsi="Times New Roman" w:eastAsia="仿宋_GB2312" w:cs="Times New Roman"/>
          <w:sz w:val="32"/>
          <w:szCs w:val="32"/>
          <w:u w:val="single"/>
          <w:lang w:val="en-US" w:eastAsia="zh-CN"/>
        </w:rPr>
        <w:t xml:space="preserve">              （签字）</w:t>
      </w:r>
    </w:p>
    <w:p>
      <w:pPr>
        <w:keepNext w:val="0"/>
        <w:keepLines w:val="0"/>
        <w:pageBreakBefore w:val="0"/>
        <w:widowControl w:val="0"/>
        <w:kinsoku/>
        <w:wordWrap w:val="0"/>
        <w:overflowPunct/>
        <w:topLinePunct w:val="0"/>
        <w:autoSpaceDE/>
        <w:autoSpaceDN/>
        <w:bidi w:val="0"/>
        <w:adjustRightInd/>
        <w:snapToGrid/>
        <w:spacing w:line="520" w:lineRule="exact"/>
        <w:jc w:val="right"/>
        <w:textAlignment w:val="auto"/>
        <w:outlineLvl w:val="9"/>
        <w:rPr>
          <w:rFonts w:hint="default" w:ascii="Times New Roman" w:hAnsi="Times New Roman" w:eastAsia="仿宋_GB2312" w:cs="Times New Roman"/>
          <w:sz w:val="32"/>
          <w:szCs w:val="32"/>
          <w:u w:val="singl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auto"/>
        <w:jc w:val="right"/>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年</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月</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日</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黑体" w:cs="Times New Roman"/>
          <w:sz w:val="32"/>
          <w:szCs w:val="32"/>
          <w:u w:val="none"/>
          <w:lang w:val="en-US" w:eastAsia="zh-CN"/>
        </w:rPr>
      </w:pPr>
      <w:r>
        <w:rPr>
          <w:rFonts w:hint="default" w:ascii="Times New Roman" w:hAnsi="Times New Roman" w:eastAsia="黑体" w:cs="Times New Roman"/>
          <w:sz w:val="32"/>
          <w:szCs w:val="32"/>
          <w:u w:val="none"/>
          <w:lang w:val="en-US" w:eastAsia="zh-CN"/>
        </w:rPr>
        <w:t>附件6</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黑体"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sz w:val="32"/>
          <w:szCs w:val="32"/>
          <w:u w:val="none"/>
          <w:lang w:val="en-US" w:eastAsia="zh-CN"/>
        </w:rPr>
      </w:pPr>
      <w:r>
        <w:rPr>
          <w:rFonts w:hint="default" w:ascii="Times New Roman" w:hAnsi="Times New Roman" w:eastAsia="黑体" w:cs="Times New Roman"/>
          <w:sz w:val="32"/>
          <w:szCs w:val="32"/>
          <w:u w:val="none"/>
          <w:lang w:val="en-US" w:eastAsia="zh-CN"/>
        </w:rPr>
        <w:t>发行期限承诺函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sz w:val="21"/>
          <w:szCs w:val="21"/>
          <w:u w:val="single"/>
          <w:lang w:val="en-US" w:eastAsia="zh-CN"/>
        </w:rPr>
      </w:pPr>
      <w:r>
        <w:rPr>
          <w:rFonts w:hint="default" w:ascii="Times New Roman" w:hAnsi="Times New Roman" w:cs="Times New Roman" w:eastAsiaTheme="minorEastAsia"/>
          <w:sz w:val="21"/>
          <w:szCs w:val="21"/>
          <w:u w:val="single"/>
          <w:lang w:val="en-US" w:eastAsia="zh-CN"/>
        </w:rPr>
        <w:t>（此项为加分项，由投标人自</w:t>
      </w:r>
      <w:r>
        <w:rPr>
          <w:rFonts w:hint="default" w:ascii="Times New Roman" w:hAnsi="Times New Roman" w:cs="Times New Roman"/>
          <w:sz w:val="21"/>
          <w:szCs w:val="21"/>
          <w:u w:val="single"/>
          <w:lang w:val="en-US" w:eastAsia="zh-CN"/>
        </w:rPr>
        <w:t>选</w:t>
      </w:r>
      <w:r>
        <w:rPr>
          <w:rFonts w:hint="default" w:ascii="Times New Roman" w:hAnsi="Times New Roman" w:cs="Times New Roman" w:eastAsiaTheme="minorEastAsia"/>
          <w:sz w:val="21"/>
          <w:szCs w:val="21"/>
          <w:u w:val="singl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single"/>
          <w:lang w:val="en-US" w:eastAsia="zh-CN"/>
        </w:rPr>
        <w:t>亳州交通投资控股集团有限公司</w:t>
      </w:r>
      <w:r>
        <w:rPr>
          <w:rFonts w:hint="default" w:ascii="Times New Roman" w:hAnsi="Times New Roman" w:eastAsia="仿宋_GB2312" w:cs="Times New Roman"/>
          <w:sz w:val="32"/>
          <w:szCs w:val="32"/>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我方已仔细研究了</w:t>
      </w:r>
      <w:r>
        <w:rPr>
          <w:rFonts w:hint="default" w:ascii="Times New Roman" w:hAnsi="Times New Roman" w:eastAsia="仿宋_GB2312" w:cs="Times New Roman"/>
          <w:sz w:val="32"/>
          <w:szCs w:val="32"/>
          <w:u w:val="single"/>
          <w:lang w:val="en-US" w:eastAsia="zh-CN"/>
        </w:rPr>
        <w:t>亳州交控集团2018年银行间市场债务融资工具（PPN和短融）主承销商</w:t>
      </w:r>
      <w:r>
        <w:rPr>
          <w:rFonts w:hint="default" w:ascii="Times New Roman" w:hAnsi="Times New Roman" w:eastAsia="仿宋_GB2312" w:cs="Times New Roman"/>
          <w:sz w:val="32"/>
          <w:szCs w:val="32"/>
          <w:u w:val="none"/>
          <w:lang w:val="en-US" w:eastAsia="zh-CN"/>
        </w:rPr>
        <w:t>招标文件的全部内容，如我方中标，我方承诺：</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同意贵公司关于发行期限工作的奖罚措施，即自收到中标通知书之日起，限期6个月取得项目注册通知书。每提前一个月完成，将按照承销费的5%进行奖励。若不能在规定时限内取得项目注册通知书，每延期一个月，将扣除承销费的5%作为处罚，以此类推。</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none"/>
          <w:lang w:val="en-US" w:eastAsia="zh-CN"/>
        </w:rPr>
        <w:t>特此承诺。</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outlineLvl w:val="9"/>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z w:val="32"/>
          <w:szCs w:val="32"/>
          <w:u w:val="none"/>
          <w:lang w:val="en-US" w:eastAsia="zh-CN"/>
        </w:rPr>
        <w:t>投 标 人：</w:t>
      </w:r>
      <w:r>
        <w:rPr>
          <w:rFonts w:hint="default" w:ascii="Times New Roman" w:hAnsi="Times New Roman" w:eastAsia="仿宋_GB2312" w:cs="Times New Roman"/>
          <w:sz w:val="32"/>
          <w:szCs w:val="32"/>
          <w:u w:val="single"/>
          <w:lang w:val="en-US" w:eastAsia="zh-CN"/>
        </w:rPr>
        <w:t xml:space="preserve">                          （盖单位章）</w:t>
      </w: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outlineLvl w:val="9"/>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z w:val="32"/>
          <w:szCs w:val="32"/>
          <w:u w:val="none"/>
          <w:lang w:val="en-US" w:eastAsia="zh-CN"/>
        </w:rPr>
        <w:t>法定代表人或其委托代理人：</w:t>
      </w:r>
      <w:r>
        <w:rPr>
          <w:rFonts w:hint="default" w:ascii="Times New Roman" w:hAnsi="Times New Roman" w:eastAsia="仿宋_GB2312" w:cs="Times New Roman"/>
          <w:sz w:val="32"/>
          <w:szCs w:val="32"/>
          <w:u w:val="single"/>
          <w:lang w:val="en-US" w:eastAsia="zh-CN"/>
        </w:rPr>
        <w:t xml:space="preserve">              （签字）</w:t>
      </w:r>
    </w:p>
    <w:p>
      <w:pPr>
        <w:keepNext w:val="0"/>
        <w:keepLines w:val="0"/>
        <w:pageBreakBefore w:val="0"/>
        <w:widowControl w:val="0"/>
        <w:kinsoku/>
        <w:wordWrap w:val="0"/>
        <w:overflowPunct/>
        <w:topLinePunct w:val="0"/>
        <w:autoSpaceDE/>
        <w:autoSpaceDN/>
        <w:bidi w:val="0"/>
        <w:adjustRightInd/>
        <w:snapToGrid/>
        <w:spacing w:line="520" w:lineRule="exact"/>
        <w:jc w:val="right"/>
        <w:textAlignment w:val="auto"/>
        <w:outlineLvl w:val="9"/>
        <w:rPr>
          <w:rFonts w:hint="default" w:ascii="Times New Roman" w:hAnsi="Times New Roman" w:eastAsia="仿宋_GB2312" w:cs="Times New Roman"/>
          <w:sz w:val="32"/>
          <w:szCs w:val="32"/>
          <w:u w:val="singl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auto"/>
        <w:jc w:val="right"/>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年</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月</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日</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黑体" w:cs="Times New Roman"/>
          <w:sz w:val="32"/>
          <w:szCs w:val="32"/>
          <w:u w:val="none"/>
          <w:lang w:val="en-US" w:eastAsia="zh-CN"/>
        </w:rPr>
      </w:pPr>
      <w:r>
        <w:rPr>
          <w:rFonts w:hint="default" w:ascii="Times New Roman" w:hAnsi="Times New Roman" w:eastAsia="黑体" w:cs="Times New Roman"/>
          <w:sz w:val="32"/>
          <w:szCs w:val="32"/>
          <w:u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黑体" w:cs="Times New Roman"/>
          <w:sz w:val="32"/>
          <w:szCs w:val="32"/>
          <w:u w:val="none"/>
          <w:lang w:val="en-US" w:eastAsia="zh-CN"/>
        </w:rPr>
        <w:t>附件</w:t>
      </w:r>
      <w:r>
        <w:rPr>
          <w:rFonts w:hint="default" w:ascii="Times New Roman" w:hAnsi="Times New Roman" w:eastAsia="仿宋_GB2312" w:cs="Times New Roman"/>
          <w:sz w:val="32"/>
          <w:szCs w:val="32"/>
          <w:u w:val="none"/>
          <w:lang w:val="en-US" w:eastAsia="zh-CN"/>
        </w:rPr>
        <w:t>7</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after="313" w:afterLines="100" w:line="520" w:lineRule="exact"/>
        <w:jc w:val="center"/>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黑体" w:cs="Times New Roman"/>
          <w:sz w:val="32"/>
          <w:szCs w:val="32"/>
          <w:u w:val="none"/>
          <w:lang w:val="en-US" w:eastAsia="zh-CN"/>
        </w:rPr>
        <w:t>项目负责人简历表</w:t>
      </w:r>
    </w:p>
    <w:p>
      <w:pPr>
        <w:keepNext w:val="0"/>
        <w:keepLines w:val="0"/>
        <w:pageBreakBefore w:val="0"/>
        <w:widowControl w:val="0"/>
        <w:kinsoku/>
        <w:wordWrap w:val="0"/>
        <w:overflowPunct/>
        <w:topLinePunct w:val="0"/>
        <w:autoSpaceDE/>
        <w:autoSpaceDN/>
        <w:bidi w:val="0"/>
        <w:adjustRightInd/>
        <w:snapToGrid/>
        <w:spacing w:after="157" w:afterLines="50" w:line="440" w:lineRule="exact"/>
        <w:jc w:val="both"/>
        <w:textAlignment w:val="auto"/>
        <w:outlineLvl w:val="9"/>
        <w:rPr>
          <w:rFonts w:hint="default" w:ascii="Times New Roman" w:hAnsi="Times New Roman" w:cs="Times New Roman" w:eastAsiaTheme="minorEastAsia"/>
          <w:sz w:val="21"/>
          <w:szCs w:val="21"/>
          <w:u w:val="single"/>
          <w:lang w:val="en-US" w:eastAsia="zh-CN"/>
        </w:rPr>
      </w:pPr>
      <w:r>
        <w:rPr>
          <w:rFonts w:hint="default" w:ascii="Times New Roman" w:hAnsi="Times New Roman" w:cs="Times New Roman" w:eastAsiaTheme="minorEastAsia"/>
          <w:sz w:val="21"/>
          <w:szCs w:val="21"/>
          <w:u w:val="none"/>
          <w:lang w:val="en-US" w:eastAsia="zh-CN"/>
        </w:rPr>
        <w:t>标包：</w:t>
      </w:r>
      <w:r>
        <w:rPr>
          <w:rFonts w:hint="default" w:ascii="Times New Roman" w:hAnsi="Times New Roman" w:cs="Times New Roman" w:eastAsiaTheme="minorEastAsia"/>
          <w:sz w:val="21"/>
          <w:szCs w:val="21"/>
          <w:u w:val="single"/>
          <w:lang w:val="en-US" w:eastAsia="zh-CN"/>
        </w:rPr>
        <w:t xml:space="preserve">          </w:t>
      </w:r>
      <w:r>
        <w:rPr>
          <w:rFonts w:hint="default" w:ascii="Times New Roman" w:hAnsi="Times New Roman" w:cs="Times New Roman"/>
          <w:sz w:val="21"/>
          <w:szCs w:val="21"/>
          <w:u w:val="single"/>
          <w:lang w:val="en-US" w:eastAsia="zh-CN"/>
        </w:rPr>
        <w:t xml:space="preserve">  </w:t>
      </w:r>
    </w:p>
    <w:tbl>
      <w:tblPr>
        <w:tblStyle w:val="6"/>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1" w:hRule="atLeast"/>
          <w:jc w:val="center"/>
        </w:trPr>
        <w:tc>
          <w:tcPr>
            <w:tcW w:w="118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r>
              <w:rPr>
                <w:rFonts w:hint="default" w:ascii="Times New Roman" w:hAnsi="Times New Roman" w:cs="Times New Roman"/>
              </w:rPr>
              <w:t>姓  名</w:t>
            </w:r>
          </w:p>
        </w:tc>
        <w:tc>
          <w:tcPr>
            <w:tcW w:w="1048"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p>
        </w:tc>
        <w:tc>
          <w:tcPr>
            <w:tcW w:w="95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r>
              <w:rPr>
                <w:rFonts w:hint="default" w:ascii="Times New Roman" w:hAnsi="Times New Roman" w:cs="Times New Roman"/>
              </w:rPr>
              <w:t>年龄</w:t>
            </w:r>
          </w:p>
        </w:tc>
        <w:tc>
          <w:tcPr>
            <w:tcW w:w="106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p>
        </w:tc>
        <w:tc>
          <w:tcPr>
            <w:tcW w:w="2368" w:type="dxa"/>
            <w:gridSpan w:val="3"/>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r>
              <w:rPr>
                <w:rFonts w:hint="default" w:ascii="Times New Roman" w:hAnsi="Times New Roman" w:cs="Times New Roman"/>
              </w:rPr>
              <w:t>执业资格证书（或上岗证书）名称</w:t>
            </w:r>
          </w:p>
        </w:tc>
        <w:tc>
          <w:tcPr>
            <w:tcW w:w="189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r>
              <w:rPr>
                <w:rFonts w:hint="default" w:ascii="Times New Roman" w:hAnsi="Times New Roman" w:cs="Times New Roman"/>
              </w:rPr>
              <w:t>职  称</w:t>
            </w:r>
          </w:p>
        </w:tc>
        <w:tc>
          <w:tcPr>
            <w:tcW w:w="1048"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p>
        </w:tc>
        <w:tc>
          <w:tcPr>
            <w:tcW w:w="958" w:type="dxa"/>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学历</w:t>
            </w:r>
          </w:p>
        </w:tc>
        <w:tc>
          <w:tcPr>
            <w:tcW w:w="106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p>
        </w:tc>
        <w:tc>
          <w:tcPr>
            <w:tcW w:w="2368" w:type="dxa"/>
            <w:gridSpan w:val="3"/>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拟在本项目任职</w:t>
            </w:r>
          </w:p>
        </w:tc>
        <w:tc>
          <w:tcPr>
            <w:tcW w:w="189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工作年限</w:t>
            </w:r>
          </w:p>
        </w:tc>
        <w:tc>
          <w:tcPr>
            <w:tcW w:w="3071" w:type="dxa"/>
            <w:gridSpan w:val="4"/>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p>
        </w:tc>
        <w:tc>
          <w:tcPr>
            <w:tcW w:w="2368" w:type="dxa"/>
            <w:gridSpan w:val="3"/>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从事</w:t>
            </w:r>
            <w:r>
              <w:rPr>
                <w:rFonts w:hint="default" w:ascii="Times New Roman" w:hAnsi="Times New Roman" w:cs="Times New Roman"/>
                <w:lang w:val="en-US" w:eastAsia="zh-CN"/>
              </w:rPr>
              <w:t>类似项目</w:t>
            </w:r>
            <w:r>
              <w:rPr>
                <w:rFonts w:hint="default" w:ascii="Times New Roman" w:hAnsi="Times New Roman" w:cs="Times New Roman"/>
              </w:rPr>
              <w:t>工作年限</w:t>
            </w:r>
          </w:p>
        </w:tc>
        <w:tc>
          <w:tcPr>
            <w:tcW w:w="189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atLeast"/>
          <w:jc w:val="center"/>
        </w:trPr>
        <w:tc>
          <w:tcPr>
            <w:tcW w:w="1187" w:type="dxa"/>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毕业学校</w:t>
            </w:r>
          </w:p>
        </w:tc>
        <w:tc>
          <w:tcPr>
            <w:tcW w:w="7335" w:type="dxa"/>
            <w:gridSpan w:val="8"/>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ind w:firstLine="1155" w:firstLineChars="550"/>
              <w:textAlignment w:val="auto"/>
              <w:rPr>
                <w:rFonts w:hint="default" w:ascii="Times New Roman" w:hAnsi="Times New Roman" w:cs="Times New Roman"/>
              </w:rPr>
            </w:pPr>
            <w:r>
              <w:rPr>
                <w:rFonts w:hint="default" w:ascii="Times New Roman" w:hAnsi="Times New Roman" w:cs="Times New Roman"/>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jc w:val="center"/>
        </w:trPr>
        <w:tc>
          <w:tcPr>
            <w:tcW w:w="8522" w:type="dxa"/>
            <w:gridSpan w:val="9"/>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left"/>
              <w:textAlignment w:val="auto"/>
              <w:rPr>
                <w:rFonts w:hint="default" w:ascii="Times New Roman" w:hAnsi="Times New Roman" w:cs="Times New Roman"/>
              </w:rPr>
            </w:pPr>
            <w:r>
              <w:rPr>
                <w:rFonts w:hint="default" w:ascii="Times New Roman" w:hAnsi="Times New Roman" w:cs="Times New Roma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544" w:type="dxa"/>
            <w:gridSpan w:val="2"/>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时  间</w:t>
            </w:r>
          </w:p>
        </w:tc>
        <w:tc>
          <w:tcPr>
            <w:tcW w:w="3420" w:type="dxa"/>
            <w:gridSpan w:val="4"/>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参加过的类似项目</w:t>
            </w:r>
          </w:p>
        </w:tc>
        <w:tc>
          <w:tcPr>
            <w:tcW w:w="1261" w:type="dxa"/>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担任职务</w:t>
            </w:r>
          </w:p>
        </w:tc>
        <w:tc>
          <w:tcPr>
            <w:tcW w:w="2297" w:type="dxa"/>
            <w:gridSpan w:val="2"/>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委托人及联系电话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rPr>
            </w:pPr>
          </w:p>
        </w:tc>
        <w:tc>
          <w:tcPr>
            <w:tcW w:w="3420" w:type="dxa"/>
            <w:gridSpan w:val="4"/>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rPr>
            </w:pPr>
          </w:p>
        </w:tc>
        <w:tc>
          <w:tcPr>
            <w:tcW w:w="1261" w:type="dxa"/>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rPr>
            </w:pPr>
          </w:p>
        </w:tc>
        <w:tc>
          <w:tcPr>
            <w:tcW w:w="2297" w:type="dxa"/>
            <w:gridSpan w:val="2"/>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rPr>
            </w:pPr>
          </w:p>
        </w:tc>
        <w:tc>
          <w:tcPr>
            <w:tcW w:w="3420" w:type="dxa"/>
            <w:gridSpan w:val="4"/>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rPr>
            </w:pPr>
          </w:p>
        </w:tc>
        <w:tc>
          <w:tcPr>
            <w:tcW w:w="1261" w:type="dxa"/>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rPr>
            </w:pPr>
          </w:p>
        </w:tc>
        <w:tc>
          <w:tcPr>
            <w:tcW w:w="2297" w:type="dxa"/>
            <w:gridSpan w:val="2"/>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w:t>
            </w:r>
          </w:p>
        </w:tc>
        <w:tc>
          <w:tcPr>
            <w:tcW w:w="3420" w:type="dxa"/>
            <w:gridSpan w:val="4"/>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c>
          <w:tcPr>
            <w:tcW w:w="126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c>
          <w:tcPr>
            <w:tcW w:w="2297"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lang w:val="en-US" w:eastAsia="zh-CN"/>
        </w:rPr>
      </w:pPr>
      <w:r>
        <w:rPr>
          <w:rFonts w:hint="default" w:ascii="Times New Roman" w:hAnsi="Times New Roman" w:cs="Times New Roman"/>
          <w:sz w:val="21"/>
          <w:szCs w:val="21"/>
          <w:u w:val="none"/>
          <w:lang w:val="en-US" w:eastAsia="zh-CN"/>
        </w:rPr>
        <w:t>备注：项目中标后或实施期间，中标人除因不可抗力外，不得变更项目负责人；确需变更的，须经招标人同意，同时按合同约定扣除一定数额的履约保证金或缴纳一定数额的违约金；变更后的项目负责人，不得低于被更换人员的资质及业绩。</w:t>
      </w:r>
    </w:p>
    <w:p>
      <w:pPr>
        <w:keepNext w:val="0"/>
        <w:keepLines w:val="0"/>
        <w:pageBreakBefore w:val="0"/>
        <w:widowControl w:val="0"/>
        <w:kinsoku/>
        <w:wordWrap w:val="0"/>
        <w:overflowPunct/>
        <w:topLinePunct w:val="0"/>
        <w:autoSpaceDE/>
        <w:autoSpaceDN/>
        <w:bidi w:val="0"/>
        <w:adjustRightInd/>
        <w:snapToGrid/>
        <w:spacing w:line="360" w:lineRule="auto"/>
        <w:jc w:val="both"/>
        <w:textAlignment w:val="auto"/>
        <w:outlineLvl w:val="9"/>
        <w:rPr>
          <w:rFonts w:hint="default" w:ascii="Times New Roman" w:hAnsi="Times New Roman" w:eastAsia="仿宋_GB2312" w:cs="Times New Roman"/>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outlineLvl w:val="9"/>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z w:val="32"/>
          <w:szCs w:val="32"/>
          <w:u w:val="none"/>
          <w:lang w:val="en-US" w:eastAsia="zh-CN"/>
        </w:rPr>
        <w:t>投 标 人：</w:t>
      </w:r>
      <w:r>
        <w:rPr>
          <w:rFonts w:hint="default" w:ascii="Times New Roman" w:hAnsi="Times New Roman" w:eastAsia="仿宋_GB2312" w:cs="Times New Roman"/>
          <w:sz w:val="32"/>
          <w:szCs w:val="32"/>
          <w:u w:val="single"/>
          <w:lang w:val="en-US" w:eastAsia="zh-CN"/>
        </w:rPr>
        <w:t xml:space="preserve">                          （盖单位章）</w:t>
      </w: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outlineLvl w:val="9"/>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z w:val="32"/>
          <w:szCs w:val="32"/>
          <w:u w:val="none"/>
          <w:lang w:val="en-US" w:eastAsia="zh-CN"/>
        </w:rPr>
        <w:t>法定代表人或其委托代理人：</w:t>
      </w:r>
      <w:r>
        <w:rPr>
          <w:rFonts w:hint="default" w:ascii="Times New Roman" w:hAnsi="Times New Roman" w:eastAsia="仿宋_GB2312" w:cs="Times New Roman"/>
          <w:sz w:val="32"/>
          <w:szCs w:val="32"/>
          <w:u w:val="single"/>
          <w:lang w:val="en-US" w:eastAsia="zh-CN"/>
        </w:rPr>
        <w:t xml:space="preserve">              （签字）</w:t>
      </w:r>
    </w:p>
    <w:p>
      <w:pPr>
        <w:keepNext w:val="0"/>
        <w:keepLines w:val="0"/>
        <w:pageBreakBefore w:val="0"/>
        <w:widowControl w:val="0"/>
        <w:kinsoku/>
        <w:wordWrap w:val="0"/>
        <w:overflowPunct/>
        <w:topLinePunct w:val="0"/>
        <w:autoSpaceDE/>
        <w:autoSpaceDN/>
        <w:bidi w:val="0"/>
        <w:adjustRightInd/>
        <w:snapToGrid/>
        <w:spacing w:line="520" w:lineRule="exact"/>
        <w:jc w:val="right"/>
        <w:textAlignment w:val="auto"/>
        <w:outlineLvl w:val="9"/>
        <w:rPr>
          <w:rFonts w:hint="default" w:ascii="Times New Roman" w:hAnsi="Times New Roman" w:eastAsia="仿宋_GB2312" w:cs="Times New Roman"/>
          <w:sz w:val="32"/>
          <w:szCs w:val="32"/>
          <w:u w:val="singl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auto"/>
        <w:jc w:val="right"/>
        <w:textAlignment w:val="auto"/>
        <w:outlineLvl w:val="9"/>
        <w:rPr>
          <w:rFonts w:hint="default" w:ascii="Times New Roman" w:hAnsi="Times New Roman" w:eastAsia="仿宋_GB2312" w:cs="Times New Roman"/>
          <w:sz w:val="32"/>
          <w:szCs w:val="32"/>
          <w:u w:val="none"/>
          <w:lang w:val="en-US" w:eastAsia="zh-CN"/>
        </w:rPr>
      </w:pP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年</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月</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none"/>
          <w:lang w:val="en-US" w:eastAsia="zh-CN"/>
        </w:rPr>
        <w:t>日</w:t>
      </w:r>
    </w:p>
    <w:sectPr>
      <w:footerReference r:id="rId3"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3</w:t>
                          </w:r>
                          <w:r>
                            <w:rPr>
                              <w:rFonts w:hint="default" w:ascii="Times New Roman" w:hAnsi="Times New Roman" w:cs="Times New Roman"/>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3</w:t>
                    </w:r>
                    <w:r>
                      <w:rPr>
                        <w:rFonts w:hint="default" w:ascii="Times New Roman" w:hAnsi="Times New Roman" w:cs="Times New Roman"/>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053008"/>
    <w:rsid w:val="09256B18"/>
    <w:rsid w:val="0C782B59"/>
    <w:rsid w:val="0D5E037B"/>
    <w:rsid w:val="0EDB2EBA"/>
    <w:rsid w:val="0F884CBF"/>
    <w:rsid w:val="123313E2"/>
    <w:rsid w:val="148566AE"/>
    <w:rsid w:val="14E83682"/>
    <w:rsid w:val="168175DA"/>
    <w:rsid w:val="1AEC205D"/>
    <w:rsid w:val="1D8D1D58"/>
    <w:rsid w:val="1E746110"/>
    <w:rsid w:val="241B6BC9"/>
    <w:rsid w:val="24A42ED4"/>
    <w:rsid w:val="284A71AC"/>
    <w:rsid w:val="2F956DB9"/>
    <w:rsid w:val="33FE4799"/>
    <w:rsid w:val="360D45BB"/>
    <w:rsid w:val="36581AEC"/>
    <w:rsid w:val="36EC25FE"/>
    <w:rsid w:val="39BA1525"/>
    <w:rsid w:val="3CE54E8B"/>
    <w:rsid w:val="3F6D5113"/>
    <w:rsid w:val="43710A35"/>
    <w:rsid w:val="44547214"/>
    <w:rsid w:val="4A7111AB"/>
    <w:rsid w:val="4C870782"/>
    <w:rsid w:val="4CE121E0"/>
    <w:rsid w:val="4D08785A"/>
    <w:rsid w:val="50D440E1"/>
    <w:rsid w:val="51F31B53"/>
    <w:rsid w:val="52964127"/>
    <w:rsid w:val="56D146C6"/>
    <w:rsid w:val="5783091F"/>
    <w:rsid w:val="5AE86BC6"/>
    <w:rsid w:val="5B0205F5"/>
    <w:rsid w:val="61133E2C"/>
    <w:rsid w:val="64571E17"/>
    <w:rsid w:val="695260CE"/>
    <w:rsid w:val="6F7266A0"/>
    <w:rsid w:val="72BC6B1E"/>
    <w:rsid w:val="753A1E44"/>
    <w:rsid w:val="791C229D"/>
    <w:rsid w:val="7ACE04D3"/>
    <w:rsid w:val="7B3112C2"/>
    <w:rsid w:val="7B7260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3"/>
    <w:basedOn w:val="1"/>
    <w:qFormat/>
    <w:uiPriority w:val="0"/>
    <w:rPr>
      <w:rFonts w:ascii="宋体"/>
      <w:sz w:val="24"/>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31</TotalTime>
  <ScaleCrop>false</ScaleCrop>
  <LinksUpToDate>false</LinksUpToDate>
  <CharactersWithSpaces>0</CharactersWithSpaces>
  <Application>WPS Office_11.1.0.7932_F1E327BC-269C-435d-A152-05C5408002CA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2018-11-19T00:21:00Z</cp:lastPrinted>
  <dcterms:modified xsi:type="dcterms:W3CDTF">2018-11-21T08:22:31Z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