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spacing w:line="400" w:lineRule="exact"/>
        <w:rPr>
          <w:rFonts w:ascii="Times New Roman" w:hAnsi="Times New Roman"/>
          <w:color w:val="000000"/>
        </w:rPr>
      </w:pPr>
    </w:p>
    <w:p>
      <w:pPr>
        <w:spacing w:line="400" w:lineRule="exact"/>
        <w:rPr>
          <w:rFonts w:ascii="Times New Roman" w:hAnsi="Times New Roman"/>
          <w:color w:val="000000"/>
        </w:rPr>
      </w:pPr>
    </w:p>
    <w:p>
      <w:pPr>
        <w:spacing w:line="400" w:lineRule="exact"/>
        <w:rPr>
          <w:rFonts w:ascii="Times New Roman" w:hAnsi="Times New Roman"/>
          <w:color w:val="000000"/>
        </w:rPr>
      </w:pPr>
    </w:p>
    <w:p>
      <w:pPr>
        <w:spacing w:line="400" w:lineRule="exact"/>
        <w:rPr>
          <w:rFonts w:ascii="Times New Roman" w:hAnsi="Times New Roman"/>
          <w:color w:val="000000"/>
        </w:rPr>
      </w:pPr>
    </w:p>
    <w:p>
      <w:pPr>
        <w:jc w:val="center"/>
        <w:rPr>
          <w:rFonts w:ascii="Times New Roman" w:hAnsi="Times New Roman" w:eastAsia="黑体"/>
          <w:sz w:val="28"/>
          <w:szCs w:val="28"/>
          <w:u w:val="single"/>
        </w:rPr>
      </w:pPr>
      <w:r>
        <w:rPr>
          <w:rFonts w:hint="eastAsia" w:ascii="Times New Roman" w:hAnsi="Times New Roman" w:eastAsia="黑体"/>
          <w:sz w:val="28"/>
          <w:szCs w:val="28"/>
          <w:u w:val="single"/>
          <w:lang w:val="en-US" w:eastAsia="zh-CN"/>
        </w:rPr>
        <w:t>亳州公路客运高铁枢纽站项目送变电工程</w:t>
      </w:r>
      <w:r>
        <w:rPr>
          <w:rFonts w:ascii="Times New Roman" w:hAnsi="Times New Roman" w:eastAsia="黑体"/>
          <w:sz w:val="28"/>
          <w:szCs w:val="28"/>
          <w:u w:val="single"/>
        </w:rPr>
        <w:t>设计</w:t>
      </w:r>
    </w:p>
    <w:p>
      <w:pPr>
        <w:jc w:val="center"/>
        <w:rPr>
          <w:rFonts w:ascii="Times New Roman" w:hAnsi="Times New Roman" w:eastAsia="黑体"/>
          <w:sz w:val="28"/>
          <w:szCs w:val="28"/>
          <w:u w:val="single"/>
        </w:rPr>
      </w:pPr>
    </w:p>
    <w:p>
      <w:pPr>
        <w:jc w:val="center"/>
        <w:rPr>
          <w:rFonts w:ascii="Times New Roman" w:hAnsi="Times New Roman" w:eastAsia="黑体"/>
          <w:sz w:val="28"/>
          <w:szCs w:val="28"/>
        </w:rPr>
      </w:pPr>
      <w:r>
        <w:rPr>
          <w:rFonts w:ascii="Times New Roman" w:hAnsi="Times New Roman" w:eastAsia="黑体"/>
          <w:sz w:val="28"/>
          <w:szCs w:val="28"/>
        </w:rPr>
        <w:t>（招标编号：</w:t>
      </w:r>
      <w:r>
        <w:rPr>
          <w:rFonts w:ascii="Times New Roman" w:hAnsi="Times New Roman"/>
          <w:color w:val="000000"/>
          <w:u w:val="single"/>
        </w:rPr>
        <w:t xml:space="preserve">              </w:t>
      </w:r>
      <w:r>
        <w:rPr>
          <w:rFonts w:ascii="Times New Roman" w:hAnsi="Times New Roman" w:eastAsia="黑体"/>
          <w:sz w:val="28"/>
          <w:szCs w:val="28"/>
        </w:rPr>
        <w:t>）</w:t>
      </w:r>
    </w:p>
    <w:p>
      <w:pPr>
        <w:spacing w:line="400" w:lineRule="exact"/>
        <w:rPr>
          <w:rFonts w:ascii="Times New Roman" w:hAnsi="Times New Roman"/>
          <w:color w:val="000000"/>
        </w:rPr>
      </w:pPr>
    </w:p>
    <w:p>
      <w:pPr>
        <w:spacing w:line="400" w:lineRule="exact"/>
        <w:jc w:val="right"/>
        <w:rPr>
          <w:rFonts w:ascii="Times New Roman" w:hAnsi="Times New Roman"/>
          <w:color w:val="000000"/>
        </w:rPr>
      </w:pPr>
    </w:p>
    <w:p>
      <w:pPr>
        <w:rPr>
          <w:rFonts w:ascii="Times New Roman" w:hAnsi="Times New Roman"/>
          <w:sz w:val="28"/>
          <w:szCs w:val="28"/>
        </w:rPr>
      </w:pPr>
    </w:p>
    <w:p>
      <w:pPr>
        <w:rPr>
          <w:rFonts w:ascii="Times New Roman" w:hAnsi="Times New Roman"/>
          <w:color w:val="000000"/>
          <w:sz w:val="28"/>
        </w:rPr>
      </w:pPr>
    </w:p>
    <w:p>
      <w:pPr>
        <w:jc w:val="center"/>
        <w:rPr>
          <w:rFonts w:ascii="Times New Roman" w:hAnsi="Times New Roman" w:eastAsia="黑体"/>
          <w:color w:val="000000"/>
          <w:sz w:val="44"/>
        </w:rPr>
      </w:pPr>
      <w:r>
        <w:rPr>
          <w:rFonts w:ascii="Times New Roman" w:hAnsi="Times New Roman" w:eastAsia="黑体"/>
          <w:color w:val="000000"/>
          <w:sz w:val="44"/>
        </w:rPr>
        <w:t>招标文件</w:t>
      </w:r>
    </w:p>
    <w:p>
      <w:pPr>
        <w:spacing w:line="400" w:lineRule="exact"/>
        <w:rPr>
          <w:rFonts w:ascii="Times New Roman" w:hAnsi="Times New Roman"/>
          <w:color w:val="000000"/>
        </w:rPr>
      </w:pPr>
    </w:p>
    <w:p>
      <w:pPr>
        <w:spacing w:line="400" w:lineRule="exact"/>
        <w:rPr>
          <w:rFonts w:ascii="Times New Roman" w:hAnsi="Times New Roman"/>
          <w:color w:val="000000"/>
        </w:rPr>
      </w:pPr>
    </w:p>
    <w:p>
      <w:pPr>
        <w:spacing w:line="400" w:lineRule="exact"/>
        <w:rPr>
          <w:rFonts w:ascii="Times New Roman" w:hAnsi="Times New Roman"/>
          <w:color w:val="000000"/>
        </w:rPr>
      </w:pPr>
    </w:p>
    <w:p>
      <w:pPr>
        <w:spacing w:line="400" w:lineRule="exact"/>
        <w:rPr>
          <w:rFonts w:ascii="Times New Roman" w:hAnsi="Times New Roman"/>
          <w:color w:val="000000"/>
        </w:rPr>
      </w:pPr>
    </w:p>
    <w:p>
      <w:pPr>
        <w:spacing w:line="400" w:lineRule="exact"/>
        <w:rPr>
          <w:rFonts w:ascii="Times New Roman" w:hAnsi="Times New Roman"/>
          <w:color w:val="000000"/>
        </w:rPr>
      </w:pPr>
    </w:p>
    <w:p>
      <w:pPr>
        <w:spacing w:line="400" w:lineRule="exact"/>
        <w:rPr>
          <w:rFonts w:ascii="Times New Roman" w:hAnsi="Times New Roman"/>
          <w:color w:val="000000"/>
        </w:rPr>
      </w:pPr>
    </w:p>
    <w:p>
      <w:pPr>
        <w:spacing w:line="400" w:lineRule="exact"/>
        <w:rPr>
          <w:rFonts w:ascii="Times New Roman" w:hAnsi="Times New Roman"/>
          <w:color w:val="000000"/>
        </w:rPr>
      </w:pPr>
    </w:p>
    <w:p>
      <w:pPr>
        <w:spacing w:line="400" w:lineRule="exact"/>
        <w:rPr>
          <w:rFonts w:ascii="Times New Roman" w:hAnsi="Times New Roman"/>
          <w:color w:val="000000"/>
        </w:rPr>
      </w:pPr>
    </w:p>
    <w:p>
      <w:pPr>
        <w:spacing w:line="400" w:lineRule="exact"/>
        <w:rPr>
          <w:rFonts w:ascii="Times New Roman" w:hAnsi="Times New Roman"/>
          <w:color w:val="000000"/>
        </w:rPr>
      </w:pPr>
    </w:p>
    <w:p>
      <w:pPr>
        <w:spacing w:line="400" w:lineRule="exact"/>
        <w:rPr>
          <w:rFonts w:ascii="Times New Roman" w:hAnsi="Times New Roman"/>
          <w:color w:val="000000"/>
        </w:rPr>
      </w:pPr>
    </w:p>
    <w:p>
      <w:pPr>
        <w:spacing w:line="400" w:lineRule="exact"/>
        <w:rPr>
          <w:rFonts w:ascii="Times New Roman" w:hAnsi="Times New Roman"/>
          <w:color w:val="000000"/>
        </w:rPr>
      </w:pPr>
    </w:p>
    <w:p>
      <w:pPr>
        <w:spacing w:line="400" w:lineRule="exact"/>
        <w:rPr>
          <w:rFonts w:ascii="Times New Roman" w:hAnsi="Times New Roman"/>
          <w:color w:val="000000"/>
        </w:rPr>
      </w:pPr>
    </w:p>
    <w:p>
      <w:pPr>
        <w:spacing w:line="400" w:lineRule="exact"/>
        <w:rPr>
          <w:rFonts w:ascii="Times New Roman" w:hAnsi="Times New Roman"/>
          <w:color w:val="000000"/>
        </w:rPr>
      </w:pPr>
    </w:p>
    <w:p>
      <w:pPr>
        <w:spacing w:line="400" w:lineRule="exact"/>
        <w:rPr>
          <w:rFonts w:ascii="Times New Roman" w:hAnsi="Times New Roman"/>
          <w:color w:val="000000"/>
        </w:rPr>
      </w:pPr>
    </w:p>
    <w:p>
      <w:pPr>
        <w:jc w:val="center"/>
        <w:rPr>
          <w:rFonts w:ascii="Times New Roman" w:hAnsi="Times New Roman" w:eastAsia="黑体"/>
          <w:color w:val="000000"/>
          <w:sz w:val="28"/>
        </w:rPr>
      </w:pPr>
      <w:r>
        <w:rPr>
          <w:rFonts w:ascii="Times New Roman" w:hAnsi="Times New Roman" w:eastAsia="黑体"/>
          <w:color w:val="000000"/>
          <w:sz w:val="28"/>
        </w:rPr>
        <w:t>招标人：</w:t>
      </w:r>
      <w:r>
        <w:rPr>
          <w:rFonts w:ascii="Times New Roman" w:hAnsi="Times New Roman"/>
          <w:color w:val="000000"/>
          <w:u w:val="single"/>
        </w:rPr>
        <w:t xml:space="preserve"> </w:t>
      </w:r>
      <w:r>
        <w:rPr>
          <w:rFonts w:hint="eastAsia" w:ascii="Times New Roman" w:hAnsi="Times New Roman" w:eastAsia="黑体"/>
          <w:color w:val="000000"/>
          <w:sz w:val="28"/>
          <w:u w:val="single"/>
          <w:lang w:val="en-US" w:eastAsia="zh-CN"/>
        </w:rPr>
        <w:t>亳州交通投资控股集团有限公司</w:t>
      </w:r>
      <w:r>
        <w:rPr>
          <w:rFonts w:ascii="Times New Roman" w:hAnsi="Times New Roman"/>
          <w:color w:val="000000"/>
          <w:u w:val="single"/>
        </w:rPr>
        <w:t xml:space="preserve">  </w:t>
      </w:r>
      <w:r>
        <w:rPr>
          <w:rFonts w:ascii="Times New Roman" w:hAnsi="Times New Roman" w:eastAsia="黑体"/>
          <w:color w:val="000000"/>
          <w:sz w:val="28"/>
        </w:rPr>
        <w:t>（盖单位章）</w:t>
      </w:r>
    </w:p>
    <w:p>
      <w:pPr>
        <w:jc w:val="center"/>
        <w:rPr>
          <w:rFonts w:ascii="Times New Roman" w:hAnsi="Times New Roman" w:eastAsia="黑体"/>
          <w:color w:val="000000"/>
          <w:sz w:val="28"/>
        </w:rPr>
      </w:pPr>
    </w:p>
    <w:p>
      <w:pPr>
        <w:jc w:val="center"/>
        <w:rPr>
          <w:rFonts w:ascii="Times New Roman" w:hAnsi="Times New Roman" w:eastAsia="黑体"/>
          <w:color w:val="000000"/>
          <w:sz w:val="28"/>
        </w:rPr>
      </w:pPr>
      <w:r>
        <w:rPr>
          <w:rFonts w:ascii="Times New Roman" w:hAnsi="Times New Roman"/>
          <w:color w:val="000000"/>
          <w:sz w:val="28"/>
          <w:szCs w:val="28"/>
          <w:u w:val="single"/>
        </w:rPr>
        <w:t xml:space="preserve"> </w:t>
      </w:r>
      <w:r>
        <w:rPr>
          <w:rFonts w:hint="eastAsia" w:ascii="Times New Roman" w:hAnsi="Times New Roman"/>
          <w:color w:val="000000"/>
          <w:sz w:val="28"/>
          <w:szCs w:val="28"/>
          <w:u w:val="single"/>
          <w:lang w:val="en-US" w:eastAsia="zh-CN"/>
        </w:rPr>
        <w:t>2018</w:t>
      </w:r>
      <w:r>
        <w:rPr>
          <w:rFonts w:ascii="Times New Roman" w:hAnsi="Times New Roman" w:eastAsia="黑体"/>
          <w:color w:val="000000"/>
          <w:sz w:val="28"/>
          <w:szCs w:val="28"/>
        </w:rPr>
        <w:t>年</w:t>
      </w:r>
      <w:r>
        <w:rPr>
          <w:rFonts w:ascii="Times New Roman" w:hAnsi="Times New Roman"/>
          <w:color w:val="000000"/>
          <w:sz w:val="28"/>
          <w:szCs w:val="28"/>
          <w:u w:val="single"/>
        </w:rPr>
        <w:t xml:space="preserve"> </w:t>
      </w:r>
      <w:r>
        <w:rPr>
          <w:rFonts w:hint="eastAsia" w:ascii="Times New Roman" w:hAnsi="Times New Roman"/>
          <w:color w:val="000000"/>
          <w:sz w:val="28"/>
          <w:szCs w:val="28"/>
          <w:u w:val="single"/>
          <w:lang w:val="en-US" w:eastAsia="zh-CN"/>
        </w:rPr>
        <w:t>11</w:t>
      </w:r>
      <w:r>
        <w:rPr>
          <w:rFonts w:ascii="Times New Roman" w:hAnsi="Times New Roman" w:eastAsia="黑体"/>
          <w:color w:val="000000"/>
          <w:sz w:val="28"/>
          <w:szCs w:val="28"/>
        </w:rPr>
        <w:t>月</w:t>
      </w:r>
      <w:r>
        <w:rPr>
          <w:rFonts w:ascii="Times New Roman" w:hAnsi="Times New Roman"/>
          <w:color w:val="000000"/>
          <w:sz w:val="28"/>
          <w:szCs w:val="28"/>
          <w:u w:val="single"/>
        </w:rPr>
        <w:t xml:space="preserve"> </w:t>
      </w:r>
      <w:r>
        <w:rPr>
          <w:rFonts w:hint="eastAsia" w:ascii="Times New Roman" w:hAnsi="Times New Roman"/>
          <w:color w:val="000000"/>
          <w:sz w:val="28"/>
          <w:szCs w:val="28"/>
          <w:u w:val="single"/>
          <w:lang w:val="en-US" w:eastAsia="zh-CN"/>
        </w:rPr>
        <w:t>13</w:t>
      </w:r>
      <w:r>
        <w:rPr>
          <w:rFonts w:ascii="Times New Roman" w:hAnsi="Times New Roman"/>
          <w:color w:val="000000"/>
          <w:sz w:val="28"/>
          <w:szCs w:val="28"/>
          <w:u w:val="single"/>
        </w:rPr>
        <w:t xml:space="preserve"> </w:t>
      </w:r>
      <w:r>
        <w:rPr>
          <w:rFonts w:ascii="Times New Roman" w:hAnsi="Times New Roman" w:eastAsia="黑体"/>
          <w:color w:val="000000"/>
          <w:sz w:val="28"/>
          <w:szCs w:val="28"/>
        </w:rPr>
        <w:t>日</w:t>
      </w:r>
    </w:p>
    <w:p>
      <w:pPr>
        <w:jc w:val="center"/>
        <w:rPr>
          <w:rFonts w:ascii="Times New Roman" w:hAnsi="Times New Roman" w:eastAsia="黑体"/>
          <w:color w:val="000000"/>
          <w:sz w:val="28"/>
        </w:rPr>
      </w:pPr>
    </w:p>
    <w:p>
      <w:pPr>
        <w:jc w:val="center"/>
        <w:rPr>
          <w:color w:val="000000"/>
        </w:rPr>
      </w:pPr>
      <w:r>
        <w:rPr>
          <w:rFonts w:ascii="Times New Roman" w:hAnsi="Times New Roman"/>
          <w:color w:val="000000"/>
        </w:rPr>
        <w:br w:type="page"/>
      </w:r>
      <w:bookmarkStart w:id="0" w:name="_Toc152045511"/>
      <w:bookmarkStart w:id="1" w:name="_Toc152042287"/>
      <w:bookmarkStart w:id="2" w:name="_Toc144974479"/>
    </w:p>
    <w:p>
      <w:pPr>
        <w:spacing w:line="440" w:lineRule="exact"/>
        <w:jc w:val="center"/>
        <w:rPr>
          <w:rFonts w:ascii="Times New Roman" w:hAnsi="Times New Roman" w:eastAsia="黑体"/>
          <w:color w:val="000000"/>
          <w:sz w:val="28"/>
        </w:rPr>
      </w:pPr>
      <w:r>
        <w:rPr>
          <w:rFonts w:hint="eastAsia" w:ascii="Times New Roman" w:hAnsi="Times New Roman" w:eastAsia="黑体"/>
          <w:sz w:val="28"/>
          <w:szCs w:val="28"/>
          <w:u w:val="single"/>
          <w:lang w:val="en-US" w:eastAsia="zh-CN"/>
        </w:rPr>
        <w:t>第一章：亳州公路客运高铁枢纽站项目送变电工程</w:t>
      </w:r>
      <w:r>
        <w:rPr>
          <w:rFonts w:ascii="Times New Roman" w:hAnsi="Times New Roman" w:eastAsia="黑体"/>
          <w:sz w:val="28"/>
          <w:szCs w:val="28"/>
          <w:u w:val="single"/>
        </w:rPr>
        <w:t>设计</w:t>
      </w:r>
      <w:r>
        <w:rPr>
          <w:rFonts w:ascii="Times New Roman" w:hAnsi="Times New Roman" w:eastAsia="黑体"/>
          <w:sz w:val="28"/>
        </w:rPr>
        <w:t>招标公</w:t>
      </w:r>
      <w:r>
        <w:rPr>
          <w:rFonts w:ascii="Times New Roman" w:hAnsi="Times New Roman" w:eastAsia="黑体"/>
          <w:color w:val="000000"/>
          <w:sz w:val="28"/>
        </w:rPr>
        <w:t>告</w:t>
      </w:r>
    </w:p>
    <w:p>
      <w:pPr>
        <w:spacing w:line="440" w:lineRule="exact"/>
        <w:jc w:val="center"/>
        <w:rPr>
          <w:rFonts w:ascii="Times New Roman" w:hAnsi="Times New Roman" w:eastAsia="黑体"/>
          <w:color w:val="000000"/>
          <w:sz w:val="20"/>
        </w:rPr>
      </w:pPr>
    </w:p>
    <w:p>
      <w:pPr>
        <w:pStyle w:val="3"/>
        <w:spacing w:line="240" w:lineRule="auto"/>
        <w:rPr>
          <w:rFonts w:ascii="Times New Roman" w:hAnsi="Times New Roman"/>
          <w:color w:val="000000"/>
        </w:rPr>
      </w:pPr>
      <w:bookmarkStart w:id="3" w:name="_Toc492300333"/>
      <w:r>
        <w:rPr>
          <w:rFonts w:ascii="Times New Roman" w:hAnsi="Times New Roman"/>
          <w:color w:val="000000"/>
        </w:rPr>
        <w:t xml:space="preserve">1. </w:t>
      </w:r>
      <w:r>
        <w:rPr>
          <w:rFonts w:hint="eastAsia" w:ascii="Times New Roman" w:hAnsi="Times New Roman"/>
          <w:color w:val="000000"/>
        </w:rPr>
        <w:t>招标条件</w:t>
      </w:r>
      <w:bookmarkEnd w:id="3"/>
    </w:p>
    <w:p>
      <w:pPr>
        <w:spacing w:line="400" w:lineRule="exact"/>
        <w:ind w:firstLine="420" w:firstLineChars="200"/>
        <w:rPr>
          <w:rFonts w:ascii="Times New Roman" w:hAnsi="Times New Roman"/>
        </w:rPr>
      </w:pPr>
      <w:r>
        <w:rPr>
          <w:rFonts w:hint="eastAsia" w:ascii="Times New Roman" w:hAnsi="Times New Roman"/>
        </w:rPr>
        <w:t>本项目为</w:t>
      </w:r>
      <w:r>
        <w:rPr>
          <w:rFonts w:hint="eastAsia" w:ascii="Times New Roman" w:hAnsi="Times New Roman"/>
          <w:strike w:val="0"/>
          <w:dstrike w:val="0"/>
          <w:u w:val="single"/>
          <w:shd w:val="clear" w:color="FFFFFF" w:fill="D9D9D9"/>
          <w:lang w:val="en-US" w:eastAsia="zh-CN"/>
        </w:rPr>
        <w:t>亳州公路客运高铁枢纽站项目送变电工程设计</w:t>
      </w:r>
      <w:r>
        <w:rPr>
          <w:rFonts w:hint="eastAsia" w:ascii="Times New Roman" w:hAnsi="Times New Roman"/>
        </w:rPr>
        <w:t>，招标人为</w:t>
      </w:r>
      <w:r>
        <w:rPr>
          <w:rFonts w:hint="eastAsia" w:ascii="Times New Roman" w:hAnsi="Times New Roman"/>
          <w:strike w:val="0"/>
          <w:dstrike w:val="0"/>
          <w:u w:val="single"/>
          <w:shd w:val="clear" w:color="FFFFFF" w:fill="D9D9D9"/>
        </w:rPr>
        <w:t>亳州交通投资控股集团有限公司</w:t>
      </w:r>
      <w:r>
        <w:rPr>
          <w:rFonts w:hint="eastAsia" w:ascii="Times New Roman" w:hAnsi="Times New Roman"/>
        </w:rPr>
        <w:t>，建设资金来自</w:t>
      </w:r>
      <w:r>
        <w:rPr>
          <w:rFonts w:hint="eastAsia" w:ascii="Times New Roman" w:hAnsi="Times New Roman"/>
          <w:u w:val="single"/>
          <w:shd w:val="clear" w:color="FFFFFF" w:fill="D9D9D9"/>
        </w:rPr>
        <w:t>企业自筹</w:t>
      </w:r>
      <w:r>
        <w:rPr>
          <w:rFonts w:hint="eastAsia" w:ascii="Times New Roman" w:hAnsi="Times New Roman"/>
        </w:rPr>
        <w:t>。项目已具备招标条件，现对该项目的设计进行</w:t>
      </w:r>
      <w:r>
        <w:rPr>
          <w:rFonts w:hint="eastAsia" w:ascii="Times New Roman" w:hAnsi="Times New Roman"/>
          <w:shd w:val="clear" w:color="FFFFFF" w:fill="D9D9D9"/>
          <w:lang w:val="en-US" w:eastAsia="zh-CN"/>
        </w:rPr>
        <w:t>自主</w:t>
      </w:r>
      <w:r>
        <w:rPr>
          <w:rFonts w:hint="eastAsia" w:ascii="Times New Roman" w:hAnsi="Times New Roman"/>
          <w:shd w:val="clear" w:color="FFFFFF" w:fill="D9D9D9"/>
        </w:rPr>
        <w:t>公开招标</w:t>
      </w:r>
      <w:r>
        <w:rPr>
          <w:rFonts w:hint="eastAsia" w:ascii="Times New Roman" w:hAnsi="Times New Roman"/>
        </w:rPr>
        <w:t>。</w:t>
      </w:r>
    </w:p>
    <w:p>
      <w:pPr>
        <w:pStyle w:val="3"/>
        <w:spacing w:line="240" w:lineRule="auto"/>
        <w:rPr>
          <w:rFonts w:ascii="Times New Roman" w:hAnsi="Times New Roman"/>
          <w:color w:val="000000"/>
        </w:rPr>
      </w:pPr>
      <w:bookmarkStart w:id="4" w:name="_Toc492300334"/>
      <w:r>
        <w:rPr>
          <w:rFonts w:ascii="Times New Roman" w:hAnsi="Times New Roman"/>
          <w:color w:val="000000"/>
        </w:rPr>
        <w:t>2. 项目概况与</w:t>
      </w:r>
      <w:r>
        <w:rPr>
          <w:rFonts w:hint="eastAsia" w:ascii="Times New Roman" w:hAnsi="Times New Roman"/>
          <w:color w:val="000000"/>
        </w:rPr>
        <w:t>招标范围</w:t>
      </w:r>
      <w:bookmarkEnd w:id="4"/>
    </w:p>
    <w:p>
      <w:pPr>
        <w:spacing w:line="400" w:lineRule="exact"/>
        <w:ind w:firstLine="420" w:firstLineChars="200"/>
        <w:rPr>
          <w:rFonts w:hint="eastAsia" w:ascii="Times New Roman" w:hAnsi="Times New Roman"/>
          <w:szCs w:val="21"/>
          <w:u w:val="none"/>
          <w:lang w:val="en-US" w:eastAsia="zh-CN"/>
        </w:rPr>
      </w:pPr>
      <w:r>
        <w:rPr>
          <w:rFonts w:hint="eastAsia" w:ascii="Times New Roman" w:hAnsi="Times New Roman"/>
          <w:szCs w:val="21"/>
          <w:u w:val="none"/>
          <w:lang w:val="en-US" w:eastAsia="zh-CN"/>
        </w:rPr>
        <w:t>2.1 建设地点：酒城大道以北、银杏路以南、神农大道以西、铁路以东。</w:t>
      </w:r>
    </w:p>
    <w:p>
      <w:pPr>
        <w:spacing w:line="400" w:lineRule="exact"/>
        <w:ind w:firstLine="420" w:firstLineChars="200"/>
        <w:rPr>
          <w:rFonts w:hint="eastAsia" w:ascii="Times New Roman" w:hAnsi="Times New Roman"/>
          <w:szCs w:val="21"/>
          <w:u w:val="none"/>
          <w:lang w:val="en-US" w:eastAsia="zh-CN"/>
        </w:rPr>
      </w:pPr>
      <w:r>
        <w:rPr>
          <w:rFonts w:hint="eastAsia" w:ascii="Times New Roman" w:hAnsi="Times New Roman"/>
          <w:szCs w:val="21"/>
          <w:u w:val="none"/>
          <w:lang w:val="en-US" w:eastAsia="zh-CN"/>
        </w:rPr>
        <w:t>2.2 建设规模：占地131553.4㎡，总建筑面积60067.86㎡。</w:t>
      </w:r>
    </w:p>
    <w:p>
      <w:pPr>
        <w:spacing w:line="400" w:lineRule="exact"/>
        <w:ind w:firstLine="420" w:firstLineChars="200"/>
        <w:rPr>
          <w:rFonts w:hint="eastAsia" w:ascii="Times New Roman" w:hAnsi="Times New Roman"/>
          <w:szCs w:val="21"/>
          <w:u w:val="none"/>
          <w:lang w:val="en-US" w:eastAsia="zh-CN"/>
        </w:rPr>
      </w:pPr>
      <w:r>
        <w:rPr>
          <w:rFonts w:hint="eastAsia" w:ascii="Times New Roman" w:hAnsi="Times New Roman"/>
          <w:szCs w:val="21"/>
          <w:u w:val="none"/>
          <w:lang w:val="en-US" w:eastAsia="zh-CN"/>
        </w:rPr>
        <w:t>2.3 设计服务期限：签订合同至竣工验收为止。</w:t>
      </w:r>
    </w:p>
    <w:p>
      <w:pPr>
        <w:spacing w:line="400" w:lineRule="exact"/>
        <w:ind w:firstLine="420" w:firstLineChars="200"/>
        <w:rPr>
          <w:rFonts w:hint="eastAsia" w:ascii="Times New Roman" w:hAnsi="Times New Roman"/>
          <w:szCs w:val="21"/>
          <w:u w:val="none"/>
          <w:lang w:val="en-US" w:eastAsia="zh-CN"/>
        </w:rPr>
      </w:pPr>
      <w:r>
        <w:rPr>
          <w:rFonts w:hint="eastAsia" w:ascii="Times New Roman" w:hAnsi="Times New Roman"/>
          <w:szCs w:val="21"/>
          <w:u w:val="none"/>
          <w:lang w:val="en-US" w:eastAsia="zh-CN"/>
        </w:rPr>
        <w:t>2.4 招标范围：外电线路及配电室设计（包括汽车站区、公交站区及广场区三个外线路及配电室设计）。</w:t>
      </w:r>
    </w:p>
    <w:p>
      <w:pPr>
        <w:spacing w:line="400" w:lineRule="exact"/>
        <w:ind w:firstLine="420" w:firstLineChars="200"/>
        <w:rPr>
          <w:rFonts w:hint="eastAsia" w:ascii="Times New Roman" w:hAnsi="Times New Roman"/>
          <w:szCs w:val="21"/>
          <w:u w:val="none"/>
          <w:lang w:val="en-US" w:eastAsia="zh-CN"/>
        </w:rPr>
      </w:pPr>
      <w:r>
        <w:rPr>
          <w:rFonts w:hint="eastAsia" w:ascii="Times New Roman" w:hAnsi="Times New Roman"/>
          <w:szCs w:val="21"/>
          <w:u w:val="none"/>
          <w:lang w:val="en-US" w:eastAsia="zh-CN"/>
        </w:rPr>
        <w:t>2.5 最高投标限价（招标控制价）：人民币（大写）：</w:t>
      </w:r>
      <w:r>
        <w:rPr>
          <w:rFonts w:hint="eastAsia" w:ascii="Times New Roman" w:hAnsi="Times New Roman"/>
          <w:szCs w:val="21"/>
          <w:u w:val="single"/>
          <w:lang w:val="en-US" w:eastAsia="zh-CN"/>
        </w:rPr>
        <w:t xml:space="preserve"> 肆万 </w:t>
      </w:r>
      <w:r>
        <w:rPr>
          <w:rFonts w:hint="eastAsia" w:ascii="Times New Roman" w:hAnsi="Times New Roman"/>
          <w:szCs w:val="21"/>
          <w:u w:val="none"/>
          <w:lang w:val="en-US" w:eastAsia="zh-CN"/>
        </w:rPr>
        <w:t>元整，（小写）：¥</w:t>
      </w:r>
      <w:r>
        <w:rPr>
          <w:rFonts w:hint="eastAsia" w:ascii="Times New Roman" w:hAnsi="Times New Roman"/>
          <w:szCs w:val="21"/>
          <w:u w:val="single"/>
          <w:lang w:val="en-US" w:eastAsia="zh-CN"/>
        </w:rPr>
        <w:t xml:space="preserve"> 40000.00 </w:t>
      </w:r>
      <w:r>
        <w:rPr>
          <w:rFonts w:hint="eastAsia" w:ascii="Times New Roman" w:hAnsi="Times New Roman"/>
          <w:szCs w:val="21"/>
          <w:u w:val="none"/>
          <w:lang w:val="en-US" w:eastAsia="zh-CN"/>
        </w:rPr>
        <w:t>元。</w:t>
      </w:r>
    </w:p>
    <w:p>
      <w:pPr>
        <w:pStyle w:val="3"/>
        <w:spacing w:line="240" w:lineRule="auto"/>
        <w:rPr>
          <w:rFonts w:ascii="Times New Roman" w:hAnsi="Times New Roman"/>
          <w:color w:val="000000"/>
        </w:rPr>
      </w:pPr>
      <w:bookmarkStart w:id="5" w:name="_Toc492300335"/>
      <w:r>
        <w:rPr>
          <w:rFonts w:ascii="Times New Roman" w:hAnsi="Times New Roman"/>
          <w:color w:val="000000"/>
        </w:rPr>
        <w:t>3. 投标人资格要求</w:t>
      </w:r>
      <w:bookmarkEnd w:id="5"/>
    </w:p>
    <w:p>
      <w:pPr>
        <w:spacing w:line="400" w:lineRule="exact"/>
        <w:ind w:firstLine="420" w:firstLineChars="200"/>
        <w:rPr>
          <w:rFonts w:ascii="Times New Roman" w:hAnsi="Times New Roman"/>
          <w:szCs w:val="21"/>
        </w:rPr>
      </w:pPr>
      <w:r>
        <w:rPr>
          <w:rFonts w:ascii="Times New Roman" w:hAnsi="Times New Roman"/>
          <w:szCs w:val="21"/>
        </w:rPr>
        <w:t xml:space="preserve">3.1 </w:t>
      </w:r>
      <w:r>
        <w:rPr>
          <w:rFonts w:hint="eastAsia" w:ascii="Times New Roman" w:hAnsi="Times New Roman"/>
          <w:szCs w:val="21"/>
        </w:rPr>
        <w:t>本次招标要求投标人须具备</w:t>
      </w:r>
      <w:r>
        <w:rPr>
          <w:rFonts w:hint="eastAsia" w:ascii="Times New Roman" w:hAnsi="Times New Roman"/>
          <w:szCs w:val="21"/>
          <w:u w:val="single"/>
        </w:rPr>
        <w:t>电力行业送变电工程专业设计丙级及以上</w:t>
      </w:r>
      <w:r>
        <w:rPr>
          <w:rFonts w:hint="eastAsia" w:ascii="Times New Roman" w:hAnsi="Times New Roman"/>
          <w:szCs w:val="21"/>
        </w:rPr>
        <w:t>资质，</w:t>
      </w:r>
      <w:r>
        <w:rPr>
          <w:rFonts w:hint="eastAsia" w:ascii="Times New Roman" w:hAnsi="Times New Roman"/>
          <w:szCs w:val="21"/>
          <w:lang w:val="en-US" w:eastAsia="zh-CN"/>
        </w:rPr>
        <w:t>自2016年1月1日起，在</w:t>
      </w:r>
      <w:r>
        <w:rPr>
          <w:rFonts w:hint="eastAsia" w:ascii="Times New Roman" w:hAnsi="Times New Roman"/>
          <w:szCs w:val="21"/>
          <w:u w:val="single"/>
          <w:lang w:val="en-US" w:eastAsia="zh-CN"/>
        </w:rPr>
        <w:t>亳州市区内具有不少于三个类似工程</w:t>
      </w:r>
      <w:r>
        <w:rPr>
          <w:rFonts w:hint="eastAsia" w:ascii="Times New Roman" w:hAnsi="Times New Roman"/>
          <w:szCs w:val="21"/>
          <w:u w:val="single"/>
        </w:rPr>
        <w:t>业绩</w:t>
      </w:r>
      <w:r>
        <w:rPr>
          <w:rFonts w:hint="eastAsia" w:ascii="Times New Roman" w:hAnsi="Times New Roman"/>
          <w:szCs w:val="21"/>
          <w:u w:val="single"/>
          <w:lang w:eastAsia="zh-CN"/>
        </w:rPr>
        <w:t>（以合同原件为准）</w:t>
      </w:r>
      <w:r>
        <w:rPr>
          <w:rFonts w:hint="eastAsia" w:ascii="Times New Roman" w:hAnsi="Times New Roman"/>
          <w:szCs w:val="21"/>
        </w:rPr>
        <w:t>，并在人员方面具有相应的设计能力。</w:t>
      </w:r>
    </w:p>
    <w:p>
      <w:pPr>
        <w:spacing w:line="400" w:lineRule="exact"/>
        <w:ind w:firstLine="420" w:firstLineChars="200"/>
        <w:rPr>
          <w:rFonts w:ascii="Times New Roman" w:hAnsi="Times New Roman"/>
        </w:rPr>
      </w:pPr>
      <w:r>
        <w:rPr>
          <w:rFonts w:ascii="Times New Roman" w:hAnsi="Times New Roman"/>
          <w:szCs w:val="21"/>
        </w:rPr>
        <w:t xml:space="preserve">3.2 </w:t>
      </w:r>
      <w:r>
        <w:rPr>
          <w:rFonts w:hint="eastAsia" w:ascii="Times New Roman" w:hAnsi="Times New Roman"/>
          <w:szCs w:val="21"/>
        </w:rPr>
        <w:t>本次招标</w:t>
      </w:r>
      <w:r>
        <w:rPr>
          <w:rFonts w:hint="eastAsia" w:ascii="Times New Roman" w:hAnsi="Times New Roman"/>
          <w:szCs w:val="21"/>
          <w:u w:val="single"/>
        </w:rPr>
        <w:t>不接受</w:t>
      </w:r>
      <w:r>
        <w:rPr>
          <w:rFonts w:hint="eastAsia" w:ascii="Times New Roman" w:hAnsi="Times New Roman"/>
          <w:szCs w:val="21"/>
        </w:rPr>
        <w:t>联合体投标。</w:t>
      </w:r>
    </w:p>
    <w:p>
      <w:pPr>
        <w:pStyle w:val="3"/>
        <w:tabs>
          <w:tab w:val="left" w:pos="6067"/>
        </w:tabs>
        <w:spacing w:line="240" w:lineRule="auto"/>
        <w:rPr>
          <w:rFonts w:hint="eastAsia" w:ascii="Times New Roman" w:hAnsi="Times New Roman" w:eastAsia="黑体"/>
          <w:color w:val="000000"/>
          <w:lang w:eastAsia="zh-CN"/>
        </w:rPr>
      </w:pPr>
      <w:bookmarkStart w:id="6" w:name="_Toc492300336"/>
      <w:bookmarkStart w:id="7" w:name="_Toc482188415"/>
      <w:bookmarkStart w:id="8" w:name="_Toc390409512"/>
      <w:bookmarkStart w:id="9" w:name="_Toc361508565"/>
      <w:bookmarkStart w:id="10" w:name="_Toc384308190"/>
      <w:r>
        <w:rPr>
          <w:rFonts w:ascii="Times New Roman" w:hAnsi="Times New Roman"/>
          <w:color w:val="000000"/>
        </w:rPr>
        <w:t>4.</w:t>
      </w:r>
      <w:r>
        <w:rPr>
          <w:rFonts w:hint="eastAsia" w:ascii="Times New Roman" w:hAnsi="Times New Roman"/>
          <w:color w:val="000000"/>
        </w:rPr>
        <w:t xml:space="preserve"> 技术成果经济补偿</w:t>
      </w:r>
      <w:bookmarkEnd w:id="6"/>
      <w:bookmarkEnd w:id="7"/>
      <w:bookmarkEnd w:id="8"/>
      <w:bookmarkEnd w:id="9"/>
      <w:bookmarkEnd w:id="10"/>
      <w:r>
        <w:rPr>
          <w:rFonts w:hint="eastAsia" w:ascii="Times New Roman" w:hAnsi="Times New Roman"/>
          <w:color w:val="000000"/>
          <w:lang w:eastAsia="zh-CN"/>
        </w:rPr>
        <w:tab/>
      </w:r>
    </w:p>
    <w:p>
      <w:pPr>
        <w:spacing w:line="400" w:lineRule="exact"/>
        <w:ind w:firstLine="420" w:firstLineChars="200"/>
        <w:rPr>
          <w:color w:val="000000"/>
        </w:rPr>
      </w:pPr>
      <w:r>
        <w:rPr>
          <w:rFonts w:hint="eastAsia"/>
          <w:color w:val="000000"/>
        </w:rPr>
        <w:t>本次招标对未中标人投标文件中的技术成果</w:t>
      </w:r>
      <w:r>
        <w:rPr>
          <w:rFonts w:hint="eastAsia"/>
          <w:color w:val="000000"/>
          <w:u w:val="single"/>
        </w:rPr>
        <w:t>不给予</w:t>
      </w:r>
      <w:r>
        <w:rPr>
          <w:rFonts w:hint="eastAsia"/>
          <w:color w:val="000000"/>
        </w:rPr>
        <w:t>经济补偿。</w:t>
      </w:r>
    </w:p>
    <w:p>
      <w:pPr>
        <w:pStyle w:val="3"/>
        <w:spacing w:line="240" w:lineRule="auto"/>
        <w:rPr>
          <w:rFonts w:ascii="Times New Roman" w:hAnsi="Times New Roman"/>
          <w:color w:val="000000"/>
        </w:rPr>
      </w:pPr>
      <w:bookmarkStart w:id="11" w:name="_Toc492300337"/>
      <w:r>
        <w:rPr>
          <w:rFonts w:ascii="Times New Roman" w:hAnsi="Times New Roman"/>
          <w:color w:val="000000"/>
        </w:rPr>
        <w:t xml:space="preserve">5. </w:t>
      </w:r>
      <w:r>
        <w:rPr>
          <w:rFonts w:hint="eastAsia" w:ascii="Times New Roman" w:hAnsi="Times New Roman"/>
          <w:color w:val="000000"/>
        </w:rPr>
        <w:t>招标文件的获取</w:t>
      </w:r>
      <w:bookmarkEnd w:id="11"/>
    </w:p>
    <w:p>
      <w:pPr>
        <w:spacing w:line="400" w:lineRule="exact"/>
        <w:ind w:firstLine="420" w:firstLineChars="200"/>
        <w:rPr>
          <w:rFonts w:ascii="Times New Roman" w:hAnsi="Times New Roman"/>
        </w:rPr>
      </w:pPr>
      <w:r>
        <w:rPr>
          <w:rFonts w:hint="eastAsia" w:ascii="Times New Roman" w:hAnsi="Times New Roman"/>
        </w:rPr>
        <w:t>5</w:t>
      </w:r>
      <w:r>
        <w:rPr>
          <w:rFonts w:ascii="Times New Roman" w:hAnsi="Times New Roman"/>
        </w:rPr>
        <w:t>.1</w:t>
      </w:r>
      <w:r>
        <w:rPr>
          <w:rFonts w:hint="eastAsia" w:ascii="Times New Roman" w:hAnsi="Times New Roman"/>
          <w:lang w:val="en-US" w:eastAsia="zh-CN"/>
        </w:rPr>
        <w:t xml:space="preserve"> </w:t>
      </w:r>
      <w:r>
        <w:rPr>
          <w:rFonts w:hint="eastAsia" w:ascii="Times New Roman" w:hAnsi="Times New Roman"/>
        </w:rPr>
        <w:t>凡有意参加投标者，请于投标文件递交截止时间前到亳州交通投资控股集团有限公司官网（www.bzjkjt.com）自行下载招标文件及其他附件。</w:t>
      </w:r>
    </w:p>
    <w:p>
      <w:pPr>
        <w:pStyle w:val="3"/>
        <w:spacing w:line="240" w:lineRule="auto"/>
        <w:rPr>
          <w:rFonts w:ascii="Times New Roman" w:hAnsi="Times New Roman"/>
          <w:color w:val="000000"/>
        </w:rPr>
      </w:pPr>
      <w:bookmarkStart w:id="12" w:name="_Toc492300338"/>
      <w:r>
        <w:rPr>
          <w:rFonts w:ascii="Times New Roman" w:hAnsi="Times New Roman"/>
          <w:color w:val="000000"/>
        </w:rPr>
        <w:t xml:space="preserve">6. </w:t>
      </w:r>
      <w:r>
        <w:rPr>
          <w:rFonts w:hint="eastAsia" w:ascii="Times New Roman" w:hAnsi="Times New Roman"/>
          <w:color w:val="000000"/>
        </w:rPr>
        <w:t>投标文件的递交</w:t>
      </w:r>
      <w:bookmarkEnd w:id="12"/>
    </w:p>
    <w:p>
      <w:pPr>
        <w:spacing w:line="400" w:lineRule="exact"/>
        <w:ind w:firstLine="420" w:firstLineChars="200"/>
        <w:jc w:val="both"/>
        <w:rPr>
          <w:rFonts w:ascii="Times New Roman" w:hAnsi="Times New Roman"/>
        </w:rPr>
      </w:pPr>
      <w:r>
        <w:rPr>
          <w:rFonts w:hint="eastAsia" w:ascii="Times New Roman" w:hAnsi="Times New Roman"/>
        </w:rPr>
        <w:t>6</w:t>
      </w:r>
      <w:r>
        <w:rPr>
          <w:rFonts w:ascii="Times New Roman" w:hAnsi="Times New Roman"/>
        </w:rPr>
        <w:t>.1 投标文件递交的截止时间（投标截止时间，下同）为</w:t>
      </w:r>
      <w:r>
        <w:rPr>
          <w:rFonts w:hint="eastAsia" w:ascii="Times New Roman" w:hAnsi="Times New Roman"/>
          <w:u w:val="single"/>
          <w:lang w:val="en-US" w:eastAsia="zh-CN"/>
        </w:rPr>
        <w:t>2018</w:t>
      </w:r>
      <w:r>
        <w:rPr>
          <w:rFonts w:ascii="Times New Roman" w:hAnsi="Times New Roman"/>
        </w:rPr>
        <w:t>年</w:t>
      </w:r>
      <w:r>
        <w:rPr>
          <w:rFonts w:hint="eastAsia" w:ascii="Times New Roman" w:hAnsi="Times New Roman"/>
          <w:u w:val="single"/>
          <w:lang w:val="en-US" w:eastAsia="zh-CN"/>
        </w:rPr>
        <w:t>11</w:t>
      </w:r>
      <w:r>
        <w:rPr>
          <w:rFonts w:ascii="Times New Roman" w:hAnsi="Times New Roman"/>
        </w:rPr>
        <w:t>月</w:t>
      </w:r>
      <w:r>
        <w:rPr>
          <w:rFonts w:hint="eastAsia" w:ascii="Times New Roman" w:hAnsi="Times New Roman"/>
          <w:u w:val="single"/>
          <w:lang w:val="en-US" w:eastAsia="zh-CN"/>
        </w:rPr>
        <w:t>20</w:t>
      </w:r>
      <w:r>
        <w:rPr>
          <w:rFonts w:ascii="Times New Roman" w:hAnsi="Times New Roman"/>
        </w:rPr>
        <w:t>日</w:t>
      </w:r>
      <w:r>
        <w:rPr>
          <w:rFonts w:ascii="Times New Roman" w:hAnsi="Times New Roman"/>
          <w:u w:val="single"/>
        </w:rPr>
        <w:t xml:space="preserve"> </w:t>
      </w:r>
      <w:r>
        <w:rPr>
          <w:rFonts w:hint="eastAsia" w:ascii="Times New Roman" w:hAnsi="Times New Roman"/>
          <w:u w:val="single"/>
          <w:lang w:val="en-US" w:eastAsia="zh-CN"/>
        </w:rPr>
        <w:t>9</w:t>
      </w:r>
      <w:r>
        <w:rPr>
          <w:rFonts w:ascii="Times New Roman" w:hAnsi="Times New Roman"/>
          <w:u w:val="single"/>
        </w:rPr>
        <w:t xml:space="preserve"> </w:t>
      </w:r>
      <w:r>
        <w:rPr>
          <w:rFonts w:ascii="Times New Roman" w:hAnsi="Times New Roman"/>
        </w:rPr>
        <w:t>时</w:t>
      </w:r>
      <w:r>
        <w:rPr>
          <w:rFonts w:hint="eastAsia" w:ascii="Times New Roman" w:hAnsi="Times New Roman"/>
          <w:u w:val="single"/>
          <w:lang w:val="en-US" w:eastAsia="zh-CN"/>
        </w:rPr>
        <w:t>0</w:t>
      </w:r>
      <w:r>
        <w:rPr>
          <w:rFonts w:ascii="Times New Roman" w:hAnsi="Times New Roman"/>
        </w:rPr>
        <w:t>分，地点为</w:t>
      </w:r>
      <w:r>
        <w:rPr>
          <w:rFonts w:hint="eastAsia" w:ascii="Times New Roman" w:hAnsi="Times New Roman"/>
          <w:u w:val="single"/>
          <w:shd w:val="clear" w:color="FFFFFF" w:fill="D9D9D9"/>
        </w:rPr>
        <w:t>亳州交通投资控股集团有限公司会议室（</w:t>
      </w:r>
      <w:r>
        <w:rPr>
          <w:rFonts w:hint="eastAsia" w:ascii="Times New Roman" w:hAnsi="Times New Roman"/>
          <w:u w:val="single"/>
          <w:shd w:val="clear" w:color="FFFFFF" w:fill="D9D9D9"/>
          <w:lang w:val="en-US" w:eastAsia="zh-CN"/>
        </w:rPr>
        <w:t>亳州市谯城区</w:t>
      </w:r>
      <w:r>
        <w:rPr>
          <w:rFonts w:hint="eastAsia" w:ascii="Times New Roman" w:hAnsi="Times New Roman"/>
          <w:u w:val="single"/>
          <w:shd w:val="clear" w:color="FFFFFF" w:fill="D9D9D9"/>
        </w:rPr>
        <w:t>药都</w:t>
      </w:r>
      <w:r>
        <w:rPr>
          <w:rFonts w:hint="eastAsia" w:ascii="Times New Roman" w:hAnsi="Times New Roman"/>
          <w:u w:val="single"/>
          <w:shd w:val="clear" w:color="FFFFFF" w:fill="D9D9D9"/>
          <w:lang w:val="en-US" w:eastAsia="zh-CN"/>
        </w:rPr>
        <w:t>路1289号亳州交控集团8楼</w:t>
      </w:r>
      <w:r>
        <w:rPr>
          <w:rFonts w:hint="eastAsia" w:ascii="Times New Roman" w:hAnsi="Times New Roman"/>
          <w:u w:val="single"/>
          <w:shd w:val="clear" w:color="FFFFFF" w:fill="D9D9D9"/>
        </w:rPr>
        <w:t>）</w:t>
      </w:r>
      <w:r>
        <w:rPr>
          <w:rFonts w:ascii="Times New Roman" w:hAnsi="Times New Roman"/>
        </w:rPr>
        <w:t>。</w:t>
      </w:r>
    </w:p>
    <w:p>
      <w:pPr>
        <w:spacing w:line="400" w:lineRule="exact"/>
        <w:ind w:firstLine="420" w:firstLineChars="200"/>
        <w:jc w:val="both"/>
        <w:rPr>
          <w:rFonts w:hint="eastAsia" w:ascii="Times New Roman" w:hAnsi="Times New Roman" w:eastAsia="宋体"/>
          <w:lang w:val="en-US" w:eastAsia="zh-CN"/>
        </w:rPr>
      </w:pPr>
      <w:r>
        <w:rPr>
          <w:rFonts w:hint="eastAsia" w:ascii="Times New Roman" w:hAnsi="Times New Roman"/>
        </w:rPr>
        <w:t>6</w:t>
      </w:r>
      <w:r>
        <w:rPr>
          <w:rFonts w:ascii="Times New Roman" w:hAnsi="Times New Roman"/>
        </w:rPr>
        <w:t>.2 逾期送达的、未送达指定地点的或者不按照招标文件要求密封的投标文件，招标人将予以拒收。</w:t>
      </w:r>
    </w:p>
    <w:p>
      <w:pPr>
        <w:pStyle w:val="3"/>
        <w:spacing w:line="240" w:lineRule="auto"/>
        <w:rPr>
          <w:rFonts w:ascii="Times New Roman" w:hAnsi="Times New Roman"/>
          <w:color w:val="000000"/>
        </w:rPr>
      </w:pPr>
      <w:bookmarkStart w:id="13" w:name="_Toc492300339"/>
      <w:r>
        <w:rPr>
          <w:rFonts w:ascii="Times New Roman" w:hAnsi="Times New Roman"/>
          <w:color w:val="000000"/>
        </w:rPr>
        <w:t xml:space="preserve">7. </w:t>
      </w:r>
      <w:r>
        <w:rPr>
          <w:rFonts w:hint="eastAsia" w:ascii="Times New Roman" w:hAnsi="Times New Roman"/>
          <w:color w:val="000000"/>
        </w:rPr>
        <w:t>发布公告的媒介</w:t>
      </w:r>
      <w:bookmarkEnd w:id="13"/>
    </w:p>
    <w:p>
      <w:pPr>
        <w:spacing w:line="400" w:lineRule="exact"/>
        <w:ind w:firstLine="420" w:firstLineChars="200"/>
        <w:rPr>
          <w:rFonts w:ascii="Times New Roman" w:hAnsi="Times New Roman"/>
          <w:color w:val="000000"/>
        </w:rPr>
      </w:pPr>
      <w:r>
        <w:rPr>
          <w:rFonts w:ascii="Times New Roman" w:hAnsi="Times New Roman"/>
          <w:color w:val="000000"/>
        </w:rPr>
        <w:t>本次招标公告同时在</w:t>
      </w:r>
      <w:r>
        <w:rPr>
          <w:rFonts w:hint="eastAsia" w:ascii="Times New Roman" w:hAnsi="Times New Roman"/>
          <w:color w:val="000000"/>
          <w:u w:val="single"/>
        </w:rPr>
        <w:t>亳州交通投资控股集团有限公司官网（www.bzjkjt.com）</w:t>
      </w:r>
      <w:r>
        <w:rPr>
          <w:rFonts w:ascii="Times New Roman" w:hAnsi="Times New Roman"/>
          <w:color w:val="000000"/>
        </w:rPr>
        <w:t>上发布。</w:t>
      </w:r>
    </w:p>
    <w:p>
      <w:pPr>
        <w:pStyle w:val="3"/>
        <w:spacing w:line="240" w:lineRule="auto"/>
        <w:rPr>
          <w:rFonts w:ascii="Times New Roman" w:hAnsi="Times New Roman"/>
          <w:color w:val="000000"/>
        </w:rPr>
      </w:pPr>
      <w:bookmarkStart w:id="14" w:name="_Toc492300340"/>
      <w:r>
        <w:rPr>
          <w:rFonts w:ascii="Times New Roman" w:hAnsi="Times New Roman"/>
          <w:color w:val="000000"/>
        </w:rPr>
        <w:t xml:space="preserve">8. </w:t>
      </w:r>
      <w:r>
        <w:rPr>
          <w:rFonts w:hint="eastAsia" w:ascii="Times New Roman" w:hAnsi="Times New Roman"/>
          <w:color w:val="000000"/>
        </w:rPr>
        <w:t>联系方式</w:t>
      </w:r>
      <w:bookmarkEnd w:id="14"/>
    </w:p>
    <w:bookmarkEnd w:id="0"/>
    <w:bookmarkEnd w:id="1"/>
    <w:bookmarkEnd w:id="2"/>
    <w:p>
      <w:pPr>
        <w:topLinePunct/>
        <w:spacing w:line="400" w:lineRule="exact"/>
        <w:ind w:firstLine="420" w:firstLineChars="200"/>
        <w:rPr>
          <w:szCs w:val="21"/>
        </w:rPr>
      </w:pPr>
      <w:bookmarkStart w:id="15" w:name="_Toc361508562"/>
      <w:bookmarkEnd w:id="15"/>
      <w:bookmarkStart w:id="16" w:name="_Toc10785"/>
      <w:bookmarkEnd w:id="16"/>
      <w:bookmarkStart w:id="17" w:name="_Toc152042289"/>
      <w:bookmarkEnd w:id="17"/>
      <w:bookmarkStart w:id="18" w:name="_Toc30817"/>
      <w:bookmarkEnd w:id="18"/>
      <w:bookmarkStart w:id="19" w:name="_Toc144974481"/>
      <w:bookmarkEnd w:id="19"/>
      <w:bookmarkStart w:id="20" w:name="_Toc352691456"/>
      <w:bookmarkEnd w:id="20"/>
      <w:bookmarkStart w:id="21" w:name="_Toc152042288"/>
      <w:bookmarkEnd w:id="21"/>
      <w:bookmarkStart w:id="22" w:name="_Toc247527535"/>
      <w:bookmarkEnd w:id="22"/>
      <w:bookmarkStart w:id="23" w:name="_Toc152045512"/>
      <w:bookmarkEnd w:id="23"/>
      <w:bookmarkStart w:id="24" w:name="_Toc247513935"/>
      <w:bookmarkEnd w:id="24"/>
      <w:bookmarkStart w:id="25" w:name="_Toc361508563"/>
      <w:bookmarkEnd w:id="25"/>
      <w:bookmarkStart w:id="26" w:name="_Toc384308185"/>
      <w:bookmarkEnd w:id="26"/>
      <w:bookmarkStart w:id="27" w:name="_Toc352691453"/>
      <w:bookmarkEnd w:id="27"/>
      <w:bookmarkStart w:id="28" w:name="_Toc300834927"/>
      <w:bookmarkEnd w:id="28"/>
      <w:bookmarkStart w:id="29" w:name="_Toc352691455"/>
      <w:bookmarkEnd w:id="29"/>
      <w:bookmarkStart w:id="30" w:name="_Toc247513934"/>
      <w:bookmarkEnd w:id="30"/>
      <w:bookmarkStart w:id="31" w:name="_Toc369531497"/>
      <w:bookmarkEnd w:id="31"/>
      <w:bookmarkStart w:id="32" w:name="_Toc17972"/>
      <w:bookmarkEnd w:id="32"/>
      <w:bookmarkStart w:id="33" w:name="_Toc300834930"/>
      <w:bookmarkEnd w:id="33"/>
      <w:bookmarkStart w:id="34" w:name="_Toc300834929"/>
      <w:bookmarkEnd w:id="34"/>
      <w:bookmarkStart w:id="35" w:name="_Toc144974480"/>
      <w:bookmarkEnd w:id="35"/>
      <w:bookmarkStart w:id="36" w:name="_Toc152045513"/>
      <w:bookmarkEnd w:id="36"/>
      <w:bookmarkStart w:id="37" w:name="_Toc384308188"/>
      <w:bookmarkEnd w:id="37"/>
      <w:bookmarkStart w:id="38" w:name="_Toc384308187"/>
      <w:bookmarkEnd w:id="38"/>
      <w:bookmarkStart w:id="39" w:name="_Toc369531495"/>
      <w:bookmarkEnd w:id="39"/>
      <w:bookmarkStart w:id="40" w:name="_Toc369531498"/>
      <w:bookmarkEnd w:id="40"/>
      <w:bookmarkStart w:id="41" w:name="_Toc247527536"/>
      <w:bookmarkEnd w:id="41"/>
      <w:bookmarkStart w:id="42" w:name="_Toc361508560"/>
      <w:bookmarkEnd w:id="42"/>
      <w:r>
        <w:rPr>
          <w:szCs w:val="21"/>
        </w:rPr>
        <w:t>招 标 人：</w:t>
      </w:r>
      <w:r>
        <w:rPr>
          <w:rFonts w:hint="eastAsia"/>
          <w:szCs w:val="21"/>
          <w:u w:val="single"/>
          <w:lang w:val="en-US" w:eastAsia="zh-CN"/>
        </w:rPr>
        <w:t>亳州交通投资控股集团有限公司</w:t>
      </w:r>
      <w:r>
        <w:rPr>
          <w:szCs w:val="21"/>
        </w:rPr>
        <w:t xml:space="preserve"> </w:t>
      </w:r>
    </w:p>
    <w:p>
      <w:pPr>
        <w:topLinePunct/>
        <w:spacing w:line="400" w:lineRule="exact"/>
        <w:ind w:firstLine="420" w:firstLineChars="200"/>
        <w:rPr>
          <w:szCs w:val="21"/>
        </w:rPr>
      </w:pPr>
      <w:r>
        <w:rPr>
          <w:szCs w:val="21"/>
        </w:rPr>
        <w:t>地    址：</w:t>
      </w:r>
      <w:r>
        <w:rPr>
          <w:rFonts w:hint="eastAsia"/>
          <w:szCs w:val="21"/>
          <w:u w:val="single"/>
          <w:lang w:val="en-US" w:eastAsia="zh-CN"/>
        </w:rPr>
        <w:t>亳州市谯城区药都大道1289号</w:t>
      </w:r>
      <w:r>
        <w:rPr>
          <w:szCs w:val="21"/>
        </w:rPr>
        <w:t xml:space="preserve"> </w:t>
      </w:r>
    </w:p>
    <w:p>
      <w:pPr>
        <w:topLinePunct/>
        <w:spacing w:line="400" w:lineRule="exact"/>
        <w:ind w:firstLine="420" w:firstLineChars="200"/>
        <w:rPr>
          <w:szCs w:val="21"/>
        </w:rPr>
      </w:pPr>
      <w:r>
        <w:rPr>
          <w:szCs w:val="21"/>
        </w:rPr>
        <w:t>邮    编：</w:t>
      </w:r>
      <w:r>
        <w:rPr>
          <w:rFonts w:hint="eastAsia"/>
          <w:szCs w:val="21"/>
          <w:u w:val="single"/>
          <w:lang w:val="en-US" w:eastAsia="zh-CN"/>
        </w:rPr>
        <w:t>236800</w:t>
      </w:r>
      <w:r>
        <w:rPr>
          <w:szCs w:val="21"/>
        </w:rPr>
        <w:t xml:space="preserve">         </w:t>
      </w:r>
    </w:p>
    <w:p>
      <w:pPr>
        <w:topLinePunct/>
        <w:spacing w:line="400" w:lineRule="exact"/>
        <w:ind w:firstLine="420" w:firstLineChars="200"/>
        <w:rPr>
          <w:szCs w:val="21"/>
        </w:rPr>
      </w:pPr>
      <w:r>
        <w:rPr>
          <w:szCs w:val="21"/>
        </w:rPr>
        <w:t>联 系 人：</w:t>
      </w:r>
      <w:r>
        <w:rPr>
          <w:rFonts w:hint="eastAsia"/>
          <w:szCs w:val="21"/>
          <w:u w:val="single"/>
          <w:lang w:val="en-US" w:eastAsia="zh-CN"/>
        </w:rPr>
        <w:t>邓工</w:t>
      </w:r>
      <w:r>
        <w:rPr>
          <w:szCs w:val="21"/>
        </w:rPr>
        <w:t xml:space="preserve">         </w:t>
      </w:r>
    </w:p>
    <w:p>
      <w:pPr>
        <w:topLinePunct/>
        <w:spacing w:line="400" w:lineRule="exact"/>
        <w:ind w:firstLine="420" w:firstLineChars="200"/>
        <w:rPr>
          <w:szCs w:val="21"/>
        </w:rPr>
      </w:pPr>
      <w:r>
        <w:rPr>
          <w:szCs w:val="21"/>
        </w:rPr>
        <w:t>电    话：</w:t>
      </w:r>
      <w:r>
        <w:rPr>
          <w:rFonts w:hint="eastAsia"/>
          <w:szCs w:val="21"/>
          <w:u w:val="single"/>
          <w:lang w:val="en-US" w:eastAsia="zh-CN"/>
        </w:rPr>
        <w:t>0558-5196770</w:t>
      </w:r>
      <w:r>
        <w:rPr>
          <w:szCs w:val="21"/>
        </w:rPr>
        <w:t xml:space="preserve">         </w:t>
      </w:r>
    </w:p>
    <w:p>
      <w:pPr>
        <w:topLinePunct/>
        <w:spacing w:line="400" w:lineRule="exact"/>
        <w:ind w:firstLine="420" w:firstLineChars="200"/>
        <w:rPr>
          <w:szCs w:val="21"/>
        </w:rPr>
      </w:pPr>
      <w:r>
        <w:rPr>
          <w:szCs w:val="21"/>
        </w:rPr>
        <w:t>传    真：</w:t>
      </w:r>
      <w:r>
        <w:rPr>
          <w:rFonts w:hint="eastAsia"/>
          <w:szCs w:val="21"/>
          <w:u w:val="single"/>
        </w:rPr>
        <w:t>0558-5196767</w:t>
      </w:r>
      <w:r>
        <w:rPr>
          <w:szCs w:val="21"/>
        </w:rPr>
        <w:t xml:space="preserve">         </w:t>
      </w:r>
    </w:p>
    <w:p>
      <w:pPr>
        <w:topLinePunct/>
        <w:spacing w:line="400" w:lineRule="exact"/>
        <w:ind w:firstLine="420" w:firstLineChars="200"/>
        <w:rPr>
          <w:szCs w:val="21"/>
        </w:rPr>
      </w:pPr>
      <w:r>
        <w:rPr>
          <w:szCs w:val="21"/>
        </w:rPr>
        <w:t>电子邮件：</w:t>
      </w:r>
      <w:r>
        <w:rPr>
          <w:rFonts w:hint="eastAsia"/>
          <w:szCs w:val="21"/>
          <w:u w:val="single"/>
        </w:rPr>
        <w:t>bzjkjtjjsj@126.com</w:t>
      </w:r>
      <w:r>
        <w:rPr>
          <w:szCs w:val="21"/>
        </w:rPr>
        <w:t xml:space="preserve">         </w:t>
      </w:r>
    </w:p>
    <w:p>
      <w:pPr>
        <w:topLinePunct/>
        <w:spacing w:line="400" w:lineRule="exact"/>
        <w:ind w:firstLine="420" w:firstLineChars="200"/>
        <w:rPr>
          <w:szCs w:val="21"/>
        </w:rPr>
      </w:pPr>
      <w:r>
        <w:rPr>
          <w:szCs w:val="21"/>
        </w:rPr>
        <w:t>网    址：</w:t>
      </w:r>
      <w:r>
        <w:rPr>
          <w:rFonts w:hint="eastAsia"/>
          <w:szCs w:val="21"/>
          <w:u w:val="single"/>
        </w:rPr>
        <w:t>www.bzjkjt.com</w:t>
      </w:r>
      <w:r>
        <w:rPr>
          <w:szCs w:val="21"/>
        </w:rPr>
        <w:t xml:space="preserve">         </w:t>
      </w:r>
    </w:p>
    <w:p>
      <w:pPr>
        <w:topLinePunct/>
        <w:spacing w:line="400" w:lineRule="exact"/>
        <w:ind w:firstLine="420" w:firstLineChars="200"/>
        <w:rPr>
          <w:szCs w:val="21"/>
        </w:rPr>
      </w:pPr>
      <w:r>
        <w:rPr>
          <w:szCs w:val="21"/>
        </w:rPr>
        <w:t>开户银行：</w:t>
      </w:r>
      <w:r>
        <w:rPr>
          <w:rFonts w:hint="eastAsia"/>
          <w:szCs w:val="21"/>
          <w:u w:val="single"/>
          <w:lang w:eastAsia="zh-CN"/>
        </w:rPr>
        <w:t>中国农业银行亳州分行营业</w:t>
      </w:r>
      <w:r>
        <w:rPr>
          <w:rFonts w:hint="eastAsia"/>
          <w:szCs w:val="21"/>
          <w:u w:val="single"/>
          <w:lang w:val="en-US" w:eastAsia="zh-CN"/>
        </w:rPr>
        <w:t>部</w:t>
      </w:r>
      <w:r>
        <w:rPr>
          <w:szCs w:val="21"/>
        </w:rPr>
        <w:t xml:space="preserve">         </w:t>
      </w:r>
    </w:p>
    <w:p>
      <w:pPr>
        <w:spacing w:line="400" w:lineRule="exact"/>
        <w:ind w:firstLine="420" w:firstLineChars="200"/>
        <w:rPr>
          <w:rFonts w:ascii="Times New Roman" w:hAnsi="Times New Roman"/>
          <w:color w:val="000000"/>
        </w:rPr>
      </w:pPr>
      <w:r>
        <w:rPr>
          <w:rFonts w:hint="eastAsia"/>
          <w:szCs w:val="21"/>
        </w:rPr>
        <w:t>账</w:t>
      </w:r>
      <w:r>
        <w:rPr>
          <w:szCs w:val="21"/>
        </w:rPr>
        <w:t xml:space="preserve">    号：</w:t>
      </w:r>
      <w:r>
        <w:rPr>
          <w:rFonts w:hint="eastAsia"/>
          <w:szCs w:val="21"/>
          <w:u w:val="single"/>
          <w:lang w:val="en-US" w:eastAsia="zh-CN"/>
        </w:rPr>
        <w:t>12670801040009482</w:t>
      </w:r>
      <w:r>
        <w:rPr>
          <w:szCs w:val="21"/>
        </w:rPr>
        <w:t xml:space="preserve"> </w:t>
      </w:r>
    </w:p>
    <w:p>
      <w:pPr>
        <w:spacing w:line="400" w:lineRule="exact"/>
        <w:jc w:val="right"/>
        <w:rPr>
          <w:rFonts w:ascii="Times New Roman" w:hAnsi="Times New Roman"/>
          <w:color w:val="000000"/>
        </w:rPr>
      </w:pPr>
      <w:r>
        <w:rPr>
          <w:rFonts w:ascii="Times New Roman" w:hAnsi="Times New Roman"/>
          <w:color w:val="000000"/>
        </w:rPr>
        <w:t>　　　　　　　　　　　　　　　　　　　　　　　　</w:t>
      </w:r>
      <w:r>
        <w:rPr>
          <w:rFonts w:hint="eastAsia" w:ascii="Times New Roman" w:hAnsi="Times New Roman"/>
          <w:color w:val="000000"/>
          <w:u w:val="single"/>
          <w:lang w:val="en-US" w:eastAsia="zh-CN"/>
        </w:rPr>
        <w:t>2018</w:t>
      </w:r>
      <w:r>
        <w:rPr>
          <w:rFonts w:ascii="Times New Roman" w:hAnsi="Times New Roman"/>
          <w:color w:val="000000"/>
          <w:u w:val="single"/>
        </w:rPr>
        <w:t xml:space="preserve"> </w:t>
      </w:r>
      <w:r>
        <w:rPr>
          <w:rFonts w:ascii="Times New Roman" w:hAnsi="Times New Roman"/>
          <w:color w:val="000000"/>
        </w:rPr>
        <w:t>年</w:t>
      </w:r>
      <w:r>
        <w:rPr>
          <w:rFonts w:ascii="Times New Roman" w:hAnsi="Times New Roman"/>
          <w:color w:val="000000"/>
          <w:u w:val="single"/>
        </w:rPr>
        <w:t xml:space="preserve"> </w:t>
      </w:r>
      <w:r>
        <w:rPr>
          <w:rFonts w:hint="eastAsia" w:ascii="Times New Roman" w:hAnsi="Times New Roman"/>
          <w:color w:val="000000"/>
          <w:u w:val="single"/>
          <w:lang w:val="en-US" w:eastAsia="zh-CN"/>
        </w:rPr>
        <w:t>11</w:t>
      </w:r>
      <w:r>
        <w:rPr>
          <w:rFonts w:ascii="Times New Roman" w:hAnsi="Times New Roman"/>
          <w:color w:val="000000"/>
          <w:u w:val="single"/>
        </w:rPr>
        <w:t xml:space="preserve">  </w:t>
      </w:r>
      <w:r>
        <w:rPr>
          <w:rFonts w:ascii="Times New Roman" w:hAnsi="Times New Roman"/>
          <w:color w:val="000000"/>
        </w:rPr>
        <w:t>月</w:t>
      </w:r>
      <w:r>
        <w:rPr>
          <w:rFonts w:hint="eastAsia" w:ascii="Times New Roman" w:hAnsi="Times New Roman"/>
          <w:color w:val="000000"/>
          <w:u w:val="single"/>
          <w:lang w:val="en-US" w:eastAsia="zh-CN"/>
        </w:rPr>
        <w:t>13</w:t>
      </w:r>
      <w:r>
        <w:rPr>
          <w:rFonts w:ascii="Times New Roman" w:hAnsi="Times New Roman"/>
          <w:color w:val="000000"/>
          <w:u w:val="single"/>
        </w:rPr>
        <w:t xml:space="preserve"> </w:t>
      </w:r>
      <w:r>
        <w:rPr>
          <w:rFonts w:ascii="Times New Roman" w:hAnsi="Times New Roman"/>
          <w:color w:val="000000"/>
        </w:rPr>
        <w:t>日</w:t>
      </w:r>
    </w:p>
    <w:p>
      <w:pPr>
        <w:spacing w:line="400" w:lineRule="exact"/>
        <w:rPr>
          <w:rFonts w:ascii="Times New Roman" w:hAnsi="Times New Roman"/>
          <w:color w:val="000000"/>
        </w:rPr>
      </w:pPr>
      <w:r>
        <w:rPr>
          <w:rFonts w:ascii="Times New Roman" w:hAnsi="Times New Roman"/>
          <w:color w:val="000000"/>
        </w:rPr>
        <w:br w:type="page"/>
      </w:r>
    </w:p>
    <w:p>
      <w:pPr>
        <w:keepNext w:val="0"/>
        <w:keepLines w:val="0"/>
        <w:pageBreakBefore w:val="0"/>
        <w:widowControl w:val="0"/>
        <w:kinsoku/>
        <w:wordWrap/>
        <w:overflowPunct/>
        <w:topLinePunct w:val="0"/>
        <w:autoSpaceDE/>
        <w:autoSpaceDN/>
        <w:bidi w:val="0"/>
        <w:adjustRightInd/>
        <w:snapToGrid/>
        <w:spacing w:before="340" w:after="330" w:line="240" w:lineRule="auto"/>
        <w:jc w:val="center"/>
        <w:textAlignment w:val="auto"/>
        <w:outlineLvl w:val="0"/>
        <w:rPr>
          <w:rFonts w:hint="eastAsia" w:ascii="Times New Roman" w:hAnsi="Times New Roman" w:eastAsia="宋体" w:cs="Times New Roman"/>
          <w:b/>
          <w:color w:val="000000"/>
          <w:kern w:val="44"/>
          <w:sz w:val="44"/>
          <w:szCs w:val="20"/>
          <w:lang w:val="en-US" w:eastAsia="zh-CN" w:bidi="ar-SA"/>
        </w:rPr>
      </w:pPr>
      <w:bookmarkStart w:id="43" w:name="_Toc492300351"/>
      <w:r>
        <w:rPr>
          <w:rFonts w:hint="eastAsia" w:ascii="Times New Roman" w:hAnsi="Times New Roman" w:eastAsia="宋体" w:cs="Times New Roman"/>
          <w:b/>
          <w:color w:val="000000"/>
          <w:kern w:val="44"/>
          <w:sz w:val="44"/>
          <w:szCs w:val="20"/>
          <w:lang w:val="en-US" w:eastAsia="zh-CN" w:bidi="ar-SA"/>
        </w:rPr>
        <w:t>第二章投标人须知</w:t>
      </w:r>
      <w:bookmarkEnd w:id="43"/>
    </w:p>
    <w:p>
      <w:pPr>
        <w:pStyle w:val="3"/>
        <w:rPr>
          <w:rFonts w:ascii="Times New Roman" w:hAnsi="Times New Roman"/>
          <w:color w:val="000000"/>
        </w:rPr>
      </w:pPr>
      <w:bookmarkStart w:id="44" w:name="_Toc492300352"/>
      <w:r>
        <w:rPr>
          <w:rFonts w:hint="eastAsia" w:ascii="Times New Roman" w:hAnsi="Times New Roman"/>
          <w:color w:val="000000"/>
        </w:rPr>
        <w:t>投标人须知前附表</w:t>
      </w:r>
      <w:bookmarkEnd w:id="44"/>
    </w:p>
    <w:tbl>
      <w:tblPr>
        <w:tblStyle w:val="43"/>
        <w:tblW w:w="9322" w:type="dxa"/>
        <w:tblInd w:w="0" w:type="dxa"/>
        <w:tblLayout w:type="fixed"/>
        <w:tblCellMar>
          <w:top w:w="0" w:type="dxa"/>
          <w:left w:w="108" w:type="dxa"/>
          <w:bottom w:w="0" w:type="dxa"/>
          <w:right w:w="108" w:type="dxa"/>
        </w:tblCellMar>
      </w:tblPr>
      <w:tblGrid>
        <w:gridCol w:w="1165"/>
        <w:gridCol w:w="3905"/>
        <w:gridCol w:w="4252"/>
      </w:tblGrid>
      <w:tr>
        <w:tblPrEx>
          <w:tblLayout w:type="fixed"/>
          <w:tblCellMar>
            <w:top w:w="0" w:type="dxa"/>
            <w:left w:w="108" w:type="dxa"/>
            <w:bottom w:w="0" w:type="dxa"/>
            <w:right w:w="108" w:type="dxa"/>
          </w:tblCellMar>
        </w:tblPrEx>
        <w:trPr>
          <w:tblHeader/>
        </w:trPr>
        <w:tc>
          <w:tcPr>
            <w:tcW w:w="116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b/>
                <w:color w:val="000000"/>
              </w:rPr>
            </w:pPr>
            <w:r>
              <w:rPr>
                <w:rFonts w:ascii="Times New Roman" w:hAnsi="Times New Roman"/>
                <w:b/>
                <w:color w:val="000000"/>
              </w:rPr>
              <w:t>条款号</w:t>
            </w:r>
          </w:p>
        </w:tc>
        <w:tc>
          <w:tcPr>
            <w:tcW w:w="390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b/>
                <w:color w:val="000000"/>
              </w:rPr>
            </w:pPr>
            <w:r>
              <w:rPr>
                <w:rFonts w:ascii="Times New Roman" w:hAnsi="Times New Roman"/>
                <w:b/>
                <w:color w:val="000000"/>
              </w:rPr>
              <w:t>条款名称</w:t>
            </w:r>
          </w:p>
        </w:tc>
        <w:tc>
          <w:tcPr>
            <w:tcW w:w="4252"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b/>
                <w:color w:val="000000"/>
              </w:rPr>
            </w:pPr>
            <w:r>
              <w:rPr>
                <w:rFonts w:ascii="Times New Roman" w:hAnsi="Times New Roman"/>
                <w:b/>
                <w:color w:val="000000"/>
              </w:rPr>
              <w:t>编列内容</w:t>
            </w:r>
          </w:p>
        </w:tc>
      </w:tr>
      <w:tr>
        <w:tblPrEx>
          <w:tblLayout w:type="fixed"/>
          <w:tblCellMar>
            <w:top w:w="0" w:type="dxa"/>
            <w:left w:w="108" w:type="dxa"/>
            <w:bottom w:w="0" w:type="dxa"/>
            <w:right w:w="108" w:type="dxa"/>
          </w:tblCellMar>
        </w:tblPrEx>
        <w:tc>
          <w:tcPr>
            <w:tcW w:w="116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rPr>
            </w:pPr>
            <w:r>
              <w:rPr>
                <w:rFonts w:ascii="Times New Roman" w:hAnsi="Times New Roman"/>
                <w:color w:val="000000"/>
              </w:rPr>
              <w:t>1.1.2</w:t>
            </w:r>
          </w:p>
        </w:tc>
        <w:tc>
          <w:tcPr>
            <w:tcW w:w="390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rPr>
            </w:pPr>
            <w:r>
              <w:rPr>
                <w:rFonts w:ascii="Times New Roman" w:hAnsi="Times New Roman"/>
                <w:color w:val="000000"/>
              </w:rPr>
              <w:t>招标人</w:t>
            </w:r>
          </w:p>
        </w:tc>
        <w:tc>
          <w:tcPr>
            <w:tcW w:w="4252" w:type="dxa"/>
            <w:tcBorders>
              <w:top w:val="single" w:color="auto" w:sz="4" w:space="0"/>
              <w:left w:val="single" w:color="auto" w:sz="4" w:space="0"/>
              <w:bottom w:val="single" w:color="auto" w:sz="4" w:space="0"/>
              <w:right w:val="single" w:color="auto" w:sz="4" w:space="0"/>
            </w:tcBorders>
            <w:vAlign w:val="center"/>
          </w:tcPr>
          <w:p>
            <w:pPr>
              <w:spacing w:line="440" w:lineRule="exact"/>
              <w:rPr>
                <w:rFonts w:hint="eastAsia" w:ascii="Times New Roman" w:hAnsi="Times New Roman" w:eastAsia="宋体"/>
                <w:color w:val="000000"/>
                <w:lang w:val="en-US" w:eastAsia="zh-CN"/>
              </w:rPr>
            </w:pPr>
            <w:r>
              <w:rPr>
                <w:rFonts w:ascii="Times New Roman" w:hAnsi="Times New Roman"/>
                <w:color w:val="000000"/>
              </w:rPr>
              <w:t>名称：</w:t>
            </w:r>
            <w:r>
              <w:rPr>
                <w:rFonts w:hint="eastAsia" w:ascii="Times New Roman" w:hAnsi="Times New Roman"/>
                <w:color w:val="000000"/>
                <w:shd w:val="clear" w:color="FFFFFF" w:fill="D9D9D9"/>
                <w:lang w:val="en-US" w:eastAsia="zh-CN"/>
              </w:rPr>
              <w:t>亳州交通投资控股集团有限公司</w:t>
            </w:r>
          </w:p>
          <w:p>
            <w:pPr>
              <w:spacing w:line="440" w:lineRule="exact"/>
              <w:rPr>
                <w:rFonts w:ascii="Times New Roman" w:hAnsi="Times New Roman"/>
                <w:color w:val="000000"/>
              </w:rPr>
            </w:pPr>
            <w:r>
              <w:rPr>
                <w:rFonts w:ascii="Times New Roman" w:hAnsi="Times New Roman"/>
                <w:color w:val="000000"/>
              </w:rPr>
              <w:t>地址：</w:t>
            </w:r>
            <w:r>
              <w:rPr>
                <w:rFonts w:hint="eastAsia"/>
                <w:szCs w:val="21"/>
                <w:u w:val="single"/>
                <w:lang w:val="en-US" w:eastAsia="zh-CN"/>
              </w:rPr>
              <w:t>亳州市谯城区药都大道1289号</w:t>
            </w:r>
          </w:p>
          <w:p>
            <w:pPr>
              <w:spacing w:line="440" w:lineRule="exact"/>
              <w:rPr>
                <w:rFonts w:ascii="Times New Roman" w:hAnsi="Times New Roman"/>
                <w:color w:val="000000"/>
              </w:rPr>
            </w:pPr>
            <w:r>
              <w:rPr>
                <w:rFonts w:ascii="Times New Roman" w:hAnsi="Times New Roman"/>
                <w:color w:val="000000"/>
              </w:rPr>
              <w:t>联系人：</w:t>
            </w:r>
            <w:r>
              <w:rPr>
                <w:rFonts w:hint="eastAsia"/>
                <w:szCs w:val="21"/>
                <w:u w:val="single"/>
                <w:lang w:val="en-US" w:eastAsia="zh-CN"/>
              </w:rPr>
              <w:t>邓工</w:t>
            </w:r>
          </w:p>
          <w:p>
            <w:pPr>
              <w:spacing w:line="440" w:lineRule="exact"/>
              <w:rPr>
                <w:rFonts w:ascii="Times New Roman" w:hAnsi="Times New Roman"/>
                <w:color w:val="000000"/>
                <w:lang w:val="en-US"/>
              </w:rPr>
            </w:pPr>
            <w:r>
              <w:rPr>
                <w:rFonts w:ascii="Times New Roman" w:hAnsi="Times New Roman"/>
                <w:color w:val="000000"/>
              </w:rPr>
              <w:t>电话：</w:t>
            </w:r>
            <w:r>
              <w:rPr>
                <w:rFonts w:hint="eastAsia"/>
                <w:szCs w:val="21"/>
                <w:u w:val="single"/>
                <w:lang w:val="en-US" w:eastAsia="zh-CN"/>
              </w:rPr>
              <w:t>0558-5196770</w:t>
            </w:r>
          </w:p>
        </w:tc>
      </w:tr>
      <w:tr>
        <w:tblPrEx>
          <w:tblLayout w:type="fixed"/>
          <w:tblCellMar>
            <w:top w:w="0" w:type="dxa"/>
            <w:left w:w="108" w:type="dxa"/>
            <w:bottom w:w="0" w:type="dxa"/>
            <w:right w:w="108" w:type="dxa"/>
          </w:tblCellMar>
        </w:tblPrEx>
        <w:tc>
          <w:tcPr>
            <w:tcW w:w="116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rPr>
            </w:pPr>
            <w:r>
              <w:rPr>
                <w:rFonts w:ascii="Times New Roman" w:hAnsi="Times New Roman"/>
                <w:color w:val="000000"/>
              </w:rPr>
              <w:t>1.1.4</w:t>
            </w:r>
          </w:p>
        </w:tc>
        <w:tc>
          <w:tcPr>
            <w:tcW w:w="390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rPr>
            </w:pPr>
            <w:r>
              <w:rPr>
                <w:rFonts w:ascii="Times New Roman" w:hAnsi="Times New Roman"/>
                <w:color w:val="000000"/>
              </w:rPr>
              <w:t>招标项目名称</w:t>
            </w:r>
          </w:p>
        </w:tc>
        <w:tc>
          <w:tcPr>
            <w:tcW w:w="4252" w:type="dxa"/>
            <w:tcBorders>
              <w:top w:val="single" w:color="auto" w:sz="4" w:space="0"/>
              <w:left w:val="single" w:color="auto" w:sz="4" w:space="0"/>
              <w:bottom w:val="single" w:color="auto" w:sz="4" w:space="0"/>
              <w:right w:val="single" w:color="auto" w:sz="4" w:space="0"/>
            </w:tcBorders>
            <w:vAlign w:val="center"/>
          </w:tcPr>
          <w:p>
            <w:pPr>
              <w:spacing w:line="440" w:lineRule="exact"/>
              <w:jc w:val="both"/>
              <w:rPr>
                <w:rFonts w:hint="eastAsia" w:ascii="Times New Roman" w:hAnsi="Times New Roman" w:eastAsia="宋体"/>
                <w:color w:val="000000"/>
                <w:lang w:val="en-US" w:eastAsia="zh-CN"/>
              </w:rPr>
            </w:pPr>
            <w:r>
              <w:rPr>
                <w:rFonts w:hint="eastAsia" w:ascii="Times New Roman" w:hAnsi="Times New Roman"/>
                <w:color w:val="000000"/>
                <w:lang w:val="en-US" w:eastAsia="zh-CN"/>
              </w:rPr>
              <w:t>亳州公路客运高铁枢纽站送变电工程设计</w:t>
            </w:r>
          </w:p>
        </w:tc>
      </w:tr>
      <w:tr>
        <w:tblPrEx>
          <w:tblLayout w:type="fixed"/>
          <w:tblCellMar>
            <w:top w:w="0" w:type="dxa"/>
            <w:left w:w="108" w:type="dxa"/>
            <w:bottom w:w="0" w:type="dxa"/>
            <w:right w:w="108" w:type="dxa"/>
          </w:tblCellMar>
        </w:tblPrEx>
        <w:tc>
          <w:tcPr>
            <w:tcW w:w="116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rPr>
            </w:pPr>
            <w:r>
              <w:rPr>
                <w:rFonts w:ascii="Times New Roman" w:hAnsi="Times New Roman"/>
                <w:color w:val="000000"/>
              </w:rPr>
              <w:t>1.1.5</w:t>
            </w:r>
          </w:p>
        </w:tc>
        <w:tc>
          <w:tcPr>
            <w:tcW w:w="390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rPr>
            </w:pPr>
            <w:r>
              <w:rPr>
                <w:rFonts w:ascii="Times New Roman" w:hAnsi="Times New Roman"/>
                <w:color w:val="000000"/>
              </w:rPr>
              <w:t>项目建设地点</w:t>
            </w:r>
          </w:p>
        </w:tc>
        <w:tc>
          <w:tcPr>
            <w:tcW w:w="4252" w:type="dxa"/>
            <w:tcBorders>
              <w:top w:val="single" w:color="auto" w:sz="4" w:space="0"/>
              <w:left w:val="single" w:color="auto" w:sz="4" w:space="0"/>
              <w:bottom w:val="single" w:color="auto" w:sz="4" w:space="0"/>
              <w:right w:val="single" w:color="auto" w:sz="4" w:space="0"/>
            </w:tcBorders>
            <w:vAlign w:val="center"/>
          </w:tcPr>
          <w:p>
            <w:pPr>
              <w:spacing w:line="440" w:lineRule="exact"/>
              <w:jc w:val="both"/>
              <w:rPr>
                <w:rFonts w:ascii="Times New Roman" w:hAnsi="Times New Roman"/>
                <w:color w:val="000000"/>
              </w:rPr>
            </w:pPr>
            <w:r>
              <w:rPr>
                <w:rFonts w:hint="eastAsia" w:ascii="Times New Roman" w:hAnsi="Times New Roman"/>
                <w:szCs w:val="21"/>
                <w:u w:val="none"/>
                <w:lang w:val="en-US" w:eastAsia="zh-CN"/>
              </w:rPr>
              <w:t>酒城大道以北、银杏路以南、神农大道以西、铁路以东</w:t>
            </w:r>
          </w:p>
        </w:tc>
      </w:tr>
      <w:tr>
        <w:tblPrEx>
          <w:tblLayout w:type="fixed"/>
          <w:tblCellMar>
            <w:top w:w="0" w:type="dxa"/>
            <w:left w:w="108" w:type="dxa"/>
            <w:bottom w:w="0" w:type="dxa"/>
            <w:right w:w="108" w:type="dxa"/>
          </w:tblCellMar>
        </w:tblPrEx>
        <w:tc>
          <w:tcPr>
            <w:tcW w:w="116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rPr>
            </w:pPr>
            <w:r>
              <w:rPr>
                <w:rFonts w:ascii="Times New Roman" w:hAnsi="Times New Roman"/>
                <w:color w:val="000000"/>
              </w:rPr>
              <w:t>1.1.6</w:t>
            </w:r>
          </w:p>
        </w:tc>
        <w:tc>
          <w:tcPr>
            <w:tcW w:w="390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rPr>
            </w:pPr>
            <w:r>
              <w:rPr>
                <w:rFonts w:ascii="Times New Roman" w:hAnsi="Times New Roman"/>
                <w:color w:val="000000"/>
              </w:rPr>
              <w:t>项目建设规模</w:t>
            </w:r>
          </w:p>
        </w:tc>
        <w:tc>
          <w:tcPr>
            <w:tcW w:w="4252" w:type="dxa"/>
            <w:tcBorders>
              <w:top w:val="single" w:color="auto" w:sz="4" w:space="0"/>
              <w:left w:val="single" w:color="auto" w:sz="4" w:space="0"/>
              <w:bottom w:val="single" w:color="auto" w:sz="4" w:space="0"/>
              <w:right w:val="single" w:color="auto" w:sz="4" w:space="0"/>
            </w:tcBorders>
            <w:vAlign w:val="center"/>
          </w:tcPr>
          <w:p>
            <w:pPr>
              <w:spacing w:line="440" w:lineRule="exact"/>
              <w:jc w:val="both"/>
              <w:rPr>
                <w:rFonts w:ascii="Times New Roman" w:hAnsi="Times New Roman"/>
                <w:color w:val="000000"/>
              </w:rPr>
            </w:pPr>
            <w:r>
              <w:rPr>
                <w:rFonts w:hint="eastAsia" w:ascii="Times New Roman" w:hAnsi="Times New Roman"/>
                <w:szCs w:val="21"/>
                <w:u w:val="none"/>
                <w:lang w:val="en-US" w:eastAsia="zh-CN"/>
              </w:rPr>
              <w:t>占地131553.4㎡，总建筑面积60067.86㎡</w:t>
            </w:r>
          </w:p>
        </w:tc>
      </w:tr>
      <w:tr>
        <w:tblPrEx>
          <w:tblLayout w:type="fixed"/>
          <w:tblCellMar>
            <w:top w:w="0" w:type="dxa"/>
            <w:left w:w="108" w:type="dxa"/>
            <w:bottom w:w="0" w:type="dxa"/>
            <w:right w:w="108" w:type="dxa"/>
          </w:tblCellMar>
        </w:tblPrEx>
        <w:tc>
          <w:tcPr>
            <w:tcW w:w="116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rPr>
            </w:pPr>
            <w:r>
              <w:rPr>
                <w:rFonts w:ascii="Times New Roman" w:hAnsi="Times New Roman"/>
                <w:color w:val="000000"/>
              </w:rPr>
              <w:t>1.1.7</w:t>
            </w:r>
          </w:p>
        </w:tc>
        <w:tc>
          <w:tcPr>
            <w:tcW w:w="390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rPr>
            </w:pPr>
            <w:r>
              <w:rPr>
                <w:rFonts w:ascii="Times New Roman" w:hAnsi="Times New Roman"/>
                <w:color w:val="000000"/>
              </w:rPr>
              <w:t>项目投资估算</w:t>
            </w:r>
          </w:p>
        </w:tc>
        <w:tc>
          <w:tcPr>
            <w:tcW w:w="4252" w:type="dxa"/>
            <w:tcBorders>
              <w:top w:val="single" w:color="auto" w:sz="4" w:space="0"/>
              <w:left w:val="single" w:color="auto" w:sz="4" w:space="0"/>
              <w:bottom w:val="single" w:color="auto" w:sz="4" w:space="0"/>
              <w:right w:val="single" w:color="auto" w:sz="4" w:space="0"/>
            </w:tcBorders>
            <w:vAlign w:val="center"/>
          </w:tcPr>
          <w:p>
            <w:pPr>
              <w:spacing w:line="440" w:lineRule="exact"/>
              <w:jc w:val="both"/>
              <w:rPr>
                <w:rFonts w:hint="eastAsia" w:ascii="Times New Roman" w:hAnsi="Times New Roman" w:eastAsia="宋体"/>
                <w:color w:val="000000"/>
                <w:lang w:val="en-US" w:eastAsia="zh-CN"/>
              </w:rPr>
            </w:pPr>
            <w:r>
              <w:rPr>
                <w:rFonts w:hint="eastAsia" w:ascii="Times New Roman" w:hAnsi="Times New Roman"/>
                <w:color w:val="000000"/>
                <w:lang w:val="en-US" w:eastAsia="zh-CN"/>
              </w:rPr>
              <w:t>2.6亿元</w:t>
            </w:r>
          </w:p>
        </w:tc>
      </w:tr>
      <w:tr>
        <w:tblPrEx>
          <w:tblLayout w:type="fixed"/>
          <w:tblCellMar>
            <w:top w:w="0" w:type="dxa"/>
            <w:left w:w="108" w:type="dxa"/>
            <w:bottom w:w="0" w:type="dxa"/>
            <w:right w:w="108" w:type="dxa"/>
          </w:tblCellMar>
        </w:tblPrEx>
        <w:tc>
          <w:tcPr>
            <w:tcW w:w="116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rPr>
            </w:pPr>
            <w:r>
              <w:rPr>
                <w:rFonts w:ascii="Times New Roman" w:hAnsi="Times New Roman"/>
                <w:color w:val="000000"/>
              </w:rPr>
              <w:t>1.2.1</w:t>
            </w:r>
          </w:p>
        </w:tc>
        <w:tc>
          <w:tcPr>
            <w:tcW w:w="390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rPr>
            </w:pPr>
            <w:r>
              <w:rPr>
                <w:rFonts w:ascii="Times New Roman" w:hAnsi="Times New Roman"/>
                <w:color w:val="000000"/>
              </w:rPr>
              <w:t>资金来源及比例</w:t>
            </w:r>
          </w:p>
        </w:tc>
        <w:tc>
          <w:tcPr>
            <w:tcW w:w="4252" w:type="dxa"/>
            <w:tcBorders>
              <w:top w:val="single" w:color="auto" w:sz="4" w:space="0"/>
              <w:left w:val="single" w:color="auto" w:sz="4" w:space="0"/>
              <w:bottom w:val="single" w:color="auto" w:sz="4" w:space="0"/>
              <w:right w:val="single" w:color="auto" w:sz="4" w:space="0"/>
            </w:tcBorders>
            <w:vAlign w:val="center"/>
          </w:tcPr>
          <w:p>
            <w:pPr>
              <w:spacing w:line="440" w:lineRule="exact"/>
              <w:jc w:val="both"/>
              <w:rPr>
                <w:rFonts w:hint="eastAsia" w:ascii="Times New Roman" w:hAnsi="Times New Roman" w:eastAsia="宋体"/>
                <w:color w:val="000000"/>
                <w:shd w:val="clear" w:color="FFFFFF" w:fill="D9D9D9"/>
                <w:lang w:val="en-US" w:eastAsia="zh-CN"/>
              </w:rPr>
            </w:pPr>
            <w:r>
              <w:rPr>
                <w:rFonts w:hint="eastAsia" w:ascii="Times New Roman" w:hAnsi="Times New Roman"/>
                <w:color w:val="000000"/>
                <w:shd w:val="clear" w:color="FFFFFF" w:fill="D9D9D9"/>
                <w:lang w:val="en-US" w:eastAsia="zh-CN"/>
              </w:rPr>
              <w:t>企业自筹，100%</w:t>
            </w:r>
          </w:p>
        </w:tc>
      </w:tr>
      <w:tr>
        <w:tblPrEx>
          <w:tblLayout w:type="fixed"/>
          <w:tblCellMar>
            <w:top w:w="0" w:type="dxa"/>
            <w:left w:w="108" w:type="dxa"/>
            <w:bottom w:w="0" w:type="dxa"/>
            <w:right w:w="108" w:type="dxa"/>
          </w:tblCellMar>
        </w:tblPrEx>
        <w:tc>
          <w:tcPr>
            <w:tcW w:w="116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rPr>
            </w:pPr>
            <w:r>
              <w:rPr>
                <w:rFonts w:ascii="Times New Roman" w:hAnsi="Times New Roman"/>
                <w:color w:val="000000"/>
              </w:rPr>
              <w:t>1.2.2</w:t>
            </w:r>
          </w:p>
        </w:tc>
        <w:tc>
          <w:tcPr>
            <w:tcW w:w="390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rPr>
            </w:pPr>
            <w:r>
              <w:rPr>
                <w:rFonts w:ascii="Times New Roman" w:hAnsi="Times New Roman"/>
                <w:color w:val="000000"/>
              </w:rPr>
              <w:t>资金落实情况</w:t>
            </w:r>
          </w:p>
        </w:tc>
        <w:tc>
          <w:tcPr>
            <w:tcW w:w="4252" w:type="dxa"/>
            <w:tcBorders>
              <w:top w:val="single" w:color="auto" w:sz="4" w:space="0"/>
              <w:left w:val="single" w:color="auto" w:sz="4" w:space="0"/>
              <w:bottom w:val="single" w:color="auto" w:sz="4" w:space="0"/>
              <w:right w:val="single" w:color="auto" w:sz="4" w:space="0"/>
            </w:tcBorders>
            <w:vAlign w:val="center"/>
          </w:tcPr>
          <w:p>
            <w:pPr>
              <w:spacing w:line="440" w:lineRule="exact"/>
              <w:jc w:val="both"/>
              <w:rPr>
                <w:rFonts w:hint="eastAsia" w:ascii="Times New Roman" w:hAnsi="Times New Roman" w:eastAsia="宋体"/>
                <w:color w:val="000000"/>
                <w:shd w:val="clear" w:color="FFFFFF" w:fill="D9D9D9"/>
                <w:lang w:val="en-US" w:eastAsia="zh-CN"/>
              </w:rPr>
            </w:pPr>
            <w:r>
              <w:rPr>
                <w:rFonts w:hint="eastAsia" w:ascii="Times New Roman" w:hAnsi="Times New Roman"/>
                <w:color w:val="000000"/>
                <w:shd w:val="clear" w:color="FFFFFF" w:fill="D9D9D9"/>
                <w:lang w:val="en-US" w:eastAsia="zh-CN"/>
              </w:rPr>
              <w:t>已落实</w:t>
            </w:r>
          </w:p>
        </w:tc>
      </w:tr>
      <w:tr>
        <w:tblPrEx>
          <w:tblLayout w:type="fixed"/>
          <w:tblCellMar>
            <w:top w:w="0" w:type="dxa"/>
            <w:left w:w="108" w:type="dxa"/>
            <w:bottom w:w="0" w:type="dxa"/>
            <w:right w:w="108" w:type="dxa"/>
          </w:tblCellMar>
        </w:tblPrEx>
        <w:tc>
          <w:tcPr>
            <w:tcW w:w="116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rPr>
            </w:pPr>
            <w:r>
              <w:rPr>
                <w:rFonts w:ascii="Times New Roman" w:hAnsi="Times New Roman"/>
                <w:color w:val="000000"/>
              </w:rPr>
              <w:t>1.3.1</w:t>
            </w:r>
          </w:p>
        </w:tc>
        <w:tc>
          <w:tcPr>
            <w:tcW w:w="390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rPr>
            </w:pPr>
            <w:r>
              <w:rPr>
                <w:rFonts w:ascii="Times New Roman" w:hAnsi="Times New Roman"/>
                <w:color w:val="000000"/>
              </w:rPr>
              <w:t>招标范围</w:t>
            </w:r>
          </w:p>
        </w:tc>
        <w:tc>
          <w:tcPr>
            <w:tcW w:w="4252"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Times New Roman" w:hAnsi="Times New Roman"/>
                <w:color w:val="000000"/>
              </w:rPr>
            </w:pPr>
            <w:r>
              <w:rPr>
                <w:rFonts w:hint="eastAsia" w:ascii="Times New Roman" w:hAnsi="Times New Roman"/>
                <w:szCs w:val="21"/>
                <w:u w:val="none"/>
                <w:lang w:val="en-US" w:eastAsia="zh-CN"/>
              </w:rPr>
              <w:t>外电线路及配电室设计（包括汽车站区、公交站区及广场区三个外线路及配电室设计）</w:t>
            </w:r>
          </w:p>
        </w:tc>
      </w:tr>
      <w:tr>
        <w:tblPrEx>
          <w:tblLayout w:type="fixed"/>
          <w:tblCellMar>
            <w:top w:w="0" w:type="dxa"/>
            <w:left w:w="108" w:type="dxa"/>
            <w:bottom w:w="0" w:type="dxa"/>
            <w:right w:w="108" w:type="dxa"/>
          </w:tblCellMar>
        </w:tblPrEx>
        <w:tc>
          <w:tcPr>
            <w:tcW w:w="116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rPr>
            </w:pPr>
            <w:r>
              <w:rPr>
                <w:rFonts w:ascii="Times New Roman" w:hAnsi="Times New Roman"/>
                <w:color w:val="000000"/>
              </w:rPr>
              <w:t>1.3.2</w:t>
            </w:r>
          </w:p>
        </w:tc>
        <w:tc>
          <w:tcPr>
            <w:tcW w:w="390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rPr>
            </w:pPr>
            <w:r>
              <w:rPr>
                <w:rFonts w:ascii="Times New Roman" w:hAnsi="Times New Roman"/>
                <w:color w:val="000000"/>
              </w:rPr>
              <w:t>设计服务期限</w:t>
            </w:r>
          </w:p>
        </w:tc>
        <w:tc>
          <w:tcPr>
            <w:tcW w:w="4252" w:type="dxa"/>
            <w:tcBorders>
              <w:top w:val="single" w:color="auto" w:sz="4" w:space="0"/>
              <w:left w:val="single" w:color="auto" w:sz="4" w:space="0"/>
              <w:bottom w:val="single" w:color="auto" w:sz="4" w:space="0"/>
              <w:right w:val="single" w:color="auto" w:sz="4" w:space="0"/>
            </w:tcBorders>
            <w:vAlign w:val="center"/>
          </w:tcPr>
          <w:p>
            <w:pPr>
              <w:spacing w:line="440" w:lineRule="exact"/>
              <w:jc w:val="both"/>
              <w:rPr>
                <w:rFonts w:ascii="Times New Roman" w:hAnsi="Times New Roman"/>
                <w:color w:val="000000"/>
              </w:rPr>
            </w:pPr>
            <w:r>
              <w:rPr>
                <w:rFonts w:hint="eastAsia" w:ascii="Times New Roman" w:hAnsi="Times New Roman"/>
                <w:szCs w:val="21"/>
                <w:u w:val="none"/>
                <w:lang w:val="en-US" w:eastAsia="zh-CN"/>
              </w:rPr>
              <w:t>签订合同至竣工验收为止</w:t>
            </w:r>
          </w:p>
        </w:tc>
      </w:tr>
      <w:tr>
        <w:tblPrEx>
          <w:tblLayout w:type="fixed"/>
          <w:tblCellMar>
            <w:top w:w="0" w:type="dxa"/>
            <w:left w:w="108" w:type="dxa"/>
            <w:bottom w:w="0" w:type="dxa"/>
            <w:right w:w="108" w:type="dxa"/>
          </w:tblCellMar>
        </w:tblPrEx>
        <w:tc>
          <w:tcPr>
            <w:tcW w:w="116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rPr>
            </w:pPr>
            <w:r>
              <w:rPr>
                <w:rFonts w:ascii="Times New Roman" w:hAnsi="Times New Roman"/>
                <w:color w:val="000000"/>
              </w:rPr>
              <w:t>1.3.3</w:t>
            </w:r>
          </w:p>
        </w:tc>
        <w:tc>
          <w:tcPr>
            <w:tcW w:w="390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rPr>
            </w:pPr>
            <w:r>
              <w:rPr>
                <w:rFonts w:ascii="Times New Roman" w:hAnsi="Times New Roman"/>
                <w:color w:val="000000"/>
              </w:rPr>
              <w:t>质量标准</w:t>
            </w:r>
          </w:p>
        </w:tc>
        <w:tc>
          <w:tcPr>
            <w:tcW w:w="4252" w:type="dxa"/>
            <w:tcBorders>
              <w:top w:val="single" w:color="auto" w:sz="4" w:space="0"/>
              <w:left w:val="single" w:color="auto" w:sz="4" w:space="0"/>
              <w:bottom w:val="single" w:color="auto" w:sz="4" w:space="0"/>
              <w:right w:val="single" w:color="auto" w:sz="4" w:space="0"/>
            </w:tcBorders>
            <w:vAlign w:val="center"/>
          </w:tcPr>
          <w:p>
            <w:pPr>
              <w:spacing w:line="440" w:lineRule="exact"/>
              <w:jc w:val="both"/>
              <w:rPr>
                <w:rFonts w:hint="eastAsia" w:ascii="Times New Roman" w:hAnsi="Times New Roman" w:eastAsia="宋体"/>
                <w:color w:val="000000"/>
                <w:lang w:val="en-US" w:eastAsia="zh-CN"/>
              </w:rPr>
            </w:pPr>
            <w:r>
              <w:rPr>
                <w:rFonts w:hint="eastAsia" w:ascii="Times New Roman" w:hAnsi="Times New Roman"/>
                <w:color w:val="000000"/>
                <w:lang w:val="en-US" w:eastAsia="zh-CN"/>
              </w:rPr>
              <w:t>符合相关行业设计及验收标准</w:t>
            </w:r>
          </w:p>
        </w:tc>
      </w:tr>
      <w:tr>
        <w:tblPrEx>
          <w:tblLayout w:type="fixed"/>
          <w:tblCellMar>
            <w:top w:w="0" w:type="dxa"/>
            <w:left w:w="108" w:type="dxa"/>
            <w:bottom w:w="0" w:type="dxa"/>
            <w:right w:w="108" w:type="dxa"/>
          </w:tblCellMar>
        </w:tblPrEx>
        <w:trPr>
          <w:trHeight w:val="1925" w:hRule="atLeast"/>
        </w:trPr>
        <w:tc>
          <w:tcPr>
            <w:tcW w:w="116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rPr>
            </w:pPr>
            <w:r>
              <w:rPr>
                <w:rFonts w:ascii="Times New Roman" w:hAnsi="Times New Roman"/>
                <w:color w:val="000000"/>
              </w:rPr>
              <w:t>1.4.1</w:t>
            </w:r>
          </w:p>
        </w:tc>
        <w:tc>
          <w:tcPr>
            <w:tcW w:w="3905"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color w:val="000000"/>
              </w:rPr>
            </w:pPr>
            <w:r>
              <w:rPr>
                <w:rFonts w:ascii="Times New Roman" w:hAnsi="Times New Roman"/>
                <w:color w:val="000000"/>
              </w:rPr>
              <w:t>投标人资质条件、能力、信誉</w:t>
            </w:r>
          </w:p>
        </w:tc>
        <w:tc>
          <w:tcPr>
            <w:tcW w:w="4252" w:type="dxa"/>
            <w:tcBorders>
              <w:top w:val="single" w:color="auto" w:sz="4" w:space="0"/>
              <w:left w:val="single" w:color="auto" w:sz="4" w:space="0"/>
              <w:bottom w:val="single" w:color="auto" w:sz="4" w:space="0"/>
              <w:right w:val="single" w:color="auto" w:sz="4" w:space="0"/>
            </w:tcBorders>
            <w:vAlign w:val="center"/>
          </w:tcPr>
          <w:p>
            <w:pPr>
              <w:spacing w:line="440" w:lineRule="exact"/>
              <w:rPr>
                <w:rFonts w:ascii="Times New Roman" w:hAnsi="Times New Roman"/>
              </w:rPr>
            </w:pPr>
            <w:r>
              <w:rPr>
                <w:rFonts w:ascii="Times New Roman" w:hAnsi="Times New Roman"/>
              </w:rPr>
              <w:t>（1）资质要求：</w:t>
            </w:r>
            <w:r>
              <w:rPr>
                <w:rFonts w:hint="eastAsia" w:ascii="Times New Roman" w:hAnsi="Times New Roman"/>
                <w:szCs w:val="21"/>
                <w:u w:val="single"/>
              </w:rPr>
              <w:t>电力行业送变电工程专业设计丙级及以上</w:t>
            </w:r>
          </w:p>
          <w:p>
            <w:pPr>
              <w:spacing w:line="440" w:lineRule="exact"/>
              <w:rPr>
                <w:rFonts w:hint="eastAsia" w:ascii="Times New Roman" w:hAnsi="Times New Roman" w:eastAsia="宋体"/>
                <w:i w:val="0"/>
                <w:iCs w:val="0"/>
                <w:u w:val="single"/>
                <w:lang w:eastAsia="zh-CN"/>
              </w:rPr>
            </w:pPr>
            <w:r>
              <w:rPr>
                <w:rFonts w:ascii="Times New Roman" w:hAnsi="Times New Roman"/>
              </w:rPr>
              <w:t>（2）</w:t>
            </w:r>
            <w:r>
              <w:rPr>
                <w:rFonts w:hint="eastAsia" w:ascii="Times New Roman" w:hAnsi="Times New Roman"/>
                <w:lang w:val="en-US" w:eastAsia="zh-CN"/>
              </w:rPr>
              <w:t xml:space="preserve"> </w:t>
            </w:r>
            <w:r>
              <w:rPr>
                <w:rFonts w:ascii="Times New Roman" w:hAnsi="Times New Roman"/>
              </w:rPr>
              <w:t>业绩要求</w:t>
            </w:r>
            <w:r>
              <w:rPr>
                <w:rFonts w:ascii="Times New Roman" w:hAnsi="Times New Roman"/>
                <w:u w:val="single"/>
              </w:rPr>
              <w:t>：</w:t>
            </w:r>
            <w:r>
              <w:rPr>
                <w:rFonts w:hint="eastAsia" w:ascii="Times New Roman" w:hAnsi="Times New Roman"/>
                <w:u w:val="single"/>
                <w:lang w:val="en-US" w:eastAsia="zh-CN"/>
              </w:rPr>
              <w:t>2016年1月1日起在亳州市区内</w:t>
            </w:r>
            <w:r>
              <w:rPr>
                <w:rFonts w:hint="eastAsia" w:ascii="Times New Roman" w:hAnsi="Times New Roman"/>
                <w:szCs w:val="21"/>
                <w:u w:val="single"/>
                <w:lang w:val="en-US" w:eastAsia="zh-CN"/>
              </w:rPr>
              <w:t>不少于三个类似</w:t>
            </w:r>
            <w:r>
              <w:rPr>
                <w:rFonts w:hint="eastAsia" w:ascii="Times New Roman" w:hAnsi="Times New Roman"/>
                <w:i w:val="0"/>
                <w:iCs w:val="0"/>
                <w:szCs w:val="21"/>
                <w:u w:val="single"/>
                <w:lang w:val="en-US" w:eastAsia="zh-CN"/>
              </w:rPr>
              <w:t>工程</w:t>
            </w:r>
            <w:r>
              <w:rPr>
                <w:rFonts w:hint="eastAsia" w:ascii="Times New Roman" w:hAnsi="Times New Roman"/>
                <w:i w:val="0"/>
                <w:iCs w:val="0"/>
                <w:szCs w:val="21"/>
                <w:u w:val="single"/>
              </w:rPr>
              <w:t>业绩</w:t>
            </w:r>
            <w:r>
              <w:rPr>
                <w:rFonts w:hint="eastAsia" w:ascii="Times New Roman" w:hAnsi="Times New Roman"/>
                <w:i w:val="0"/>
                <w:iCs w:val="0"/>
                <w:szCs w:val="21"/>
                <w:u w:val="single"/>
                <w:lang w:eastAsia="zh-CN"/>
              </w:rPr>
              <w:t>（</w:t>
            </w:r>
            <w:r>
              <w:rPr>
                <w:rFonts w:hint="eastAsia" w:ascii="Times New Roman" w:hAnsi="Times New Roman"/>
                <w:i w:val="0"/>
                <w:iCs w:val="0"/>
                <w:szCs w:val="21"/>
                <w:u w:val="single"/>
                <w:lang w:val="en-US" w:eastAsia="zh-CN"/>
              </w:rPr>
              <w:t>以合同原件为准</w:t>
            </w:r>
            <w:r>
              <w:rPr>
                <w:rFonts w:hint="eastAsia" w:ascii="Times New Roman" w:hAnsi="Times New Roman"/>
                <w:i w:val="0"/>
                <w:iCs w:val="0"/>
                <w:szCs w:val="21"/>
                <w:u w:val="single"/>
                <w:lang w:eastAsia="zh-CN"/>
              </w:rPr>
              <w:t>）</w:t>
            </w:r>
          </w:p>
          <w:p>
            <w:pPr>
              <w:spacing w:line="440" w:lineRule="exact"/>
              <w:rPr>
                <w:rFonts w:hint="eastAsia" w:ascii="Times New Roman" w:hAnsi="Times New Roman" w:eastAsia="宋体"/>
                <w:lang w:eastAsia="zh-CN"/>
              </w:rPr>
            </w:pPr>
            <w:r>
              <w:rPr>
                <w:rFonts w:ascii="Times New Roman" w:hAnsi="Times New Roman"/>
              </w:rPr>
              <w:t>（3）项目负责人的资格要求：</w:t>
            </w:r>
            <w:r>
              <w:rPr>
                <w:rFonts w:hint="eastAsia" w:ascii="Times New Roman" w:hAnsi="Times New Roman"/>
                <w:u w:val="single"/>
                <w:lang w:val="en-US" w:eastAsia="zh-CN"/>
              </w:rPr>
              <w:t>拥有相应设计能力</w:t>
            </w:r>
          </w:p>
        </w:tc>
      </w:tr>
      <w:tr>
        <w:tblPrEx>
          <w:tblLayout w:type="fixed"/>
          <w:tblCellMar>
            <w:top w:w="0" w:type="dxa"/>
            <w:left w:w="108" w:type="dxa"/>
            <w:bottom w:w="0" w:type="dxa"/>
            <w:right w:w="108" w:type="dxa"/>
          </w:tblCellMar>
        </w:tblPrEx>
        <w:tc>
          <w:tcPr>
            <w:tcW w:w="116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rPr>
            </w:pPr>
            <w:r>
              <w:rPr>
                <w:rFonts w:ascii="Times New Roman" w:hAnsi="Times New Roman"/>
                <w:color w:val="000000"/>
              </w:rPr>
              <w:t>1.</w:t>
            </w:r>
            <w:r>
              <w:rPr>
                <w:rFonts w:ascii="Times New Roman" w:hAnsi="Times New Roman"/>
              </w:rPr>
              <w:t>9</w:t>
            </w:r>
            <w:r>
              <w:rPr>
                <w:rFonts w:ascii="Times New Roman" w:hAnsi="Times New Roman"/>
                <w:color w:val="000000"/>
              </w:rPr>
              <w:t>.1</w:t>
            </w:r>
          </w:p>
        </w:tc>
        <w:tc>
          <w:tcPr>
            <w:tcW w:w="3905"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Theme="minorEastAsia"/>
              </w:rPr>
            </w:pPr>
            <w:r>
              <w:rPr>
                <w:rFonts w:ascii="Times New Roman" w:hAnsi="Times New Roman" w:eastAsiaTheme="minorEastAsia"/>
              </w:rPr>
              <w:t>踏勘现场</w:t>
            </w:r>
          </w:p>
        </w:tc>
        <w:tc>
          <w:tcPr>
            <w:tcW w:w="4252" w:type="dxa"/>
            <w:tcBorders>
              <w:top w:val="single" w:color="auto" w:sz="4" w:space="0"/>
              <w:left w:val="single" w:color="auto" w:sz="4" w:space="0"/>
              <w:bottom w:val="single" w:color="auto" w:sz="4" w:space="0"/>
              <w:right w:val="single" w:color="auto" w:sz="4" w:space="0"/>
            </w:tcBorders>
            <w:vAlign w:val="center"/>
          </w:tcPr>
          <w:p>
            <w:pPr>
              <w:pStyle w:val="17"/>
              <w:topLinePunct/>
              <w:spacing w:line="400" w:lineRule="exact"/>
              <w:rPr>
                <w:rFonts w:ascii="Times New Roman" w:hAnsi="Times New Roman"/>
                <w:color w:val="000000"/>
                <w:sz w:val="21"/>
                <w:szCs w:val="21"/>
              </w:rPr>
            </w:pPr>
            <w:r>
              <w:rPr>
                <w:rFonts w:ascii="Times New Roman" w:hAnsi="Times New Roman"/>
                <w:color w:val="000000"/>
                <w:sz w:val="21"/>
                <w:szCs w:val="21"/>
                <w:shd w:val="clear" w:color="FFFFFF" w:fill="D9D9D9"/>
              </w:rPr>
              <w:t>不组织</w:t>
            </w:r>
          </w:p>
        </w:tc>
      </w:tr>
    </w:tbl>
    <w:p>
      <w:r>
        <w:br w:type="page"/>
      </w:r>
    </w:p>
    <w:tbl>
      <w:tblPr>
        <w:tblStyle w:val="43"/>
        <w:tblW w:w="9322" w:type="dxa"/>
        <w:tblInd w:w="0" w:type="dxa"/>
        <w:tblLayout w:type="fixed"/>
        <w:tblCellMar>
          <w:top w:w="0" w:type="dxa"/>
          <w:left w:w="108" w:type="dxa"/>
          <w:bottom w:w="0" w:type="dxa"/>
          <w:right w:w="108" w:type="dxa"/>
        </w:tblCellMar>
      </w:tblPr>
      <w:tblGrid>
        <w:gridCol w:w="1165"/>
        <w:gridCol w:w="3905"/>
        <w:gridCol w:w="4252"/>
      </w:tblGrid>
      <w:tr>
        <w:tblPrEx>
          <w:tblLayout w:type="fixed"/>
          <w:tblCellMar>
            <w:top w:w="0" w:type="dxa"/>
            <w:left w:w="108" w:type="dxa"/>
            <w:bottom w:w="0" w:type="dxa"/>
            <w:right w:w="108" w:type="dxa"/>
          </w:tblCellMar>
        </w:tblPrEx>
        <w:trPr>
          <w:tblHeader/>
        </w:trPr>
        <w:tc>
          <w:tcPr>
            <w:tcW w:w="116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b/>
                <w:color w:val="000000"/>
              </w:rPr>
            </w:pPr>
            <w:r>
              <w:rPr>
                <w:rFonts w:ascii="Times New Roman" w:hAnsi="Times New Roman"/>
                <w:b/>
                <w:color w:val="000000"/>
              </w:rPr>
              <w:t>条款号</w:t>
            </w:r>
          </w:p>
        </w:tc>
        <w:tc>
          <w:tcPr>
            <w:tcW w:w="390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b/>
                <w:color w:val="000000"/>
              </w:rPr>
            </w:pPr>
            <w:r>
              <w:rPr>
                <w:rFonts w:ascii="Times New Roman" w:hAnsi="Times New Roman"/>
                <w:b/>
                <w:color w:val="000000"/>
              </w:rPr>
              <w:t>条款名称</w:t>
            </w:r>
          </w:p>
        </w:tc>
        <w:tc>
          <w:tcPr>
            <w:tcW w:w="4252"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b/>
                <w:color w:val="000000"/>
              </w:rPr>
            </w:pPr>
            <w:r>
              <w:rPr>
                <w:rFonts w:ascii="Times New Roman" w:hAnsi="Times New Roman"/>
                <w:b/>
                <w:color w:val="000000"/>
              </w:rPr>
              <w:t>编列内容</w:t>
            </w:r>
          </w:p>
        </w:tc>
      </w:tr>
      <w:tr>
        <w:tblPrEx>
          <w:tblLayout w:type="fixed"/>
          <w:tblCellMar>
            <w:top w:w="0" w:type="dxa"/>
            <w:left w:w="108" w:type="dxa"/>
            <w:bottom w:w="0" w:type="dxa"/>
            <w:right w:w="108" w:type="dxa"/>
          </w:tblCellMar>
        </w:tblPrEx>
        <w:tc>
          <w:tcPr>
            <w:tcW w:w="116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rPr>
            </w:pPr>
            <w:r>
              <w:rPr>
                <w:rFonts w:ascii="Times New Roman" w:hAnsi="Times New Roman"/>
                <w:color w:val="000000"/>
              </w:rPr>
              <w:t>3.2.</w:t>
            </w:r>
            <w:r>
              <w:rPr>
                <w:rFonts w:hint="eastAsia" w:ascii="Times New Roman" w:hAnsi="Times New Roman"/>
                <w:color w:val="000000"/>
              </w:rPr>
              <w:t>4</w:t>
            </w:r>
          </w:p>
        </w:tc>
        <w:tc>
          <w:tcPr>
            <w:tcW w:w="390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rPr>
            </w:pPr>
            <w:r>
              <w:rPr>
                <w:rFonts w:ascii="Times New Roman" w:hAnsi="Times New Roman"/>
                <w:color w:val="000000"/>
              </w:rPr>
              <w:t>最高投标限价</w:t>
            </w:r>
          </w:p>
        </w:tc>
        <w:tc>
          <w:tcPr>
            <w:tcW w:w="4252" w:type="dxa"/>
            <w:tcBorders>
              <w:top w:val="single" w:color="auto" w:sz="4" w:space="0"/>
              <w:left w:val="single" w:color="auto" w:sz="4" w:space="0"/>
              <w:bottom w:val="single" w:color="auto" w:sz="4" w:space="0"/>
              <w:right w:val="single" w:color="auto" w:sz="4" w:space="0"/>
            </w:tcBorders>
            <w:vAlign w:val="center"/>
          </w:tcPr>
          <w:p>
            <w:pPr>
              <w:spacing w:line="440" w:lineRule="exact"/>
              <w:rPr>
                <w:rFonts w:ascii="Times New Roman" w:hAnsi="Times New Roman"/>
              </w:rPr>
            </w:pPr>
            <w:r>
              <w:rPr>
                <w:rFonts w:hint="eastAsia" w:ascii="Times New Roman" w:hAnsi="Times New Roman"/>
                <w:lang w:val="en-US" w:eastAsia="zh-CN"/>
              </w:rPr>
              <w:t>设计费</w:t>
            </w:r>
            <w:r>
              <w:rPr>
                <w:rFonts w:ascii="Times New Roman" w:hAnsi="Times New Roman"/>
              </w:rPr>
              <w:t>最高投标限价</w:t>
            </w:r>
            <w:r>
              <w:rPr>
                <w:rFonts w:hint="eastAsia" w:ascii="Times New Roman" w:hAnsi="Times New Roman"/>
                <w:lang w:val="en-US" w:eastAsia="zh-CN"/>
              </w:rPr>
              <w:t>4万元</w:t>
            </w:r>
          </w:p>
        </w:tc>
      </w:tr>
      <w:tr>
        <w:tblPrEx>
          <w:tblLayout w:type="fixed"/>
          <w:tblCellMar>
            <w:top w:w="0" w:type="dxa"/>
            <w:left w:w="108" w:type="dxa"/>
            <w:bottom w:w="0" w:type="dxa"/>
            <w:right w:w="108" w:type="dxa"/>
          </w:tblCellMar>
        </w:tblPrEx>
        <w:tc>
          <w:tcPr>
            <w:tcW w:w="116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rPr>
            </w:pPr>
            <w:r>
              <w:rPr>
                <w:rFonts w:ascii="Times New Roman" w:hAnsi="Times New Roman"/>
                <w:color w:val="000000"/>
              </w:rPr>
              <w:t>3.2.</w:t>
            </w:r>
            <w:r>
              <w:rPr>
                <w:rFonts w:hint="eastAsia" w:ascii="Times New Roman" w:hAnsi="Times New Roman"/>
                <w:color w:val="000000"/>
              </w:rPr>
              <w:t>5</w:t>
            </w:r>
          </w:p>
        </w:tc>
        <w:tc>
          <w:tcPr>
            <w:tcW w:w="390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rPr>
            </w:pPr>
            <w:r>
              <w:rPr>
                <w:rFonts w:ascii="Times New Roman" w:hAnsi="Times New Roman"/>
                <w:color w:val="000000"/>
              </w:rPr>
              <w:t>投标报价的其他要求</w:t>
            </w:r>
          </w:p>
        </w:tc>
        <w:tc>
          <w:tcPr>
            <w:tcW w:w="4252" w:type="dxa"/>
            <w:tcBorders>
              <w:top w:val="single" w:color="auto" w:sz="4" w:space="0"/>
              <w:left w:val="single" w:color="auto" w:sz="4" w:space="0"/>
              <w:bottom w:val="single" w:color="auto" w:sz="4" w:space="0"/>
              <w:right w:val="single" w:color="auto" w:sz="4" w:space="0"/>
            </w:tcBorders>
            <w:vAlign w:val="center"/>
          </w:tcPr>
          <w:p>
            <w:pPr>
              <w:spacing w:line="440" w:lineRule="exact"/>
              <w:rPr>
                <w:rFonts w:ascii="Times New Roman" w:hAnsi="Times New Roman"/>
                <w:color w:val="000000"/>
              </w:rPr>
            </w:pPr>
          </w:p>
        </w:tc>
      </w:tr>
      <w:tr>
        <w:tblPrEx>
          <w:tblLayout w:type="fixed"/>
          <w:tblCellMar>
            <w:top w:w="0" w:type="dxa"/>
            <w:left w:w="108" w:type="dxa"/>
            <w:bottom w:w="0" w:type="dxa"/>
            <w:right w:w="108" w:type="dxa"/>
          </w:tblCellMar>
        </w:tblPrEx>
        <w:tc>
          <w:tcPr>
            <w:tcW w:w="116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rPr>
            </w:pPr>
            <w:r>
              <w:rPr>
                <w:rFonts w:ascii="Times New Roman" w:hAnsi="Times New Roman"/>
                <w:color w:val="000000"/>
              </w:rPr>
              <w:t>3.3.1</w:t>
            </w:r>
          </w:p>
        </w:tc>
        <w:tc>
          <w:tcPr>
            <w:tcW w:w="390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rPr>
            </w:pPr>
            <w:r>
              <w:rPr>
                <w:rFonts w:ascii="Times New Roman" w:hAnsi="Times New Roman"/>
                <w:color w:val="000000"/>
              </w:rPr>
              <w:t>投标有效期</w:t>
            </w:r>
          </w:p>
        </w:tc>
        <w:tc>
          <w:tcPr>
            <w:tcW w:w="4252" w:type="dxa"/>
            <w:tcBorders>
              <w:top w:val="single" w:color="auto" w:sz="4" w:space="0"/>
              <w:left w:val="single" w:color="auto" w:sz="4" w:space="0"/>
              <w:bottom w:val="single" w:color="auto" w:sz="4" w:space="0"/>
              <w:right w:val="single" w:color="auto" w:sz="4" w:space="0"/>
            </w:tcBorders>
            <w:vAlign w:val="center"/>
          </w:tcPr>
          <w:p>
            <w:pPr>
              <w:spacing w:line="440" w:lineRule="exact"/>
              <w:rPr>
                <w:rFonts w:ascii="Times New Roman" w:hAnsi="Times New Roman"/>
                <w:color w:val="000000"/>
              </w:rPr>
            </w:pPr>
            <w:bookmarkStart w:id="45" w:name="_Toc369531512"/>
            <w:bookmarkStart w:id="46" w:name="_Toc352691470"/>
            <w:bookmarkStart w:id="47" w:name="_Toc361508582"/>
            <w:bookmarkStart w:id="48" w:name="_Toc300834946"/>
            <w:bookmarkStart w:id="49" w:name="_Toc384308207"/>
            <w:bookmarkStart w:id="50" w:name="_Toc1789"/>
            <w:r>
              <w:rPr>
                <w:rFonts w:hint="eastAsia" w:ascii="Times New Roman" w:hAnsi="Times New Roman"/>
                <w:color w:val="000000"/>
              </w:rPr>
              <w:t>投标截止之日起</w:t>
            </w:r>
            <w:r>
              <w:rPr>
                <w:rFonts w:hint="eastAsia" w:ascii="Times New Roman" w:hAnsi="Times New Roman"/>
                <w:color w:val="000000"/>
                <w:shd w:val="clear" w:color="FFFFFF" w:fill="D9D9D9"/>
              </w:rPr>
              <w:t>60</w:t>
            </w:r>
            <w:r>
              <w:rPr>
                <w:rFonts w:hint="eastAsia" w:ascii="Times New Roman" w:hAnsi="Times New Roman"/>
                <w:color w:val="000000"/>
              </w:rPr>
              <w:t>天。</w:t>
            </w:r>
          </w:p>
        </w:tc>
      </w:tr>
      <w:bookmarkEnd w:id="45"/>
      <w:bookmarkEnd w:id="46"/>
      <w:bookmarkEnd w:id="47"/>
      <w:bookmarkEnd w:id="48"/>
      <w:bookmarkEnd w:id="49"/>
      <w:bookmarkEnd w:id="50"/>
      <w:tr>
        <w:tblPrEx>
          <w:tblLayout w:type="fixed"/>
          <w:tblCellMar>
            <w:top w:w="0" w:type="dxa"/>
            <w:left w:w="108" w:type="dxa"/>
            <w:bottom w:w="0" w:type="dxa"/>
            <w:right w:w="108" w:type="dxa"/>
          </w:tblCellMar>
        </w:tblPrEx>
        <w:trPr>
          <w:trHeight w:val="886" w:hRule="atLeast"/>
        </w:trPr>
        <w:tc>
          <w:tcPr>
            <w:tcW w:w="116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rPr>
            </w:pPr>
            <w:r>
              <w:rPr>
                <w:rFonts w:ascii="Times New Roman" w:hAnsi="Times New Roman"/>
                <w:color w:val="000000"/>
              </w:rPr>
              <w:t>3.5.3</w:t>
            </w:r>
          </w:p>
        </w:tc>
        <w:tc>
          <w:tcPr>
            <w:tcW w:w="390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szCs w:val="21"/>
              </w:rPr>
            </w:pPr>
            <w:r>
              <w:rPr>
                <w:rFonts w:ascii="Times New Roman" w:hAnsi="Times New Roman"/>
              </w:rPr>
              <w:t>近年完成的类似项目情况</w:t>
            </w:r>
            <w:r>
              <w:rPr>
                <w:rFonts w:hint="eastAsia" w:ascii="Times New Roman" w:hAnsi="Times New Roman"/>
              </w:rPr>
              <w:t>的</w:t>
            </w:r>
            <w:r>
              <w:rPr>
                <w:rFonts w:ascii="Times New Roman" w:hAnsi="Times New Roman"/>
              </w:rPr>
              <w:t>时间要求</w:t>
            </w:r>
          </w:p>
        </w:tc>
        <w:tc>
          <w:tcPr>
            <w:tcW w:w="4252" w:type="dxa"/>
            <w:tcBorders>
              <w:top w:val="single" w:color="auto" w:sz="4" w:space="0"/>
              <w:left w:val="single" w:color="auto" w:sz="4" w:space="0"/>
              <w:bottom w:val="single" w:color="auto" w:sz="4" w:space="0"/>
              <w:right w:val="single" w:color="auto" w:sz="4" w:space="0"/>
            </w:tcBorders>
            <w:vAlign w:val="center"/>
          </w:tcPr>
          <w:p>
            <w:pPr>
              <w:spacing w:line="440" w:lineRule="exact"/>
              <w:ind w:firstLine="105" w:firstLineChars="50"/>
              <w:rPr>
                <w:rFonts w:ascii="Times New Roman" w:hAnsi="Times New Roman"/>
                <w:color w:val="000000"/>
                <w:sz w:val="21"/>
                <w:szCs w:val="21"/>
              </w:rPr>
            </w:pPr>
            <w:r>
              <w:rPr>
                <w:rFonts w:ascii="Times New Roman" w:hAnsi="Times New Roman" w:eastAsia="黑体"/>
                <w:color w:val="000000"/>
                <w:sz w:val="21"/>
                <w:szCs w:val="21"/>
                <w:u w:val="single"/>
              </w:rPr>
              <w:t xml:space="preserve">  </w:t>
            </w:r>
            <w:r>
              <w:rPr>
                <w:rFonts w:hint="eastAsia" w:ascii="Times New Roman" w:hAnsi="Times New Roman" w:eastAsia="黑体"/>
                <w:color w:val="000000"/>
                <w:sz w:val="21"/>
                <w:szCs w:val="21"/>
                <w:u w:val="single"/>
                <w:lang w:val="en-US" w:eastAsia="zh-CN"/>
              </w:rPr>
              <w:t>2016</w:t>
            </w:r>
            <w:r>
              <w:rPr>
                <w:rFonts w:ascii="Times New Roman" w:hAnsi="Times New Roman" w:eastAsia="黑体"/>
                <w:color w:val="000000"/>
                <w:sz w:val="21"/>
                <w:szCs w:val="21"/>
                <w:u w:val="single"/>
              </w:rPr>
              <w:t xml:space="preserve"> </w:t>
            </w:r>
            <w:r>
              <w:rPr>
                <w:rFonts w:ascii="Times New Roman" w:hAnsi="Times New Roman"/>
                <w:color w:val="000000"/>
                <w:sz w:val="21"/>
                <w:szCs w:val="21"/>
              </w:rPr>
              <w:t>年</w:t>
            </w:r>
            <w:r>
              <w:rPr>
                <w:rFonts w:ascii="Times New Roman" w:hAnsi="Times New Roman" w:eastAsia="黑体"/>
                <w:color w:val="000000"/>
                <w:sz w:val="21"/>
                <w:szCs w:val="21"/>
                <w:u w:val="single"/>
              </w:rPr>
              <w:t xml:space="preserve">  </w:t>
            </w:r>
            <w:r>
              <w:rPr>
                <w:rFonts w:hint="eastAsia" w:ascii="Times New Roman" w:hAnsi="Times New Roman" w:eastAsia="黑体"/>
                <w:color w:val="000000"/>
                <w:sz w:val="21"/>
                <w:szCs w:val="21"/>
                <w:u w:val="single"/>
                <w:lang w:val="en-US" w:eastAsia="zh-CN"/>
              </w:rPr>
              <w:t>1</w:t>
            </w:r>
            <w:r>
              <w:rPr>
                <w:rFonts w:ascii="Times New Roman" w:hAnsi="Times New Roman" w:eastAsia="黑体"/>
                <w:color w:val="000000"/>
                <w:sz w:val="21"/>
                <w:szCs w:val="21"/>
                <w:u w:val="single"/>
              </w:rPr>
              <w:t xml:space="preserve">  </w:t>
            </w:r>
            <w:r>
              <w:rPr>
                <w:rFonts w:ascii="Times New Roman" w:hAnsi="Times New Roman"/>
                <w:color w:val="000000"/>
                <w:sz w:val="21"/>
                <w:szCs w:val="21"/>
              </w:rPr>
              <w:t>月</w:t>
            </w:r>
            <w:r>
              <w:rPr>
                <w:rFonts w:ascii="Times New Roman" w:hAnsi="Times New Roman" w:eastAsia="黑体"/>
                <w:color w:val="000000"/>
                <w:sz w:val="21"/>
                <w:szCs w:val="21"/>
                <w:u w:val="single"/>
              </w:rPr>
              <w:t xml:space="preserve">  </w:t>
            </w:r>
            <w:r>
              <w:rPr>
                <w:rFonts w:hint="eastAsia" w:ascii="Times New Roman" w:hAnsi="Times New Roman" w:eastAsia="黑体"/>
                <w:color w:val="000000"/>
                <w:sz w:val="21"/>
                <w:szCs w:val="21"/>
                <w:u w:val="single"/>
                <w:lang w:val="en-US" w:eastAsia="zh-CN"/>
              </w:rPr>
              <w:t>1</w:t>
            </w:r>
            <w:r>
              <w:rPr>
                <w:rFonts w:ascii="Times New Roman" w:hAnsi="Times New Roman" w:eastAsia="黑体"/>
                <w:color w:val="000000"/>
                <w:sz w:val="21"/>
                <w:szCs w:val="21"/>
                <w:u w:val="single"/>
              </w:rPr>
              <w:t xml:space="preserve">  </w:t>
            </w:r>
            <w:r>
              <w:rPr>
                <w:rFonts w:ascii="Times New Roman" w:hAnsi="Times New Roman"/>
                <w:color w:val="000000"/>
                <w:sz w:val="21"/>
                <w:szCs w:val="21"/>
              </w:rPr>
              <w:t>日</w:t>
            </w:r>
          </w:p>
          <w:p>
            <w:pPr>
              <w:spacing w:line="440" w:lineRule="exact"/>
              <w:rPr>
                <w:rFonts w:ascii="Times New Roman" w:hAnsi="Times New Roman"/>
                <w:color w:val="000000"/>
              </w:rPr>
            </w:pPr>
            <w:r>
              <w:rPr>
                <w:rFonts w:ascii="Times New Roman" w:hAnsi="Times New Roman"/>
                <w:color w:val="000000"/>
                <w:sz w:val="21"/>
                <w:szCs w:val="21"/>
              </w:rPr>
              <w:t>至</w:t>
            </w:r>
            <w:r>
              <w:rPr>
                <w:rFonts w:ascii="Times New Roman" w:hAnsi="Times New Roman" w:eastAsia="黑体"/>
                <w:color w:val="000000"/>
                <w:sz w:val="21"/>
                <w:szCs w:val="21"/>
                <w:u w:val="single"/>
              </w:rPr>
              <w:t xml:space="preserve">  </w:t>
            </w:r>
            <w:r>
              <w:rPr>
                <w:rFonts w:hint="eastAsia" w:ascii="Times New Roman" w:hAnsi="Times New Roman" w:eastAsia="黑体"/>
                <w:color w:val="000000"/>
                <w:sz w:val="21"/>
                <w:szCs w:val="21"/>
                <w:u w:val="single"/>
                <w:lang w:val="en-US" w:eastAsia="zh-CN"/>
              </w:rPr>
              <w:t>2018</w:t>
            </w:r>
            <w:r>
              <w:rPr>
                <w:rFonts w:ascii="Times New Roman" w:hAnsi="Times New Roman" w:eastAsia="黑体"/>
                <w:color w:val="000000"/>
                <w:sz w:val="21"/>
                <w:szCs w:val="21"/>
                <w:u w:val="single"/>
              </w:rPr>
              <w:t xml:space="preserve">  </w:t>
            </w:r>
            <w:r>
              <w:rPr>
                <w:rFonts w:ascii="Times New Roman" w:hAnsi="Times New Roman"/>
                <w:color w:val="000000"/>
                <w:sz w:val="21"/>
                <w:szCs w:val="21"/>
              </w:rPr>
              <w:t>年</w:t>
            </w:r>
            <w:r>
              <w:rPr>
                <w:rFonts w:ascii="Times New Roman" w:hAnsi="Times New Roman" w:eastAsia="黑体"/>
                <w:color w:val="000000"/>
                <w:sz w:val="21"/>
                <w:szCs w:val="21"/>
                <w:u w:val="single"/>
              </w:rPr>
              <w:t xml:space="preserve">  </w:t>
            </w:r>
            <w:r>
              <w:rPr>
                <w:rFonts w:hint="eastAsia" w:ascii="Times New Roman" w:hAnsi="Times New Roman" w:eastAsia="黑体"/>
                <w:color w:val="000000"/>
                <w:sz w:val="21"/>
                <w:szCs w:val="21"/>
                <w:u w:val="single"/>
                <w:lang w:val="en-US" w:eastAsia="zh-CN"/>
              </w:rPr>
              <w:t>10</w:t>
            </w:r>
            <w:r>
              <w:rPr>
                <w:rFonts w:ascii="Times New Roman" w:hAnsi="Times New Roman" w:eastAsia="黑体"/>
                <w:color w:val="000000"/>
                <w:sz w:val="21"/>
                <w:szCs w:val="21"/>
                <w:u w:val="single"/>
              </w:rPr>
              <w:t xml:space="preserve"> </w:t>
            </w:r>
            <w:r>
              <w:rPr>
                <w:rFonts w:ascii="Times New Roman" w:hAnsi="Times New Roman"/>
                <w:color w:val="000000"/>
                <w:sz w:val="21"/>
                <w:szCs w:val="21"/>
              </w:rPr>
              <w:t>月</w:t>
            </w:r>
            <w:r>
              <w:rPr>
                <w:rFonts w:ascii="Times New Roman" w:hAnsi="Times New Roman" w:eastAsia="黑体"/>
                <w:color w:val="000000"/>
                <w:sz w:val="21"/>
                <w:szCs w:val="21"/>
                <w:u w:val="single"/>
              </w:rPr>
              <w:t xml:space="preserve">  </w:t>
            </w:r>
            <w:r>
              <w:rPr>
                <w:rFonts w:hint="eastAsia" w:ascii="Times New Roman" w:hAnsi="Times New Roman" w:eastAsia="黑体"/>
                <w:color w:val="000000"/>
                <w:sz w:val="21"/>
                <w:szCs w:val="21"/>
                <w:u w:val="single"/>
                <w:lang w:val="en-US" w:eastAsia="zh-CN"/>
              </w:rPr>
              <w:t>31</w:t>
            </w:r>
            <w:r>
              <w:rPr>
                <w:rFonts w:ascii="Times New Roman" w:hAnsi="Times New Roman" w:eastAsia="黑体"/>
                <w:color w:val="000000"/>
                <w:sz w:val="21"/>
                <w:szCs w:val="21"/>
                <w:u w:val="single"/>
              </w:rPr>
              <w:t xml:space="preserve">  </w:t>
            </w:r>
            <w:r>
              <w:rPr>
                <w:rFonts w:ascii="Times New Roman" w:hAnsi="Times New Roman"/>
                <w:color w:val="000000"/>
                <w:sz w:val="21"/>
                <w:szCs w:val="21"/>
              </w:rPr>
              <w:t>日</w:t>
            </w:r>
          </w:p>
        </w:tc>
      </w:tr>
      <w:tr>
        <w:tblPrEx>
          <w:tblLayout w:type="fixed"/>
          <w:tblCellMar>
            <w:top w:w="0" w:type="dxa"/>
            <w:left w:w="108" w:type="dxa"/>
            <w:bottom w:w="0" w:type="dxa"/>
            <w:right w:w="108" w:type="dxa"/>
          </w:tblCellMar>
        </w:tblPrEx>
        <w:tc>
          <w:tcPr>
            <w:tcW w:w="116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rPr>
            </w:pPr>
            <w:r>
              <w:rPr>
                <w:rFonts w:ascii="Times New Roman" w:hAnsi="Times New Roman"/>
                <w:color w:val="000000"/>
              </w:rPr>
              <w:t>3.7.3A</w:t>
            </w:r>
          </w:p>
        </w:tc>
        <w:tc>
          <w:tcPr>
            <w:tcW w:w="390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rPr>
            </w:pPr>
            <w:r>
              <w:rPr>
                <w:rFonts w:ascii="Times New Roman" w:hAnsi="Times New Roman"/>
                <w:color w:val="000000"/>
              </w:rPr>
              <w:t>投标文件</w:t>
            </w:r>
            <w:r>
              <w:rPr>
                <w:rFonts w:ascii="Times New Roman" w:hAnsi="Times New Roman"/>
              </w:rPr>
              <w:t>副本</w:t>
            </w:r>
            <w:r>
              <w:rPr>
                <w:rFonts w:ascii="Times New Roman" w:hAnsi="Times New Roman"/>
                <w:color w:val="000000"/>
              </w:rPr>
              <w:t>份数及其他要求</w:t>
            </w:r>
          </w:p>
        </w:tc>
        <w:tc>
          <w:tcPr>
            <w:tcW w:w="4252" w:type="dxa"/>
            <w:tcBorders>
              <w:top w:val="single" w:color="auto" w:sz="4" w:space="0"/>
              <w:left w:val="single" w:color="auto" w:sz="4" w:space="0"/>
              <w:bottom w:val="single" w:color="auto" w:sz="4" w:space="0"/>
              <w:right w:val="single" w:color="auto" w:sz="4" w:space="0"/>
            </w:tcBorders>
            <w:vAlign w:val="center"/>
          </w:tcPr>
          <w:p>
            <w:pPr>
              <w:spacing w:line="440" w:lineRule="exact"/>
              <w:rPr>
                <w:rFonts w:hint="eastAsia" w:ascii="Times New Roman" w:hAnsi="Times New Roman" w:eastAsia="宋体"/>
                <w:color w:val="000000"/>
                <w:lang w:val="en-US" w:eastAsia="zh-CN"/>
              </w:rPr>
            </w:pPr>
            <w:r>
              <w:rPr>
                <w:rFonts w:ascii="Times New Roman" w:hAnsi="Times New Roman"/>
                <w:color w:val="000000"/>
              </w:rPr>
              <w:t>投标文件副本份数：</w:t>
            </w:r>
            <w:r>
              <w:rPr>
                <w:rFonts w:hint="eastAsia" w:ascii="Times New Roman" w:hAnsi="Times New Roman"/>
                <w:b/>
                <w:bCs/>
                <w:color w:val="000000"/>
                <w:u w:val="single"/>
                <w:shd w:val="clear" w:color="FFFFFF" w:fill="D9D9D9"/>
                <w:lang w:val="en-US" w:eastAsia="zh-CN"/>
              </w:rPr>
              <w:t>壹</w:t>
            </w:r>
            <w:r>
              <w:rPr>
                <w:rFonts w:hint="eastAsia" w:ascii="Times New Roman" w:hAnsi="Times New Roman"/>
                <w:color w:val="000000"/>
                <w:lang w:val="en-US" w:eastAsia="zh-CN"/>
              </w:rPr>
              <w:t>份</w:t>
            </w:r>
          </w:p>
          <w:p>
            <w:pPr>
              <w:spacing w:line="440" w:lineRule="exact"/>
              <w:rPr>
                <w:rFonts w:hint="eastAsia" w:ascii="Times New Roman" w:hAnsi="Times New Roman"/>
                <w:color w:val="000000"/>
              </w:rPr>
            </w:pPr>
            <w:r>
              <w:rPr>
                <w:rFonts w:hint="eastAsia" w:ascii="Times New Roman" w:hAnsi="Times New Roman"/>
                <w:color w:val="000000"/>
              </w:rPr>
              <w:t>（1）正本与副本封装在一个密封袋中，且在投标文件封面标明“正本”或“副本”的字样；</w:t>
            </w:r>
          </w:p>
          <w:p>
            <w:pPr>
              <w:spacing w:line="440" w:lineRule="exact"/>
              <w:rPr>
                <w:rFonts w:ascii="Times New Roman" w:hAnsi="Times New Roman"/>
                <w:color w:val="000000"/>
              </w:rPr>
            </w:pPr>
            <w:r>
              <w:rPr>
                <w:rFonts w:hint="eastAsia" w:ascii="Times New Roman" w:hAnsi="Times New Roman"/>
                <w:color w:val="000000"/>
              </w:rPr>
              <w:t>（2）投标文件应按要求密封，密封袋封口加盖投标单位印章；</w:t>
            </w:r>
          </w:p>
        </w:tc>
      </w:tr>
      <w:tr>
        <w:tblPrEx>
          <w:tblLayout w:type="fixed"/>
          <w:tblCellMar>
            <w:top w:w="0" w:type="dxa"/>
            <w:left w:w="108" w:type="dxa"/>
            <w:bottom w:w="0" w:type="dxa"/>
            <w:right w:w="108" w:type="dxa"/>
          </w:tblCellMar>
        </w:tblPrEx>
        <w:tc>
          <w:tcPr>
            <w:tcW w:w="116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rPr>
            </w:pPr>
            <w:r>
              <w:rPr>
                <w:rFonts w:ascii="Times New Roman" w:hAnsi="Times New Roman"/>
                <w:color w:val="000000"/>
              </w:rPr>
              <w:t>3.7.3（B）</w:t>
            </w:r>
          </w:p>
        </w:tc>
        <w:tc>
          <w:tcPr>
            <w:tcW w:w="3905"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Times New Roman" w:hAnsi="Times New Roman"/>
                <w:color w:val="000000"/>
              </w:rPr>
            </w:pPr>
            <w:r>
              <w:rPr>
                <w:rFonts w:ascii="Times New Roman" w:hAnsi="Times New Roman"/>
                <w:color w:val="000000"/>
              </w:rPr>
              <w:t>投标文件签字或盖章要求</w:t>
            </w:r>
          </w:p>
        </w:tc>
        <w:tc>
          <w:tcPr>
            <w:tcW w:w="4252" w:type="dxa"/>
            <w:tcBorders>
              <w:top w:val="single" w:color="auto" w:sz="4" w:space="0"/>
              <w:left w:val="single" w:color="auto" w:sz="4" w:space="0"/>
              <w:bottom w:val="single" w:color="auto" w:sz="4" w:space="0"/>
              <w:right w:val="single" w:color="auto" w:sz="4" w:space="0"/>
            </w:tcBorders>
            <w:vAlign w:val="center"/>
          </w:tcPr>
          <w:p>
            <w:pPr>
              <w:spacing w:line="440" w:lineRule="exact"/>
              <w:rPr>
                <w:rFonts w:hint="eastAsia" w:ascii="Times New Roman" w:hAnsi="Times New Roman"/>
                <w:color w:val="000000"/>
              </w:rPr>
            </w:pPr>
            <w:r>
              <w:rPr>
                <w:rFonts w:hint="eastAsia" w:ascii="Times New Roman" w:hAnsi="Times New Roman"/>
                <w:color w:val="000000"/>
              </w:rPr>
              <w:t>（1）盖章：除另有规定外，投标文件封面、封套封口处及文件中规定盖章处均须加盖投标人公章（鲜章），</w:t>
            </w:r>
          </w:p>
          <w:p>
            <w:pPr>
              <w:spacing w:line="440" w:lineRule="exact"/>
              <w:rPr>
                <w:rFonts w:hint="eastAsia" w:ascii="Times New Roman" w:hAnsi="Times New Roman"/>
                <w:color w:val="000000"/>
              </w:rPr>
            </w:pPr>
            <w:r>
              <w:rPr>
                <w:rFonts w:hint="eastAsia" w:ascii="Times New Roman" w:hAnsi="Times New Roman"/>
                <w:color w:val="000000"/>
              </w:rPr>
              <w:t>（2）签字：除文件另有规定外，均应为手写签字，否则其投标无效。</w:t>
            </w:r>
          </w:p>
        </w:tc>
      </w:tr>
      <w:tr>
        <w:tblPrEx>
          <w:tblLayout w:type="fixed"/>
          <w:tblCellMar>
            <w:top w:w="0" w:type="dxa"/>
            <w:left w:w="108" w:type="dxa"/>
            <w:bottom w:w="0" w:type="dxa"/>
            <w:right w:w="108" w:type="dxa"/>
          </w:tblCellMar>
        </w:tblPrEx>
        <w:tc>
          <w:tcPr>
            <w:tcW w:w="116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rPr>
            </w:pPr>
            <w:r>
              <w:rPr>
                <w:rFonts w:ascii="Times New Roman" w:hAnsi="Times New Roman"/>
              </w:rPr>
              <w:t>4.1.2</w:t>
            </w:r>
          </w:p>
        </w:tc>
        <w:tc>
          <w:tcPr>
            <w:tcW w:w="390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shd w:val="clear" w:color="FFFFFF" w:fill="D9D9D9"/>
              </w:rPr>
            </w:pPr>
            <w:r>
              <w:rPr>
                <w:rFonts w:ascii="Times New Roman" w:hAnsi="Times New Roman"/>
              </w:rPr>
              <w:t>封套上应载明的信息</w:t>
            </w:r>
          </w:p>
        </w:tc>
        <w:tc>
          <w:tcPr>
            <w:tcW w:w="4252" w:type="dxa"/>
            <w:tcBorders>
              <w:top w:val="single" w:color="auto" w:sz="4" w:space="0"/>
              <w:left w:val="single" w:color="auto" w:sz="4" w:space="0"/>
              <w:bottom w:val="single" w:color="auto" w:sz="4" w:space="0"/>
              <w:right w:val="single" w:color="auto" w:sz="4" w:space="0"/>
            </w:tcBorders>
            <w:vAlign w:val="center"/>
          </w:tcPr>
          <w:p>
            <w:pPr>
              <w:pStyle w:val="17"/>
              <w:topLinePunct/>
              <w:spacing w:line="400" w:lineRule="exact"/>
              <w:rPr>
                <w:rFonts w:hint="eastAsia" w:ascii="Times New Roman" w:hAnsi="Times New Roman" w:eastAsia="宋体"/>
                <w:color w:val="000000"/>
                <w:sz w:val="21"/>
                <w:szCs w:val="21"/>
                <w:lang w:val="en-US" w:eastAsia="zh-CN"/>
              </w:rPr>
            </w:pPr>
            <w:r>
              <w:rPr>
                <w:rFonts w:ascii="Times New Roman" w:hAnsi="Times New Roman"/>
                <w:color w:val="000000"/>
                <w:sz w:val="21"/>
                <w:szCs w:val="21"/>
              </w:rPr>
              <w:t>招标人名：</w:t>
            </w:r>
            <w:r>
              <w:rPr>
                <w:rFonts w:hint="eastAsia" w:ascii="Times New Roman" w:hAnsi="Times New Roman"/>
                <w:color w:val="000000"/>
                <w:sz w:val="21"/>
                <w:szCs w:val="21"/>
                <w:shd w:val="clear" w:color="FFFFFF" w:fill="D9D9D9"/>
                <w:lang w:val="en-US" w:eastAsia="zh-CN"/>
              </w:rPr>
              <w:t>亳州交通投资控股集团有限公司</w:t>
            </w:r>
          </w:p>
          <w:p>
            <w:pPr>
              <w:pStyle w:val="17"/>
              <w:topLinePunct/>
              <w:spacing w:line="400" w:lineRule="exact"/>
              <w:rPr>
                <w:rFonts w:hint="eastAsia" w:ascii="Times New Roman" w:hAnsi="Times New Roman" w:eastAsia="宋体"/>
                <w:color w:val="000000"/>
                <w:sz w:val="21"/>
                <w:szCs w:val="21"/>
                <w:lang w:val="en-US" w:eastAsia="zh-CN"/>
              </w:rPr>
            </w:pPr>
            <w:r>
              <w:rPr>
                <w:rFonts w:ascii="Times New Roman" w:hAnsi="Times New Roman"/>
                <w:color w:val="000000"/>
                <w:sz w:val="21"/>
                <w:szCs w:val="21"/>
              </w:rPr>
              <w:t>招标人地址：</w:t>
            </w:r>
            <w:r>
              <w:rPr>
                <w:rFonts w:hint="eastAsia" w:ascii="Times New Roman" w:hAnsi="Times New Roman"/>
                <w:color w:val="000000"/>
                <w:sz w:val="21"/>
                <w:szCs w:val="21"/>
                <w:shd w:val="clear" w:color="FFFFFF" w:fill="D9D9D9"/>
                <w:lang w:val="en-US" w:eastAsia="zh-CN"/>
              </w:rPr>
              <w:t>亳州市谯城区药都大道1289号</w:t>
            </w:r>
          </w:p>
          <w:p>
            <w:pPr>
              <w:pStyle w:val="17"/>
              <w:topLinePunct/>
              <w:spacing w:line="400" w:lineRule="exact"/>
              <w:rPr>
                <w:rFonts w:ascii="Times New Roman" w:hAnsi="Times New Roman"/>
                <w:color w:val="000000"/>
                <w:sz w:val="21"/>
                <w:szCs w:val="21"/>
              </w:rPr>
            </w:pPr>
            <w:r>
              <w:rPr>
                <w:rFonts w:hint="eastAsia" w:ascii="Times New Roman" w:hAnsi="Times New Roman"/>
                <w:color w:val="000000"/>
                <w:sz w:val="21"/>
                <w:szCs w:val="21"/>
                <w:u w:val="single"/>
                <w:lang w:val="en-US" w:eastAsia="zh-CN"/>
              </w:rPr>
              <w:t>亳州公路客运高铁枢纽站项目送变电工程</w:t>
            </w:r>
            <w:r>
              <w:rPr>
                <w:rFonts w:ascii="Times New Roman" w:hAnsi="Times New Roman"/>
                <w:color w:val="000000"/>
                <w:sz w:val="21"/>
                <w:szCs w:val="21"/>
                <w:u w:val="single"/>
              </w:rPr>
              <w:t>设计招标</w:t>
            </w:r>
            <w:r>
              <w:rPr>
                <w:rFonts w:hint="eastAsia" w:ascii="Times New Roman" w:hAnsi="Times New Roman"/>
                <w:color w:val="000000"/>
                <w:sz w:val="21"/>
                <w:szCs w:val="21"/>
                <w:u w:val="none"/>
                <w:lang w:val="en-US" w:eastAsia="zh-CN"/>
              </w:rPr>
              <w:t xml:space="preserve"> </w:t>
            </w:r>
            <w:r>
              <w:rPr>
                <w:rFonts w:ascii="Times New Roman" w:hAnsi="Times New Roman"/>
                <w:color w:val="000000"/>
                <w:sz w:val="21"/>
                <w:szCs w:val="21"/>
              </w:rPr>
              <w:t>投标文件</w:t>
            </w:r>
          </w:p>
          <w:p>
            <w:pPr>
              <w:pStyle w:val="17"/>
              <w:topLinePunct/>
              <w:spacing w:line="400" w:lineRule="exact"/>
              <w:rPr>
                <w:rFonts w:ascii="Times New Roman" w:hAnsi="Times New Roman"/>
                <w:color w:val="000000"/>
                <w:sz w:val="21"/>
                <w:szCs w:val="21"/>
              </w:rPr>
            </w:pPr>
            <w:r>
              <w:rPr>
                <w:rFonts w:ascii="Times New Roman" w:hAnsi="Times New Roman"/>
                <w:color w:val="000000"/>
                <w:sz w:val="21"/>
                <w:szCs w:val="21"/>
              </w:rPr>
              <w:t>招标项目编号：</w:t>
            </w:r>
          </w:p>
          <w:p>
            <w:pPr>
              <w:pStyle w:val="17"/>
              <w:topLinePunct/>
              <w:spacing w:line="400" w:lineRule="exact"/>
              <w:rPr>
                <w:rFonts w:ascii="Times New Roman" w:hAnsi="Times New Roman"/>
                <w:color w:val="000000"/>
                <w:sz w:val="21"/>
                <w:szCs w:val="21"/>
              </w:rPr>
            </w:pPr>
            <w:r>
              <w:rPr>
                <w:rFonts w:ascii="Times New Roman" w:hAnsi="Times New Roman"/>
                <w:color w:val="000000"/>
                <w:sz w:val="21"/>
                <w:szCs w:val="21"/>
              </w:rPr>
              <w:t>在</w:t>
            </w:r>
            <w:r>
              <w:rPr>
                <w:rFonts w:ascii="Times New Roman" w:hAnsi="Times New Roman"/>
                <w:color w:val="000000"/>
                <w:sz w:val="21"/>
                <w:szCs w:val="21"/>
                <w:u w:val="single"/>
              </w:rPr>
              <w:t xml:space="preserve"> </w:t>
            </w:r>
            <w:r>
              <w:rPr>
                <w:rFonts w:hint="eastAsia" w:ascii="Times New Roman" w:hAnsi="Times New Roman"/>
                <w:color w:val="000000"/>
                <w:sz w:val="21"/>
                <w:szCs w:val="21"/>
                <w:u w:val="single"/>
                <w:lang w:val="en-US" w:eastAsia="zh-CN"/>
              </w:rPr>
              <w:t>2018</w:t>
            </w:r>
            <w:r>
              <w:rPr>
                <w:rFonts w:ascii="Times New Roman" w:hAnsi="Times New Roman"/>
                <w:color w:val="000000"/>
                <w:sz w:val="21"/>
                <w:szCs w:val="21"/>
              </w:rPr>
              <w:t>年</w:t>
            </w:r>
            <w:r>
              <w:rPr>
                <w:rFonts w:ascii="Times New Roman" w:hAnsi="Times New Roman"/>
                <w:color w:val="000000"/>
                <w:sz w:val="21"/>
                <w:szCs w:val="21"/>
                <w:u w:val="single"/>
              </w:rPr>
              <w:t xml:space="preserve"> </w:t>
            </w:r>
            <w:r>
              <w:rPr>
                <w:rFonts w:hint="eastAsia" w:ascii="Times New Roman" w:hAnsi="Times New Roman"/>
                <w:color w:val="000000"/>
                <w:sz w:val="21"/>
                <w:szCs w:val="21"/>
                <w:u w:val="single"/>
                <w:lang w:val="en-US" w:eastAsia="zh-CN"/>
              </w:rPr>
              <w:t>11</w:t>
            </w:r>
            <w:r>
              <w:rPr>
                <w:rFonts w:ascii="Times New Roman" w:hAnsi="Times New Roman"/>
                <w:color w:val="000000"/>
                <w:sz w:val="21"/>
                <w:szCs w:val="21"/>
              </w:rPr>
              <w:t>月</w:t>
            </w:r>
            <w:r>
              <w:rPr>
                <w:rFonts w:hint="eastAsia" w:ascii="Times New Roman" w:hAnsi="Times New Roman"/>
                <w:color w:val="000000"/>
                <w:sz w:val="21"/>
                <w:szCs w:val="21"/>
                <w:u w:val="single"/>
                <w:lang w:val="en-US" w:eastAsia="zh-CN"/>
              </w:rPr>
              <w:t>20</w:t>
            </w:r>
            <w:r>
              <w:rPr>
                <w:rFonts w:ascii="Times New Roman" w:hAnsi="Times New Roman"/>
                <w:color w:val="000000"/>
                <w:sz w:val="21"/>
                <w:szCs w:val="21"/>
              </w:rPr>
              <w:t>日</w:t>
            </w:r>
            <w:r>
              <w:rPr>
                <w:rFonts w:ascii="Times New Roman" w:hAnsi="Times New Roman"/>
                <w:color w:val="000000"/>
                <w:sz w:val="21"/>
                <w:szCs w:val="21"/>
                <w:u w:val="single"/>
              </w:rPr>
              <w:t xml:space="preserve"> </w:t>
            </w:r>
            <w:r>
              <w:rPr>
                <w:rFonts w:hint="eastAsia" w:ascii="Times New Roman" w:hAnsi="Times New Roman"/>
                <w:color w:val="000000"/>
                <w:sz w:val="21"/>
                <w:szCs w:val="21"/>
                <w:u w:val="single"/>
                <w:lang w:val="en-US" w:eastAsia="zh-CN"/>
              </w:rPr>
              <w:t>9</w:t>
            </w:r>
            <w:r>
              <w:rPr>
                <w:rFonts w:ascii="Times New Roman" w:hAnsi="Times New Roman"/>
                <w:color w:val="000000"/>
                <w:sz w:val="21"/>
                <w:szCs w:val="21"/>
              </w:rPr>
              <w:t>时前不得开启</w:t>
            </w:r>
          </w:p>
        </w:tc>
      </w:tr>
      <w:tr>
        <w:tblPrEx>
          <w:tblLayout w:type="fixed"/>
          <w:tblCellMar>
            <w:top w:w="0" w:type="dxa"/>
            <w:left w:w="108" w:type="dxa"/>
            <w:bottom w:w="0" w:type="dxa"/>
            <w:right w:w="108" w:type="dxa"/>
          </w:tblCellMar>
        </w:tblPrEx>
        <w:tc>
          <w:tcPr>
            <w:tcW w:w="116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rPr>
            </w:pPr>
            <w:r>
              <w:rPr>
                <w:rFonts w:ascii="Times New Roman" w:hAnsi="Times New Roman"/>
                <w:color w:val="000000"/>
              </w:rPr>
              <w:t>4.2.2（A）</w:t>
            </w:r>
          </w:p>
        </w:tc>
        <w:tc>
          <w:tcPr>
            <w:tcW w:w="390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rPr>
            </w:pPr>
            <w:r>
              <w:rPr>
                <w:rFonts w:ascii="Times New Roman" w:hAnsi="Times New Roman"/>
                <w:color w:val="000000"/>
              </w:rPr>
              <w:t>递交投标文件地点</w:t>
            </w:r>
          </w:p>
        </w:tc>
        <w:tc>
          <w:tcPr>
            <w:tcW w:w="4252" w:type="dxa"/>
            <w:tcBorders>
              <w:top w:val="single" w:color="auto" w:sz="4" w:space="0"/>
              <w:left w:val="single" w:color="auto" w:sz="4" w:space="0"/>
              <w:bottom w:val="single" w:color="auto" w:sz="4" w:space="0"/>
              <w:right w:val="single" w:color="auto" w:sz="4" w:space="0"/>
            </w:tcBorders>
            <w:vAlign w:val="center"/>
          </w:tcPr>
          <w:p>
            <w:pPr>
              <w:spacing w:line="440" w:lineRule="exact"/>
              <w:rPr>
                <w:rFonts w:ascii="Times New Roman" w:hAnsi="Times New Roman"/>
                <w:color w:val="000000"/>
              </w:rPr>
            </w:pPr>
            <w:r>
              <w:rPr>
                <w:rFonts w:hint="eastAsia" w:ascii="Times New Roman" w:hAnsi="Times New Roman"/>
                <w:color w:val="000000"/>
              </w:rPr>
              <w:t>亳州交通投资控股集团有限公司</w:t>
            </w:r>
          </w:p>
        </w:tc>
      </w:tr>
      <w:tr>
        <w:tblPrEx>
          <w:tblLayout w:type="fixed"/>
          <w:tblCellMar>
            <w:top w:w="0" w:type="dxa"/>
            <w:left w:w="108" w:type="dxa"/>
            <w:bottom w:w="0" w:type="dxa"/>
            <w:right w:w="108" w:type="dxa"/>
          </w:tblCellMar>
        </w:tblPrEx>
        <w:tc>
          <w:tcPr>
            <w:tcW w:w="116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rPr>
            </w:pPr>
            <w:r>
              <w:rPr>
                <w:rFonts w:ascii="Times New Roman" w:hAnsi="Times New Roman"/>
                <w:color w:val="000000"/>
              </w:rPr>
              <w:t>4.2.3</w:t>
            </w:r>
          </w:p>
        </w:tc>
        <w:tc>
          <w:tcPr>
            <w:tcW w:w="390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rPr>
            </w:pPr>
            <w:r>
              <w:rPr>
                <w:rFonts w:ascii="Times New Roman" w:hAnsi="Times New Roman"/>
                <w:color w:val="000000"/>
              </w:rPr>
              <w:t>投标文件是否退还</w:t>
            </w:r>
          </w:p>
        </w:tc>
        <w:tc>
          <w:tcPr>
            <w:tcW w:w="4252" w:type="dxa"/>
            <w:tcBorders>
              <w:top w:val="single" w:color="auto" w:sz="4" w:space="0"/>
              <w:left w:val="single" w:color="auto" w:sz="4" w:space="0"/>
              <w:bottom w:val="single" w:color="auto" w:sz="4" w:space="0"/>
              <w:right w:val="single" w:color="auto" w:sz="4" w:space="0"/>
            </w:tcBorders>
            <w:vAlign w:val="center"/>
          </w:tcPr>
          <w:p>
            <w:pPr>
              <w:pStyle w:val="17"/>
              <w:topLinePunct/>
              <w:spacing w:line="400" w:lineRule="exact"/>
              <w:rPr>
                <w:rFonts w:ascii="Times New Roman" w:hAnsi="Times New Roman"/>
                <w:sz w:val="21"/>
                <w:szCs w:val="22"/>
              </w:rPr>
            </w:pPr>
            <w:r>
              <w:rPr>
                <w:rFonts w:hint="eastAsia" w:ascii="Times New Roman" w:hAnsi="Times New Roman"/>
                <w:sz w:val="21"/>
                <w:szCs w:val="22"/>
                <w:shd w:val="clear" w:color="FFFFFF" w:fill="D9D9D9"/>
              </w:rPr>
              <w:t>否</w:t>
            </w:r>
          </w:p>
        </w:tc>
      </w:tr>
      <w:tr>
        <w:tblPrEx>
          <w:tblLayout w:type="fixed"/>
          <w:tblCellMar>
            <w:top w:w="0" w:type="dxa"/>
            <w:left w:w="108" w:type="dxa"/>
            <w:bottom w:w="0" w:type="dxa"/>
            <w:right w:w="108" w:type="dxa"/>
          </w:tblCellMar>
        </w:tblPrEx>
        <w:trPr>
          <w:trHeight w:val="880" w:hRule="atLeast"/>
        </w:trPr>
        <w:tc>
          <w:tcPr>
            <w:tcW w:w="1165" w:type="dxa"/>
            <w:tcBorders>
              <w:top w:val="single" w:color="auto" w:sz="4" w:space="0"/>
              <w:left w:val="single" w:color="auto" w:sz="4" w:space="0"/>
              <w:bottom w:val="nil"/>
              <w:right w:val="single" w:color="auto" w:sz="4" w:space="0"/>
            </w:tcBorders>
            <w:vAlign w:val="center"/>
          </w:tcPr>
          <w:p>
            <w:pPr>
              <w:spacing w:line="440" w:lineRule="exact"/>
              <w:jc w:val="center"/>
              <w:rPr>
                <w:rFonts w:ascii="Times New Roman" w:hAnsi="Times New Roman"/>
                <w:color w:val="000000"/>
              </w:rPr>
            </w:pPr>
            <w:r>
              <w:rPr>
                <w:rFonts w:ascii="Times New Roman" w:hAnsi="Times New Roman"/>
                <w:color w:val="000000"/>
              </w:rPr>
              <w:t>5.1（A）</w:t>
            </w:r>
          </w:p>
        </w:tc>
        <w:tc>
          <w:tcPr>
            <w:tcW w:w="3905" w:type="dxa"/>
            <w:tcBorders>
              <w:top w:val="single" w:color="auto" w:sz="4" w:space="0"/>
              <w:left w:val="single" w:color="auto" w:sz="4" w:space="0"/>
              <w:bottom w:val="nil"/>
              <w:right w:val="single" w:color="auto" w:sz="4" w:space="0"/>
            </w:tcBorders>
            <w:vAlign w:val="center"/>
          </w:tcPr>
          <w:p>
            <w:pPr>
              <w:spacing w:line="440" w:lineRule="exact"/>
              <w:jc w:val="center"/>
              <w:rPr>
                <w:rFonts w:ascii="Times New Roman" w:hAnsi="Times New Roman"/>
                <w:color w:val="000000"/>
              </w:rPr>
            </w:pPr>
            <w:r>
              <w:rPr>
                <w:rFonts w:ascii="Times New Roman" w:hAnsi="Times New Roman"/>
                <w:color w:val="000000"/>
              </w:rPr>
              <w:t>开标时间和地点</w:t>
            </w:r>
          </w:p>
        </w:tc>
        <w:tc>
          <w:tcPr>
            <w:tcW w:w="4252" w:type="dxa"/>
            <w:tcBorders>
              <w:top w:val="single" w:color="auto" w:sz="4" w:space="0"/>
              <w:left w:val="single" w:color="auto" w:sz="4" w:space="0"/>
              <w:bottom w:val="nil"/>
              <w:right w:val="single" w:color="auto" w:sz="4" w:space="0"/>
            </w:tcBorders>
            <w:vAlign w:val="center"/>
          </w:tcPr>
          <w:p>
            <w:pPr>
              <w:spacing w:line="440" w:lineRule="exact"/>
              <w:rPr>
                <w:rFonts w:ascii="Times New Roman" w:hAnsi="Times New Roman"/>
                <w:color w:val="000000"/>
              </w:rPr>
            </w:pPr>
            <w:r>
              <w:rPr>
                <w:rFonts w:ascii="Times New Roman" w:hAnsi="Times New Roman"/>
                <w:color w:val="000000"/>
              </w:rPr>
              <w:t>开标时间：同投标截止时间</w:t>
            </w:r>
          </w:p>
          <w:p>
            <w:pPr>
              <w:spacing w:line="440" w:lineRule="exact"/>
              <w:rPr>
                <w:rFonts w:ascii="Times New Roman" w:hAnsi="Times New Roman"/>
                <w:color w:val="000000"/>
              </w:rPr>
            </w:pPr>
            <w:r>
              <w:rPr>
                <w:rFonts w:ascii="Times New Roman" w:hAnsi="Times New Roman"/>
                <w:color w:val="000000"/>
              </w:rPr>
              <w:t>开标地点：</w:t>
            </w:r>
            <w:r>
              <w:rPr>
                <w:rFonts w:hint="eastAsia" w:ascii="Times New Roman" w:hAnsi="Times New Roman"/>
                <w:color w:val="000000"/>
              </w:rPr>
              <w:t>亳州交通投资控股集团有限公司</w:t>
            </w:r>
            <w:r>
              <w:rPr>
                <w:rFonts w:hint="eastAsia" w:ascii="Times New Roman" w:hAnsi="Times New Roman"/>
                <w:color w:val="000000"/>
                <w:lang w:val="en-US" w:eastAsia="zh-CN"/>
              </w:rPr>
              <w:t>8</w:t>
            </w:r>
            <w:r>
              <w:rPr>
                <w:rFonts w:hint="eastAsia" w:ascii="Times New Roman" w:hAnsi="Times New Roman"/>
                <w:color w:val="000000"/>
              </w:rPr>
              <w:t>楼会议室</w:t>
            </w:r>
          </w:p>
        </w:tc>
      </w:tr>
      <w:tr>
        <w:tblPrEx>
          <w:tblLayout w:type="fixed"/>
          <w:tblCellMar>
            <w:top w:w="0" w:type="dxa"/>
            <w:left w:w="108" w:type="dxa"/>
            <w:bottom w:w="0" w:type="dxa"/>
            <w:right w:w="108" w:type="dxa"/>
          </w:tblCellMar>
        </w:tblPrEx>
        <w:trPr>
          <w:trHeight w:val="381" w:hRule="atLeast"/>
        </w:trPr>
        <w:tc>
          <w:tcPr>
            <w:tcW w:w="1165" w:type="dxa"/>
            <w:tcBorders>
              <w:top w:val="single" w:color="auto" w:sz="4" w:space="0"/>
              <w:left w:val="single" w:color="auto" w:sz="4" w:space="0"/>
              <w:bottom w:val="nil"/>
              <w:right w:val="single" w:color="auto" w:sz="4" w:space="0"/>
            </w:tcBorders>
            <w:vAlign w:val="center"/>
          </w:tcPr>
          <w:p>
            <w:pPr>
              <w:spacing w:line="440" w:lineRule="exact"/>
              <w:jc w:val="center"/>
              <w:rPr>
                <w:rFonts w:ascii="Times New Roman" w:hAnsi="Times New Roman"/>
                <w:color w:val="000000"/>
              </w:rPr>
            </w:pPr>
            <w:r>
              <w:rPr>
                <w:rFonts w:ascii="Times New Roman" w:hAnsi="Times New Roman"/>
                <w:color w:val="000000"/>
              </w:rPr>
              <w:t>5.2（</w:t>
            </w:r>
            <w:r>
              <w:rPr>
                <w:rFonts w:hint="eastAsia" w:ascii="Times New Roman" w:hAnsi="Times New Roman"/>
                <w:color w:val="000000"/>
              </w:rPr>
              <w:t>4</w:t>
            </w:r>
            <w:r>
              <w:rPr>
                <w:rFonts w:ascii="Times New Roman" w:hAnsi="Times New Roman"/>
                <w:color w:val="000000"/>
              </w:rPr>
              <w:t>）（A）</w:t>
            </w:r>
          </w:p>
        </w:tc>
        <w:tc>
          <w:tcPr>
            <w:tcW w:w="3905" w:type="dxa"/>
            <w:tcBorders>
              <w:top w:val="single" w:color="auto" w:sz="4" w:space="0"/>
              <w:left w:val="single" w:color="auto" w:sz="4" w:space="0"/>
              <w:bottom w:val="nil"/>
              <w:right w:val="single" w:color="auto" w:sz="4" w:space="0"/>
            </w:tcBorders>
            <w:vAlign w:val="center"/>
          </w:tcPr>
          <w:p>
            <w:pPr>
              <w:spacing w:line="440" w:lineRule="exact"/>
              <w:jc w:val="center"/>
              <w:rPr>
                <w:rFonts w:ascii="Times New Roman" w:hAnsi="Times New Roman"/>
                <w:color w:val="000000"/>
              </w:rPr>
            </w:pPr>
            <w:r>
              <w:rPr>
                <w:rFonts w:ascii="Times New Roman" w:hAnsi="Times New Roman"/>
                <w:color w:val="000000"/>
              </w:rPr>
              <w:t>开标程序</w:t>
            </w:r>
          </w:p>
        </w:tc>
        <w:tc>
          <w:tcPr>
            <w:tcW w:w="4252" w:type="dxa"/>
            <w:tcBorders>
              <w:top w:val="single" w:color="auto" w:sz="4" w:space="0"/>
              <w:left w:val="single" w:color="auto" w:sz="4" w:space="0"/>
              <w:bottom w:val="nil"/>
              <w:right w:val="single" w:color="auto" w:sz="4" w:space="0"/>
            </w:tcBorders>
            <w:vAlign w:val="center"/>
          </w:tcPr>
          <w:p>
            <w:pPr>
              <w:spacing w:line="440" w:lineRule="exact"/>
              <w:rPr>
                <w:rFonts w:ascii="Times New Roman" w:hAnsi="Times New Roman"/>
                <w:color w:val="000000"/>
              </w:rPr>
            </w:pPr>
            <w:r>
              <w:rPr>
                <w:rFonts w:ascii="Times New Roman" w:hAnsi="Times New Roman"/>
                <w:color w:val="000000"/>
              </w:rPr>
              <w:t>开标顺序：</w:t>
            </w:r>
            <w:r>
              <w:rPr>
                <w:rFonts w:hint="eastAsia" w:ascii="Times New Roman" w:hAnsi="Times New Roman"/>
                <w:color w:val="000000"/>
              </w:rPr>
              <w:t>按签到正顺序开标。</w:t>
            </w:r>
          </w:p>
        </w:tc>
      </w:tr>
      <w:tr>
        <w:tblPrEx>
          <w:tblLayout w:type="fixed"/>
          <w:tblCellMar>
            <w:top w:w="0" w:type="dxa"/>
            <w:left w:w="108" w:type="dxa"/>
            <w:bottom w:w="0" w:type="dxa"/>
            <w:right w:w="108" w:type="dxa"/>
          </w:tblCellMar>
        </w:tblPrEx>
        <w:trPr>
          <w:trHeight w:val="880" w:hRule="atLeast"/>
        </w:trPr>
        <w:tc>
          <w:tcPr>
            <w:tcW w:w="116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rPr>
            </w:pPr>
            <w:r>
              <w:rPr>
                <w:rFonts w:ascii="Times New Roman" w:hAnsi="Times New Roman"/>
                <w:color w:val="000000"/>
              </w:rPr>
              <w:t>6.1.1</w:t>
            </w:r>
          </w:p>
        </w:tc>
        <w:tc>
          <w:tcPr>
            <w:tcW w:w="390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rPr>
            </w:pPr>
            <w:r>
              <w:rPr>
                <w:rFonts w:ascii="Times New Roman" w:hAnsi="Times New Roman"/>
                <w:color w:val="000000"/>
              </w:rPr>
              <w:t>评标委员会的组建</w:t>
            </w:r>
          </w:p>
        </w:tc>
        <w:tc>
          <w:tcPr>
            <w:tcW w:w="4252" w:type="dxa"/>
            <w:tcBorders>
              <w:top w:val="single" w:color="auto" w:sz="4" w:space="0"/>
              <w:left w:val="single" w:color="auto" w:sz="4" w:space="0"/>
              <w:bottom w:val="single" w:color="auto" w:sz="4" w:space="0"/>
              <w:right w:val="single" w:color="auto" w:sz="4" w:space="0"/>
            </w:tcBorders>
            <w:vAlign w:val="center"/>
          </w:tcPr>
          <w:p>
            <w:pPr>
              <w:spacing w:line="440" w:lineRule="exact"/>
              <w:rPr>
                <w:rFonts w:ascii="Times New Roman" w:hAnsi="Times New Roman"/>
                <w:color w:val="000000"/>
              </w:rPr>
            </w:pPr>
            <w:r>
              <w:rPr>
                <w:rFonts w:ascii="Times New Roman" w:hAnsi="Times New Roman"/>
                <w:color w:val="000000"/>
              </w:rPr>
              <w:t>评标委员会构成：</w:t>
            </w:r>
            <w:r>
              <w:rPr>
                <w:rFonts w:hint="eastAsia" w:ascii="Times New Roman" w:hAnsi="Times New Roman"/>
                <w:b/>
                <w:bCs/>
                <w:u w:val="single"/>
                <w:shd w:val="clear" w:color="FFFFFF" w:fill="D9D9D9"/>
                <w:lang w:val="en-US" w:eastAsia="zh-CN"/>
              </w:rPr>
              <w:t>3</w:t>
            </w:r>
            <w:r>
              <w:rPr>
                <w:rFonts w:ascii="Times New Roman" w:hAnsi="Times New Roman"/>
                <w:color w:val="000000"/>
              </w:rPr>
              <w:t>人</w:t>
            </w:r>
          </w:p>
          <w:p>
            <w:pPr>
              <w:spacing w:line="440" w:lineRule="exact"/>
              <w:rPr>
                <w:rFonts w:ascii="Times New Roman" w:hAnsi="Times New Roman"/>
                <w:color w:val="000000"/>
              </w:rPr>
            </w:pPr>
            <w:r>
              <w:rPr>
                <w:rFonts w:ascii="Times New Roman" w:hAnsi="Times New Roman"/>
                <w:color w:val="000000"/>
              </w:rPr>
              <w:t>其中招标人代表</w:t>
            </w:r>
            <w:r>
              <w:rPr>
                <w:rFonts w:hint="eastAsia" w:ascii="Times New Roman" w:hAnsi="Times New Roman"/>
                <w:b/>
                <w:bCs/>
                <w:u w:val="single"/>
                <w:shd w:val="clear" w:color="FFFFFF" w:fill="D9D9D9"/>
                <w:lang w:val="en-US" w:eastAsia="zh-CN"/>
              </w:rPr>
              <w:t>1</w:t>
            </w:r>
            <w:r>
              <w:rPr>
                <w:rFonts w:ascii="Times New Roman" w:hAnsi="Times New Roman"/>
                <w:color w:val="000000"/>
              </w:rPr>
              <w:t>人，专家</w:t>
            </w:r>
            <w:r>
              <w:rPr>
                <w:rFonts w:hint="eastAsia" w:ascii="Times New Roman" w:hAnsi="Times New Roman"/>
                <w:b/>
                <w:bCs/>
                <w:u w:val="single"/>
                <w:shd w:val="clear" w:color="FFFFFF" w:fill="D9D9D9"/>
                <w:lang w:val="en-US" w:eastAsia="zh-CN"/>
              </w:rPr>
              <w:t>2</w:t>
            </w:r>
            <w:r>
              <w:rPr>
                <w:rFonts w:ascii="Times New Roman" w:hAnsi="Times New Roman"/>
                <w:color w:val="000000"/>
              </w:rPr>
              <w:t>人；</w:t>
            </w:r>
          </w:p>
          <w:p>
            <w:pPr>
              <w:spacing w:line="440" w:lineRule="exact"/>
              <w:rPr>
                <w:rFonts w:ascii="Times New Roman" w:hAnsi="Times New Roman"/>
                <w:color w:val="000000"/>
              </w:rPr>
            </w:pPr>
            <w:r>
              <w:rPr>
                <w:rFonts w:ascii="Times New Roman" w:hAnsi="Times New Roman"/>
                <w:color w:val="000000"/>
              </w:rPr>
              <w:t>评标专家确定方式：</w:t>
            </w:r>
            <w:r>
              <w:rPr>
                <w:rFonts w:hint="eastAsia" w:ascii="Times New Roman" w:hAnsi="Times New Roman"/>
                <w:color w:val="000000"/>
              </w:rPr>
              <w:t>按有关规定组建。</w:t>
            </w:r>
          </w:p>
        </w:tc>
      </w:tr>
      <w:tr>
        <w:tblPrEx>
          <w:tblLayout w:type="fixed"/>
          <w:tblCellMar>
            <w:top w:w="0" w:type="dxa"/>
            <w:left w:w="108" w:type="dxa"/>
            <w:bottom w:w="0" w:type="dxa"/>
            <w:right w:w="108" w:type="dxa"/>
          </w:tblCellMar>
        </w:tblPrEx>
        <w:trPr>
          <w:trHeight w:val="880" w:hRule="atLeast"/>
        </w:trPr>
        <w:tc>
          <w:tcPr>
            <w:tcW w:w="116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rPr>
            </w:pPr>
            <w:r>
              <w:rPr>
                <w:rFonts w:ascii="Times New Roman" w:hAnsi="Times New Roman"/>
                <w:color w:val="000000"/>
              </w:rPr>
              <w:t>6.3.2</w:t>
            </w:r>
          </w:p>
        </w:tc>
        <w:tc>
          <w:tcPr>
            <w:tcW w:w="390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rPr>
            </w:pPr>
            <w:r>
              <w:rPr>
                <w:rFonts w:ascii="Times New Roman" w:hAnsi="Times New Roman"/>
                <w:color w:val="000000"/>
              </w:rPr>
              <w:t>评标委员会推荐中标候选人的人数</w:t>
            </w:r>
          </w:p>
        </w:tc>
        <w:tc>
          <w:tcPr>
            <w:tcW w:w="4252" w:type="dxa"/>
            <w:tcBorders>
              <w:top w:val="single" w:color="auto" w:sz="4" w:space="0"/>
              <w:left w:val="single" w:color="auto" w:sz="4" w:space="0"/>
              <w:bottom w:val="single" w:color="auto" w:sz="4" w:space="0"/>
              <w:right w:val="single" w:color="auto" w:sz="4" w:space="0"/>
            </w:tcBorders>
            <w:vAlign w:val="center"/>
          </w:tcPr>
          <w:p>
            <w:pPr>
              <w:spacing w:line="440" w:lineRule="exact"/>
              <w:rPr>
                <w:rFonts w:hint="eastAsia" w:ascii="Times New Roman" w:hAnsi="Times New Roman" w:eastAsia="宋体"/>
                <w:color w:val="000000"/>
                <w:lang w:val="en-US" w:eastAsia="zh-CN"/>
              </w:rPr>
            </w:pPr>
            <w:r>
              <w:rPr>
                <w:rFonts w:hint="eastAsia" w:ascii="Times New Roman" w:hAnsi="Times New Roman"/>
                <w:color w:val="000000"/>
                <w:u w:val="single"/>
                <w:lang w:val="en-US" w:eastAsia="zh-CN"/>
              </w:rPr>
              <w:t>3</w:t>
            </w:r>
            <w:r>
              <w:rPr>
                <w:rFonts w:hint="eastAsia" w:ascii="Times New Roman" w:hAnsi="Times New Roman"/>
                <w:color w:val="000000"/>
                <w:lang w:val="en-US" w:eastAsia="zh-CN"/>
              </w:rPr>
              <w:t>人</w:t>
            </w:r>
          </w:p>
        </w:tc>
      </w:tr>
      <w:tr>
        <w:tblPrEx>
          <w:tblLayout w:type="fixed"/>
          <w:tblCellMar>
            <w:top w:w="0" w:type="dxa"/>
            <w:left w:w="108" w:type="dxa"/>
            <w:bottom w:w="0" w:type="dxa"/>
            <w:right w:w="108" w:type="dxa"/>
          </w:tblCellMar>
        </w:tblPrEx>
        <w:trPr>
          <w:trHeight w:val="880" w:hRule="atLeast"/>
        </w:trPr>
        <w:tc>
          <w:tcPr>
            <w:tcW w:w="116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rPr>
            </w:pPr>
            <w:r>
              <w:rPr>
                <w:rFonts w:ascii="Times New Roman" w:hAnsi="Times New Roman"/>
              </w:rPr>
              <w:t>7.1</w:t>
            </w:r>
          </w:p>
        </w:tc>
        <w:tc>
          <w:tcPr>
            <w:tcW w:w="3905"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Times New Roman" w:hAnsi="Times New Roman"/>
                <w:color w:val="000000"/>
              </w:rPr>
            </w:pPr>
            <w:r>
              <w:rPr>
                <w:rFonts w:ascii="Times New Roman" w:hAnsi="Times New Roman"/>
              </w:rPr>
              <w:t>中标候选人公示媒介及期限</w:t>
            </w:r>
          </w:p>
        </w:tc>
        <w:tc>
          <w:tcPr>
            <w:tcW w:w="4252" w:type="dxa"/>
            <w:tcBorders>
              <w:top w:val="single" w:color="auto" w:sz="4" w:space="0"/>
              <w:left w:val="single" w:color="auto" w:sz="4" w:space="0"/>
              <w:bottom w:val="single" w:color="auto" w:sz="4" w:space="0"/>
              <w:right w:val="single" w:color="auto" w:sz="4" w:space="0"/>
            </w:tcBorders>
            <w:vAlign w:val="center"/>
          </w:tcPr>
          <w:p>
            <w:pPr>
              <w:spacing w:line="440" w:lineRule="exact"/>
              <w:rPr>
                <w:rFonts w:ascii="Times New Roman" w:hAnsi="Times New Roman"/>
              </w:rPr>
            </w:pPr>
            <w:r>
              <w:rPr>
                <w:rFonts w:ascii="Times New Roman" w:hAnsi="Times New Roman"/>
              </w:rPr>
              <w:t>公示媒介：</w:t>
            </w:r>
            <w:r>
              <w:rPr>
                <w:rFonts w:hint="eastAsia" w:ascii="Times New Roman" w:hAnsi="Times New Roman"/>
              </w:rPr>
              <w:t>亳州交通投资控股集团有限公司官网（www.bzjkjt.com）</w:t>
            </w:r>
          </w:p>
          <w:p>
            <w:pPr>
              <w:spacing w:line="440" w:lineRule="exact"/>
              <w:rPr>
                <w:rFonts w:ascii="Times New Roman" w:hAnsi="Times New Roman"/>
                <w:color w:val="000000"/>
                <w:sz w:val="32"/>
              </w:rPr>
            </w:pPr>
            <w:r>
              <w:rPr>
                <w:rFonts w:ascii="Times New Roman" w:hAnsi="Times New Roman"/>
              </w:rPr>
              <w:t>公示期限：</w:t>
            </w:r>
            <w:r>
              <w:rPr>
                <w:rFonts w:hint="eastAsia" w:ascii="Times New Roman" w:hAnsi="Times New Roman"/>
                <w:b/>
                <w:bCs/>
                <w:u w:val="single"/>
                <w:shd w:val="clear" w:color="FFFFFF" w:fill="D9D9D9"/>
                <w:lang w:val="en-US" w:eastAsia="zh-CN"/>
              </w:rPr>
              <w:t>3</w:t>
            </w:r>
            <w:r>
              <w:rPr>
                <w:rFonts w:ascii="Times New Roman" w:hAnsi="Times New Roman"/>
              </w:rPr>
              <w:t>日</w:t>
            </w:r>
          </w:p>
        </w:tc>
      </w:tr>
      <w:tr>
        <w:tblPrEx>
          <w:tblLayout w:type="fixed"/>
          <w:tblCellMar>
            <w:top w:w="0" w:type="dxa"/>
            <w:left w:w="108" w:type="dxa"/>
            <w:bottom w:w="0" w:type="dxa"/>
            <w:right w:w="108" w:type="dxa"/>
          </w:tblCellMar>
        </w:tblPrEx>
        <w:trPr>
          <w:trHeight w:val="880" w:hRule="atLeast"/>
        </w:trPr>
        <w:tc>
          <w:tcPr>
            <w:tcW w:w="116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rPr>
            </w:pPr>
            <w:r>
              <w:rPr>
                <w:rFonts w:ascii="Times New Roman" w:hAnsi="Times New Roman"/>
              </w:rPr>
              <w:t>7.4</w:t>
            </w:r>
          </w:p>
        </w:tc>
        <w:tc>
          <w:tcPr>
            <w:tcW w:w="390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rPr>
            </w:pPr>
            <w:r>
              <w:rPr>
                <w:rFonts w:ascii="Times New Roman" w:hAnsi="Times New Roman"/>
              </w:rPr>
              <w:t>是否授权评标委员会确定中标人</w:t>
            </w:r>
          </w:p>
        </w:tc>
        <w:tc>
          <w:tcPr>
            <w:tcW w:w="4252" w:type="dxa"/>
            <w:tcBorders>
              <w:top w:val="single" w:color="auto" w:sz="4" w:space="0"/>
              <w:left w:val="single" w:color="auto" w:sz="4" w:space="0"/>
              <w:bottom w:val="single" w:color="auto" w:sz="4" w:space="0"/>
              <w:right w:val="single" w:color="auto" w:sz="4" w:space="0"/>
            </w:tcBorders>
            <w:vAlign w:val="center"/>
          </w:tcPr>
          <w:p>
            <w:pPr>
              <w:spacing w:line="440" w:lineRule="exact"/>
              <w:rPr>
                <w:rFonts w:ascii="Times New Roman" w:hAnsi="Times New Roman"/>
              </w:rPr>
            </w:pPr>
            <w:r>
              <w:rPr>
                <w:rFonts w:ascii="Times New Roman" w:hAnsi="Times New Roman"/>
                <w:shd w:val="clear" w:color="FFFFFF" w:fill="D9D9D9"/>
              </w:rPr>
              <w:t>否</w:t>
            </w:r>
          </w:p>
        </w:tc>
      </w:tr>
      <w:tr>
        <w:tblPrEx>
          <w:tblLayout w:type="fixed"/>
          <w:tblCellMar>
            <w:top w:w="0" w:type="dxa"/>
            <w:left w:w="108" w:type="dxa"/>
            <w:bottom w:w="0" w:type="dxa"/>
            <w:right w:w="108" w:type="dxa"/>
          </w:tblCellMar>
        </w:tblPrEx>
        <w:trPr>
          <w:trHeight w:val="880" w:hRule="atLeast"/>
        </w:trPr>
        <w:tc>
          <w:tcPr>
            <w:tcW w:w="116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rPr>
            </w:pPr>
            <w:r>
              <w:rPr>
                <w:rFonts w:ascii="Times New Roman" w:hAnsi="Times New Roman"/>
                <w:color w:val="000000"/>
              </w:rPr>
              <w:t>10</w:t>
            </w:r>
          </w:p>
        </w:tc>
        <w:tc>
          <w:tcPr>
            <w:tcW w:w="390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rPr>
            </w:pPr>
            <w:r>
              <w:rPr>
                <w:rFonts w:ascii="Times New Roman" w:hAnsi="Times New Roman"/>
              </w:rPr>
              <w:t>需要补充的其他内容</w:t>
            </w:r>
          </w:p>
        </w:tc>
        <w:tc>
          <w:tcPr>
            <w:tcW w:w="4252" w:type="dxa"/>
            <w:tcBorders>
              <w:top w:val="single" w:color="auto" w:sz="4" w:space="0"/>
              <w:left w:val="single" w:color="auto" w:sz="4" w:space="0"/>
              <w:bottom w:val="single" w:color="auto" w:sz="4" w:space="0"/>
              <w:right w:val="single" w:color="auto" w:sz="4" w:space="0"/>
            </w:tcBorders>
            <w:vAlign w:val="center"/>
          </w:tcPr>
          <w:p>
            <w:pPr>
              <w:spacing w:line="440" w:lineRule="exact"/>
              <w:rPr>
                <w:rFonts w:ascii="Times New Roman" w:hAnsi="Times New Roman"/>
                <w:color w:val="000000"/>
                <w:sz w:val="32"/>
              </w:rPr>
            </w:pPr>
          </w:p>
        </w:tc>
      </w:tr>
      <w:tr>
        <w:tblPrEx>
          <w:tblLayout w:type="fixed"/>
          <w:tblCellMar>
            <w:top w:w="0" w:type="dxa"/>
            <w:left w:w="108" w:type="dxa"/>
            <w:bottom w:w="0" w:type="dxa"/>
            <w:right w:w="108" w:type="dxa"/>
          </w:tblCellMar>
        </w:tblPrEx>
        <w:tc>
          <w:tcPr>
            <w:tcW w:w="1165"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rPr>
            </w:pPr>
            <w:r>
              <w:rPr>
                <w:rFonts w:ascii="Times New Roman" w:hAnsi="Times New Roman"/>
                <w:color w:val="000000"/>
              </w:rPr>
              <w:t>……</w:t>
            </w:r>
          </w:p>
        </w:tc>
        <w:tc>
          <w:tcPr>
            <w:tcW w:w="8157" w:type="dxa"/>
            <w:gridSpan w:val="2"/>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rPr>
            </w:pPr>
            <w:r>
              <w:rPr>
                <w:rFonts w:ascii="Times New Roman" w:hAnsi="Times New Roman"/>
                <w:color w:val="000000"/>
              </w:rPr>
              <w:t>……</w:t>
            </w:r>
          </w:p>
        </w:tc>
      </w:tr>
    </w:tbl>
    <w:p>
      <w:pPr>
        <w:spacing w:line="400" w:lineRule="exact"/>
        <w:rPr>
          <w:rFonts w:ascii="Times New Roman" w:hAnsi="Times New Roman"/>
          <w:color w:val="000000"/>
        </w:rPr>
      </w:pPr>
      <w:r>
        <w:rPr>
          <w:rFonts w:ascii="Times New Roman" w:hAnsi="Times New Roman"/>
          <w:color w:val="000000"/>
        </w:rPr>
        <w:br w:type="page"/>
      </w:r>
    </w:p>
    <w:p>
      <w:pPr>
        <w:pStyle w:val="3"/>
        <w:rPr>
          <w:rFonts w:ascii="Times New Roman" w:hAnsi="Times New Roman"/>
          <w:color w:val="000000"/>
        </w:rPr>
      </w:pPr>
      <w:bookmarkStart w:id="51" w:name="_Toc492300353"/>
      <w:bookmarkStart w:id="52" w:name="_Toc492300371"/>
      <w:r>
        <w:rPr>
          <w:rFonts w:ascii="Times New Roman" w:hAnsi="Times New Roman"/>
          <w:color w:val="000000"/>
        </w:rPr>
        <w:t>1. 总则</w:t>
      </w:r>
      <w:bookmarkEnd w:id="51"/>
    </w:p>
    <w:p>
      <w:pPr>
        <w:pStyle w:val="4"/>
        <w:spacing w:line="240" w:lineRule="auto"/>
        <w:ind w:firstLine="137"/>
        <w:rPr>
          <w:rFonts w:ascii="Times New Roman" w:hAnsi="Times New Roman"/>
          <w:color w:val="000000"/>
        </w:rPr>
      </w:pPr>
      <w:bookmarkStart w:id="53" w:name="_Toc492300354"/>
      <w:r>
        <w:rPr>
          <w:rFonts w:ascii="Times New Roman" w:hAnsi="Times New Roman"/>
          <w:color w:val="000000"/>
        </w:rPr>
        <w:t xml:space="preserve">1.1 </w:t>
      </w:r>
      <w:r>
        <w:rPr>
          <w:rFonts w:hint="eastAsia" w:ascii="Times New Roman" w:hAnsi="Times New Roman"/>
          <w:color w:val="000000"/>
        </w:rPr>
        <w:t>招标项目概况</w:t>
      </w:r>
      <w:bookmarkEnd w:id="53"/>
    </w:p>
    <w:p>
      <w:pPr>
        <w:spacing w:line="400" w:lineRule="exact"/>
        <w:ind w:firstLine="420" w:firstLineChars="200"/>
        <w:rPr>
          <w:rFonts w:ascii="Times New Roman" w:hAnsi="Times New Roman"/>
          <w:color w:val="000000"/>
        </w:rPr>
      </w:pPr>
      <w:r>
        <w:rPr>
          <w:rFonts w:ascii="Times New Roman" w:hAnsi="Times New Roman"/>
          <w:color w:val="000000"/>
        </w:rPr>
        <w:t>1.1.1根据《中华人民共和国招标投标法》、《中华人民共和国招标投标法实施条例》等有关法律、法规和规章的规定，本招标项目已具备招标条件，现对设计进行招标。</w:t>
      </w:r>
    </w:p>
    <w:p>
      <w:pPr>
        <w:spacing w:line="400" w:lineRule="exact"/>
        <w:ind w:firstLine="420" w:firstLineChars="200"/>
        <w:rPr>
          <w:rFonts w:ascii="Times New Roman" w:hAnsi="Times New Roman"/>
          <w:color w:val="000000"/>
        </w:rPr>
      </w:pPr>
      <w:r>
        <w:rPr>
          <w:rFonts w:ascii="Times New Roman" w:hAnsi="Times New Roman"/>
          <w:color w:val="000000"/>
        </w:rPr>
        <w:t>1.1.2 招标人：见投标人须知前附表。</w:t>
      </w:r>
    </w:p>
    <w:p>
      <w:pPr>
        <w:spacing w:line="400" w:lineRule="exact"/>
        <w:ind w:firstLine="420" w:firstLineChars="200"/>
        <w:rPr>
          <w:rFonts w:ascii="Times New Roman" w:hAnsi="Times New Roman"/>
          <w:color w:val="000000"/>
        </w:rPr>
      </w:pPr>
      <w:r>
        <w:rPr>
          <w:rFonts w:ascii="Times New Roman" w:hAnsi="Times New Roman"/>
          <w:color w:val="000000"/>
        </w:rPr>
        <w:t>1.1.3 招标代理机构：见投标人须知前附表。</w:t>
      </w:r>
    </w:p>
    <w:p>
      <w:pPr>
        <w:spacing w:line="400" w:lineRule="exact"/>
        <w:ind w:firstLine="420" w:firstLineChars="200"/>
        <w:rPr>
          <w:rFonts w:ascii="Times New Roman" w:hAnsi="Times New Roman"/>
          <w:color w:val="000000"/>
        </w:rPr>
      </w:pPr>
      <w:r>
        <w:rPr>
          <w:rFonts w:ascii="Times New Roman" w:hAnsi="Times New Roman"/>
          <w:color w:val="000000"/>
        </w:rPr>
        <w:t>1.1.4 招标项目名称：见投标人须知前附表。</w:t>
      </w:r>
    </w:p>
    <w:p>
      <w:pPr>
        <w:spacing w:line="400" w:lineRule="exact"/>
        <w:ind w:firstLine="420" w:firstLineChars="200"/>
        <w:rPr>
          <w:rFonts w:ascii="Times New Roman" w:hAnsi="Times New Roman"/>
        </w:rPr>
      </w:pPr>
      <w:r>
        <w:rPr>
          <w:rFonts w:ascii="Times New Roman" w:hAnsi="Times New Roman"/>
        </w:rPr>
        <w:t>1.1.5 项目建设地点：见投标人须知前附表。</w:t>
      </w:r>
    </w:p>
    <w:p>
      <w:pPr>
        <w:spacing w:line="400" w:lineRule="exact"/>
        <w:ind w:firstLine="420" w:firstLineChars="200"/>
        <w:rPr>
          <w:rFonts w:ascii="Times New Roman" w:hAnsi="Times New Roman"/>
        </w:rPr>
      </w:pPr>
      <w:r>
        <w:rPr>
          <w:rFonts w:ascii="Times New Roman" w:hAnsi="Times New Roman"/>
        </w:rPr>
        <w:t>1.1.6 项目建设规模：见投标人须知前附表。</w:t>
      </w:r>
    </w:p>
    <w:p>
      <w:pPr>
        <w:spacing w:line="400" w:lineRule="exact"/>
        <w:ind w:firstLine="420" w:firstLineChars="200"/>
        <w:rPr>
          <w:rFonts w:ascii="Times New Roman" w:hAnsi="Times New Roman"/>
        </w:rPr>
      </w:pPr>
      <w:r>
        <w:rPr>
          <w:rFonts w:ascii="Times New Roman" w:hAnsi="Times New Roman"/>
        </w:rPr>
        <w:t>1.1.7 项目投资估算：见投标人须知前附表。</w:t>
      </w:r>
    </w:p>
    <w:p>
      <w:pPr>
        <w:pStyle w:val="4"/>
        <w:spacing w:line="240" w:lineRule="auto"/>
        <w:ind w:firstLine="137"/>
        <w:rPr>
          <w:rFonts w:ascii="Times New Roman" w:hAnsi="Times New Roman"/>
          <w:color w:val="000000"/>
        </w:rPr>
      </w:pPr>
      <w:bookmarkStart w:id="54" w:name="_Toc492300355"/>
      <w:r>
        <w:rPr>
          <w:rFonts w:ascii="Times New Roman" w:hAnsi="Times New Roman"/>
          <w:color w:val="000000"/>
        </w:rPr>
        <w:t xml:space="preserve">1.2 </w:t>
      </w:r>
      <w:r>
        <w:rPr>
          <w:rFonts w:hint="eastAsia" w:ascii="Times New Roman" w:hAnsi="Times New Roman"/>
          <w:color w:val="000000"/>
        </w:rPr>
        <w:t>招标项目的资金来源和落实情况</w:t>
      </w:r>
      <w:bookmarkEnd w:id="54"/>
    </w:p>
    <w:p>
      <w:pPr>
        <w:spacing w:line="400" w:lineRule="exact"/>
        <w:ind w:firstLine="420" w:firstLineChars="200"/>
        <w:rPr>
          <w:rFonts w:ascii="Times New Roman" w:hAnsi="Times New Roman"/>
          <w:color w:val="000000"/>
        </w:rPr>
      </w:pPr>
      <w:r>
        <w:rPr>
          <w:rFonts w:ascii="Times New Roman" w:hAnsi="Times New Roman"/>
          <w:color w:val="000000"/>
        </w:rPr>
        <w:t>1.2.1 资金来源及比例：见投标人须知前附表。</w:t>
      </w:r>
    </w:p>
    <w:p>
      <w:pPr>
        <w:spacing w:line="400" w:lineRule="exact"/>
        <w:ind w:firstLine="420" w:firstLineChars="200"/>
        <w:rPr>
          <w:rFonts w:ascii="Times New Roman" w:hAnsi="Times New Roman"/>
          <w:color w:val="000000"/>
        </w:rPr>
      </w:pPr>
      <w:r>
        <w:rPr>
          <w:rFonts w:ascii="Times New Roman" w:hAnsi="Times New Roman"/>
          <w:color w:val="000000"/>
        </w:rPr>
        <w:t>1.2.2 资金落实情况：见投标人须知前附表。</w:t>
      </w:r>
    </w:p>
    <w:p>
      <w:pPr>
        <w:pStyle w:val="4"/>
        <w:spacing w:line="240" w:lineRule="auto"/>
        <w:ind w:firstLine="137"/>
        <w:rPr>
          <w:rFonts w:ascii="Times New Roman" w:hAnsi="Times New Roman"/>
          <w:color w:val="000000"/>
        </w:rPr>
      </w:pPr>
      <w:bookmarkStart w:id="55" w:name="_Toc492300356"/>
      <w:r>
        <w:rPr>
          <w:rFonts w:ascii="Times New Roman" w:hAnsi="Times New Roman"/>
          <w:color w:val="000000"/>
        </w:rPr>
        <w:t>1.3</w:t>
      </w:r>
      <w:r>
        <w:rPr>
          <w:rFonts w:hint="eastAsia" w:ascii="Times New Roman" w:hAnsi="Times New Roman"/>
          <w:color w:val="000000"/>
        </w:rPr>
        <w:t>招标范围、设计服务期限和质量标准</w:t>
      </w:r>
      <w:bookmarkEnd w:id="55"/>
    </w:p>
    <w:p>
      <w:pPr>
        <w:spacing w:line="400" w:lineRule="exact"/>
        <w:ind w:firstLine="420" w:firstLineChars="200"/>
        <w:rPr>
          <w:rFonts w:ascii="Times New Roman" w:hAnsi="Times New Roman"/>
          <w:color w:val="000000"/>
        </w:rPr>
      </w:pPr>
      <w:r>
        <w:rPr>
          <w:rFonts w:ascii="Times New Roman" w:hAnsi="Times New Roman"/>
          <w:color w:val="000000"/>
        </w:rPr>
        <w:t>1.3.1 招标范围：见投标人须知前附表。</w:t>
      </w:r>
    </w:p>
    <w:p>
      <w:pPr>
        <w:spacing w:line="400" w:lineRule="exact"/>
        <w:ind w:firstLine="420" w:firstLineChars="200"/>
        <w:rPr>
          <w:rFonts w:ascii="Times New Roman" w:hAnsi="Times New Roman"/>
          <w:color w:val="000000"/>
        </w:rPr>
      </w:pPr>
      <w:r>
        <w:rPr>
          <w:rFonts w:ascii="Times New Roman" w:hAnsi="Times New Roman"/>
          <w:color w:val="000000"/>
        </w:rPr>
        <w:t>1.3.2 设计服务期限：见投标人须知前附表。</w:t>
      </w:r>
    </w:p>
    <w:p>
      <w:pPr>
        <w:spacing w:line="400" w:lineRule="exact"/>
        <w:ind w:firstLine="420" w:firstLineChars="200"/>
        <w:rPr>
          <w:rFonts w:ascii="Times New Roman" w:hAnsi="Times New Roman"/>
          <w:color w:val="000000"/>
        </w:rPr>
      </w:pPr>
      <w:r>
        <w:rPr>
          <w:rFonts w:ascii="Times New Roman" w:hAnsi="Times New Roman"/>
          <w:color w:val="000000"/>
        </w:rPr>
        <w:t>1.3.3 质量标准：见投标人须知前附表。</w:t>
      </w:r>
    </w:p>
    <w:p>
      <w:pPr>
        <w:pStyle w:val="4"/>
        <w:spacing w:line="240" w:lineRule="auto"/>
        <w:ind w:firstLine="137"/>
        <w:rPr>
          <w:rFonts w:ascii="Times New Roman" w:hAnsi="Times New Roman"/>
          <w:color w:val="000000"/>
        </w:rPr>
      </w:pPr>
      <w:bookmarkStart w:id="56" w:name="_Toc492300357"/>
      <w:r>
        <w:rPr>
          <w:rFonts w:ascii="Times New Roman" w:hAnsi="Times New Roman"/>
          <w:color w:val="000000"/>
        </w:rPr>
        <w:t>1.4</w:t>
      </w:r>
      <w:r>
        <w:rPr>
          <w:rFonts w:hint="eastAsia" w:ascii="Times New Roman" w:hAnsi="Times New Roman"/>
          <w:color w:val="000000"/>
        </w:rPr>
        <w:t>投标人资格要求</w:t>
      </w:r>
      <w:bookmarkEnd w:id="56"/>
    </w:p>
    <w:p>
      <w:pPr>
        <w:spacing w:line="400" w:lineRule="exact"/>
        <w:ind w:firstLine="420" w:firstLineChars="200"/>
        <w:rPr>
          <w:rFonts w:ascii="Times New Roman" w:hAnsi="Times New Roman"/>
        </w:rPr>
      </w:pPr>
      <w:r>
        <w:rPr>
          <w:rFonts w:ascii="Times New Roman" w:hAnsi="Times New Roman"/>
          <w:color w:val="000000"/>
        </w:rPr>
        <w:t>1.4.1 投标人应具备承担本招标项目资质条件、能力和信誉</w:t>
      </w:r>
      <w:r>
        <w:rPr>
          <w:rFonts w:ascii="Times New Roman" w:hAnsi="Times New Roman"/>
        </w:rPr>
        <w:t>：</w:t>
      </w:r>
    </w:p>
    <w:p>
      <w:pPr>
        <w:spacing w:line="400" w:lineRule="exact"/>
        <w:ind w:firstLine="315" w:firstLineChars="150"/>
        <w:rPr>
          <w:rFonts w:ascii="Times New Roman" w:hAnsi="Times New Roman"/>
          <w:color w:val="000000"/>
        </w:rPr>
      </w:pPr>
      <w:r>
        <w:rPr>
          <w:rFonts w:ascii="Times New Roman" w:hAnsi="Times New Roman"/>
          <w:color w:val="000000"/>
        </w:rPr>
        <w:t>（1）资质要求：见投标人须知前附表；</w:t>
      </w:r>
    </w:p>
    <w:p>
      <w:pPr>
        <w:spacing w:line="400" w:lineRule="exact"/>
        <w:ind w:firstLine="315" w:firstLineChars="150"/>
        <w:rPr>
          <w:rFonts w:ascii="Times New Roman" w:hAnsi="Times New Roman"/>
          <w:color w:val="000000"/>
        </w:rPr>
      </w:pPr>
      <w:r>
        <w:rPr>
          <w:rFonts w:ascii="Times New Roman" w:hAnsi="Times New Roman"/>
          <w:color w:val="000000"/>
        </w:rPr>
        <w:t>（2）</w:t>
      </w:r>
      <w:r>
        <w:rPr>
          <w:rFonts w:ascii="Times New Roman" w:hAnsi="Times New Roman"/>
        </w:rPr>
        <w:t>财务</w:t>
      </w:r>
      <w:r>
        <w:rPr>
          <w:rFonts w:ascii="Times New Roman" w:hAnsi="Times New Roman"/>
          <w:color w:val="000000"/>
        </w:rPr>
        <w:t>要求：见投标人须知前附表；</w:t>
      </w:r>
    </w:p>
    <w:p>
      <w:pPr>
        <w:spacing w:line="400" w:lineRule="exact"/>
        <w:ind w:firstLine="315" w:firstLineChars="150"/>
        <w:rPr>
          <w:rFonts w:ascii="Times New Roman" w:hAnsi="Times New Roman"/>
        </w:rPr>
      </w:pPr>
      <w:r>
        <w:rPr>
          <w:rFonts w:ascii="Times New Roman" w:hAnsi="Times New Roman"/>
        </w:rPr>
        <w:t>（3）业绩要求：见投标人须知前附表；</w:t>
      </w:r>
    </w:p>
    <w:p>
      <w:pPr>
        <w:spacing w:line="400" w:lineRule="exact"/>
        <w:ind w:firstLine="315" w:firstLineChars="150"/>
        <w:rPr>
          <w:rFonts w:ascii="Times New Roman" w:hAnsi="Times New Roman"/>
        </w:rPr>
      </w:pPr>
      <w:r>
        <w:rPr>
          <w:rFonts w:ascii="Times New Roman" w:hAnsi="Times New Roman"/>
        </w:rPr>
        <w:t>（4）信誉要求：见投标人须知前附表；</w:t>
      </w:r>
    </w:p>
    <w:p>
      <w:pPr>
        <w:spacing w:line="400" w:lineRule="exact"/>
        <w:ind w:firstLine="315" w:firstLineChars="150"/>
        <w:rPr>
          <w:rFonts w:ascii="Times New Roman" w:hAnsi="Times New Roman"/>
        </w:rPr>
      </w:pPr>
      <w:r>
        <w:rPr>
          <w:rFonts w:ascii="Times New Roman" w:hAnsi="Times New Roman"/>
        </w:rPr>
        <w:t>（5）项目负责人的资格要求：应当具备工程设计类注册执业资格</w:t>
      </w:r>
      <w:r>
        <w:rPr>
          <w:rFonts w:hint="eastAsia" w:ascii="Times New Roman" w:hAnsi="Times New Roman"/>
        </w:rPr>
        <w:t>（如有）</w:t>
      </w:r>
      <w:r>
        <w:rPr>
          <w:rFonts w:ascii="Times New Roman" w:hAnsi="Times New Roman"/>
        </w:rPr>
        <w:t>，</w:t>
      </w:r>
      <w:r>
        <w:rPr>
          <w:rFonts w:hint="eastAsia" w:ascii="Times New Roman" w:hAnsi="Times New Roman"/>
        </w:rPr>
        <w:t>具体要求</w:t>
      </w:r>
      <w:r>
        <w:rPr>
          <w:rFonts w:ascii="Times New Roman" w:hAnsi="Times New Roman"/>
        </w:rPr>
        <w:t>见投标人须知前附表；</w:t>
      </w:r>
    </w:p>
    <w:p>
      <w:pPr>
        <w:spacing w:line="400" w:lineRule="exact"/>
        <w:ind w:firstLine="315" w:firstLineChars="150"/>
        <w:rPr>
          <w:rFonts w:ascii="Times New Roman" w:hAnsi="Times New Roman"/>
        </w:rPr>
      </w:pPr>
      <w:r>
        <w:rPr>
          <w:rFonts w:hint="eastAsia" w:ascii="Times New Roman" w:hAnsi="Times New Roman"/>
        </w:rPr>
        <w:t>（6）其他主要人员要求：</w:t>
      </w:r>
      <w:r>
        <w:rPr>
          <w:rFonts w:ascii="Times New Roman" w:hAnsi="Times New Roman"/>
        </w:rPr>
        <w:t>见投标人须知前附表。</w:t>
      </w:r>
    </w:p>
    <w:p>
      <w:pPr>
        <w:spacing w:line="400" w:lineRule="exact"/>
        <w:ind w:firstLine="315" w:firstLineChars="150"/>
        <w:rPr>
          <w:rFonts w:ascii="Times New Roman" w:hAnsi="Times New Roman"/>
        </w:rPr>
      </w:pPr>
      <w:r>
        <w:rPr>
          <w:rFonts w:ascii="Times New Roman" w:hAnsi="Times New Roman"/>
        </w:rPr>
        <w:t>（</w:t>
      </w:r>
      <w:r>
        <w:rPr>
          <w:rFonts w:hint="eastAsia" w:ascii="Times New Roman" w:hAnsi="Times New Roman"/>
        </w:rPr>
        <w:t>7</w:t>
      </w:r>
      <w:r>
        <w:rPr>
          <w:rFonts w:ascii="Times New Roman" w:hAnsi="Times New Roman"/>
        </w:rPr>
        <w:t>）其他要求：见投标人须知前附表。</w:t>
      </w:r>
    </w:p>
    <w:p>
      <w:pPr>
        <w:spacing w:line="400" w:lineRule="exact"/>
        <w:ind w:firstLine="420" w:firstLineChars="200"/>
        <w:rPr>
          <w:rFonts w:ascii="Times New Roman" w:hAnsi="Times New Roman"/>
        </w:rPr>
      </w:pPr>
      <w:r>
        <w:rPr>
          <w:rFonts w:ascii="Times New Roman" w:hAnsi="Times New Roman"/>
        </w:rPr>
        <w:t>需要提交的相关证明材料见本章第3.5款的规定。</w:t>
      </w:r>
    </w:p>
    <w:p>
      <w:pPr>
        <w:spacing w:line="400" w:lineRule="exact"/>
        <w:ind w:firstLine="420" w:firstLineChars="200"/>
        <w:rPr>
          <w:rFonts w:ascii="Times New Roman" w:hAnsi="Times New Roman"/>
          <w:color w:val="000000"/>
        </w:rPr>
      </w:pPr>
      <w:r>
        <w:rPr>
          <w:rFonts w:ascii="Times New Roman" w:hAnsi="Times New Roman"/>
        </w:rPr>
        <w:t>1.4.2投标人须知前附表规定接受联合体投标的，</w:t>
      </w:r>
      <w:r>
        <w:rPr>
          <w:rFonts w:ascii="Times New Roman" w:hAnsi="Times New Roman"/>
          <w:color w:val="000000"/>
        </w:rPr>
        <w:t>联合体除应符合本章第1.4.1项和投标人须知前附表的要求外，还应遵守以下规定：</w:t>
      </w:r>
    </w:p>
    <w:p>
      <w:pPr>
        <w:spacing w:line="400" w:lineRule="exact"/>
        <w:ind w:firstLine="315" w:firstLineChars="150"/>
        <w:rPr>
          <w:rFonts w:ascii="Times New Roman" w:hAnsi="Times New Roman"/>
        </w:rPr>
      </w:pPr>
      <w:r>
        <w:rPr>
          <w:rFonts w:ascii="Times New Roman" w:hAnsi="Times New Roman"/>
        </w:rPr>
        <w:t>（1）联合体各方应按招标文件提供的格式签订联合体协议书，明确联合体牵头人和各方权利义务，并承诺就中标项目向招标人承担连带责任；</w:t>
      </w:r>
    </w:p>
    <w:p>
      <w:pPr>
        <w:spacing w:line="400" w:lineRule="exact"/>
        <w:ind w:firstLine="315" w:firstLineChars="150"/>
        <w:rPr>
          <w:rFonts w:ascii="Times New Roman" w:hAnsi="Times New Roman"/>
        </w:rPr>
      </w:pPr>
      <w:r>
        <w:rPr>
          <w:rFonts w:ascii="Times New Roman" w:hAnsi="Times New Roman"/>
        </w:rPr>
        <w:t>（2）由同一专业的单位组成的联合体，按照资质等级较低的单位确定资质等级；</w:t>
      </w:r>
    </w:p>
    <w:p>
      <w:pPr>
        <w:spacing w:line="400" w:lineRule="exact"/>
        <w:ind w:firstLine="315" w:firstLineChars="150"/>
        <w:rPr>
          <w:rFonts w:ascii="Times New Roman" w:hAnsi="Times New Roman"/>
        </w:rPr>
      </w:pPr>
      <w:r>
        <w:rPr>
          <w:rFonts w:ascii="Times New Roman" w:hAnsi="Times New Roman"/>
        </w:rPr>
        <w:t>（3）联合体各方不得再以自己名义单独或参加其他联合体在本招标项目中投标，否则各相关投标均无效。</w:t>
      </w:r>
    </w:p>
    <w:p>
      <w:pPr>
        <w:spacing w:line="400" w:lineRule="exact"/>
        <w:ind w:firstLine="420" w:firstLineChars="200"/>
        <w:rPr>
          <w:rFonts w:ascii="Times New Roman" w:hAnsi="Times New Roman"/>
          <w:color w:val="000000"/>
          <w:szCs w:val="21"/>
        </w:rPr>
      </w:pPr>
      <w:r>
        <w:rPr>
          <w:rFonts w:ascii="Times New Roman" w:hAnsi="Times New Roman"/>
          <w:color w:val="000000"/>
          <w:szCs w:val="21"/>
        </w:rPr>
        <w:t>1.4.3 投标人不得存在下列情形之一：</w:t>
      </w:r>
    </w:p>
    <w:p>
      <w:pPr>
        <w:spacing w:line="400" w:lineRule="exact"/>
        <w:ind w:firstLine="420" w:firstLineChars="200"/>
        <w:rPr>
          <w:rFonts w:ascii="Times New Roman" w:hAnsi="Times New Roman"/>
          <w:color w:val="000000"/>
          <w:szCs w:val="21"/>
        </w:rPr>
      </w:pPr>
      <w:r>
        <w:rPr>
          <w:rFonts w:ascii="Times New Roman" w:hAnsi="Times New Roman"/>
          <w:color w:val="000000"/>
          <w:szCs w:val="21"/>
        </w:rPr>
        <w:t>（1）为招标人不具有独立法人资格的附属机构（单位）；</w:t>
      </w:r>
    </w:p>
    <w:p>
      <w:pPr>
        <w:spacing w:line="400" w:lineRule="exact"/>
        <w:ind w:firstLine="420" w:firstLineChars="200"/>
        <w:rPr>
          <w:rFonts w:ascii="Times New Roman" w:hAnsi="Times New Roman"/>
          <w:color w:val="000000"/>
          <w:szCs w:val="21"/>
        </w:rPr>
      </w:pPr>
      <w:r>
        <w:rPr>
          <w:rFonts w:ascii="Times New Roman" w:hAnsi="Times New Roman"/>
          <w:color w:val="000000"/>
          <w:szCs w:val="21"/>
        </w:rPr>
        <w:t>（2）与招标人存在利害关系且可能影响招标公正性；</w:t>
      </w:r>
    </w:p>
    <w:p>
      <w:pPr>
        <w:spacing w:line="400" w:lineRule="exact"/>
        <w:ind w:firstLine="420" w:firstLineChars="200"/>
        <w:rPr>
          <w:rFonts w:ascii="Times New Roman" w:hAnsi="Times New Roman"/>
          <w:color w:val="000000"/>
          <w:szCs w:val="21"/>
        </w:rPr>
      </w:pPr>
      <w:r>
        <w:rPr>
          <w:rFonts w:ascii="Times New Roman" w:hAnsi="Times New Roman"/>
          <w:color w:val="000000"/>
          <w:szCs w:val="21"/>
        </w:rPr>
        <w:t>（3）与本招标项目的其他投标人为同一个单位负责人；</w:t>
      </w:r>
    </w:p>
    <w:p>
      <w:pPr>
        <w:spacing w:line="400" w:lineRule="exact"/>
        <w:ind w:firstLine="420" w:firstLineChars="200"/>
        <w:rPr>
          <w:rFonts w:ascii="Times New Roman" w:hAnsi="Times New Roman"/>
          <w:color w:val="000000"/>
          <w:szCs w:val="21"/>
        </w:rPr>
      </w:pPr>
      <w:r>
        <w:rPr>
          <w:rFonts w:ascii="Times New Roman" w:hAnsi="Times New Roman"/>
          <w:color w:val="000000"/>
          <w:szCs w:val="21"/>
        </w:rPr>
        <w:t>（4）与本招标项目的其他投标人存在控股、管理关系；</w:t>
      </w:r>
    </w:p>
    <w:p>
      <w:pPr>
        <w:spacing w:line="400" w:lineRule="exact"/>
        <w:ind w:firstLine="420" w:firstLineChars="200"/>
        <w:rPr>
          <w:rFonts w:ascii="Times New Roman" w:hAnsi="Times New Roman"/>
          <w:color w:val="000000"/>
          <w:szCs w:val="21"/>
        </w:rPr>
      </w:pPr>
      <w:r>
        <w:rPr>
          <w:rFonts w:ascii="Times New Roman" w:hAnsi="Times New Roman"/>
          <w:color w:val="000000"/>
          <w:szCs w:val="21"/>
        </w:rPr>
        <w:t>（5）为本招标项目的代建人；</w:t>
      </w:r>
    </w:p>
    <w:p>
      <w:pPr>
        <w:spacing w:line="400" w:lineRule="exact"/>
        <w:ind w:firstLine="420" w:firstLineChars="200"/>
        <w:rPr>
          <w:rFonts w:ascii="Times New Roman" w:hAnsi="Times New Roman"/>
          <w:color w:val="000000"/>
          <w:szCs w:val="21"/>
        </w:rPr>
      </w:pPr>
      <w:r>
        <w:rPr>
          <w:rFonts w:ascii="Times New Roman" w:hAnsi="Times New Roman"/>
          <w:color w:val="000000"/>
          <w:szCs w:val="21"/>
        </w:rPr>
        <w:t>（6）为本招标项目的招标代理机构；</w:t>
      </w:r>
    </w:p>
    <w:p>
      <w:pPr>
        <w:spacing w:line="400" w:lineRule="exact"/>
        <w:ind w:firstLine="420" w:firstLineChars="200"/>
        <w:rPr>
          <w:rFonts w:ascii="Times New Roman" w:hAnsi="Times New Roman"/>
          <w:color w:val="000000"/>
          <w:szCs w:val="21"/>
        </w:rPr>
      </w:pPr>
      <w:r>
        <w:rPr>
          <w:rFonts w:ascii="Times New Roman" w:hAnsi="Times New Roman"/>
          <w:color w:val="000000"/>
          <w:szCs w:val="21"/>
        </w:rPr>
        <w:t>（7）与本招标项目的代建人或招标代理机构同为一个法定代表人；</w:t>
      </w:r>
    </w:p>
    <w:p>
      <w:pPr>
        <w:spacing w:line="400" w:lineRule="exact"/>
        <w:ind w:firstLine="420" w:firstLineChars="200"/>
        <w:rPr>
          <w:rFonts w:ascii="Times New Roman" w:hAnsi="Times New Roman"/>
          <w:color w:val="000000"/>
          <w:szCs w:val="21"/>
        </w:rPr>
      </w:pPr>
      <w:r>
        <w:rPr>
          <w:rFonts w:ascii="Times New Roman" w:hAnsi="Times New Roman"/>
          <w:color w:val="000000"/>
          <w:szCs w:val="21"/>
        </w:rPr>
        <w:t>（8）与本招标项目的代建人或招标代理机构存在控股或参股关系；</w:t>
      </w:r>
    </w:p>
    <w:p>
      <w:pPr>
        <w:spacing w:line="400" w:lineRule="exact"/>
        <w:ind w:firstLine="420" w:firstLineChars="200"/>
        <w:rPr>
          <w:rFonts w:ascii="Times New Roman" w:hAnsi="Times New Roman"/>
          <w:color w:val="000000"/>
          <w:szCs w:val="21"/>
        </w:rPr>
      </w:pPr>
      <w:r>
        <w:rPr>
          <w:rFonts w:ascii="Times New Roman" w:hAnsi="Times New Roman"/>
          <w:color w:val="000000"/>
          <w:szCs w:val="21"/>
        </w:rPr>
        <w:t>（9）被依法暂停或者取消投标资格；</w:t>
      </w:r>
    </w:p>
    <w:p>
      <w:pPr>
        <w:spacing w:line="400" w:lineRule="exact"/>
        <w:ind w:firstLine="420" w:firstLineChars="200"/>
        <w:rPr>
          <w:rFonts w:ascii="Times New Roman" w:hAnsi="Times New Roman"/>
          <w:color w:val="000000"/>
          <w:szCs w:val="21"/>
        </w:rPr>
      </w:pPr>
      <w:r>
        <w:rPr>
          <w:rFonts w:ascii="Times New Roman" w:hAnsi="Times New Roman"/>
          <w:color w:val="000000"/>
          <w:szCs w:val="21"/>
        </w:rPr>
        <w:t>（10）被责令停产停业、暂扣或者吊销许可证、暂扣或者吊销执照；</w:t>
      </w:r>
    </w:p>
    <w:p>
      <w:pPr>
        <w:spacing w:line="400" w:lineRule="exact"/>
        <w:ind w:firstLine="420" w:firstLineChars="200"/>
        <w:rPr>
          <w:rFonts w:ascii="Times New Roman" w:hAnsi="Times New Roman"/>
          <w:color w:val="000000"/>
          <w:szCs w:val="21"/>
        </w:rPr>
      </w:pPr>
      <w:r>
        <w:rPr>
          <w:rFonts w:ascii="Times New Roman" w:hAnsi="Times New Roman"/>
          <w:color w:val="000000"/>
          <w:szCs w:val="21"/>
        </w:rPr>
        <w:t>（11）进入清算程序，或被宣告破产，或其他丧失履约能力的情形；</w:t>
      </w:r>
    </w:p>
    <w:p>
      <w:pPr>
        <w:spacing w:line="400" w:lineRule="exact"/>
        <w:ind w:firstLine="420" w:firstLineChars="200"/>
        <w:rPr>
          <w:rFonts w:ascii="Times New Roman" w:hAnsi="Times New Roman"/>
          <w:color w:val="000000"/>
          <w:szCs w:val="21"/>
        </w:rPr>
      </w:pPr>
      <w:r>
        <w:rPr>
          <w:rFonts w:ascii="Times New Roman" w:hAnsi="Times New Roman"/>
          <w:color w:val="000000"/>
          <w:szCs w:val="21"/>
        </w:rPr>
        <w:t>（12）在最近三年内发生重大设计质量问题（以相关行业主管部门的行政处罚决定或司法机关出具的有关法律文书为准）；</w:t>
      </w:r>
    </w:p>
    <w:p>
      <w:pPr>
        <w:spacing w:line="400" w:lineRule="exact"/>
        <w:ind w:firstLine="420" w:firstLineChars="200"/>
        <w:rPr>
          <w:rFonts w:ascii="Times New Roman" w:hAnsi="Times New Roman"/>
          <w:color w:val="000000"/>
          <w:szCs w:val="21"/>
        </w:rPr>
      </w:pPr>
      <w:r>
        <w:rPr>
          <w:rFonts w:ascii="Times New Roman" w:hAnsi="Times New Roman"/>
          <w:color w:val="000000"/>
          <w:szCs w:val="21"/>
        </w:rPr>
        <w:t>（13）被工商行政管理机关在全国企业信用信息公示系统中列入严重违法失信企业名单；</w:t>
      </w:r>
    </w:p>
    <w:p>
      <w:pPr>
        <w:spacing w:line="400" w:lineRule="exact"/>
        <w:ind w:firstLine="420" w:firstLineChars="200"/>
        <w:rPr>
          <w:rFonts w:ascii="Times New Roman" w:hAnsi="Times New Roman"/>
          <w:color w:val="000000"/>
          <w:szCs w:val="21"/>
        </w:rPr>
      </w:pPr>
      <w:r>
        <w:rPr>
          <w:rFonts w:ascii="Times New Roman" w:hAnsi="Times New Roman"/>
          <w:color w:val="000000"/>
          <w:szCs w:val="21"/>
        </w:rPr>
        <w:t>（14）被最高人民法院在“信用中国”网站（www.creditchina.gov.cn）或各级信用信息共享平台中列入失信被执行人名单；</w:t>
      </w:r>
    </w:p>
    <w:p>
      <w:pPr>
        <w:spacing w:line="400" w:lineRule="exact"/>
        <w:ind w:firstLine="420" w:firstLineChars="200"/>
        <w:rPr>
          <w:rFonts w:ascii="Times New Roman" w:hAnsi="Times New Roman"/>
          <w:color w:val="000000"/>
          <w:szCs w:val="21"/>
        </w:rPr>
      </w:pPr>
      <w:r>
        <w:rPr>
          <w:rFonts w:ascii="Times New Roman" w:hAnsi="Times New Roman"/>
          <w:color w:val="000000"/>
          <w:szCs w:val="21"/>
        </w:rPr>
        <w:t>（15）在近三年内投标人或其法定代表人、拟委任的项目负责人有行贿犯罪行为的（以检察机关职务犯罪预防部门出具的查询结果为准）；</w:t>
      </w:r>
    </w:p>
    <w:p>
      <w:pPr>
        <w:spacing w:line="400" w:lineRule="exact"/>
        <w:ind w:firstLine="420" w:firstLineChars="200"/>
        <w:rPr>
          <w:rFonts w:ascii="Times New Roman" w:hAnsi="Times New Roman"/>
          <w:color w:val="000000"/>
          <w:szCs w:val="21"/>
        </w:rPr>
      </w:pPr>
      <w:r>
        <w:rPr>
          <w:rFonts w:ascii="Times New Roman" w:hAnsi="Times New Roman"/>
          <w:color w:val="000000"/>
          <w:szCs w:val="21"/>
        </w:rPr>
        <w:t>（16）法律法规或投标人须知前附表规定的其他情形。</w:t>
      </w:r>
    </w:p>
    <w:p>
      <w:pPr>
        <w:pStyle w:val="4"/>
        <w:spacing w:line="240" w:lineRule="auto"/>
        <w:ind w:firstLine="137"/>
        <w:rPr>
          <w:rFonts w:ascii="Times New Roman" w:hAnsi="Times New Roman"/>
          <w:color w:val="000000"/>
        </w:rPr>
      </w:pPr>
      <w:bookmarkStart w:id="57" w:name="_Toc492300358"/>
      <w:r>
        <w:rPr>
          <w:rFonts w:ascii="Times New Roman" w:hAnsi="Times New Roman"/>
          <w:color w:val="000000"/>
        </w:rPr>
        <w:t xml:space="preserve">1.5 </w:t>
      </w:r>
      <w:r>
        <w:rPr>
          <w:rFonts w:hint="eastAsia" w:ascii="Times New Roman" w:hAnsi="Times New Roman"/>
          <w:color w:val="000000"/>
        </w:rPr>
        <w:t>费用承担</w:t>
      </w:r>
      <w:bookmarkEnd w:id="57"/>
    </w:p>
    <w:p>
      <w:pPr>
        <w:spacing w:line="400" w:lineRule="exact"/>
        <w:ind w:firstLine="420" w:firstLineChars="200"/>
        <w:rPr>
          <w:rFonts w:ascii="Times New Roman" w:hAnsi="Times New Roman"/>
        </w:rPr>
      </w:pPr>
      <w:r>
        <w:rPr>
          <w:rFonts w:ascii="Times New Roman" w:hAnsi="Times New Roman"/>
        </w:rPr>
        <w:t>投标人准备和参加投标活动发生的费用自理。</w:t>
      </w:r>
    </w:p>
    <w:p>
      <w:pPr>
        <w:pStyle w:val="4"/>
        <w:spacing w:line="240" w:lineRule="auto"/>
        <w:ind w:firstLine="137"/>
        <w:rPr>
          <w:rFonts w:ascii="Times New Roman" w:hAnsi="Times New Roman"/>
          <w:color w:val="000000"/>
        </w:rPr>
      </w:pPr>
      <w:bookmarkStart w:id="58" w:name="_Toc492300359"/>
      <w:r>
        <w:rPr>
          <w:rFonts w:ascii="Times New Roman" w:hAnsi="Times New Roman"/>
          <w:color w:val="000000"/>
        </w:rPr>
        <w:t>1.6</w:t>
      </w:r>
      <w:r>
        <w:rPr>
          <w:rFonts w:hint="eastAsia" w:ascii="Times New Roman" w:hAnsi="Times New Roman"/>
          <w:color w:val="000000"/>
        </w:rPr>
        <w:t>保密</w:t>
      </w:r>
      <w:bookmarkEnd w:id="58"/>
    </w:p>
    <w:p>
      <w:pPr>
        <w:spacing w:line="400" w:lineRule="exact"/>
        <w:ind w:firstLine="420" w:firstLineChars="200"/>
        <w:rPr>
          <w:rFonts w:ascii="Times New Roman" w:hAnsi="Times New Roman"/>
          <w:color w:val="000000"/>
        </w:rPr>
      </w:pPr>
      <w:r>
        <w:rPr>
          <w:rFonts w:ascii="Times New Roman" w:hAnsi="Times New Roman"/>
          <w:color w:val="000000"/>
        </w:rPr>
        <w:t>参与招标投标活动的各方应对招标文件和投标文件中</w:t>
      </w:r>
      <w:bookmarkStart w:id="59" w:name="_Toc384308214"/>
      <w:bookmarkStart w:id="60" w:name="_Toc361508589"/>
      <w:bookmarkStart w:id="61" w:name="_Toc5326"/>
      <w:bookmarkStart w:id="62" w:name="_Toc369531519"/>
      <w:bookmarkStart w:id="63" w:name="_Toc352691477"/>
      <w:r>
        <w:rPr>
          <w:rFonts w:ascii="Times New Roman" w:hAnsi="Times New Roman"/>
          <w:color w:val="000000"/>
        </w:rPr>
        <w:t>的商业和技术等秘密保密</w:t>
      </w:r>
      <w:bookmarkEnd w:id="59"/>
      <w:bookmarkEnd w:id="60"/>
      <w:bookmarkEnd w:id="61"/>
      <w:bookmarkEnd w:id="62"/>
      <w:bookmarkEnd w:id="63"/>
      <w:r>
        <w:rPr>
          <w:rFonts w:ascii="Times New Roman" w:hAnsi="Times New Roman"/>
          <w:color w:val="000000"/>
        </w:rPr>
        <w:t>，否则应承担相应的法律责任。</w:t>
      </w:r>
    </w:p>
    <w:p>
      <w:pPr>
        <w:pStyle w:val="4"/>
        <w:spacing w:line="240" w:lineRule="auto"/>
        <w:ind w:firstLine="137"/>
        <w:rPr>
          <w:rFonts w:ascii="Times New Roman" w:hAnsi="Times New Roman"/>
          <w:color w:val="000000"/>
        </w:rPr>
      </w:pPr>
      <w:bookmarkStart w:id="64" w:name="_Toc492300360"/>
      <w:r>
        <w:rPr>
          <w:rFonts w:ascii="Times New Roman" w:hAnsi="Times New Roman"/>
          <w:color w:val="000000"/>
        </w:rPr>
        <w:t xml:space="preserve">1.7 </w:t>
      </w:r>
      <w:r>
        <w:rPr>
          <w:rFonts w:hint="eastAsia" w:ascii="Times New Roman" w:hAnsi="Times New Roman"/>
          <w:color w:val="000000"/>
        </w:rPr>
        <w:t>语言文字</w:t>
      </w:r>
      <w:bookmarkEnd w:id="64"/>
    </w:p>
    <w:p>
      <w:pPr>
        <w:spacing w:line="400" w:lineRule="exact"/>
        <w:ind w:firstLine="420" w:firstLineChars="200"/>
        <w:rPr>
          <w:rFonts w:ascii="Times New Roman" w:hAnsi="Times New Roman"/>
          <w:color w:val="000000"/>
        </w:rPr>
      </w:pPr>
      <w:r>
        <w:rPr>
          <w:rFonts w:ascii="Times New Roman" w:hAnsi="Times New Roman"/>
          <w:color w:val="000000"/>
        </w:rPr>
        <w:t>招标投标文件使用的语言文字为中文。专用术语使用外文的，应附有中文注释。</w:t>
      </w:r>
    </w:p>
    <w:p>
      <w:pPr>
        <w:pStyle w:val="4"/>
        <w:spacing w:line="240" w:lineRule="auto"/>
        <w:ind w:firstLine="137"/>
        <w:rPr>
          <w:rFonts w:ascii="Times New Roman" w:hAnsi="Times New Roman"/>
          <w:color w:val="000000"/>
        </w:rPr>
      </w:pPr>
      <w:bookmarkStart w:id="65" w:name="_Toc492300361"/>
      <w:r>
        <w:rPr>
          <w:rFonts w:ascii="Times New Roman" w:hAnsi="Times New Roman"/>
          <w:color w:val="000000"/>
        </w:rPr>
        <w:t>1.8</w:t>
      </w:r>
      <w:r>
        <w:rPr>
          <w:rFonts w:hint="eastAsia" w:ascii="Times New Roman" w:hAnsi="Times New Roman"/>
          <w:color w:val="000000"/>
        </w:rPr>
        <w:t>计量单位</w:t>
      </w:r>
      <w:bookmarkEnd w:id="65"/>
    </w:p>
    <w:p>
      <w:pPr>
        <w:spacing w:line="400" w:lineRule="exact"/>
        <w:ind w:firstLine="420" w:firstLineChars="200"/>
        <w:rPr>
          <w:rFonts w:ascii="Times New Roman" w:hAnsi="Times New Roman"/>
          <w:color w:val="000000"/>
        </w:rPr>
      </w:pPr>
      <w:r>
        <w:rPr>
          <w:rFonts w:ascii="Times New Roman" w:hAnsi="Times New Roman"/>
          <w:color w:val="000000"/>
        </w:rPr>
        <w:t>所有计量均采用中华人民共和国法定计量单位。</w:t>
      </w:r>
    </w:p>
    <w:p>
      <w:pPr>
        <w:pStyle w:val="4"/>
        <w:spacing w:line="240" w:lineRule="auto"/>
        <w:ind w:firstLine="137"/>
        <w:rPr>
          <w:rFonts w:ascii="Times New Roman" w:hAnsi="Times New Roman"/>
          <w:color w:val="000000"/>
        </w:rPr>
      </w:pPr>
      <w:bookmarkStart w:id="66" w:name="_Toc492300362"/>
      <w:bookmarkStart w:id="67" w:name="_Toc144974507"/>
      <w:bookmarkStart w:id="68" w:name="_Toc247513962"/>
      <w:bookmarkStart w:id="69" w:name="_Toc300834959"/>
      <w:bookmarkStart w:id="70" w:name="_Toc391393967"/>
      <w:bookmarkStart w:id="71" w:name="_Toc370676289"/>
      <w:bookmarkStart w:id="72" w:name="_Toc247527563"/>
      <w:bookmarkStart w:id="73" w:name="_Toc152042315"/>
      <w:bookmarkStart w:id="74" w:name="_Toc482188480"/>
      <w:bookmarkStart w:id="75" w:name="_Toc152045539"/>
      <w:bookmarkStart w:id="76" w:name="_Toc384308219"/>
      <w:bookmarkStart w:id="77" w:name="_Toc361508594"/>
      <w:r>
        <w:rPr>
          <w:rFonts w:ascii="Times New Roman" w:hAnsi="Times New Roman"/>
          <w:color w:val="000000"/>
        </w:rPr>
        <w:t xml:space="preserve">1.9 </w:t>
      </w:r>
      <w:r>
        <w:rPr>
          <w:rFonts w:hint="eastAsia" w:ascii="Times New Roman" w:hAnsi="Times New Roman"/>
          <w:color w:val="000000"/>
        </w:rPr>
        <w:t>踏勘现场</w:t>
      </w:r>
      <w:bookmarkEnd w:id="66"/>
      <w:bookmarkEnd w:id="67"/>
      <w:bookmarkEnd w:id="68"/>
      <w:bookmarkEnd w:id="69"/>
      <w:bookmarkEnd w:id="70"/>
      <w:bookmarkEnd w:id="71"/>
      <w:bookmarkEnd w:id="72"/>
      <w:bookmarkEnd w:id="73"/>
      <w:bookmarkEnd w:id="74"/>
      <w:bookmarkEnd w:id="75"/>
      <w:bookmarkEnd w:id="76"/>
      <w:bookmarkEnd w:id="77"/>
    </w:p>
    <w:p>
      <w:pPr>
        <w:spacing w:line="400" w:lineRule="exact"/>
        <w:ind w:firstLine="420" w:firstLineChars="200"/>
        <w:rPr>
          <w:rFonts w:ascii="Times New Roman" w:hAnsi="Times New Roman"/>
          <w:color w:val="000000"/>
        </w:rPr>
      </w:pPr>
      <w:r>
        <w:rPr>
          <w:rFonts w:ascii="Times New Roman" w:hAnsi="Times New Roman"/>
          <w:color w:val="000000"/>
        </w:rPr>
        <w:t>1.9.1 投标人须知前附表规定组织踏勘现场的，招标人按投标人须知前附表规定的时间、地点组织投标人踏勘项目现场。部分投标人未按时参加踏勘现场的，不影响踏勘现场的正常进行。</w:t>
      </w:r>
    </w:p>
    <w:p>
      <w:pPr>
        <w:spacing w:line="400" w:lineRule="exact"/>
        <w:ind w:firstLine="420" w:firstLineChars="200"/>
        <w:rPr>
          <w:rFonts w:ascii="Times New Roman" w:hAnsi="Times New Roman"/>
          <w:color w:val="000000"/>
        </w:rPr>
      </w:pPr>
      <w:r>
        <w:rPr>
          <w:rFonts w:ascii="Times New Roman" w:hAnsi="Times New Roman"/>
          <w:color w:val="000000"/>
        </w:rPr>
        <w:t>1.9.2 投标人踏勘现场发生的费用自理。</w:t>
      </w:r>
    </w:p>
    <w:p>
      <w:pPr>
        <w:spacing w:line="400" w:lineRule="exact"/>
        <w:ind w:firstLine="420" w:firstLineChars="200"/>
        <w:rPr>
          <w:rFonts w:ascii="Times New Roman" w:hAnsi="Times New Roman"/>
          <w:color w:val="000000"/>
        </w:rPr>
      </w:pPr>
      <w:r>
        <w:rPr>
          <w:rFonts w:ascii="Times New Roman" w:hAnsi="Times New Roman"/>
          <w:color w:val="000000"/>
        </w:rPr>
        <w:t>1.9.3 除招标人的原因外，投标人自行负责在踏勘现场中所发生的人员伤亡和财产损失。</w:t>
      </w:r>
    </w:p>
    <w:p>
      <w:pPr>
        <w:spacing w:line="400" w:lineRule="exact"/>
        <w:ind w:firstLine="420" w:firstLineChars="200"/>
        <w:rPr>
          <w:rFonts w:ascii="Times New Roman" w:hAnsi="Times New Roman"/>
          <w:color w:val="000000"/>
        </w:rPr>
      </w:pPr>
      <w:r>
        <w:rPr>
          <w:rFonts w:ascii="Times New Roman" w:hAnsi="Times New Roman"/>
          <w:color w:val="000000"/>
        </w:rPr>
        <w:t>1.9.4 招标人在踏勘现场中介绍的工程场地和相关的周边环境情况，供投标人在编制投标文件时参考，招标人不对投标人据此作出的判断和决策负责。</w:t>
      </w:r>
    </w:p>
    <w:p>
      <w:pPr>
        <w:pStyle w:val="4"/>
        <w:spacing w:line="240" w:lineRule="auto"/>
        <w:ind w:firstLine="137"/>
        <w:rPr>
          <w:rFonts w:ascii="Times New Roman" w:hAnsi="Times New Roman"/>
          <w:color w:val="000000"/>
        </w:rPr>
      </w:pPr>
      <w:bookmarkStart w:id="78" w:name="_Toc492300363"/>
      <w:r>
        <w:rPr>
          <w:rFonts w:ascii="Times New Roman" w:hAnsi="Times New Roman"/>
          <w:color w:val="000000"/>
        </w:rPr>
        <w:t>1.10</w:t>
      </w:r>
      <w:r>
        <w:rPr>
          <w:rFonts w:hint="eastAsia" w:ascii="Times New Roman" w:hAnsi="Times New Roman"/>
          <w:color w:val="000000"/>
        </w:rPr>
        <w:t>投标预备会</w:t>
      </w:r>
      <w:bookmarkEnd w:id="78"/>
    </w:p>
    <w:p>
      <w:pPr>
        <w:spacing w:line="400" w:lineRule="exact"/>
        <w:ind w:firstLine="420" w:firstLineChars="200"/>
        <w:rPr>
          <w:rFonts w:ascii="Times New Roman" w:hAnsi="Times New Roman"/>
          <w:color w:val="000000"/>
        </w:rPr>
      </w:pPr>
      <w:r>
        <w:rPr>
          <w:rFonts w:ascii="Times New Roman" w:hAnsi="Times New Roman"/>
          <w:color w:val="000000"/>
        </w:rPr>
        <w:t>1.</w:t>
      </w:r>
      <w:r>
        <w:rPr>
          <w:rFonts w:ascii="Times New Roman" w:hAnsi="Times New Roman"/>
        </w:rPr>
        <w:t>10</w:t>
      </w:r>
      <w:r>
        <w:rPr>
          <w:rFonts w:ascii="Times New Roman" w:hAnsi="Times New Roman"/>
          <w:color w:val="000000"/>
        </w:rPr>
        <w:t>.1 投标人须知前附表规定召开投标预备会的，招标人按投标人须知前附表规定的时间和地点召开投标预备会，澄清投标人提出的问题。</w:t>
      </w:r>
    </w:p>
    <w:p>
      <w:pPr>
        <w:spacing w:line="400" w:lineRule="exact"/>
        <w:ind w:firstLine="420" w:firstLineChars="200"/>
        <w:rPr>
          <w:rFonts w:ascii="Times New Roman" w:hAnsi="Times New Roman"/>
          <w:color w:val="000000"/>
        </w:rPr>
      </w:pPr>
      <w:r>
        <w:rPr>
          <w:rFonts w:ascii="Times New Roman" w:hAnsi="Times New Roman"/>
          <w:color w:val="000000"/>
        </w:rPr>
        <w:t>1.</w:t>
      </w:r>
      <w:r>
        <w:rPr>
          <w:rFonts w:ascii="Times New Roman" w:hAnsi="Times New Roman"/>
        </w:rPr>
        <w:t>10</w:t>
      </w:r>
      <w:r>
        <w:rPr>
          <w:rFonts w:ascii="Times New Roman" w:hAnsi="Times New Roman"/>
          <w:color w:val="000000"/>
        </w:rPr>
        <w:t>.2 投标人应按投标人须知前附表规定的时间和形式将提出的问题送达招标人，以便招标人在会议期间澄清。</w:t>
      </w:r>
    </w:p>
    <w:p>
      <w:pPr>
        <w:spacing w:line="400" w:lineRule="exact"/>
        <w:ind w:firstLine="420" w:firstLineChars="200"/>
        <w:rPr>
          <w:rFonts w:ascii="Times New Roman" w:hAnsi="Times New Roman"/>
          <w:color w:val="000000"/>
        </w:rPr>
      </w:pPr>
      <w:r>
        <w:rPr>
          <w:rFonts w:ascii="Times New Roman" w:hAnsi="Times New Roman"/>
          <w:color w:val="000000"/>
        </w:rPr>
        <w:t>1.</w:t>
      </w:r>
      <w:r>
        <w:rPr>
          <w:rFonts w:ascii="Times New Roman" w:hAnsi="Times New Roman"/>
        </w:rPr>
        <w:t>10</w:t>
      </w:r>
      <w:r>
        <w:rPr>
          <w:rFonts w:ascii="Times New Roman" w:hAnsi="Times New Roman"/>
          <w:color w:val="000000"/>
        </w:rPr>
        <w:t>.3 投标预备会后，招标人将对投标人所提问题的澄清，以投标人须知前附表规定的形式通知所有购买招标文件的投标人。该澄清内容为招标文件的组成部分。</w:t>
      </w:r>
    </w:p>
    <w:p>
      <w:pPr>
        <w:pStyle w:val="4"/>
        <w:spacing w:line="240" w:lineRule="auto"/>
        <w:ind w:firstLine="137"/>
        <w:rPr>
          <w:rFonts w:ascii="Times New Roman" w:hAnsi="Times New Roman"/>
          <w:color w:val="000000"/>
        </w:rPr>
      </w:pPr>
      <w:bookmarkStart w:id="79" w:name="_Toc492300364"/>
      <w:r>
        <w:rPr>
          <w:rFonts w:ascii="Times New Roman" w:hAnsi="Times New Roman"/>
          <w:color w:val="000000"/>
        </w:rPr>
        <w:t xml:space="preserve">1.11 </w:t>
      </w:r>
      <w:r>
        <w:rPr>
          <w:rFonts w:hint="eastAsia" w:ascii="Times New Roman" w:hAnsi="Times New Roman"/>
          <w:color w:val="000000"/>
        </w:rPr>
        <w:t>分包</w:t>
      </w:r>
      <w:bookmarkEnd w:id="79"/>
    </w:p>
    <w:p>
      <w:pPr>
        <w:spacing w:line="400" w:lineRule="exact"/>
        <w:ind w:firstLine="420" w:firstLineChars="200"/>
        <w:rPr>
          <w:rFonts w:ascii="Times New Roman" w:hAnsi="Times New Roman"/>
          <w:color w:val="000000"/>
          <w:szCs w:val="20"/>
        </w:rPr>
      </w:pPr>
      <w:r>
        <w:rPr>
          <w:rFonts w:ascii="Times New Roman" w:hAnsi="Times New Roman"/>
          <w:color w:val="000000"/>
        </w:rPr>
        <w:t>1.11.1 投标人拟在中标后将中标项目的非主体</w:t>
      </w:r>
      <w:r>
        <w:rPr>
          <w:rFonts w:hint="eastAsia" w:ascii="Times New Roman" w:hAnsi="Times New Roman"/>
          <w:color w:val="000000"/>
        </w:rPr>
        <w:t>、非关键性</w:t>
      </w:r>
      <w:r>
        <w:rPr>
          <w:rFonts w:ascii="Times New Roman" w:hAnsi="Times New Roman"/>
          <w:color w:val="000000"/>
        </w:rPr>
        <w:t>设计工作进行分包的，应符合投标人须知前附表规定的分包内容、分包金额和资质要求等限制性条件，除投标人须知前附表规定的非主体</w:t>
      </w:r>
      <w:r>
        <w:rPr>
          <w:rFonts w:hint="eastAsia" w:ascii="Times New Roman" w:hAnsi="Times New Roman"/>
          <w:color w:val="000000"/>
        </w:rPr>
        <w:t>、非关键性</w:t>
      </w:r>
      <w:r>
        <w:rPr>
          <w:rFonts w:ascii="Times New Roman" w:hAnsi="Times New Roman"/>
          <w:color w:val="000000"/>
        </w:rPr>
        <w:t>设计</w:t>
      </w:r>
      <w:r>
        <w:rPr>
          <w:rFonts w:hint="eastAsia" w:ascii="Times New Roman" w:hAnsi="Times New Roman"/>
          <w:color w:val="000000"/>
        </w:rPr>
        <w:t>工作</w:t>
      </w:r>
      <w:r>
        <w:rPr>
          <w:rFonts w:ascii="Times New Roman" w:hAnsi="Times New Roman"/>
          <w:color w:val="000000"/>
        </w:rPr>
        <w:t xml:space="preserve">外，其他工作不得分包。 </w:t>
      </w:r>
    </w:p>
    <w:p>
      <w:pPr>
        <w:spacing w:line="400" w:lineRule="exact"/>
        <w:ind w:firstLine="420" w:firstLineChars="200"/>
        <w:rPr>
          <w:rFonts w:ascii="Times New Roman" w:hAnsi="Times New Roman"/>
          <w:color w:val="000000"/>
        </w:rPr>
      </w:pPr>
      <w:r>
        <w:rPr>
          <w:rFonts w:ascii="Times New Roman" w:hAnsi="Times New Roman"/>
          <w:color w:val="000000"/>
        </w:rPr>
        <w:t>1.11.2中标人不得向他人转让中标项目，接受分包的人不得再次分包。中标人应当就分包项目向招标人负责，接受分包的人就分包项目承担连带责任。</w:t>
      </w:r>
    </w:p>
    <w:p>
      <w:pPr>
        <w:pStyle w:val="4"/>
        <w:spacing w:line="240" w:lineRule="auto"/>
        <w:ind w:firstLine="137"/>
        <w:rPr>
          <w:rFonts w:ascii="Times New Roman" w:hAnsi="Times New Roman"/>
          <w:color w:val="000000"/>
        </w:rPr>
      </w:pPr>
      <w:bookmarkStart w:id="80" w:name="_Toc492300365"/>
      <w:r>
        <w:rPr>
          <w:rFonts w:ascii="Times New Roman" w:hAnsi="Times New Roman"/>
          <w:color w:val="000000"/>
        </w:rPr>
        <w:t>1.12</w:t>
      </w:r>
      <w:r>
        <w:rPr>
          <w:rFonts w:hint="eastAsia" w:ascii="Times New Roman" w:hAnsi="Times New Roman"/>
          <w:color w:val="000000"/>
        </w:rPr>
        <w:t>响应和偏差</w:t>
      </w:r>
      <w:bookmarkEnd w:id="80"/>
    </w:p>
    <w:p>
      <w:pPr>
        <w:spacing w:line="400" w:lineRule="exact"/>
        <w:ind w:firstLine="420" w:firstLineChars="200"/>
        <w:rPr>
          <w:rFonts w:ascii="Times New Roman" w:hAnsi="Times New Roman"/>
          <w:color w:val="000000"/>
        </w:rPr>
      </w:pPr>
      <w:r>
        <w:rPr>
          <w:rFonts w:ascii="Times New Roman" w:hAnsi="Times New Roman"/>
          <w:color w:val="000000"/>
        </w:rPr>
        <w:t>1.12.1投标文件应当对招标文件的实质性要求和条件作出满足性或更有利于招标人的响应，否则，投标人的投标将被否决。实质性要求和条件见投标人须知前附表。</w:t>
      </w:r>
    </w:p>
    <w:p>
      <w:pPr>
        <w:spacing w:line="400" w:lineRule="exact"/>
        <w:ind w:firstLine="420" w:firstLineChars="200"/>
        <w:rPr>
          <w:rFonts w:ascii="Times New Roman" w:hAnsi="Times New Roman"/>
          <w:color w:val="000000"/>
        </w:rPr>
      </w:pPr>
      <w:r>
        <w:rPr>
          <w:rFonts w:ascii="Times New Roman" w:hAnsi="Times New Roman"/>
          <w:color w:val="000000"/>
        </w:rPr>
        <w:t xml:space="preserve">1.12.2 </w:t>
      </w:r>
      <w:r>
        <w:rPr>
          <w:rFonts w:ascii="Times New Roman" w:hAnsi="Times New Roman"/>
          <w:szCs w:val="21"/>
        </w:rPr>
        <w:t>投标人应根据招标文件的要求提供</w:t>
      </w:r>
      <w:r>
        <w:rPr>
          <w:rFonts w:ascii="Times New Roman" w:hAnsi="Times New Roman"/>
        </w:rPr>
        <w:t>投标设计方案等内容以对招标文件作出响应。</w:t>
      </w:r>
    </w:p>
    <w:p>
      <w:pPr>
        <w:spacing w:line="400" w:lineRule="exact"/>
        <w:ind w:firstLine="435"/>
        <w:rPr>
          <w:rFonts w:ascii="Times New Roman" w:hAnsi="Times New Roman"/>
        </w:rPr>
      </w:pPr>
      <w:r>
        <w:rPr>
          <w:rFonts w:ascii="Times New Roman" w:hAnsi="Times New Roman"/>
        </w:rPr>
        <w:t>1.12.3投标人须知前附表允许投标文件偏离招标文件某些要求的，偏差应当符合招标文件规定的偏差范围和幅度。</w:t>
      </w:r>
    </w:p>
    <w:p>
      <w:pPr>
        <w:pStyle w:val="3"/>
        <w:rPr>
          <w:rFonts w:ascii="Times New Roman" w:hAnsi="Times New Roman"/>
          <w:color w:val="000000"/>
        </w:rPr>
      </w:pPr>
      <w:bookmarkStart w:id="81" w:name="_Toc492300366"/>
      <w:r>
        <w:rPr>
          <w:rFonts w:ascii="Times New Roman" w:hAnsi="Times New Roman"/>
          <w:color w:val="000000"/>
        </w:rPr>
        <w:t xml:space="preserve">2. </w:t>
      </w:r>
      <w:r>
        <w:rPr>
          <w:rFonts w:hint="eastAsia" w:ascii="Times New Roman" w:hAnsi="Times New Roman"/>
          <w:color w:val="000000"/>
        </w:rPr>
        <w:t>招标文件</w:t>
      </w:r>
      <w:bookmarkEnd w:id="81"/>
    </w:p>
    <w:p>
      <w:pPr>
        <w:pStyle w:val="4"/>
        <w:spacing w:line="240" w:lineRule="auto"/>
        <w:ind w:firstLine="137"/>
        <w:rPr>
          <w:rFonts w:ascii="Times New Roman" w:hAnsi="Times New Roman"/>
          <w:color w:val="000000"/>
        </w:rPr>
      </w:pPr>
      <w:bookmarkStart w:id="82" w:name="_Toc492300367"/>
      <w:r>
        <w:rPr>
          <w:rFonts w:ascii="Times New Roman" w:hAnsi="Times New Roman"/>
          <w:color w:val="000000"/>
        </w:rPr>
        <w:t xml:space="preserve">2.1 </w:t>
      </w:r>
      <w:r>
        <w:rPr>
          <w:rFonts w:hint="eastAsia" w:ascii="Times New Roman" w:hAnsi="Times New Roman"/>
          <w:color w:val="000000"/>
        </w:rPr>
        <w:t>招标文件的组成</w:t>
      </w:r>
      <w:bookmarkEnd w:id="82"/>
    </w:p>
    <w:p>
      <w:pPr>
        <w:spacing w:line="400" w:lineRule="exact"/>
        <w:ind w:firstLine="359" w:firstLineChars="171"/>
        <w:rPr>
          <w:rFonts w:ascii="Times New Roman" w:hAnsi="Times New Roman"/>
          <w:color w:val="000000"/>
        </w:rPr>
      </w:pPr>
      <w:r>
        <w:rPr>
          <w:rFonts w:ascii="Times New Roman" w:hAnsi="Times New Roman"/>
          <w:color w:val="000000"/>
        </w:rPr>
        <w:t>本招标文件包括：</w:t>
      </w:r>
    </w:p>
    <w:p>
      <w:pPr>
        <w:spacing w:line="400" w:lineRule="exact"/>
        <w:ind w:firstLine="359" w:firstLineChars="171"/>
        <w:rPr>
          <w:rFonts w:ascii="Times New Roman" w:hAnsi="Times New Roman"/>
          <w:color w:val="000000"/>
        </w:rPr>
      </w:pPr>
      <w:r>
        <w:rPr>
          <w:rFonts w:ascii="Times New Roman" w:hAnsi="Times New Roman"/>
          <w:color w:val="000000"/>
        </w:rPr>
        <w:t>（1）招标公告（或投标邀请书）；</w:t>
      </w:r>
    </w:p>
    <w:p>
      <w:pPr>
        <w:spacing w:line="400" w:lineRule="exact"/>
        <w:ind w:firstLine="359" w:firstLineChars="171"/>
        <w:rPr>
          <w:rFonts w:ascii="Times New Roman" w:hAnsi="Times New Roman"/>
          <w:color w:val="000000"/>
        </w:rPr>
      </w:pPr>
      <w:r>
        <w:rPr>
          <w:rFonts w:ascii="Times New Roman" w:hAnsi="Times New Roman"/>
          <w:color w:val="000000"/>
        </w:rPr>
        <w:t>（2）投标人须知；</w:t>
      </w:r>
    </w:p>
    <w:p>
      <w:pPr>
        <w:spacing w:line="400" w:lineRule="exact"/>
        <w:ind w:firstLine="359" w:firstLineChars="171"/>
        <w:rPr>
          <w:rFonts w:ascii="Times New Roman" w:hAnsi="Times New Roman"/>
          <w:color w:val="000000"/>
        </w:rPr>
      </w:pPr>
      <w:r>
        <w:rPr>
          <w:rFonts w:ascii="Times New Roman" w:hAnsi="Times New Roman"/>
          <w:color w:val="000000"/>
        </w:rPr>
        <w:t>（3）评标办法；</w:t>
      </w:r>
    </w:p>
    <w:p>
      <w:pPr>
        <w:spacing w:line="400" w:lineRule="exact"/>
        <w:ind w:firstLine="359" w:firstLineChars="171"/>
        <w:rPr>
          <w:rFonts w:ascii="Times New Roman" w:hAnsi="Times New Roman"/>
          <w:color w:val="000000"/>
        </w:rPr>
      </w:pPr>
      <w:r>
        <w:rPr>
          <w:rFonts w:ascii="Times New Roman" w:hAnsi="Times New Roman"/>
          <w:color w:val="000000"/>
        </w:rPr>
        <w:t>（4）合同条款及格式；</w:t>
      </w:r>
    </w:p>
    <w:p>
      <w:pPr>
        <w:spacing w:line="400" w:lineRule="exact"/>
        <w:ind w:firstLine="359" w:firstLineChars="171"/>
        <w:rPr>
          <w:rFonts w:ascii="Times New Roman" w:hAnsi="Times New Roman"/>
        </w:rPr>
      </w:pPr>
      <w:r>
        <w:rPr>
          <w:rFonts w:ascii="Times New Roman" w:hAnsi="Times New Roman"/>
          <w:color w:val="000000"/>
        </w:rPr>
        <w:t>（5）</w:t>
      </w:r>
      <w:r>
        <w:rPr>
          <w:rFonts w:ascii="Times New Roman" w:hAnsi="Times New Roman"/>
        </w:rPr>
        <w:t>发包人要求；</w:t>
      </w:r>
    </w:p>
    <w:p>
      <w:pPr>
        <w:spacing w:line="400" w:lineRule="exact"/>
        <w:ind w:firstLine="359" w:firstLineChars="171"/>
        <w:rPr>
          <w:rFonts w:ascii="Times New Roman" w:hAnsi="Times New Roman"/>
        </w:rPr>
      </w:pPr>
      <w:r>
        <w:rPr>
          <w:rFonts w:ascii="Times New Roman" w:hAnsi="Times New Roman"/>
        </w:rPr>
        <w:t>（6）投标文件格式；</w:t>
      </w:r>
    </w:p>
    <w:p>
      <w:pPr>
        <w:spacing w:line="400" w:lineRule="exact"/>
        <w:ind w:firstLine="359" w:firstLineChars="171"/>
        <w:rPr>
          <w:rFonts w:ascii="Times New Roman" w:hAnsi="Times New Roman"/>
          <w:color w:val="000000"/>
        </w:rPr>
      </w:pPr>
      <w:r>
        <w:rPr>
          <w:rFonts w:ascii="Times New Roman" w:hAnsi="Times New Roman"/>
        </w:rPr>
        <w:t>（7</w:t>
      </w:r>
      <w:r>
        <w:rPr>
          <w:rFonts w:ascii="Times New Roman" w:hAnsi="Times New Roman"/>
          <w:color w:val="000000"/>
        </w:rPr>
        <w:t>）投标人须知前附表规定的其他资料。</w:t>
      </w:r>
    </w:p>
    <w:p>
      <w:pPr>
        <w:spacing w:line="400" w:lineRule="exact"/>
        <w:ind w:firstLine="420" w:firstLineChars="200"/>
        <w:rPr>
          <w:rFonts w:ascii="Times New Roman" w:hAnsi="Times New Roman"/>
          <w:color w:val="000000"/>
        </w:rPr>
      </w:pPr>
      <w:r>
        <w:rPr>
          <w:rFonts w:ascii="Times New Roman" w:hAnsi="Times New Roman"/>
          <w:color w:val="000000"/>
        </w:rPr>
        <w:t>根据本章第1.10款、第2.2款和第2.3款对招标文件所作的澄清、修改，构成招标文件的组成部分。</w:t>
      </w:r>
    </w:p>
    <w:p>
      <w:pPr>
        <w:pStyle w:val="4"/>
        <w:spacing w:line="240" w:lineRule="auto"/>
        <w:ind w:firstLine="137"/>
        <w:rPr>
          <w:rFonts w:ascii="Times New Roman" w:hAnsi="Times New Roman"/>
          <w:color w:val="000000"/>
        </w:rPr>
      </w:pPr>
      <w:bookmarkStart w:id="83" w:name="_Toc492300368"/>
      <w:r>
        <w:rPr>
          <w:rFonts w:ascii="Times New Roman" w:hAnsi="Times New Roman"/>
          <w:color w:val="000000"/>
        </w:rPr>
        <w:t xml:space="preserve">2.2 </w:t>
      </w:r>
      <w:r>
        <w:rPr>
          <w:rFonts w:hint="eastAsia" w:ascii="Times New Roman" w:hAnsi="Times New Roman"/>
          <w:color w:val="000000"/>
        </w:rPr>
        <w:t>招标文件的澄清</w:t>
      </w:r>
      <w:bookmarkEnd w:id="83"/>
    </w:p>
    <w:p>
      <w:pPr>
        <w:spacing w:line="400" w:lineRule="exact"/>
        <w:ind w:firstLine="420" w:firstLineChars="200"/>
        <w:rPr>
          <w:rFonts w:ascii="Times New Roman" w:hAnsi="Times New Roman"/>
          <w:color w:val="000000"/>
        </w:rPr>
      </w:pPr>
      <w:r>
        <w:rPr>
          <w:rFonts w:ascii="Times New Roman" w:hAnsi="Times New Roman"/>
          <w:color w:val="000000"/>
        </w:rPr>
        <w:t>2.2.1 投标人应仔细阅读和检查招标文件的全部内容。如发现缺页或附件不全，应及时向招标人提出，以便补齐。如有疑问，应按投标人须知前附表规定的时间和形式将提出的问题送达招标人，要求招标人对招标文件予以澄清。</w:t>
      </w:r>
    </w:p>
    <w:p>
      <w:pPr>
        <w:spacing w:line="400" w:lineRule="exact"/>
        <w:ind w:firstLine="420" w:firstLineChars="200"/>
        <w:rPr>
          <w:rFonts w:ascii="Times New Roman" w:hAnsi="Times New Roman"/>
          <w:color w:val="000000"/>
        </w:rPr>
      </w:pPr>
      <w:r>
        <w:rPr>
          <w:rFonts w:ascii="Times New Roman" w:hAnsi="Times New Roman"/>
          <w:color w:val="000000"/>
        </w:rPr>
        <w:t>2.2.2招标文件的澄清以投标人须知前附表规定的形式发给所有购买招标文件的投标人，但不指明澄清问题的来源。澄清发出的时间距本章第4.2.1项规定的投标截止时间不足15日的，并且澄清内容可能影响投标文件编制的，将相应延长投标截止时间。</w:t>
      </w:r>
    </w:p>
    <w:p>
      <w:pPr>
        <w:spacing w:line="400" w:lineRule="exact"/>
        <w:ind w:firstLine="420" w:firstLineChars="200"/>
        <w:rPr>
          <w:rFonts w:ascii="Times New Roman" w:hAnsi="Times New Roman"/>
          <w:color w:val="000000"/>
        </w:rPr>
      </w:pPr>
      <w:r>
        <w:rPr>
          <w:rFonts w:ascii="Times New Roman" w:hAnsi="Times New Roman"/>
          <w:color w:val="000000"/>
        </w:rPr>
        <w:t>2.2.3 投标人在收到澄清后，应按投标人须知前附表规定的时间和形式通知招标人，确认已收到该澄清。</w:t>
      </w:r>
    </w:p>
    <w:p>
      <w:pPr>
        <w:spacing w:line="400" w:lineRule="exact"/>
        <w:ind w:firstLine="420" w:firstLineChars="200"/>
        <w:rPr>
          <w:rFonts w:ascii="Times New Roman" w:hAnsi="Times New Roman"/>
          <w:color w:val="000000"/>
        </w:rPr>
      </w:pPr>
      <w:r>
        <w:rPr>
          <w:rFonts w:ascii="Times New Roman" w:hAnsi="Times New Roman"/>
          <w:color w:val="000000"/>
        </w:rPr>
        <w:t>2.2.4 除非招标人认为确有必要答复，否则，招标人有权拒绝回复投标人在</w:t>
      </w:r>
      <w:r>
        <w:rPr>
          <w:rFonts w:hint="eastAsia" w:ascii="Times New Roman" w:hAnsi="Times New Roman"/>
          <w:color w:val="000000"/>
        </w:rPr>
        <w:t>本章第2.2.1项</w:t>
      </w:r>
      <w:r>
        <w:rPr>
          <w:rFonts w:ascii="Times New Roman" w:hAnsi="Times New Roman"/>
          <w:color w:val="000000"/>
        </w:rPr>
        <w:t>规定的时间后的任何澄清要求。</w:t>
      </w:r>
    </w:p>
    <w:p>
      <w:pPr>
        <w:pStyle w:val="4"/>
        <w:spacing w:line="240" w:lineRule="auto"/>
        <w:ind w:firstLine="137"/>
        <w:rPr>
          <w:rFonts w:ascii="Times New Roman" w:hAnsi="Times New Roman"/>
          <w:color w:val="000000"/>
        </w:rPr>
      </w:pPr>
      <w:bookmarkStart w:id="84" w:name="_Toc492300369"/>
      <w:bookmarkStart w:id="85" w:name="_Toc352691479"/>
      <w:r>
        <w:rPr>
          <w:rFonts w:ascii="Times New Roman" w:hAnsi="Times New Roman"/>
          <w:color w:val="000000"/>
        </w:rPr>
        <w:t xml:space="preserve">2.3 </w:t>
      </w:r>
      <w:r>
        <w:rPr>
          <w:rFonts w:hint="eastAsia" w:ascii="Times New Roman" w:hAnsi="Times New Roman"/>
          <w:color w:val="000000"/>
        </w:rPr>
        <w:t>招标文件的修</w:t>
      </w:r>
      <w:bookmarkStart w:id="86" w:name="_Toc369531521"/>
      <w:bookmarkStart w:id="87" w:name="_Toc16514"/>
      <w:r>
        <w:rPr>
          <w:rFonts w:hint="eastAsia" w:ascii="Times New Roman" w:hAnsi="Times New Roman"/>
          <w:color w:val="000000"/>
        </w:rPr>
        <w:t>改</w:t>
      </w:r>
      <w:bookmarkEnd w:id="84"/>
    </w:p>
    <w:p>
      <w:pPr>
        <w:spacing w:line="400" w:lineRule="exact"/>
        <w:ind w:firstLine="420" w:firstLineChars="200"/>
        <w:rPr>
          <w:rFonts w:ascii="Times New Roman" w:hAnsi="Times New Roman"/>
          <w:color w:val="000000"/>
        </w:rPr>
      </w:pPr>
      <w:r>
        <w:rPr>
          <w:rFonts w:ascii="Times New Roman" w:hAnsi="Times New Roman"/>
          <w:color w:val="000000"/>
        </w:rPr>
        <w:t>2.3.1招标人以投标人须知前附表规定的形式修改招标文件，并通知所有已购买招标文件的投标人。修改招标文件的时间距本章第4.2.1项规定的投标截止时间不足15日的，并且修改内容可能影响投标文件编制的，将相应延长投标截止时间。</w:t>
      </w:r>
    </w:p>
    <w:bookmarkEnd w:id="85"/>
    <w:bookmarkEnd w:id="86"/>
    <w:bookmarkEnd w:id="87"/>
    <w:p>
      <w:pPr>
        <w:spacing w:line="400" w:lineRule="exact"/>
        <w:ind w:firstLine="420" w:firstLineChars="200"/>
        <w:rPr>
          <w:rFonts w:ascii="Times New Roman" w:hAnsi="Times New Roman"/>
          <w:color w:val="000000"/>
        </w:rPr>
      </w:pPr>
      <w:r>
        <w:rPr>
          <w:rFonts w:ascii="Times New Roman" w:hAnsi="Times New Roman"/>
          <w:color w:val="000000"/>
        </w:rPr>
        <w:t>2.3.2 投标人收到修改内容</w:t>
      </w:r>
      <w:bookmarkStart w:id="88" w:name="_Toc24632"/>
      <w:bookmarkStart w:id="89" w:name="_Toc144974506"/>
      <w:bookmarkStart w:id="90" w:name="_Toc369531524"/>
      <w:bookmarkStart w:id="91" w:name="_Toc152042314"/>
      <w:bookmarkStart w:id="92" w:name="_Toc247513961"/>
      <w:bookmarkStart w:id="93" w:name="_Toc352691482"/>
      <w:bookmarkStart w:id="94" w:name="_Toc384308218"/>
      <w:bookmarkStart w:id="95" w:name="_Toc247527562"/>
      <w:bookmarkStart w:id="96" w:name="_Toc152045538"/>
      <w:bookmarkStart w:id="97" w:name="_Toc300834958"/>
      <w:bookmarkStart w:id="98" w:name="_Toc361508593"/>
      <w:r>
        <w:rPr>
          <w:rFonts w:ascii="Times New Roman" w:hAnsi="Times New Roman"/>
          <w:color w:val="000000"/>
        </w:rPr>
        <w:t>后，</w:t>
      </w:r>
      <w:bookmarkEnd w:id="88"/>
      <w:bookmarkEnd w:id="89"/>
      <w:bookmarkEnd w:id="90"/>
      <w:bookmarkEnd w:id="91"/>
      <w:bookmarkEnd w:id="92"/>
      <w:bookmarkEnd w:id="93"/>
      <w:bookmarkEnd w:id="94"/>
      <w:bookmarkEnd w:id="95"/>
      <w:bookmarkEnd w:id="96"/>
      <w:bookmarkEnd w:id="97"/>
      <w:bookmarkEnd w:id="98"/>
      <w:bookmarkStart w:id="99" w:name="_Toc361508595"/>
      <w:bookmarkStart w:id="100" w:name="_Toc384308220"/>
      <w:bookmarkStart w:id="101" w:name="_Toc152045540"/>
      <w:bookmarkStart w:id="102" w:name="_Toc247527564"/>
      <w:bookmarkStart w:id="103" w:name="_Toc144974508"/>
      <w:bookmarkStart w:id="104" w:name="_Toc369531526"/>
      <w:bookmarkStart w:id="105" w:name="_Toc352691484"/>
      <w:bookmarkStart w:id="106" w:name="_Toc152042316"/>
      <w:bookmarkStart w:id="107" w:name="_Toc16623"/>
      <w:bookmarkStart w:id="108" w:name="_Toc247513963"/>
      <w:bookmarkStart w:id="109" w:name="_Toc300834960"/>
      <w:r>
        <w:rPr>
          <w:rFonts w:ascii="Times New Roman" w:hAnsi="Times New Roman"/>
          <w:color w:val="000000"/>
        </w:rPr>
        <w:t>应按投标人须知前附表规定的时间和形式通知招标人，确认已收到该修改。</w:t>
      </w:r>
    </w:p>
    <w:p>
      <w:pPr>
        <w:pStyle w:val="4"/>
        <w:spacing w:line="240" w:lineRule="auto"/>
        <w:ind w:firstLine="137"/>
        <w:rPr>
          <w:rFonts w:ascii="Times New Roman" w:hAnsi="Times New Roman"/>
          <w:color w:val="000000"/>
        </w:rPr>
      </w:pPr>
      <w:bookmarkStart w:id="110" w:name="_Toc492300370"/>
      <w:r>
        <w:rPr>
          <w:rFonts w:ascii="Times New Roman" w:hAnsi="Times New Roman"/>
          <w:color w:val="000000"/>
        </w:rPr>
        <w:t>2.</w:t>
      </w:r>
      <w:bookmarkEnd w:id="99"/>
      <w:bookmarkEnd w:id="100"/>
      <w:bookmarkEnd w:id="101"/>
      <w:bookmarkEnd w:id="102"/>
      <w:bookmarkEnd w:id="103"/>
      <w:bookmarkEnd w:id="104"/>
      <w:bookmarkEnd w:id="105"/>
      <w:bookmarkEnd w:id="106"/>
      <w:bookmarkEnd w:id="107"/>
      <w:bookmarkEnd w:id="108"/>
      <w:bookmarkEnd w:id="109"/>
      <w:r>
        <w:rPr>
          <w:rFonts w:ascii="Times New Roman" w:hAnsi="Times New Roman"/>
          <w:color w:val="000000"/>
        </w:rPr>
        <w:t>4 招标文件的异议</w:t>
      </w:r>
      <w:bookmarkEnd w:id="110"/>
    </w:p>
    <w:p>
      <w:pPr>
        <w:pStyle w:val="3"/>
        <w:keepNext/>
        <w:keepLines/>
        <w:pageBreakBefore w:val="0"/>
        <w:widowControl w:val="0"/>
        <w:kinsoku/>
        <w:wordWrap/>
        <w:overflowPunct/>
        <w:topLinePunct w:val="0"/>
        <w:autoSpaceDE/>
        <w:autoSpaceDN/>
        <w:bidi w:val="0"/>
        <w:adjustRightInd/>
        <w:snapToGrid/>
        <w:spacing w:line="413" w:lineRule="auto"/>
        <w:ind w:firstLine="420" w:firstLineChars="200"/>
        <w:textAlignment w:val="auto"/>
        <w:outlineLvl w:val="1"/>
        <w:rPr>
          <w:rFonts w:ascii="Times New Roman" w:hAnsi="Times New Roman"/>
          <w:color w:val="000000"/>
        </w:rPr>
      </w:pPr>
      <w:r>
        <w:rPr>
          <w:rFonts w:ascii="Times New Roman" w:hAnsi="Times New Roman" w:eastAsia="宋体" w:cs="Times New Roman"/>
          <w:b w:val="0"/>
          <w:color w:val="000000"/>
          <w:kern w:val="2"/>
          <w:sz w:val="21"/>
          <w:szCs w:val="22"/>
          <w:lang w:val="en-US" w:eastAsia="zh-CN" w:bidi="ar-SA"/>
        </w:rPr>
        <w:t>投标人或者其他利害关系人对招标文件有异议的，应当在投标截止时间10日前以书面形式提出。招标人将在收到异议之日起3日内作出答复；作出答复前，将暂停招标投标活动。</w:t>
      </w:r>
    </w:p>
    <w:p>
      <w:pPr>
        <w:pStyle w:val="3"/>
        <w:rPr>
          <w:rFonts w:ascii="Times New Roman" w:hAnsi="Times New Roman"/>
          <w:color w:val="000000"/>
        </w:rPr>
      </w:pPr>
      <w:r>
        <w:rPr>
          <w:rFonts w:ascii="Times New Roman" w:hAnsi="Times New Roman"/>
          <w:color w:val="000000"/>
        </w:rPr>
        <w:t xml:space="preserve">3. </w:t>
      </w:r>
      <w:r>
        <w:rPr>
          <w:rFonts w:hint="eastAsia" w:ascii="Times New Roman" w:hAnsi="Times New Roman"/>
          <w:color w:val="000000"/>
        </w:rPr>
        <w:t>投标文件</w:t>
      </w:r>
      <w:bookmarkEnd w:id="52"/>
    </w:p>
    <w:p>
      <w:pPr>
        <w:pStyle w:val="4"/>
        <w:spacing w:line="240" w:lineRule="auto"/>
        <w:ind w:firstLine="137"/>
        <w:rPr>
          <w:rFonts w:ascii="Times New Roman" w:hAnsi="Times New Roman"/>
        </w:rPr>
      </w:pPr>
      <w:bookmarkStart w:id="111" w:name="_Toc492300372"/>
      <w:r>
        <w:rPr>
          <w:rFonts w:ascii="Times New Roman" w:hAnsi="Times New Roman"/>
          <w:color w:val="000000"/>
        </w:rPr>
        <w:t xml:space="preserve">3.1 </w:t>
      </w:r>
      <w:r>
        <w:rPr>
          <w:rFonts w:hint="eastAsia" w:ascii="Times New Roman" w:hAnsi="Times New Roman"/>
          <w:color w:val="000000"/>
        </w:rPr>
        <w:t>投标文件的组成</w:t>
      </w:r>
      <w:bookmarkEnd w:id="111"/>
      <w:bookmarkStart w:id="331" w:name="_GoBack"/>
      <w:bookmarkEnd w:id="331"/>
    </w:p>
    <w:p>
      <w:pPr>
        <w:spacing w:line="400" w:lineRule="exact"/>
        <w:ind w:firstLine="420" w:firstLineChars="200"/>
        <w:rPr>
          <w:rFonts w:ascii="Times New Roman" w:hAnsi="Times New Roman"/>
        </w:rPr>
      </w:pPr>
      <w:r>
        <w:rPr>
          <w:rFonts w:ascii="Times New Roman" w:hAnsi="Times New Roman"/>
        </w:rPr>
        <w:t>（1）投标函；</w:t>
      </w:r>
    </w:p>
    <w:p>
      <w:pPr>
        <w:spacing w:line="400" w:lineRule="exact"/>
        <w:ind w:firstLine="420" w:firstLineChars="200"/>
        <w:rPr>
          <w:rFonts w:ascii="Times New Roman" w:hAnsi="Times New Roman"/>
        </w:rPr>
      </w:pPr>
      <w:r>
        <w:rPr>
          <w:rFonts w:ascii="Times New Roman" w:hAnsi="Times New Roman"/>
        </w:rPr>
        <w:t>（2）法定代表人身份证明或授权委托书；</w:t>
      </w:r>
    </w:p>
    <w:p>
      <w:pPr>
        <w:spacing w:line="400" w:lineRule="exact"/>
        <w:ind w:firstLine="420" w:firstLineChars="200"/>
        <w:rPr>
          <w:rFonts w:ascii="Times New Roman" w:hAnsi="Times New Roman"/>
        </w:rPr>
      </w:pPr>
      <w:r>
        <w:rPr>
          <w:rFonts w:ascii="Times New Roman" w:hAnsi="Times New Roman"/>
        </w:rPr>
        <w:t>（</w:t>
      </w:r>
      <w:r>
        <w:rPr>
          <w:rFonts w:hint="eastAsia" w:ascii="Times New Roman" w:hAnsi="Times New Roman"/>
          <w:lang w:val="en-US" w:eastAsia="zh-CN"/>
        </w:rPr>
        <w:t>3</w:t>
      </w:r>
      <w:r>
        <w:rPr>
          <w:rFonts w:ascii="Times New Roman" w:hAnsi="Times New Roman"/>
        </w:rPr>
        <w:t>）资格审查资料；</w:t>
      </w:r>
    </w:p>
    <w:p>
      <w:pPr>
        <w:spacing w:line="400" w:lineRule="exact"/>
        <w:ind w:firstLine="420" w:firstLineChars="200"/>
        <w:rPr>
          <w:rFonts w:hint="eastAsia" w:ascii="Times New Roman" w:hAnsi="Times New Roman" w:eastAsia="宋体"/>
          <w:lang w:val="en-US" w:eastAsia="zh-CN"/>
        </w:rPr>
      </w:pPr>
      <w:r>
        <w:rPr>
          <w:rFonts w:hint="eastAsia" w:ascii="Times New Roman" w:hAnsi="Times New Roman"/>
          <w:lang w:eastAsia="zh-CN"/>
        </w:rPr>
        <w:t>（</w:t>
      </w:r>
      <w:r>
        <w:rPr>
          <w:rFonts w:hint="eastAsia" w:ascii="Times New Roman" w:hAnsi="Times New Roman"/>
          <w:lang w:val="en-US" w:eastAsia="zh-CN"/>
        </w:rPr>
        <w:t>4</w:t>
      </w:r>
      <w:r>
        <w:rPr>
          <w:rFonts w:hint="eastAsia" w:ascii="Times New Roman" w:hAnsi="Times New Roman"/>
          <w:lang w:eastAsia="zh-CN"/>
        </w:rPr>
        <w:t>）</w:t>
      </w:r>
      <w:r>
        <w:rPr>
          <w:rFonts w:hint="eastAsia" w:ascii="Times New Roman" w:hAnsi="Times New Roman"/>
          <w:lang w:val="en-US" w:eastAsia="zh-CN"/>
        </w:rPr>
        <w:t>工程业绩资料。</w:t>
      </w:r>
    </w:p>
    <w:p>
      <w:pPr>
        <w:pStyle w:val="4"/>
        <w:spacing w:line="240" w:lineRule="auto"/>
        <w:ind w:firstLine="137"/>
        <w:rPr>
          <w:rFonts w:ascii="Times New Roman" w:hAnsi="Times New Roman"/>
          <w:color w:val="000000"/>
        </w:rPr>
      </w:pPr>
      <w:bookmarkStart w:id="112" w:name="_Toc492300373"/>
      <w:r>
        <w:rPr>
          <w:rFonts w:ascii="Times New Roman" w:hAnsi="Times New Roman"/>
          <w:color w:val="000000"/>
        </w:rPr>
        <w:t xml:space="preserve">3.2 </w:t>
      </w:r>
      <w:r>
        <w:rPr>
          <w:rFonts w:hint="eastAsia" w:ascii="Times New Roman" w:hAnsi="Times New Roman"/>
          <w:color w:val="000000"/>
        </w:rPr>
        <w:t>投标报价</w:t>
      </w:r>
      <w:bookmarkEnd w:id="112"/>
    </w:p>
    <w:p>
      <w:pPr>
        <w:spacing w:line="400" w:lineRule="exact"/>
        <w:ind w:firstLine="420" w:firstLineChars="200"/>
        <w:rPr>
          <w:rFonts w:ascii="Times New Roman" w:hAnsi="Times New Roman"/>
        </w:rPr>
      </w:pPr>
      <w:r>
        <w:rPr>
          <w:rFonts w:ascii="Times New Roman" w:hAnsi="Times New Roman"/>
        </w:rPr>
        <w:t>3.2.1投标报价应包括国家规定的增值税税金，除投标人须知前附表另有规定外，增值税税金按一般计税方法计算。投标人应按第六章“投标文件格式”的要求在投标函中进行报价并填写设计费用清单。</w:t>
      </w:r>
    </w:p>
    <w:p>
      <w:pPr>
        <w:spacing w:line="400" w:lineRule="exact"/>
        <w:ind w:firstLine="420" w:firstLineChars="200"/>
        <w:rPr>
          <w:rFonts w:ascii="Times New Roman" w:hAnsi="Times New Roman"/>
        </w:rPr>
      </w:pPr>
      <w:r>
        <w:rPr>
          <w:rFonts w:ascii="Times New Roman" w:hAnsi="Times New Roman"/>
        </w:rPr>
        <w:t>3.2.2 投标人应充分了解该项目的总体情况以及影响投标报价的其他要素。</w:t>
      </w:r>
    </w:p>
    <w:p>
      <w:pPr>
        <w:spacing w:line="400" w:lineRule="exact"/>
        <w:ind w:firstLine="420" w:firstLineChars="200"/>
        <w:rPr>
          <w:rFonts w:ascii="Times New Roman" w:hAnsi="Times New Roman"/>
        </w:rPr>
      </w:pPr>
      <w:r>
        <w:rPr>
          <w:rFonts w:ascii="Times New Roman" w:hAnsi="Times New Roman"/>
        </w:rPr>
        <w:t>3.2.3</w:t>
      </w:r>
      <w:bookmarkStart w:id="113" w:name="_Toc15242"/>
      <w:bookmarkEnd w:id="113"/>
      <w:bookmarkStart w:id="114" w:name="_Toc144974511"/>
      <w:bookmarkEnd w:id="114"/>
      <w:bookmarkStart w:id="115" w:name="_Toc247527568"/>
      <w:bookmarkEnd w:id="115"/>
      <w:bookmarkStart w:id="116" w:name="_Toc247513967"/>
      <w:bookmarkEnd w:id="116"/>
      <w:bookmarkStart w:id="117" w:name="_Toc384308224"/>
      <w:bookmarkEnd w:id="117"/>
      <w:bookmarkStart w:id="118" w:name="_Toc369531530"/>
      <w:bookmarkEnd w:id="118"/>
      <w:bookmarkStart w:id="119" w:name="_Toc152045543"/>
      <w:bookmarkEnd w:id="119"/>
      <w:bookmarkStart w:id="120" w:name="_Toc361508599"/>
      <w:bookmarkEnd w:id="120"/>
      <w:bookmarkStart w:id="121" w:name="_Toc300834964"/>
      <w:bookmarkEnd w:id="121"/>
      <w:bookmarkStart w:id="122" w:name="_Toc152042319"/>
      <w:bookmarkEnd w:id="122"/>
      <w:bookmarkStart w:id="123" w:name="_Toc352691487"/>
      <w:bookmarkEnd w:id="123"/>
      <w:r>
        <w:rPr>
          <w:rFonts w:hint="eastAsia" w:ascii="Times New Roman" w:hAnsi="Times New Roman"/>
        </w:rPr>
        <w:t xml:space="preserve"> 本项目的报价方式见投标人须知前附表。</w:t>
      </w:r>
      <w:r>
        <w:rPr>
          <w:rFonts w:ascii="Times New Roman" w:hAnsi="Times New Roman"/>
        </w:rPr>
        <w:t>投标人在投标截止时间前修改投标函中的投标报价总额，应同时修改投标文件“</w:t>
      </w:r>
      <w:r>
        <w:rPr>
          <w:rFonts w:hint="eastAsia" w:ascii="Times New Roman" w:hAnsi="Times New Roman"/>
        </w:rPr>
        <w:t>设计费用清单</w:t>
      </w:r>
      <w:r>
        <w:rPr>
          <w:rFonts w:ascii="Times New Roman" w:hAnsi="Times New Roman"/>
        </w:rPr>
        <w:t>”中的相应报价。此修改须符合本章第4.3款的有关要求。</w:t>
      </w:r>
    </w:p>
    <w:p>
      <w:pPr>
        <w:spacing w:line="400" w:lineRule="exact"/>
        <w:ind w:firstLine="420" w:firstLineChars="200"/>
        <w:rPr>
          <w:rFonts w:ascii="Times New Roman" w:hAnsi="Times New Roman"/>
          <w:color w:val="000000"/>
        </w:rPr>
      </w:pPr>
      <w:r>
        <w:rPr>
          <w:rFonts w:ascii="Times New Roman" w:hAnsi="Times New Roman"/>
        </w:rPr>
        <w:t>3.2.4</w:t>
      </w:r>
      <w:r>
        <w:rPr>
          <w:rFonts w:hint="eastAsia" w:ascii="Times New Roman" w:hAnsi="Times New Roman"/>
          <w:color w:val="000000"/>
        </w:rPr>
        <w:t xml:space="preserve"> </w:t>
      </w:r>
      <w:r>
        <w:rPr>
          <w:rFonts w:ascii="Times New Roman" w:hAnsi="Times New Roman"/>
        </w:rPr>
        <w:t>招标人设有最高投标限价的，投标人的投标报价不得超过最高投标限价，最高投标限价在投标</w:t>
      </w:r>
      <w:bookmarkStart w:id="124" w:name="_Toc247513968"/>
      <w:bookmarkStart w:id="125" w:name="_Toc247527569"/>
      <w:bookmarkStart w:id="126" w:name="_Toc10429"/>
      <w:bookmarkStart w:id="127" w:name="_Toc152042320"/>
      <w:bookmarkStart w:id="128" w:name="_Toc384308225"/>
      <w:bookmarkStart w:id="129" w:name="_Toc369531531"/>
      <w:bookmarkStart w:id="130" w:name="_Toc352691488"/>
      <w:bookmarkStart w:id="131" w:name="_Toc152045544"/>
      <w:bookmarkStart w:id="132" w:name="_Toc300834965"/>
      <w:bookmarkStart w:id="133" w:name="_Toc144974512"/>
      <w:bookmarkStart w:id="134" w:name="_Toc361508600"/>
      <w:r>
        <w:rPr>
          <w:rFonts w:ascii="Times New Roman" w:hAnsi="Times New Roman"/>
        </w:rPr>
        <w:t>人须知前附表中载明。</w:t>
      </w:r>
      <w:bookmarkEnd w:id="124"/>
      <w:bookmarkEnd w:id="125"/>
      <w:bookmarkEnd w:id="126"/>
      <w:bookmarkEnd w:id="127"/>
      <w:bookmarkEnd w:id="128"/>
      <w:bookmarkEnd w:id="129"/>
      <w:bookmarkEnd w:id="130"/>
      <w:bookmarkEnd w:id="131"/>
      <w:bookmarkEnd w:id="132"/>
      <w:bookmarkEnd w:id="133"/>
      <w:bookmarkEnd w:id="134"/>
    </w:p>
    <w:p>
      <w:pPr>
        <w:spacing w:line="400" w:lineRule="exact"/>
        <w:ind w:firstLine="420" w:firstLineChars="200"/>
        <w:rPr>
          <w:rFonts w:ascii="Times New Roman" w:hAnsi="Times New Roman"/>
          <w:color w:val="000000"/>
        </w:rPr>
      </w:pPr>
      <w:r>
        <w:rPr>
          <w:rFonts w:ascii="Times New Roman" w:hAnsi="Times New Roman"/>
          <w:color w:val="000000"/>
        </w:rPr>
        <w:t>3.2.</w:t>
      </w:r>
      <w:r>
        <w:rPr>
          <w:rFonts w:hint="eastAsia" w:ascii="Times New Roman" w:hAnsi="Times New Roman"/>
          <w:color w:val="000000"/>
        </w:rPr>
        <w:t>5</w:t>
      </w:r>
      <w:r>
        <w:rPr>
          <w:rFonts w:ascii="Times New Roman" w:hAnsi="Times New Roman"/>
          <w:color w:val="000000"/>
        </w:rPr>
        <w:t xml:space="preserve"> 投标报价的其他要求见投标人须知前附表。</w:t>
      </w:r>
    </w:p>
    <w:p>
      <w:pPr>
        <w:pStyle w:val="4"/>
        <w:spacing w:line="240" w:lineRule="auto"/>
        <w:ind w:firstLine="137"/>
        <w:rPr>
          <w:rFonts w:ascii="Times New Roman" w:hAnsi="Times New Roman"/>
          <w:color w:val="000000"/>
        </w:rPr>
      </w:pPr>
      <w:bookmarkStart w:id="135" w:name="_Toc492300374"/>
      <w:r>
        <w:rPr>
          <w:rFonts w:ascii="Times New Roman" w:hAnsi="Times New Roman"/>
          <w:color w:val="000000"/>
        </w:rPr>
        <w:t xml:space="preserve">3.3 </w:t>
      </w:r>
      <w:r>
        <w:rPr>
          <w:rFonts w:hint="eastAsia" w:ascii="Times New Roman" w:hAnsi="Times New Roman"/>
          <w:color w:val="000000"/>
        </w:rPr>
        <w:t>投标有效期</w:t>
      </w:r>
      <w:bookmarkEnd w:id="135"/>
    </w:p>
    <w:p>
      <w:pPr>
        <w:spacing w:line="400" w:lineRule="exact"/>
        <w:ind w:firstLine="420" w:firstLineChars="200"/>
        <w:rPr>
          <w:rFonts w:ascii="Times New Roman" w:hAnsi="Times New Roman"/>
          <w:color w:val="000000"/>
        </w:rPr>
      </w:pPr>
      <w:r>
        <w:rPr>
          <w:rFonts w:ascii="Times New Roman" w:hAnsi="Times New Roman"/>
          <w:color w:val="000000"/>
        </w:rPr>
        <w:t>3.3.1 除</w:t>
      </w:r>
      <w:r>
        <w:rPr>
          <w:rFonts w:ascii="Times New Roman" w:hAnsi="Times New Roman"/>
        </w:rPr>
        <w:t>投标人须知前附表另有规定外，投标有效期为90天</w:t>
      </w:r>
      <w:r>
        <w:rPr>
          <w:rFonts w:ascii="Times New Roman" w:hAnsi="Times New Roman"/>
          <w:color w:val="000000"/>
        </w:rPr>
        <w:t>。</w:t>
      </w:r>
    </w:p>
    <w:p>
      <w:pPr>
        <w:spacing w:line="400" w:lineRule="exact"/>
        <w:ind w:firstLine="420" w:firstLineChars="200"/>
        <w:rPr>
          <w:rFonts w:ascii="Times New Roman" w:hAnsi="Times New Roman"/>
          <w:color w:val="000000"/>
        </w:rPr>
      </w:pPr>
      <w:r>
        <w:rPr>
          <w:rFonts w:ascii="Times New Roman" w:hAnsi="Times New Roman"/>
          <w:color w:val="000000"/>
        </w:rPr>
        <w:t>3.3.2 在投标有效期内，投标人撤销投标文件的，应承担招标文件和法律规定的责任。</w:t>
      </w:r>
    </w:p>
    <w:p>
      <w:pPr>
        <w:pStyle w:val="4"/>
        <w:spacing w:line="240" w:lineRule="auto"/>
        <w:ind w:firstLine="137"/>
        <w:rPr>
          <w:rFonts w:ascii="Times New Roman" w:hAnsi="Times New Roman"/>
          <w:color w:val="000000"/>
        </w:rPr>
      </w:pPr>
      <w:bookmarkStart w:id="136" w:name="_Toc492300377"/>
      <w:r>
        <w:rPr>
          <w:rFonts w:ascii="Times New Roman" w:hAnsi="Times New Roman"/>
          <w:color w:val="000000"/>
        </w:rPr>
        <w:t xml:space="preserve">3.5 </w:t>
      </w:r>
      <w:r>
        <w:rPr>
          <w:rFonts w:hint="eastAsia" w:ascii="Times New Roman" w:hAnsi="Times New Roman"/>
          <w:color w:val="000000"/>
        </w:rPr>
        <w:t>资格审查资料（适用于未进行资格预审的）</w:t>
      </w:r>
      <w:bookmarkEnd w:id="136"/>
    </w:p>
    <w:p>
      <w:pPr>
        <w:spacing w:line="400" w:lineRule="exact"/>
        <w:ind w:firstLine="420" w:firstLineChars="200"/>
        <w:rPr>
          <w:rFonts w:ascii="Times New Roman" w:hAnsi="Times New Roman"/>
        </w:rPr>
      </w:pPr>
      <w:r>
        <w:rPr>
          <w:rFonts w:ascii="Times New Roman" w:hAnsi="Times New Roman"/>
        </w:rPr>
        <w:t>除投标人须知前附表另有规定外，投标人应按下列规定提供资格审查资料，以证明其满足本章第1.4款规定的</w:t>
      </w:r>
      <w:r>
        <w:rPr>
          <w:rFonts w:ascii="Times New Roman" w:hAnsi="Times New Roman"/>
          <w:color w:val="000000"/>
        </w:rPr>
        <w:t>资质、财务、业绩、信誉等要求。</w:t>
      </w:r>
    </w:p>
    <w:p>
      <w:pPr>
        <w:spacing w:line="400" w:lineRule="exact"/>
        <w:ind w:firstLine="420" w:firstLineChars="200"/>
        <w:rPr>
          <w:rFonts w:ascii="Times New Roman" w:hAnsi="Times New Roman"/>
          <w:color w:val="000000"/>
        </w:rPr>
      </w:pPr>
      <w:r>
        <w:rPr>
          <w:rFonts w:ascii="Times New Roman" w:hAnsi="Times New Roman"/>
        </w:rPr>
        <w:t>3.5.1 “投标人基本情况表”应附投标人</w:t>
      </w:r>
      <w:r>
        <w:rPr>
          <w:rFonts w:ascii="Times New Roman" w:hAnsi="Times New Roman"/>
          <w:color w:val="000000"/>
        </w:rPr>
        <w:t>营业执照和组织机构代码证的复印件（按照“三证合一”或“五证合一”登记制度进行登记的，可仅提供营业执照复印件）、投标人设计资质证书副本等材料的复印件。</w:t>
      </w:r>
    </w:p>
    <w:p>
      <w:pPr>
        <w:spacing w:line="400" w:lineRule="exact"/>
        <w:ind w:firstLine="420" w:firstLineChars="200"/>
        <w:rPr>
          <w:rFonts w:ascii="Times New Roman" w:hAnsi="Times New Roman"/>
        </w:rPr>
      </w:pPr>
      <w:r>
        <w:rPr>
          <w:rFonts w:ascii="Times New Roman" w:hAnsi="Times New Roman"/>
        </w:rPr>
        <w:t>3.5.3 “近年完成的类似设计项目情况表”应附中标通知书和（或）合同协议书；具体</w:t>
      </w:r>
      <w:r>
        <w:rPr>
          <w:rFonts w:hint="eastAsia" w:ascii="Times New Roman" w:hAnsi="Times New Roman"/>
        </w:rPr>
        <w:t>时间</w:t>
      </w:r>
      <w:r>
        <w:rPr>
          <w:rFonts w:ascii="Times New Roman" w:hAnsi="Times New Roman"/>
        </w:rPr>
        <w:t>要求见投标人须知前附表，每张表格只填写一个项目，并标明序号。</w:t>
      </w:r>
    </w:p>
    <w:p>
      <w:pPr>
        <w:spacing w:line="400" w:lineRule="exact"/>
        <w:ind w:firstLine="420" w:firstLineChars="200"/>
        <w:rPr>
          <w:rFonts w:ascii="Times New Roman" w:hAnsi="Times New Roman"/>
        </w:rPr>
      </w:pPr>
      <w:r>
        <w:rPr>
          <w:rFonts w:ascii="Times New Roman" w:hAnsi="Times New Roman"/>
        </w:rPr>
        <w:t>3.5.4 “正在</w:t>
      </w:r>
      <w:r>
        <w:rPr>
          <w:rFonts w:hint="eastAsia" w:ascii="Times New Roman" w:hAnsi="Times New Roman"/>
        </w:rPr>
        <w:t>设计</w:t>
      </w:r>
      <w:r>
        <w:rPr>
          <w:rFonts w:ascii="Times New Roman" w:hAnsi="Times New Roman"/>
        </w:rPr>
        <w:t>和新承接的项目情况表”应附中标通知书和（或）合同协议书复印件。每张表格只填写一个项目，并标明序号。</w:t>
      </w:r>
    </w:p>
    <w:p>
      <w:pPr>
        <w:spacing w:line="400" w:lineRule="exact"/>
        <w:ind w:firstLine="420" w:firstLineChars="200"/>
        <w:rPr>
          <w:rFonts w:ascii="Times New Roman" w:hAnsi="Times New Roman"/>
        </w:rPr>
      </w:pPr>
      <w:r>
        <w:rPr>
          <w:rFonts w:ascii="Times New Roman" w:hAnsi="Times New Roman"/>
        </w:rPr>
        <w:t>3.5.6 “</w:t>
      </w:r>
      <w:r>
        <w:rPr>
          <w:rFonts w:hint="eastAsia" w:ascii="Times New Roman" w:hAnsi="Times New Roman"/>
        </w:rPr>
        <w:t>拟委任的主要人员汇总表</w:t>
      </w:r>
      <w:r>
        <w:rPr>
          <w:rFonts w:ascii="Times New Roman" w:hAnsi="Times New Roman"/>
        </w:rPr>
        <w:t>”</w:t>
      </w:r>
      <w:r>
        <w:rPr>
          <w:rFonts w:hint="eastAsia" w:ascii="Times New Roman" w:hAnsi="Times New Roman"/>
        </w:rPr>
        <w:t>应填报满足本章第</w:t>
      </w:r>
      <w:r>
        <w:rPr>
          <w:rFonts w:ascii="Times New Roman" w:hAnsi="Times New Roman"/>
        </w:rPr>
        <w:t>1.4.1</w:t>
      </w:r>
      <w:r>
        <w:rPr>
          <w:rFonts w:hint="eastAsia" w:ascii="Times New Roman" w:hAnsi="Times New Roman"/>
        </w:rPr>
        <w:t>项规定的项目负责人和其他主要人员的相关信息。</w:t>
      </w:r>
      <w:r>
        <w:rPr>
          <w:rFonts w:ascii="Times New Roman" w:hAnsi="Times New Roman"/>
        </w:rPr>
        <w:t>“</w:t>
      </w:r>
      <w:r>
        <w:rPr>
          <w:rFonts w:hint="eastAsia" w:ascii="Times New Roman" w:hAnsi="Times New Roman"/>
        </w:rPr>
        <w:t>主要人员简历表</w:t>
      </w:r>
      <w:r>
        <w:rPr>
          <w:rFonts w:ascii="Times New Roman" w:hAnsi="Times New Roman"/>
        </w:rPr>
        <w:t>”</w:t>
      </w:r>
      <w:r>
        <w:rPr>
          <w:rFonts w:hint="eastAsia" w:ascii="Times New Roman" w:hAnsi="Times New Roman"/>
        </w:rPr>
        <w:t>中项目负责人应附身份证、学历证、职称证、执业资格证书和社保缴费证明复印件，管理过的项目业绩须附合同协议书复印件；其他主要人员应附身份证、学历证、职称证、有关证书和社保缴费证明复印件。</w:t>
      </w:r>
    </w:p>
    <w:p>
      <w:pPr>
        <w:pStyle w:val="4"/>
        <w:spacing w:line="240" w:lineRule="auto"/>
        <w:ind w:firstLine="137"/>
        <w:rPr>
          <w:rFonts w:ascii="Times New Roman" w:hAnsi="Times New Roman"/>
          <w:color w:val="000000"/>
        </w:rPr>
      </w:pPr>
      <w:bookmarkStart w:id="137" w:name="_Toc492300379"/>
      <w:r>
        <w:rPr>
          <w:rFonts w:ascii="Times New Roman" w:hAnsi="Times New Roman"/>
          <w:color w:val="000000"/>
        </w:rPr>
        <w:t xml:space="preserve">3.7 </w:t>
      </w:r>
      <w:r>
        <w:rPr>
          <w:rFonts w:hint="eastAsia" w:ascii="Times New Roman" w:hAnsi="Times New Roman"/>
          <w:color w:val="000000"/>
        </w:rPr>
        <w:t>投标文件的编制</w:t>
      </w:r>
      <w:bookmarkEnd w:id="137"/>
    </w:p>
    <w:p>
      <w:pPr>
        <w:spacing w:line="400" w:lineRule="exact"/>
        <w:ind w:firstLine="420" w:firstLineChars="200"/>
        <w:rPr>
          <w:rFonts w:ascii="Times New Roman" w:hAnsi="Times New Roman"/>
          <w:color w:val="000000"/>
        </w:rPr>
      </w:pPr>
      <w:r>
        <w:rPr>
          <w:rFonts w:ascii="Times New Roman" w:hAnsi="Times New Roman"/>
          <w:color w:val="000000"/>
        </w:rPr>
        <w:t>3.7.1 投标文件应按第六章“投标文件格式”进行编写，如有必要，可以增加附页，作为投标文件的组成部分。</w:t>
      </w:r>
      <w:r>
        <w:rPr>
          <w:rFonts w:ascii="Times New Roman" w:hAnsi="Times New Roman"/>
        </w:rPr>
        <w:t>其中，投标函附录在满足招标文件实质性要求的基础上，可以提出比招标文件要求更有利于招标人的承诺。</w:t>
      </w:r>
    </w:p>
    <w:p>
      <w:pPr>
        <w:spacing w:line="400" w:lineRule="exact"/>
        <w:ind w:firstLine="420" w:firstLineChars="200"/>
        <w:rPr>
          <w:rFonts w:ascii="Times New Roman" w:hAnsi="Times New Roman"/>
          <w:color w:val="000000"/>
        </w:rPr>
      </w:pPr>
      <w:r>
        <w:rPr>
          <w:rFonts w:ascii="Times New Roman" w:hAnsi="Times New Roman"/>
          <w:color w:val="000000"/>
        </w:rPr>
        <w:t>3.7.2 投标文件应当对招标文件有关设计服务期限、投标有效期、发包人要求、招标范围等实质性内容作出响应。</w:t>
      </w:r>
    </w:p>
    <w:p>
      <w:pPr>
        <w:spacing w:line="400" w:lineRule="exact"/>
        <w:ind w:firstLine="420" w:firstLineChars="200"/>
        <w:rPr>
          <w:rFonts w:ascii="Times New Roman" w:hAnsi="Times New Roman"/>
          <w:color w:val="000000"/>
        </w:rPr>
      </w:pPr>
      <w:r>
        <w:rPr>
          <w:rFonts w:ascii="Times New Roman" w:hAnsi="Times New Roman"/>
          <w:color w:val="000000"/>
        </w:rPr>
        <w:t>3.7.3（1）投标文件应用不褪色的材料书写或打印，投标函</w:t>
      </w:r>
      <w:r>
        <w:rPr>
          <w:rFonts w:hint="eastAsia" w:ascii="Times New Roman" w:hAnsi="Times New Roman"/>
          <w:color w:val="000000"/>
        </w:rPr>
        <w:t>、投标函附录</w:t>
      </w:r>
      <w:r>
        <w:rPr>
          <w:rFonts w:ascii="Times New Roman" w:hAnsi="Times New Roman"/>
          <w:color w:val="000000"/>
        </w:rPr>
        <w:t>及对投标文件的澄清、说明和补正应由投标人的法定代表人或其授权的代理人签字</w:t>
      </w:r>
      <w:r>
        <w:rPr>
          <w:rFonts w:ascii="Times New Roman" w:hAnsi="Times New Roman"/>
        </w:rPr>
        <w:t>或盖单位章。</w:t>
      </w:r>
      <w:r>
        <w:rPr>
          <w:rFonts w:ascii="Times New Roman" w:hAnsi="Times New Roman"/>
          <w:color w:val="000000"/>
        </w:rPr>
        <w:t>由投标人的法定代表人签字的，应附法定代表人身份证明，由代理人签字的，应附授权委托书，身份证明或授权委托书应符合第六章“投标文件格式”的要求。投标文件应尽量避免涂改、行间插字或删除。如果出现上述情况，改动之处应由投标人的</w:t>
      </w:r>
      <w:r>
        <w:rPr>
          <w:rFonts w:hint="eastAsia" w:ascii="Times New Roman" w:hAnsi="Times New Roman"/>
          <w:color w:val="000000"/>
        </w:rPr>
        <w:t>法定代表人</w:t>
      </w:r>
      <w:r>
        <w:rPr>
          <w:rFonts w:ascii="Times New Roman" w:hAnsi="Times New Roman"/>
          <w:color w:val="000000"/>
        </w:rPr>
        <w:t>或其授权的代理人签字或盖单位章。</w:t>
      </w:r>
    </w:p>
    <w:p>
      <w:pPr>
        <w:spacing w:line="400" w:lineRule="exact"/>
        <w:ind w:firstLine="420" w:firstLineChars="200"/>
        <w:rPr>
          <w:rFonts w:ascii="Times New Roman" w:hAnsi="Times New Roman"/>
          <w:color w:val="000000"/>
        </w:rPr>
      </w:pPr>
      <w:r>
        <w:rPr>
          <w:rFonts w:ascii="Times New Roman" w:hAnsi="Times New Roman"/>
          <w:color w:val="000000"/>
        </w:rPr>
        <w:t>（2）投标文件正本一份，副本份数见投标人须知前附表。正本和副本的封面</w:t>
      </w:r>
      <w:r>
        <w:rPr>
          <w:rStyle w:val="41"/>
          <w:rFonts w:ascii="Times New Roman" w:hAnsi="Times New Roman"/>
          <w:color w:val="000000"/>
          <w:kern w:val="0"/>
        </w:rPr>
        <w:t>右上角</w:t>
      </w:r>
      <w:r>
        <w:rPr>
          <w:rFonts w:ascii="Times New Roman" w:hAnsi="Times New Roman"/>
          <w:color w:val="000000"/>
        </w:rPr>
        <w:t>上应清楚地标记“正本”或“副本”的字样。投标人应根据投标人须知前附表要求提供电子版文件。当副本和正本不一致或电子版文件和纸质正本文件不一致时，以纸质正本文件为准。</w:t>
      </w:r>
    </w:p>
    <w:p>
      <w:pPr>
        <w:spacing w:line="400" w:lineRule="exact"/>
        <w:ind w:firstLine="420" w:firstLineChars="200"/>
        <w:rPr>
          <w:rFonts w:ascii="Times New Roman" w:hAnsi="Times New Roman"/>
          <w:color w:val="000000"/>
        </w:rPr>
      </w:pPr>
      <w:r>
        <w:rPr>
          <w:rFonts w:ascii="Times New Roman" w:hAnsi="Times New Roman"/>
          <w:color w:val="000000"/>
        </w:rPr>
        <w:t>（3）投标文件的正本与副本应分别装订，并编制目录，投标文件需分册装订的，具体分册装订要求见投标人须知前附表规定。</w:t>
      </w:r>
    </w:p>
    <w:p>
      <w:pPr>
        <w:pStyle w:val="3"/>
        <w:rPr>
          <w:rFonts w:ascii="Times New Roman" w:hAnsi="Times New Roman"/>
          <w:color w:val="000000"/>
        </w:rPr>
      </w:pPr>
      <w:bookmarkStart w:id="138" w:name="_Toc492300380"/>
      <w:r>
        <w:rPr>
          <w:rFonts w:ascii="Times New Roman" w:hAnsi="Times New Roman"/>
          <w:color w:val="000000"/>
        </w:rPr>
        <w:t xml:space="preserve">4. </w:t>
      </w:r>
      <w:r>
        <w:rPr>
          <w:rFonts w:hint="eastAsia" w:ascii="Times New Roman" w:hAnsi="Times New Roman"/>
          <w:color w:val="000000"/>
        </w:rPr>
        <w:t>投标</w:t>
      </w:r>
      <w:bookmarkEnd w:id="138"/>
    </w:p>
    <w:p>
      <w:pPr>
        <w:pStyle w:val="4"/>
        <w:spacing w:line="240" w:lineRule="auto"/>
        <w:ind w:firstLine="137"/>
        <w:rPr>
          <w:rFonts w:ascii="Times New Roman" w:hAnsi="Times New Roman"/>
          <w:color w:val="000000"/>
        </w:rPr>
      </w:pPr>
      <w:bookmarkStart w:id="139" w:name="_Toc492300381"/>
      <w:r>
        <w:rPr>
          <w:rFonts w:ascii="Times New Roman" w:hAnsi="Times New Roman"/>
          <w:color w:val="000000"/>
        </w:rPr>
        <w:t xml:space="preserve">4.1 </w:t>
      </w:r>
      <w:r>
        <w:rPr>
          <w:rFonts w:hint="eastAsia" w:ascii="Times New Roman" w:hAnsi="Times New Roman"/>
          <w:color w:val="000000"/>
        </w:rPr>
        <w:t>投标文件的密封和标记</w:t>
      </w:r>
      <w:bookmarkEnd w:id="139"/>
    </w:p>
    <w:p>
      <w:pPr>
        <w:spacing w:line="400" w:lineRule="exact"/>
        <w:ind w:firstLine="420" w:firstLineChars="200"/>
        <w:rPr>
          <w:rFonts w:ascii="Times New Roman" w:hAnsi="Times New Roman"/>
          <w:color w:val="000000"/>
        </w:rPr>
      </w:pPr>
      <w:r>
        <w:rPr>
          <w:rFonts w:ascii="Times New Roman" w:hAnsi="Times New Roman"/>
          <w:color w:val="000000"/>
        </w:rPr>
        <w:t>4.1.1 （A）投标文件应密封包装，并在封套的封口处加盖投标人单位章或由投标人的法定代表人或其授权的代理人签字。</w:t>
      </w:r>
    </w:p>
    <w:p>
      <w:pPr>
        <w:spacing w:line="400" w:lineRule="exact"/>
        <w:ind w:firstLine="420" w:firstLineChars="200"/>
        <w:rPr>
          <w:rFonts w:ascii="Times New Roman" w:hAnsi="Times New Roman"/>
          <w:color w:val="000000"/>
        </w:rPr>
      </w:pPr>
      <w:r>
        <w:rPr>
          <w:rFonts w:ascii="Times New Roman" w:hAnsi="Times New Roman"/>
          <w:color w:val="000000"/>
        </w:rPr>
        <w:t>4.1.2 投标文件封套上应写明的内容见投标人须知前附表。</w:t>
      </w:r>
    </w:p>
    <w:p>
      <w:pPr>
        <w:spacing w:line="400" w:lineRule="exact"/>
        <w:ind w:firstLine="420" w:firstLineChars="200"/>
        <w:rPr>
          <w:rFonts w:ascii="Times New Roman" w:hAnsi="Times New Roman"/>
          <w:color w:val="000000"/>
        </w:rPr>
      </w:pPr>
      <w:r>
        <w:rPr>
          <w:rFonts w:ascii="Times New Roman" w:hAnsi="Times New Roman"/>
          <w:color w:val="000000"/>
        </w:rPr>
        <w:t>4.1.3 未按本章第4.1.1项要求密封的投标文件，招标人将予以拒收。</w:t>
      </w:r>
    </w:p>
    <w:p>
      <w:pPr>
        <w:pStyle w:val="4"/>
        <w:spacing w:line="240" w:lineRule="auto"/>
        <w:ind w:firstLine="137"/>
        <w:rPr>
          <w:rFonts w:ascii="Times New Roman" w:hAnsi="Times New Roman"/>
          <w:color w:val="000000"/>
        </w:rPr>
      </w:pPr>
      <w:bookmarkStart w:id="140" w:name="_Toc492300382"/>
      <w:r>
        <w:rPr>
          <w:rFonts w:ascii="Times New Roman" w:hAnsi="Times New Roman"/>
          <w:color w:val="000000"/>
        </w:rPr>
        <w:t xml:space="preserve">4.2 </w:t>
      </w:r>
      <w:r>
        <w:rPr>
          <w:rFonts w:hint="eastAsia" w:ascii="Times New Roman" w:hAnsi="Times New Roman"/>
          <w:color w:val="000000"/>
        </w:rPr>
        <w:t>投标文件的递交</w:t>
      </w:r>
      <w:bookmarkEnd w:id="140"/>
    </w:p>
    <w:p>
      <w:pPr>
        <w:spacing w:line="400" w:lineRule="exact"/>
        <w:ind w:firstLine="420" w:firstLineChars="200"/>
        <w:rPr>
          <w:rFonts w:ascii="Times New Roman" w:hAnsi="Times New Roman"/>
          <w:color w:val="000000"/>
        </w:rPr>
      </w:pPr>
      <w:r>
        <w:rPr>
          <w:rFonts w:ascii="Times New Roman" w:hAnsi="Times New Roman"/>
          <w:color w:val="000000"/>
        </w:rPr>
        <w:t>4.2.1 投标人应在投标人须知前附表规定的投标截止时间前递交投标文件。</w:t>
      </w:r>
    </w:p>
    <w:p>
      <w:pPr>
        <w:spacing w:line="400" w:lineRule="exact"/>
        <w:ind w:firstLine="420" w:firstLineChars="200"/>
        <w:rPr>
          <w:rFonts w:ascii="Times New Roman" w:hAnsi="Times New Roman"/>
          <w:color w:val="000000"/>
        </w:rPr>
      </w:pPr>
      <w:r>
        <w:rPr>
          <w:rFonts w:ascii="Times New Roman" w:hAnsi="Times New Roman"/>
          <w:color w:val="000000"/>
        </w:rPr>
        <w:t>4.2.2 （A）投标人递交投标文件的地点：见投标人须知前附表。</w:t>
      </w:r>
    </w:p>
    <w:p>
      <w:pPr>
        <w:spacing w:line="400" w:lineRule="exact"/>
        <w:ind w:firstLine="420" w:firstLineChars="200"/>
        <w:rPr>
          <w:rFonts w:ascii="Times New Roman" w:hAnsi="Times New Roman"/>
          <w:color w:val="000000"/>
        </w:rPr>
      </w:pPr>
      <w:r>
        <w:rPr>
          <w:rFonts w:ascii="Times New Roman" w:hAnsi="Times New Roman"/>
          <w:color w:val="000000"/>
        </w:rPr>
        <w:t>4.2.3 除投标人须知前附表另有规定外，投标人所递交的投标文件不予退还。</w:t>
      </w:r>
    </w:p>
    <w:p>
      <w:pPr>
        <w:spacing w:line="400" w:lineRule="exact"/>
        <w:ind w:firstLine="420" w:firstLineChars="200"/>
        <w:rPr>
          <w:rFonts w:ascii="Times New Roman" w:hAnsi="Times New Roman"/>
          <w:color w:val="000000"/>
        </w:rPr>
      </w:pPr>
      <w:r>
        <w:rPr>
          <w:rFonts w:ascii="Times New Roman" w:hAnsi="Times New Roman"/>
          <w:color w:val="000000"/>
        </w:rPr>
        <w:t>4.2.4 （A）招标人收到投标文件后，向投标人出具签收凭证。</w:t>
      </w:r>
    </w:p>
    <w:p>
      <w:pPr>
        <w:spacing w:line="400" w:lineRule="exact"/>
        <w:ind w:firstLine="420" w:firstLineChars="200"/>
        <w:rPr>
          <w:rFonts w:ascii="Times New Roman" w:hAnsi="Times New Roman"/>
          <w:color w:val="000000"/>
        </w:rPr>
      </w:pPr>
      <w:r>
        <w:rPr>
          <w:rFonts w:ascii="Times New Roman" w:hAnsi="Times New Roman"/>
          <w:color w:val="000000"/>
        </w:rPr>
        <w:t xml:space="preserve">4.2.5 </w:t>
      </w:r>
      <w:r>
        <w:rPr>
          <w:rFonts w:ascii="Times New Roman" w:hAnsi="Times New Roman"/>
        </w:rPr>
        <w:t>（A）</w:t>
      </w:r>
      <w:r>
        <w:rPr>
          <w:rFonts w:ascii="Times New Roman" w:hAnsi="Times New Roman"/>
          <w:color w:val="000000"/>
        </w:rPr>
        <w:t>逾期送达的投标文件，招标人将予以拒收。</w:t>
      </w:r>
    </w:p>
    <w:p>
      <w:pPr>
        <w:pStyle w:val="3"/>
        <w:rPr>
          <w:rFonts w:ascii="Times New Roman" w:hAnsi="Times New Roman"/>
          <w:color w:val="000000"/>
        </w:rPr>
      </w:pPr>
      <w:bookmarkStart w:id="141" w:name="_Toc492300384"/>
      <w:r>
        <w:rPr>
          <w:rFonts w:ascii="Times New Roman" w:hAnsi="Times New Roman"/>
          <w:color w:val="000000"/>
        </w:rPr>
        <w:t xml:space="preserve">5. </w:t>
      </w:r>
      <w:r>
        <w:rPr>
          <w:rFonts w:hint="eastAsia" w:ascii="Times New Roman" w:hAnsi="Times New Roman"/>
          <w:color w:val="000000"/>
        </w:rPr>
        <w:t>开标</w:t>
      </w:r>
      <w:bookmarkEnd w:id="141"/>
    </w:p>
    <w:p>
      <w:pPr>
        <w:pStyle w:val="4"/>
        <w:spacing w:line="240" w:lineRule="auto"/>
        <w:ind w:firstLine="137"/>
        <w:rPr>
          <w:rFonts w:ascii="Times New Roman" w:hAnsi="Times New Roman"/>
          <w:color w:val="000000"/>
        </w:rPr>
      </w:pPr>
      <w:bookmarkStart w:id="142" w:name="_Toc492300385"/>
      <w:r>
        <w:rPr>
          <w:rFonts w:ascii="Times New Roman" w:hAnsi="Times New Roman"/>
          <w:color w:val="000000"/>
        </w:rPr>
        <w:t xml:space="preserve">5.1 </w:t>
      </w:r>
      <w:r>
        <w:rPr>
          <w:rFonts w:hint="eastAsia" w:ascii="Times New Roman" w:hAnsi="Times New Roman"/>
          <w:color w:val="000000"/>
        </w:rPr>
        <w:t>开标时间和地点</w:t>
      </w:r>
      <w:bookmarkEnd w:id="142"/>
    </w:p>
    <w:p>
      <w:pPr>
        <w:spacing w:line="400" w:lineRule="exact"/>
        <w:ind w:firstLine="420" w:firstLineChars="200"/>
        <w:rPr>
          <w:rFonts w:ascii="Times New Roman" w:hAnsi="Times New Roman"/>
          <w:color w:val="000000"/>
        </w:rPr>
      </w:pPr>
      <w:r>
        <w:rPr>
          <w:rFonts w:ascii="Times New Roman" w:hAnsi="Times New Roman"/>
          <w:color w:val="000000"/>
        </w:rPr>
        <w:t>招标人在本章第4.2.1项规定的投标截止时间（开标时间）和投标人须知前附表规定的地点公开开标，并邀请所有投标人的法定代表人或其委托代理人准时参加。</w:t>
      </w:r>
    </w:p>
    <w:p>
      <w:pPr>
        <w:pStyle w:val="4"/>
        <w:spacing w:line="240" w:lineRule="auto"/>
        <w:ind w:firstLine="137"/>
        <w:rPr>
          <w:rFonts w:ascii="Times New Roman" w:hAnsi="Times New Roman"/>
          <w:color w:val="000000"/>
        </w:rPr>
      </w:pPr>
      <w:bookmarkStart w:id="143" w:name="_Toc492300387"/>
      <w:r>
        <w:rPr>
          <w:rFonts w:ascii="Times New Roman" w:hAnsi="Times New Roman"/>
          <w:color w:val="000000"/>
        </w:rPr>
        <w:t xml:space="preserve">5.2 </w:t>
      </w:r>
      <w:r>
        <w:rPr>
          <w:rFonts w:hint="eastAsia" w:ascii="Times New Roman" w:hAnsi="Times New Roman"/>
          <w:color w:val="000000"/>
        </w:rPr>
        <w:t>开标程序</w:t>
      </w:r>
      <w:bookmarkEnd w:id="143"/>
    </w:p>
    <w:p>
      <w:pPr>
        <w:spacing w:line="400" w:lineRule="exact"/>
        <w:ind w:firstLine="420" w:firstLineChars="200"/>
        <w:rPr>
          <w:rFonts w:ascii="Times New Roman" w:hAnsi="Times New Roman"/>
          <w:color w:val="000000"/>
        </w:rPr>
      </w:pPr>
      <w:r>
        <w:rPr>
          <w:rFonts w:ascii="Times New Roman" w:hAnsi="Times New Roman"/>
          <w:color w:val="000000"/>
        </w:rPr>
        <w:t>主持人按下列程序进行开标：</w:t>
      </w:r>
    </w:p>
    <w:p>
      <w:pPr>
        <w:spacing w:line="400" w:lineRule="exact"/>
        <w:ind w:firstLine="420" w:firstLineChars="200"/>
        <w:rPr>
          <w:rFonts w:ascii="Times New Roman" w:hAnsi="Times New Roman"/>
          <w:color w:val="000000"/>
        </w:rPr>
      </w:pPr>
      <w:r>
        <w:rPr>
          <w:rFonts w:ascii="Times New Roman" w:hAnsi="Times New Roman"/>
          <w:color w:val="000000"/>
        </w:rPr>
        <w:t>（1）宣布开标纪律；</w:t>
      </w:r>
    </w:p>
    <w:p>
      <w:pPr>
        <w:spacing w:line="400" w:lineRule="exact"/>
        <w:ind w:firstLine="420" w:firstLineChars="200"/>
        <w:rPr>
          <w:rFonts w:ascii="Times New Roman" w:hAnsi="Times New Roman"/>
          <w:color w:val="000000"/>
        </w:rPr>
      </w:pPr>
      <w:r>
        <w:rPr>
          <w:rFonts w:ascii="Times New Roman" w:hAnsi="Times New Roman"/>
          <w:color w:val="000000"/>
        </w:rPr>
        <w:t>（2）公布在投标截止时间前递交投标文件的投标人名称；</w:t>
      </w:r>
    </w:p>
    <w:p>
      <w:pPr>
        <w:spacing w:line="400" w:lineRule="exact"/>
        <w:ind w:firstLine="420" w:firstLineChars="200"/>
        <w:rPr>
          <w:rFonts w:ascii="Times New Roman" w:hAnsi="Times New Roman"/>
          <w:color w:val="000000"/>
        </w:rPr>
      </w:pPr>
      <w:r>
        <w:rPr>
          <w:rFonts w:ascii="Times New Roman" w:hAnsi="Times New Roman"/>
          <w:color w:val="000000"/>
        </w:rPr>
        <w:t>（3）宣布</w:t>
      </w:r>
      <w:bookmarkStart w:id="144" w:name="_Toc22119"/>
      <w:bookmarkStart w:id="145" w:name="_Toc384308236"/>
      <w:bookmarkStart w:id="146" w:name="_Toc300834975"/>
      <w:bookmarkStart w:id="147" w:name="_Toc152042330"/>
      <w:bookmarkStart w:id="148" w:name="_Toc152045554"/>
      <w:bookmarkStart w:id="149" w:name="_Toc247527579"/>
      <w:bookmarkStart w:id="150" w:name="_Toc247513978"/>
      <w:bookmarkStart w:id="151" w:name="_Toc361508611"/>
      <w:bookmarkStart w:id="152" w:name="_Toc144974522"/>
      <w:bookmarkStart w:id="153" w:name="_Toc369531542"/>
      <w:bookmarkStart w:id="154" w:name="_Toc352691498"/>
      <w:r>
        <w:rPr>
          <w:rFonts w:ascii="Times New Roman" w:hAnsi="Times New Roman"/>
          <w:color w:val="000000"/>
        </w:rPr>
        <w:t>开标人、唱标人、记录人</w:t>
      </w:r>
      <w:bookmarkEnd w:id="144"/>
      <w:bookmarkEnd w:id="145"/>
      <w:bookmarkEnd w:id="146"/>
      <w:bookmarkEnd w:id="147"/>
      <w:bookmarkEnd w:id="148"/>
      <w:bookmarkEnd w:id="149"/>
      <w:bookmarkEnd w:id="150"/>
      <w:bookmarkEnd w:id="151"/>
      <w:bookmarkEnd w:id="152"/>
      <w:bookmarkEnd w:id="153"/>
      <w:bookmarkEnd w:id="154"/>
      <w:r>
        <w:rPr>
          <w:rFonts w:ascii="Times New Roman" w:hAnsi="Times New Roman"/>
          <w:color w:val="000000"/>
        </w:rPr>
        <w:t>、监标人等有关人员姓名；</w:t>
      </w:r>
    </w:p>
    <w:p>
      <w:pPr>
        <w:spacing w:line="400" w:lineRule="exact"/>
        <w:ind w:firstLine="420" w:firstLineChars="200"/>
        <w:rPr>
          <w:rFonts w:ascii="Times New Roman" w:hAnsi="Times New Roman"/>
          <w:color w:val="000000"/>
        </w:rPr>
      </w:pPr>
      <w:r>
        <w:rPr>
          <w:rFonts w:ascii="Times New Roman" w:hAnsi="Times New Roman"/>
          <w:color w:val="000000"/>
        </w:rPr>
        <w:t>（4）检查投标文件的密封情况，按照投标人须知前附表规定的开标顺序当众开标，公布招标项目名称、投标人名称、投标保证金的递交情况、投标报价、设计服务期限及其他内容，并记录在案；</w:t>
      </w:r>
    </w:p>
    <w:p>
      <w:pPr>
        <w:spacing w:line="400" w:lineRule="exact"/>
        <w:ind w:firstLine="420" w:firstLineChars="200"/>
        <w:rPr>
          <w:rFonts w:ascii="Times New Roman" w:hAnsi="Times New Roman"/>
          <w:color w:val="000000"/>
        </w:rPr>
      </w:pPr>
      <w:r>
        <w:rPr>
          <w:rFonts w:ascii="Times New Roman" w:hAnsi="Times New Roman"/>
          <w:color w:val="000000"/>
        </w:rPr>
        <w:t>（5）投标人代表、招标人代表、监标人、记录人等有关人员在开标记录上签字确认；</w:t>
      </w:r>
    </w:p>
    <w:p>
      <w:pPr>
        <w:spacing w:line="400" w:lineRule="exact"/>
        <w:ind w:firstLine="420" w:firstLineChars="200"/>
        <w:rPr>
          <w:rFonts w:hint="eastAsia" w:ascii="Times New Roman" w:hAnsi="Times New Roman" w:eastAsia="宋体"/>
          <w:color w:val="000000"/>
          <w:lang w:val="en-US" w:eastAsia="zh-CN"/>
        </w:rPr>
      </w:pPr>
      <w:r>
        <w:rPr>
          <w:rFonts w:hint="eastAsia" w:ascii="Times New Roman" w:hAnsi="Times New Roman"/>
          <w:color w:val="000000"/>
          <w:lang w:eastAsia="zh-CN"/>
        </w:rPr>
        <w:t>（</w:t>
      </w:r>
      <w:r>
        <w:rPr>
          <w:rFonts w:hint="eastAsia" w:ascii="Times New Roman" w:hAnsi="Times New Roman"/>
          <w:color w:val="000000"/>
          <w:lang w:val="en-US" w:eastAsia="zh-CN"/>
        </w:rPr>
        <w:t>6</w:t>
      </w:r>
      <w:r>
        <w:rPr>
          <w:rFonts w:hint="eastAsia" w:ascii="Times New Roman" w:hAnsi="Times New Roman"/>
          <w:color w:val="000000"/>
          <w:lang w:eastAsia="zh-CN"/>
        </w:rPr>
        <w:t>）</w:t>
      </w:r>
      <w:r>
        <w:rPr>
          <w:rFonts w:hint="eastAsia" w:ascii="Times New Roman" w:hAnsi="Times New Roman"/>
          <w:color w:val="000000"/>
          <w:lang w:val="en-US" w:eastAsia="zh-CN"/>
        </w:rPr>
        <w:t>评标委员会进行评标，填写评标报告。</w:t>
      </w:r>
    </w:p>
    <w:p>
      <w:pPr>
        <w:spacing w:line="400" w:lineRule="exact"/>
        <w:ind w:firstLine="420" w:firstLineChars="200"/>
        <w:rPr>
          <w:rFonts w:ascii="Times New Roman" w:hAnsi="Times New Roman"/>
          <w:color w:val="000000"/>
        </w:rPr>
      </w:pPr>
      <w:r>
        <w:rPr>
          <w:rFonts w:ascii="Times New Roman" w:hAnsi="Times New Roman"/>
          <w:color w:val="000000"/>
        </w:rPr>
        <w:t>（</w:t>
      </w:r>
      <w:r>
        <w:rPr>
          <w:rFonts w:hint="eastAsia" w:ascii="Times New Roman" w:hAnsi="Times New Roman"/>
          <w:color w:val="000000"/>
          <w:lang w:val="en-US" w:eastAsia="zh-CN"/>
        </w:rPr>
        <w:t>7</w:t>
      </w:r>
      <w:r>
        <w:rPr>
          <w:rFonts w:ascii="Times New Roman" w:hAnsi="Times New Roman"/>
          <w:color w:val="000000"/>
        </w:rPr>
        <w:t>）开标结束。</w:t>
      </w:r>
    </w:p>
    <w:p>
      <w:pPr>
        <w:pStyle w:val="4"/>
        <w:spacing w:line="240" w:lineRule="auto"/>
        <w:ind w:firstLine="137"/>
        <w:rPr>
          <w:rFonts w:ascii="Times New Roman" w:hAnsi="Times New Roman"/>
          <w:color w:val="000000"/>
        </w:rPr>
      </w:pPr>
      <w:bookmarkStart w:id="155" w:name="_Toc492300388"/>
      <w:r>
        <w:rPr>
          <w:rFonts w:ascii="Times New Roman" w:hAnsi="Times New Roman"/>
          <w:color w:val="000000"/>
        </w:rPr>
        <w:t xml:space="preserve">5.3 </w:t>
      </w:r>
      <w:r>
        <w:rPr>
          <w:rFonts w:hint="eastAsia" w:ascii="Times New Roman" w:hAnsi="Times New Roman"/>
          <w:color w:val="000000"/>
        </w:rPr>
        <w:t>开标异议</w:t>
      </w:r>
      <w:bookmarkEnd w:id="155"/>
    </w:p>
    <w:p>
      <w:pPr>
        <w:spacing w:line="400" w:lineRule="exact"/>
        <w:ind w:firstLine="359" w:firstLineChars="171"/>
        <w:rPr>
          <w:rFonts w:ascii="Times New Roman" w:hAnsi="Times New Roman"/>
          <w:color w:val="000000"/>
        </w:rPr>
      </w:pPr>
      <w:r>
        <w:rPr>
          <w:rFonts w:ascii="Times New Roman" w:hAnsi="Times New Roman"/>
          <w:color w:val="000000"/>
        </w:rPr>
        <w:t>投标人对开标有异议的，应当在开标现场提出，招标人当场作出答复，并制作记录。</w:t>
      </w:r>
    </w:p>
    <w:p>
      <w:pPr>
        <w:pStyle w:val="3"/>
        <w:rPr>
          <w:rFonts w:ascii="Times New Roman" w:hAnsi="Times New Roman"/>
          <w:color w:val="000000"/>
        </w:rPr>
      </w:pPr>
      <w:bookmarkStart w:id="156" w:name="_Toc492300389"/>
      <w:r>
        <w:rPr>
          <w:rFonts w:ascii="Times New Roman" w:hAnsi="Times New Roman"/>
          <w:color w:val="000000"/>
        </w:rPr>
        <w:t xml:space="preserve">6. </w:t>
      </w:r>
      <w:r>
        <w:rPr>
          <w:rFonts w:hint="eastAsia" w:ascii="Times New Roman" w:hAnsi="Times New Roman"/>
          <w:color w:val="000000"/>
        </w:rPr>
        <w:t>评标</w:t>
      </w:r>
      <w:bookmarkEnd w:id="156"/>
    </w:p>
    <w:p>
      <w:pPr>
        <w:pStyle w:val="4"/>
        <w:spacing w:line="240" w:lineRule="auto"/>
        <w:ind w:firstLine="137"/>
        <w:rPr>
          <w:rFonts w:ascii="Times New Roman" w:hAnsi="Times New Roman"/>
          <w:color w:val="000000"/>
        </w:rPr>
      </w:pPr>
      <w:bookmarkStart w:id="157" w:name="_Toc492300390"/>
      <w:r>
        <w:rPr>
          <w:rFonts w:ascii="Times New Roman" w:hAnsi="Times New Roman"/>
          <w:color w:val="000000"/>
        </w:rPr>
        <w:t xml:space="preserve">6.1 </w:t>
      </w:r>
      <w:r>
        <w:rPr>
          <w:rFonts w:hint="eastAsia" w:ascii="Times New Roman" w:hAnsi="Times New Roman"/>
          <w:color w:val="000000"/>
        </w:rPr>
        <w:t>评标委员会</w:t>
      </w:r>
      <w:bookmarkEnd w:id="157"/>
    </w:p>
    <w:p>
      <w:pPr>
        <w:spacing w:line="400" w:lineRule="exact"/>
        <w:ind w:firstLine="420" w:firstLineChars="200"/>
        <w:rPr>
          <w:rFonts w:ascii="Times New Roman" w:hAnsi="Times New Roman"/>
          <w:color w:val="000000"/>
        </w:rPr>
      </w:pPr>
      <w:r>
        <w:rPr>
          <w:rFonts w:ascii="Times New Roman" w:hAnsi="Times New Roman"/>
          <w:color w:val="000000"/>
        </w:rPr>
        <w:t>6.1.1 评标由招标人依法组建的评标委员会负责。评标委员会由招标人或其委托的招标代理机构熟悉相关业务的代表，以及有关技术、经济等方面的专家组成。评标委员会成员人数以及技术、经济等方面专家的确定方式见投标人须知前附表。</w:t>
      </w:r>
    </w:p>
    <w:p>
      <w:pPr>
        <w:spacing w:line="400" w:lineRule="exact"/>
        <w:ind w:firstLine="420" w:firstLineChars="200"/>
        <w:rPr>
          <w:rFonts w:ascii="Times New Roman" w:hAnsi="Times New Roman"/>
          <w:color w:val="000000"/>
        </w:rPr>
      </w:pPr>
      <w:r>
        <w:rPr>
          <w:rFonts w:ascii="Times New Roman" w:hAnsi="Times New Roman"/>
          <w:color w:val="000000"/>
        </w:rPr>
        <w:t>6.1.2 评标委员会成员有下列情形之一的，应当回避：</w:t>
      </w:r>
    </w:p>
    <w:p>
      <w:pPr>
        <w:spacing w:line="400" w:lineRule="exact"/>
        <w:ind w:firstLine="718" w:firstLineChars="342"/>
        <w:rPr>
          <w:rFonts w:ascii="Times New Roman" w:hAnsi="Times New Roman"/>
          <w:color w:val="000000"/>
        </w:rPr>
      </w:pPr>
      <w:r>
        <w:rPr>
          <w:rFonts w:ascii="Times New Roman" w:hAnsi="Times New Roman"/>
          <w:color w:val="000000"/>
        </w:rPr>
        <w:t>（1）投标人或投标人主要负责人的近亲属；</w:t>
      </w:r>
    </w:p>
    <w:p>
      <w:pPr>
        <w:spacing w:line="400" w:lineRule="exact"/>
        <w:ind w:firstLine="718" w:firstLineChars="342"/>
        <w:rPr>
          <w:rFonts w:ascii="Times New Roman" w:hAnsi="Times New Roman"/>
          <w:color w:val="000000"/>
        </w:rPr>
      </w:pPr>
      <w:r>
        <w:rPr>
          <w:rFonts w:ascii="Times New Roman" w:hAnsi="Times New Roman"/>
          <w:color w:val="000000"/>
        </w:rPr>
        <w:t>（2）项目主管部门或者行政监督部门的人员；</w:t>
      </w:r>
    </w:p>
    <w:p>
      <w:pPr>
        <w:spacing w:line="400" w:lineRule="exact"/>
        <w:ind w:firstLine="718" w:firstLineChars="342"/>
        <w:rPr>
          <w:rFonts w:ascii="Times New Roman" w:hAnsi="Times New Roman"/>
          <w:color w:val="000000"/>
        </w:rPr>
      </w:pPr>
      <w:r>
        <w:rPr>
          <w:rFonts w:ascii="Times New Roman" w:hAnsi="Times New Roman"/>
          <w:color w:val="000000"/>
        </w:rPr>
        <w:t>（3）与投标人有经济利益关系，可能影响对投标公正评审的；</w:t>
      </w:r>
    </w:p>
    <w:p>
      <w:pPr>
        <w:spacing w:line="400" w:lineRule="exact"/>
        <w:ind w:firstLine="718" w:firstLineChars="342"/>
        <w:rPr>
          <w:rFonts w:ascii="Times New Roman" w:hAnsi="Times New Roman"/>
          <w:color w:val="000000"/>
        </w:rPr>
      </w:pPr>
      <w:r>
        <w:rPr>
          <w:rFonts w:ascii="Times New Roman" w:hAnsi="Times New Roman"/>
          <w:color w:val="000000"/>
        </w:rPr>
        <w:t>（4）曾因在招标、评</w:t>
      </w:r>
      <w:bookmarkStart w:id="158" w:name="_Toc369531543"/>
      <w:bookmarkStart w:id="159" w:name="_Toc384308237"/>
      <w:bookmarkStart w:id="160" w:name="_Toc247527580"/>
      <w:bookmarkStart w:id="161" w:name="_Toc144974523"/>
      <w:bookmarkStart w:id="162" w:name="_Toc352691499"/>
      <w:bookmarkStart w:id="163" w:name="_Toc152042331"/>
      <w:bookmarkStart w:id="164" w:name="_Toc247513979"/>
      <w:bookmarkStart w:id="165" w:name="_Toc152045555"/>
      <w:bookmarkStart w:id="166" w:name="_Toc300834976"/>
      <w:bookmarkStart w:id="167" w:name="_Toc361508612"/>
      <w:bookmarkStart w:id="168" w:name="_Toc6230"/>
      <w:r>
        <w:rPr>
          <w:rFonts w:ascii="Times New Roman" w:hAnsi="Times New Roman"/>
          <w:color w:val="000000"/>
        </w:rPr>
        <w:t>标以及其他</w:t>
      </w:r>
      <w:bookmarkEnd w:id="158"/>
      <w:bookmarkEnd w:id="159"/>
      <w:bookmarkEnd w:id="160"/>
      <w:bookmarkEnd w:id="161"/>
      <w:bookmarkEnd w:id="162"/>
      <w:bookmarkEnd w:id="163"/>
      <w:bookmarkEnd w:id="164"/>
      <w:bookmarkEnd w:id="165"/>
      <w:bookmarkEnd w:id="166"/>
      <w:bookmarkEnd w:id="167"/>
      <w:bookmarkEnd w:id="168"/>
      <w:r>
        <w:rPr>
          <w:rFonts w:ascii="Times New Roman" w:hAnsi="Times New Roman"/>
          <w:color w:val="000000"/>
        </w:rPr>
        <w:t>与</w:t>
      </w:r>
      <w:bookmarkStart w:id="169" w:name="_Toc361508613"/>
      <w:bookmarkStart w:id="170" w:name="_Toc17703"/>
      <w:bookmarkStart w:id="171" w:name="_Toc247513980"/>
      <w:bookmarkStart w:id="172" w:name="_Toc144974524"/>
      <w:bookmarkStart w:id="173" w:name="_Toc300834977"/>
      <w:bookmarkStart w:id="174" w:name="_Toc152045556"/>
      <w:bookmarkStart w:id="175" w:name="_Toc247527581"/>
      <w:bookmarkStart w:id="176" w:name="_Toc152042332"/>
      <w:bookmarkStart w:id="177" w:name="_Toc384308238"/>
      <w:bookmarkStart w:id="178" w:name="_Toc352691500"/>
      <w:bookmarkStart w:id="179" w:name="_Toc369531544"/>
      <w:r>
        <w:rPr>
          <w:rFonts w:ascii="Times New Roman" w:hAnsi="Times New Roman"/>
          <w:color w:val="000000"/>
        </w:rPr>
        <w:t>招标投标有关活动中从事违法行</w:t>
      </w:r>
      <w:bookmarkEnd w:id="169"/>
      <w:bookmarkEnd w:id="170"/>
      <w:bookmarkEnd w:id="171"/>
      <w:bookmarkEnd w:id="172"/>
      <w:bookmarkEnd w:id="173"/>
      <w:bookmarkEnd w:id="174"/>
      <w:bookmarkEnd w:id="175"/>
      <w:bookmarkEnd w:id="176"/>
      <w:bookmarkEnd w:id="177"/>
      <w:bookmarkEnd w:id="178"/>
      <w:bookmarkEnd w:id="179"/>
      <w:r>
        <w:rPr>
          <w:rFonts w:ascii="Times New Roman" w:hAnsi="Times New Roman"/>
          <w:color w:val="000000"/>
        </w:rPr>
        <w:t>为而受过行政处罚或刑事处罚的；</w:t>
      </w:r>
    </w:p>
    <w:p>
      <w:pPr>
        <w:spacing w:line="400" w:lineRule="exact"/>
        <w:ind w:firstLine="718" w:firstLineChars="342"/>
        <w:rPr>
          <w:rFonts w:ascii="Times New Roman" w:hAnsi="Times New Roman"/>
          <w:color w:val="000000"/>
        </w:rPr>
      </w:pPr>
      <w:r>
        <w:rPr>
          <w:rFonts w:ascii="Times New Roman" w:hAnsi="Times New Roman"/>
          <w:color w:val="000000"/>
        </w:rPr>
        <w:t>（5）与投标人有其他利害关系。</w:t>
      </w:r>
    </w:p>
    <w:p>
      <w:pPr>
        <w:spacing w:line="400" w:lineRule="exact"/>
        <w:ind w:firstLine="420" w:firstLineChars="200"/>
        <w:rPr>
          <w:rFonts w:ascii="Times New Roman" w:hAnsi="Times New Roman"/>
          <w:color w:val="000000"/>
        </w:rPr>
      </w:pPr>
      <w:r>
        <w:rPr>
          <w:rFonts w:ascii="Times New Roman" w:hAnsi="Times New Roman"/>
          <w:color w:val="000000"/>
        </w:rPr>
        <w:t>6.1.3 评标过程中，评标委员会成员有回避事由、擅离职守或者因健康等原因不能继续评标的，招标人有权更换。被更换的评标委员会成员作出的评审结论无效，由更换后的评标委员会成员重新进行评审。</w:t>
      </w:r>
    </w:p>
    <w:p>
      <w:pPr>
        <w:pStyle w:val="4"/>
        <w:spacing w:line="240" w:lineRule="auto"/>
        <w:ind w:firstLine="137"/>
        <w:rPr>
          <w:rFonts w:ascii="Times New Roman" w:hAnsi="Times New Roman"/>
          <w:color w:val="000000"/>
        </w:rPr>
      </w:pPr>
      <w:bookmarkStart w:id="180" w:name="_Toc492300391"/>
      <w:r>
        <w:rPr>
          <w:rFonts w:ascii="Times New Roman" w:hAnsi="Times New Roman"/>
          <w:color w:val="000000"/>
        </w:rPr>
        <w:t xml:space="preserve">6.2 </w:t>
      </w:r>
      <w:r>
        <w:rPr>
          <w:rFonts w:hint="eastAsia" w:ascii="Times New Roman" w:hAnsi="Times New Roman"/>
          <w:color w:val="000000"/>
        </w:rPr>
        <w:t>评标原则</w:t>
      </w:r>
      <w:bookmarkEnd w:id="180"/>
    </w:p>
    <w:p>
      <w:pPr>
        <w:spacing w:line="400" w:lineRule="exact"/>
        <w:ind w:firstLine="420" w:firstLineChars="200"/>
        <w:rPr>
          <w:rFonts w:ascii="Times New Roman" w:hAnsi="Times New Roman"/>
          <w:color w:val="000000"/>
        </w:rPr>
      </w:pPr>
      <w:r>
        <w:rPr>
          <w:rFonts w:ascii="Times New Roman" w:hAnsi="Times New Roman"/>
          <w:color w:val="000000"/>
        </w:rPr>
        <w:t>评标活动遵循公平、公正、科学和择优的原</w:t>
      </w:r>
      <w:bookmarkStart w:id="181" w:name="_Toc352691501"/>
      <w:bookmarkStart w:id="182" w:name="_Toc300834978"/>
      <w:bookmarkStart w:id="183" w:name="_Toc384308239"/>
      <w:bookmarkStart w:id="184" w:name="_Toc369531545"/>
      <w:bookmarkStart w:id="185" w:name="_Toc18949"/>
      <w:bookmarkStart w:id="186" w:name="_Toc144974525"/>
      <w:bookmarkStart w:id="187" w:name="_Toc361508614"/>
      <w:bookmarkStart w:id="188" w:name="_Toc247513981"/>
      <w:bookmarkStart w:id="189" w:name="_Toc152045557"/>
      <w:bookmarkStart w:id="190" w:name="_Toc247527582"/>
      <w:bookmarkStart w:id="191" w:name="_Toc152042333"/>
      <w:r>
        <w:rPr>
          <w:rFonts w:ascii="Times New Roman" w:hAnsi="Times New Roman"/>
          <w:color w:val="000000"/>
        </w:rPr>
        <w:t>则。</w:t>
      </w:r>
    </w:p>
    <w:p>
      <w:pPr>
        <w:pStyle w:val="4"/>
        <w:spacing w:line="240" w:lineRule="auto"/>
        <w:ind w:firstLine="137"/>
        <w:rPr>
          <w:rFonts w:ascii="Times New Roman" w:hAnsi="Times New Roman"/>
          <w:color w:val="000000"/>
        </w:rPr>
      </w:pPr>
      <w:bookmarkStart w:id="192" w:name="_Toc492300392"/>
      <w:r>
        <w:rPr>
          <w:rFonts w:ascii="Times New Roman" w:hAnsi="Times New Roman"/>
          <w:color w:val="000000"/>
        </w:rPr>
        <w:t xml:space="preserve">6.3 </w:t>
      </w:r>
      <w:r>
        <w:rPr>
          <w:rFonts w:hint="eastAsia" w:ascii="Times New Roman" w:hAnsi="Times New Roman"/>
          <w:color w:val="000000"/>
        </w:rPr>
        <w:t>评标</w:t>
      </w:r>
      <w:bookmarkEnd w:id="192"/>
    </w:p>
    <w:p>
      <w:pPr>
        <w:spacing w:line="400" w:lineRule="exact"/>
        <w:ind w:firstLine="420" w:firstLineChars="200"/>
        <w:rPr>
          <w:rFonts w:ascii="Times New Roman" w:hAnsi="Times New Roman"/>
          <w:color w:val="000000"/>
        </w:rPr>
      </w:pPr>
      <w:r>
        <w:rPr>
          <w:rFonts w:ascii="Times New Roman" w:hAnsi="Times New Roman"/>
          <w:color w:val="000000"/>
        </w:rPr>
        <w:t>6</w:t>
      </w:r>
      <w:bookmarkEnd w:id="181"/>
      <w:bookmarkEnd w:id="182"/>
      <w:bookmarkEnd w:id="183"/>
      <w:bookmarkEnd w:id="184"/>
      <w:bookmarkEnd w:id="185"/>
      <w:bookmarkEnd w:id="186"/>
      <w:bookmarkEnd w:id="187"/>
      <w:bookmarkEnd w:id="188"/>
      <w:bookmarkEnd w:id="189"/>
      <w:bookmarkEnd w:id="190"/>
      <w:bookmarkEnd w:id="191"/>
      <w:r>
        <w:rPr>
          <w:rFonts w:ascii="Times New Roman" w:hAnsi="Times New Roman"/>
          <w:color w:val="000000"/>
        </w:rPr>
        <w:t>.3.1评标委员会按照第三章“评标办法”规定的方法、评审因素、标准和程序对投标文件进行评审。第三章“评标办法”没有规定的方法、评审因素和标准，不作为评标依据。</w:t>
      </w:r>
    </w:p>
    <w:p>
      <w:pPr>
        <w:spacing w:line="400" w:lineRule="exact"/>
        <w:ind w:firstLine="420" w:firstLineChars="200"/>
        <w:rPr>
          <w:rFonts w:ascii="Times New Roman" w:hAnsi="Times New Roman"/>
          <w:color w:val="000000"/>
        </w:rPr>
      </w:pPr>
      <w:r>
        <w:rPr>
          <w:rFonts w:ascii="Times New Roman" w:hAnsi="Times New Roman"/>
          <w:color w:val="000000"/>
        </w:rPr>
        <w:t>6.3.2评标完成后，评标委员会应当向招标人提交书面评标报告和中标候选人名单。评标委员会推荐中标</w:t>
      </w:r>
      <w:bookmarkStart w:id="193" w:name="_Toc384308240"/>
      <w:bookmarkStart w:id="194" w:name="_Toc12259"/>
      <w:bookmarkStart w:id="195" w:name="_Toc361508615"/>
      <w:bookmarkStart w:id="196" w:name="_Toc352691502"/>
      <w:bookmarkStart w:id="197" w:name="_Toc369531546"/>
      <w:bookmarkStart w:id="198" w:name="_Toc300834979"/>
      <w:bookmarkStart w:id="199" w:name="_Toc152045558"/>
      <w:bookmarkStart w:id="200" w:name="_Toc144974526"/>
      <w:bookmarkStart w:id="201" w:name="_Toc247513982"/>
      <w:bookmarkStart w:id="202" w:name="_Toc152042334"/>
      <w:bookmarkStart w:id="203" w:name="_Toc247527583"/>
      <w:r>
        <w:rPr>
          <w:rFonts w:ascii="Times New Roman" w:hAnsi="Times New Roman"/>
          <w:color w:val="000000"/>
        </w:rPr>
        <w:t>候选人的人数见投标人须知前附</w:t>
      </w:r>
      <w:bookmarkEnd w:id="193"/>
      <w:bookmarkEnd w:id="194"/>
      <w:bookmarkEnd w:id="195"/>
      <w:bookmarkEnd w:id="196"/>
      <w:bookmarkEnd w:id="197"/>
      <w:bookmarkEnd w:id="198"/>
      <w:bookmarkEnd w:id="199"/>
      <w:bookmarkEnd w:id="200"/>
      <w:bookmarkEnd w:id="201"/>
      <w:bookmarkEnd w:id="202"/>
      <w:bookmarkEnd w:id="203"/>
      <w:r>
        <w:rPr>
          <w:rFonts w:ascii="Times New Roman" w:hAnsi="Times New Roman"/>
          <w:color w:val="000000"/>
        </w:rPr>
        <w:t>表。</w:t>
      </w:r>
    </w:p>
    <w:p>
      <w:pPr>
        <w:pStyle w:val="3"/>
        <w:rPr>
          <w:rFonts w:ascii="Times New Roman" w:hAnsi="Times New Roman"/>
          <w:color w:val="000000"/>
        </w:rPr>
      </w:pPr>
      <w:bookmarkStart w:id="204" w:name="_Toc492300393"/>
      <w:r>
        <w:rPr>
          <w:rFonts w:ascii="Times New Roman" w:hAnsi="Times New Roman"/>
          <w:color w:val="000000"/>
        </w:rPr>
        <w:t xml:space="preserve">7. </w:t>
      </w:r>
      <w:r>
        <w:rPr>
          <w:rFonts w:hint="eastAsia" w:ascii="Times New Roman" w:hAnsi="Times New Roman"/>
          <w:color w:val="000000"/>
        </w:rPr>
        <w:t>合同授予</w:t>
      </w:r>
      <w:bookmarkEnd w:id="204"/>
    </w:p>
    <w:p>
      <w:pPr>
        <w:pStyle w:val="4"/>
        <w:spacing w:line="240" w:lineRule="auto"/>
        <w:ind w:firstLine="137"/>
        <w:rPr>
          <w:rFonts w:ascii="Times New Roman" w:hAnsi="Times New Roman"/>
          <w:color w:val="000000"/>
        </w:rPr>
      </w:pPr>
      <w:bookmarkStart w:id="205" w:name="_Toc492300394"/>
      <w:r>
        <w:rPr>
          <w:rFonts w:ascii="Times New Roman" w:hAnsi="Times New Roman"/>
          <w:color w:val="000000"/>
        </w:rPr>
        <w:t xml:space="preserve">7.1 </w:t>
      </w:r>
      <w:r>
        <w:rPr>
          <w:rFonts w:hint="eastAsia" w:ascii="Times New Roman" w:hAnsi="Times New Roman"/>
          <w:color w:val="000000"/>
        </w:rPr>
        <w:t>中标候选人公示</w:t>
      </w:r>
      <w:bookmarkEnd w:id="205"/>
    </w:p>
    <w:p>
      <w:pPr>
        <w:spacing w:line="400" w:lineRule="exact"/>
        <w:ind w:firstLine="420" w:firstLineChars="200"/>
        <w:rPr>
          <w:rFonts w:ascii="Times New Roman" w:hAnsi="Times New Roman"/>
          <w:color w:val="000000"/>
        </w:rPr>
      </w:pPr>
      <w:r>
        <w:rPr>
          <w:rFonts w:ascii="Times New Roman" w:hAnsi="Times New Roman"/>
          <w:color w:val="000000"/>
        </w:rPr>
        <w:t>招标人在收到评标报告之日起3日内，按照投标人须知前附表规定的公示媒介和期限公示中标候选人，公示期不得少于3天。</w:t>
      </w:r>
    </w:p>
    <w:p>
      <w:pPr>
        <w:pStyle w:val="4"/>
        <w:spacing w:line="240" w:lineRule="auto"/>
        <w:ind w:firstLine="137"/>
        <w:rPr>
          <w:rFonts w:ascii="Times New Roman" w:hAnsi="Times New Roman"/>
          <w:color w:val="000000"/>
        </w:rPr>
      </w:pPr>
      <w:bookmarkStart w:id="206" w:name="_Toc492300395"/>
      <w:r>
        <w:rPr>
          <w:rFonts w:ascii="Times New Roman" w:hAnsi="Times New Roman"/>
          <w:color w:val="000000"/>
        </w:rPr>
        <w:t xml:space="preserve">7.2 </w:t>
      </w:r>
      <w:r>
        <w:rPr>
          <w:rFonts w:hint="eastAsia" w:ascii="Times New Roman" w:hAnsi="Times New Roman"/>
          <w:color w:val="000000"/>
        </w:rPr>
        <w:t>评标结果异议</w:t>
      </w:r>
      <w:bookmarkEnd w:id="206"/>
    </w:p>
    <w:p>
      <w:pPr>
        <w:spacing w:line="400" w:lineRule="exact"/>
        <w:ind w:firstLine="420" w:firstLineChars="200"/>
        <w:rPr>
          <w:rFonts w:ascii="Times New Roman" w:hAnsi="Times New Roman"/>
          <w:color w:val="000000"/>
        </w:rPr>
      </w:pPr>
      <w:r>
        <w:rPr>
          <w:rFonts w:ascii="Times New Roman" w:hAnsi="Times New Roman"/>
          <w:color w:val="000000"/>
        </w:rPr>
        <w:t>投标人或者其他利</w:t>
      </w:r>
      <w:bookmarkStart w:id="207" w:name="_Toc352691505"/>
      <w:bookmarkStart w:id="208" w:name="_Toc247527586"/>
      <w:bookmarkStart w:id="209" w:name="_Toc152042337"/>
      <w:bookmarkStart w:id="210" w:name="_Toc369531549"/>
      <w:bookmarkStart w:id="211" w:name="_Toc247513985"/>
      <w:bookmarkStart w:id="212" w:name="_Toc384308243"/>
      <w:bookmarkStart w:id="213" w:name="_Toc30095"/>
      <w:bookmarkStart w:id="214" w:name="_Toc152045561"/>
      <w:bookmarkStart w:id="215" w:name="_Toc300834982"/>
      <w:bookmarkStart w:id="216" w:name="_Toc361508618"/>
      <w:bookmarkStart w:id="217" w:name="_Toc144974529"/>
      <w:r>
        <w:rPr>
          <w:rFonts w:ascii="Times New Roman" w:hAnsi="Times New Roman"/>
          <w:color w:val="000000"/>
        </w:rPr>
        <w:t>害关系人对评标结</w:t>
      </w:r>
      <w:bookmarkEnd w:id="207"/>
      <w:bookmarkEnd w:id="208"/>
      <w:bookmarkEnd w:id="209"/>
      <w:bookmarkEnd w:id="210"/>
      <w:bookmarkEnd w:id="211"/>
      <w:bookmarkEnd w:id="212"/>
      <w:bookmarkEnd w:id="213"/>
      <w:bookmarkEnd w:id="214"/>
      <w:bookmarkEnd w:id="215"/>
      <w:bookmarkEnd w:id="216"/>
      <w:bookmarkEnd w:id="217"/>
      <w:r>
        <w:rPr>
          <w:rFonts w:ascii="Times New Roman" w:hAnsi="Times New Roman"/>
          <w:color w:val="000000"/>
        </w:rPr>
        <w:t>果有异议的，应当在中标候选人公示期间提出。招标人将在收到异议之日起3日内作出答复；作出答复前，将暂停招标投标活动。</w:t>
      </w:r>
    </w:p>
    <w:p>
      <w:pPr>
        <w:pStyle w:val="4"/>
        <w:spacing w:line="240" w:lineRule="auto"/>
        <w:ind w:firstLine="137"/>
        <w:rPr>
          <w:rFonts w:ascii="Times New Roman" w:hAnsi="Times New Roman"/>
          <w:color w:val="000000"/>
        </w:rPr>
      </w:pPr>
      <w:bookmarkStart w:id="218" w:name="_Toc492300396"/>
      <w:r>
        <w:rPr>
          <w:rFonts w:ascii="Times New Roman" w:hAnsi="Times New Roman"/>
          <w:color w:val="000000"/>
        </w:rPr>
        <w:t xml:space="preserve">7.3 </w:t>
      </w:r>
      <w:bookmarkEnd w:id="218"/>
      <w:bookmarkStart w:id="219" w:name="_Toc492300398"/>
      <w:r>
        <w:rPr>
          <w:rFonts w:ascii="Times New Roman" w:hAnsi="Times New Roman"/>
          <w:color w:val="000000"/>
        </w:rPr>
        <w:t xml:space="preserve"> </w:t>
      </w:r>
      <w:r>
        <w:rPr>
          <w:rFonts w:hint="eastAsia" w:ascii="Times New Roman" w:hAnsi="Times New Roman"/>
          <w:color w:val="000000"/>
        </w:rPr>
        <w:t>中标通知</w:t>
      </w:r>
      <w:bookmarkEnd w:id="219"/>
    </w:p>
    <w:p>
      <w:pPr>
        <w:spacing w:line="400" w:lineRule="exact"/>
        <w:ind w:firstLine="420" w:firstLineChars="200"/>
        <w:rPr>
          <w:rFonts w:ascii="Times New Roman" w:hAnsi="Times New Roman"/>
          <w:color w:val="000000"/>
        </w:rPr>
      </w:pPr>
      <w:r>
        <w:rPr>
          <w:rFonts w:ascii="Times New Roman" w:hAnsi="Times New Roman"/>
          <w:color w:val="000000"/>
        </w:rPr>
        <w:t>在本章第3.3款规定的投标有效期内，招标人以书面形式向中标人发出中标</w:t>
      </w:r>
      <w:bookmarkStart w:id="220" w:name="_Toc384308244"/>
      <w:bookmarkStart w:id="221" w:name="_Toc5668"/>
      <w:bookmarkStart w:id="222" w:name="_Toc352691506"/>
      <w:bookmarkStart w:id="223" w:name="_Toc369531550"/>
      <w:bookmarkStart w:id="224" w:name="_Toc361508619"/>
      <w:bookmarkStart w:id="225" w:name="_Toc300834983"/>
      <w:r>
        <w:rPr>
          <w:rFonts w:ascii="Times New Roman" w:hAnsi="Times New Roman"/>
          <w:color w:val="000000"/>
        </w:rPr>
        <w:t>通知书，同时将中</w:t>
      </w:r>
      <w:bookmarkEnd w:id="220"/>
      <w:bookmarkEnd w:id="221"/>
      <w:bookmarkEnd w:id="222"/>
      <w:bookmarkEnd w:id="223"/>
      <w:bookmarkEnd w:id="224"/>
      <w:bookmarkEnd w:id="225"/>
      <w:r>
        <w:rPr>
          <w:rFonts w:ascii="Times New Roman" w:hAnsi="Times New Roman"/>
          <w:color w:val="000000"/>
        </w:rPr>
        <w:t>标结果通知未中标的投标人。</w:t>
      </w:r>
    </w:p>
    <w:p>
      <w:pPr>
        <w:pStyle w:val="4"/>
        <w:spacing w:line="240" w:lineRule="auto"/>
        <w:ind w:firstLine="137"/>
        <w:rPr>
          <w:rFonts w:ascii="Times New Roman" w:hAnsi="Times New Roman"/>
          <w:color w:val="000000"/>
        </w:rPr>
      </w:pPr>
      <w:bookmarkStart w:id="226" w:name="_Toc492300401"/>
      <w:r>
        <w:rPr>
          <w:rFonts w:ascii="Times New Roman" w:hAnsi="Times New Roman"/>
          <w:color w:val="000000"/>
        </w:rPr>
        <w:t>7.</w:t>
      </w:r>
      <w:r>
        <w:rPr>
          <w:rFonts w:hint="eastAsia" w:ascii="Times New Roman" w:hAnsi="Times New Roman"/>
          <w:color w:val="000000"/>
          <w:lang w:val="en-US" w:eastAsia="zh-CN"/>
        </w:rPr>
        <w:t>4</w:t>
      </w:r>
      <w:r>
        <w:rPr>
          <w:rFonts w:ascii="Times New Roman" w:hAnsi="Times New Roman"/>
          <w:color w:val="000000"/>
        </w:rPr>
        <w:t xml:space="preserve"> </w:t>
      </w:r>
      <w:r>
        <w:rPr>
          <w:rFonts w:hint="eastAsia" w:ascii="Times New Roman" w:hAnsi="Times New Roman"/>
          <w:color w:val="000000"/>
        </w:rPr>
        <w:t>签订合同</w:t>
      </w:r>
      <w:bookmarkEnd w:id="226"/>
    </w:p>
    <w:p>
      <w:pPr>
        <w:spacing w:line="400" w:lineRule="exact"/>
        <w:ind w:firstLine="420" w:firstLineChars="200"/>
        <w:rPr>
          <w:rFonts w:ascii="Times New Roman" w:hAnsi="Times New Roman"/>
          <w:color w:val="000000"/>
        </w:rPr>
      </w:pPr>
      <w:r>
        <w:rPr>
          <w:rFonts w:ascii="Times New Roman" w:hAnsi="Times New Roman"/>
          <w:color w:val="000000"/>
        </w:rPr>
        <w:t>7.</w:t>
      </w:r>
      <w:r>
        <w:rPr>
          <w:rFonts w:hint="eastAsia" w:ascii="Times New Roman" w:hAnsi="Times New Roman"/>
          <w:color w:val="000000"/>
        </w:rPr>
        <w:t>8</w:t>
      </w:r>
      <w:r>
        <w:rPr>
          <w:rFonts w:ascii="Times New Roman" w:hAnsi="Times New Roman"/>
          <w:color w:val="000000"/>
        </w:rPr>
        <w:t>.1 招标人和中标人应当在中标通知书发出之日起30日内，根据招标文件和中标人的投标文件订立书面合同。中标人</w:t>
      </w:r>
      <w:r>
        <w:t>无正当理由</w:t>
      </w:r>
      <w:r>
        <w:rPr>
          <w:rFonts w:hint="eastAsia"/>
        </w:rPr>
        <w:t>拒签</w:t>
      </w:r>
      <w:r>
        <w:t>合同，在签订合同时向招标人提出附加条件，或者不按照招标文件要求提交履约保证金的</w:t>
      </w:r>
      <w:r>
        <w:rPr>
          <w:rFonts w:ascii="Times New Roman" w:hAnsi="Times New Roman"/>
          <w:color w:val="000000"/>
        </w:rPr>
        <w:t>，招标人有权取消其中标资格，其投标保证金不予退还；给招标人造成的损失超过投标保证金数额的，中标人还应当对超过部分予以赔偿。</w:t>
      </w:r>
    </w:p>
    <w:p>
      <w:pPr>
        <w:spacing w:line="400" w:lineRule="exact"/>
        <w:ind w:firstLine="420" w:firstLineChars="200"/>
        <w:rPr>
          <w:rFonts w:ascii="Times New Roman" w:hAnsi="Times New Roman"/>
          <w:color w:val="000000"/>
        </w:rPr>
      </w:pPr>
      <w:r>
        <w:rPr>
          <w:rFonts w:ascii="Times New Roman" w:hAnsi="Times New Roman"/>
          <w:color w:val="000000"/>
        </w:rPr>
        <w:t>7.</w:t>
      </w:r>
      <w:r>
        <w:rPr>
          <w:rFonts w:hint="eastAsia" w:ascii="Times New Roman" w:hAnsi="Times New Roman"/>
          <w:color w:val="000000"/>
        </w:rPr>
        <w:t>8</w:t>
      </w:r>
      <w:r>
        <w:rPr>
          <w:rFonts w:ascii="Times New Roman" w:hAnsi="Times New Roman"/>
          <w:color w:val="000000"/>
        </w:rPr>
        <w:t>.2 发出中标通知书后，招标人无正当理由拒签合同，或者</w:t>
      </w:r>
      <w:r>
        <w:t>在签订合同时</w:t>
      </w:r>
      <w:r>
        <w:rPr>
          <w:rFonts w:hint="eastAsia"/>
        </w:rPr>
        <w:t>向中标人</w:t>
      </w:r>
      <w:r>
        <w:rPr>
          <w:rFonts w:ascii="Times New Roman" w:hAnsi="Times New Roman"/>
          <w:color w:val="000000"/>
        </w:rPr>
        <w:t>提出附加条件的，招标人向中标人退还投标保证金；给中标人造成损失的，还应当赔偿损失。</w:t>
      </w:r>
    </w:p>
    <w:p>
      <w:pPr>
        <w:pStyle w:val="3"/>
        <w:rPr>
          <w:rFonts w:ascii="Times New Roman" w:hAnsi="Times New Roman"/>
          <w:color w:val="000000"/>
        </w:rPr>
      </w:pPr>
      <w:bookmarkStart w:id="227" w:name="_Toc361508627"/>
      <w:bookmarkStart w:id="228" w:name="_Toc384308252"/>
      <w:bookmarkStart w:id="229" w:name="_Toc24067"/>
      <w:bookmarkStart w:id="230" w:name="_Toc492300402"/>
      <w:bookmarkStart w:id="231" w:name="_Toc144974536"/>
      <w:bookmarkStart w:id="232" w:name="_Toc152045568"/>
      <w:bookmarkStart w:id="233" w:name="_Toc152042344"/>
      <w:bookmarkStart w:id="234" w:name="_Toc300834991"/>
      <w:bookmarkStart w:id="235" w:name="_Toc247513992"/>
      <w:bookmarkStart w:id="236" w:name="_Toc247527593"/>
      <w:r>
        <w:rPr>
          <w:rFonts w:ascii="Times New Roman" w:hAnsi="Times New Roman"/>
          <w:color w:val="000000"/>
        </w:rPr>
        <w:t>8.</w:t>
      </w:r>
      <w:bookmarkEnd w:id="227"/>
      <w:bookmarkEnd w:id="228"/>
      <w:bookmarkEnd w:id="229"/>
      <w:r>
        <w:rPr>
          <w:rFonts w:hint="eastAsia" w:ascii="Times New Roman" w:hAnsi="Times New Roman"/>
          <w:color w:val="000000"/>
        </w:rPr>
        <w:t>纪律和监督</w:t>
      </w:r>
      <w:bookmarkEnd w:id="230"/>
    </w:p>
    <w:p>
      <w:pPr>
        <w:pStyle w:val="4"/>
        <w:spacing w:line="240" w:lineRule="auto"/>
        <w:ind w:firstLine="137"/>
        <w:rPr>
          <w:rFonts w:ascii="Times New Roman" w:hAnsi="Times New Roman"/>
          <w:color w:val="000000"/>
        </w:rPr>
      </w:pPr>
      <w:bookmarkStart w:id="237" w:name="_Toc492300403"/>
      <w:r>
        <w:rPr>
          <w:rFonts w:ascii="Times New Roman" w:hAnsi="Times New Roman"/>
          <w:color w:val="000000"/>
        </w:rPr>
        <w:t xml:space="preserve">8.1 </w:t>
      </w:r>
      <w:r>
        <w:rPr>
          <w:rFonts w:hint="eastAsia" w:ascii="Times New Roman" w:hAnsi="Times New Roman"/>
          <w:color w:val="000000"/>
        </w:rPr>
        <w:t>对招标人的纪律要求</w:t>
      </w:r>
      <w:bookmarkEnd w:id="237"/>
    </w:p>
    <w:p>
      <w:pPr>
        <w:spacing w:line="400" w:lineRule="exact"/>
        <w:ind w:firstLine="420" w:firstLineChars="200"/>
        <w:rPr>
          <w:rFonts w:ascii="Times New Roman" w:hAnsi="Times New Roman"/>
          <w:color w:val="000000"/>
        </w:rPr>
      </w:pPr>
      <w:r>
        <w:rPr>
          <w:rFonts w:ascii="Times New Roman" w:hAnsi="Times New Roman"/>
          <w:color w:val="000000"/>
        </w:rPr>
        <w:t>招标人不得泄露招标投标活动中应当保密的情况和资料，不得与投标人串通损害国家利益、社会公共利益或者他人合法权益。</w:t>
      </w:r>
    </w:p>
    <w:p>
      <w:pPr>
        <w:pStyle w:val="4"/>
        <w:spacing w:line="240" w:lineRule="auto"/>
        <w:ind w:firstLine="137"/>
        <w:rPr>
          <w:rFonts w:ascii="Times New Roman" w:hAnsi="Times New Roman"/>
          <w:color w:val="000000"/>
        </w:rPr>
      </w:pPr>
      <w:bookmarkStart w:id="238" w:name="_Toc492300404"/>
      <w:r>
        <w:rPr>
          <w:rFonts w:ascii="Times New Roman" w:hAnsi="Times New Roman"/>
          <w:color w:val="000000"/>
        </w:rPr>
        <w:t xml:space="preserve">8.2 </w:t>
      </w:r>
      <w:r>
        <w:rPr>
          <w:rFonts w:hint="eastAsia" w:ascii="Times New Roman" w:hAnsi="Times New Roman"/>
          <w:color w:val="000000"/>
        </w:rPr>
        <w:t>对投标人的纪律要求</w:t>
      </w:r>
      <w:bookmarkEnd w:id="238"/>
    </w:p>
    <w:p>
      <w:pPr>
        <w:spacing w:line="400" w:lineRule="exact"/>
        <w:ind w:firstLine="420" w:firstLineChars="200"/>
        <w:rPr>
          <w:rFonts w:ascii="Times New Roman" w:hAnsi="Times New Roman"/>
          <w:color w:val="000000"/>
        </w:rPr>
      </w:pPr>
      <w:r>
        <w:rPr>
          <w:rFonts w:ascii="Times New Roman" w:hAnsi="Times New Roman"/>
          <w:color w:val="000000"/>
        </w:rPr>
        <w:t>投标人不得相互串通投标或者与招标人串通投标，不得向招标人或者评标委员会成员行贿谋取中标，不得以他人名义投标或者以其他方式弄虚作假骗取中标；投标人不得以任何方式干扰、影响评标工作。</w:t>
      </w:r>
    </w:p>
    <w:p>
      <w:pPr>
        <w:pStyle w:val="4"/>
        <w:spacing w:line="240" w:lineRule="auto"/>
        <w:ind w:firstLine="137"/>
        <w:rPr>
          <w:rFonts w:ascii="Times New Roman" w:hAnsi="Times New Roman"/>
          <w:color w:val="000000"/>
        </w:rPr>
      </w:pPr>
      <w:bookmarkStart w:id="239" w:name="_Toc492300405"/>
      <w:r>
        <w:rPr>
          <w:rFonts w:ascii="Times New Roman" w:hAnsi="Times New Roman"/>
          <w:color w:val="000000"/>
        </w:rPr>
        <w:t xml:space="preserve">8.3 </w:t>
      </w:r>
      <w:r>
        <w:rPr>
          <w:rFonts w:hint="eastAsia" w:ascii="Times New Roman" w:hAnsi="Times New Roman"/>
          <w:color w:val="000000"/>
        </w:rPr>
        <w:t>对评标委员会成员的纪律要求</w:t>
      </w:r>
      <w:bookmarkEnd w:id="239"/>
    </w:p>
    <w:p>
      <w:pPr>
        <w:spacing w:line="400" w:lineRule="exact"/>
        <w:ind w:firstLine="420" w:firstLineChars="200"/>
        <w:rPr>
          <w:rFonts w:ascii="Times New Roman" w:hAnsi="Times New Roman"/>
          <w:color w:val="000000"/>
        </w:rPr>
      </w:pPr>
      <w:r>
        <w:rPr>
          <w:rFonts w:ascii="Times New Roman" w:hAnsi="Times New Roman"/>
          <w:color w:val="000000"/>
        </w:rPr>
        <w:t>评标委员会成员不得收受他人的财物或者其他好处，不得向他人透露对投标文件的评审</w:t>
      </w:r>
      <w:bookmarkStart w:id="240" w:name="_Toc384308253"/>
      <w:bookmarkStart w:id="241" w:name="_Toc352691515"/>
      <w:bookmarkStart w:id="242" w:name="_Toc369531559"/>
      <w:bookmarkStart w:id="243" w:name="_Toc13644"/>
      <w:bookmarkStart w:id="244" w:name="_Toc361508628"/>
      <w:r>
        <w:rPr>
          <w:rFonts w:ascii="Times New Roman" w:hAnsi="Times New Roman"/>
          <w:color w:val="000000"/>
        </w:rPr>
        <w:t>和比较、中标候选人</w:t>
      </w:r>
      <w:bookmarkEnd w:id="231"/>
      <w:bookmarkEnd w:id="232"/>
      <w:bookmarkEnd w:id="233"/>
      <w:bookmarkEnd w:id="234"/>
      <w:bookmarkEnd w:id="235"/>
      <w:bookmarkEnd w:id="236"/>
      <w:bookmarkEnd w:id="240"/>
      <w:bookmarkEnd w:id="241"/>
      <w:bookmarkEnd w:id="242"/>
      <w:bookmarkEnd w:id="243"/>
      <w:bookmarkEnd w:id="244"/>
      <w:r>
        <w:rPr>
          <w:rFonts w:ascii="Times New Roman" w:hAnsi="Times New Roman"/>
          <w:color w:val="000000"/>
        </w:rPr>
        <w:t>的推荐情况以及评标有关的其他情况。在评标活动中，评标委员会成员应当客观、公正地履行职责，遵守职业道德，不得擅离职守，影响评标程序正常进行，不得使用第三章“评标办法”没有规定的评审因素和标准进行评标。</w:t>
      </w:r>
    </w:p>
    <w:p>
      <w:pPr>
        <w:pStyle w:val="4"/>
        <w:spacing w:line="240" w:lineRule="auto"/>
        <w:ind w:firstLine="137"/>
        <w:rPr>
          <w:rFonts w:ascii="Times New Roman" w:hAnsi="Times New Roman"/>
          <w:color w:val="000000"/>
        </w:rPr>
      </w:pPr>
      <w:bookmarkStart w:id="245" w:name="_Toc492300406"/>
      <w:r>
        <w:rPr>
          <w:rFonts w:ascii="Times New Roman" w:hAnsi="Times New Roman"/>
          <w:color w:val="000000"/>
        </w:rPr>
        <w:t xml:space="preserve">8.4 </w:t>
      </w:r>
      <w:r>
        <w:rPr>
          <w:rFonts w:hint="eastAsia" w:ascii="Times New Roman" w:hAnsi="Times New Roman"/>
          <w:color w:val="000000"/>
        </w:rPr>
        <w:t>对与评标活动有关的工作人员的纪律要求</w:t>
      </w:r>
      <w:bookmarkEnd w:id="245"/>
    </w:p>
    <w:p>
      <w:pPr>
        <w:spacing w:line="400" w:lineRule="exact"/>
        <w:ind w:firstLine="420" w:firstLineChars="200"/>
        <w:rPr>
          <w:rFonts w:ascii="Times New Roman" w:hAnsi="Times New Roman"/>
          <w:color w:val="000000"/>
        </w:rPr>
      </w:pPr>
      <w:r>
        <w:rPr>
          <w:rFonts w:ascii="Times New Roman" w:hAnsi="Times New Roman"/>
          <w:color w:val="000000"/>
        </w:rPr>
        <w:t>与评标活动有关的工作人员不得收受他人的财物或者其他好处，不得向他人透露对投标文件</w:t>
      </w:r>
      <w:bookmarkStart w:id="246" w:name="_Toc247527594"/>
      <w:bookmarkStart w:id="247" w:name="_Toc152045569"/>
      <w:bookmarkStart w:id="248" w:name="_Toc369531560"/>
      <w:bookmarkStart w:id="249" w:name="_Toc361508629"/>
      <w:bookmarkStart w:id="250" w:name="_Toc247513993"/>
      <w:bookmarkStart w:id="251" w:name="_Toc19429"/>
      <w:bookmarkStart w:id="252" w:name="_Toc144974537"/>
      <w:bookmarkStart w:id="253" w:name="_Toc152042345"/>
      <w:bookmarkStart w:id="254" w:name="_Toc300834992"/>
      <w:bookmarkStart w:id="255" w:name="_Toc384308254"/>
      <w:bookmarkStart w:id="256" w:name="_Toc352691516"/>
      <w:r>
        <w:rPr>
          <w:rFonts w:ascii="Times New Roman" w:hAnsi="Times New Roman"/>
          <w:color w:val="000000"/>
        </w:rPr>
        <w:t>的评审和比较、中标</w:t>
      </w:r>
      <w:bookmarkEnd w:id="246"/>
      <w:bookmarkEnd w:id="247"/>
      <w:bookmarkEnd w:id="248"/>
      <w:bookmarkEnd w:id="249"/>
      <w:bookmarkEnd w:id="250"/>
      <w:bookmarkEnd w:id="251"/>
      <w:bookmarkEnd w:id="252"/>
      <w:bookmarkEnd w:id="253"/>
      <w:bookmarkEnd w:id="254"/>
      <w:bookmarkEnd w:id="255"/>
      <w:bookmarkEnd w:id="256"/>
      <w:r>
        <w:rPr>
          <w:rFonts w:ascii="Times New Roman" w:hAnsi="Times New Roman"/>
          <w:color w:val="000000"/>
        </w:rPr>
        <w:t>候选人的推荐情况以及评标有关的其他情况。在评标活动中，与评标活动有关的工作人员不得擅离职守，影响评标程序正常进行。</w:t>
      </w:r>
    </w:p>
    <w:p>
      <w:pPr>
        <w:pStyle w:val="4"/>
        <w:spacing w:line="240" w:lineRule="auto"/>
        <w:ind w:firstLine="137"/>
        <w:rPr>
          <w:rFonts w:ascii="Times New Roman" w:hAnsi="Times New Roman"/>
          <w:color w:val="000000"/>
        </w:rPr>
      </w:pPr>
      <w:bookmarkStart w:id="257" w:name="_Toc492300407"/>
      <w:r>
        <w:rPr>
          <w:rFonts w:ascii="Times New Roman" w:hAnsi="Times New Roman"/>
          <w:color w:val="000000"/>
        </w:rPr>
        <w:t xml:space="preserve">8.5 </w:t>
      </w:r>
      <w:r>
        <w:rPr>
          <w:rFonts w:hint="eastAsia" w:ascii="Times New Roman" w:hAnsi="Times New Roman"/>
          <w:color w:val="000000"/>
        </w:rPr>
        <w:t>投诉</w:t>
      </w:r>
      <w:bookmarkEnd w:id="257"/>
    </w:p>
    <w:p>
      <w:pPr>
        <w:spacing w:line="400" w:lineRule="exact"/>
        <w:ind w:firstLine="420" w:firstLineChars="200"/>
        <w:rPr>
          <w:rFonts w:ascii="Times New Roman" w:hAnsi="Times New Roman"/>
          <w:color w:val="000000"/>
        </w:rPr>
      </w:pPr>
      <w:r>
        <w:rPr>
          <w:rFonts w:ascii="Times New Roman" w:hAnsi="Times New Roman"/>
          <w:color w:val="000000"/>
        </w:rPr>
        <w:t>8.5.1 投标人或者其他利害关系人认为招标投标活动不符合法律、行政法规规定的，可以自知道或者应当知道之日起10日内向有关行政监督部门投诉。投诉应当有明确的请求和必要的证明材料。</w:t>
      </w:r>
    </w:p>
    <w:p>
      <w:pPr>
        <w:spacing w:line="400" w:lineRule="exact"/>
        <w:ind w:firstLine="420" w:firstLineChars="200"/>
        <w:rPr>
          <w:rFonts w:ascii="Times New Roman" w:hAnsi="Times New Roman"/>
          <w:color w:val="000000"/>
        </w:rPr>
      </w:pPr>
      <w:r>
        <w:rPr>
          <w:rFonts w:ascii="Times New Roman" w:hAnsi="Times New Roman"/>
          <w:color w:val="000000"/>
        </w:rPr>
        <w:t>8.5.2 投标人或者其他利害关系人对招标文件、开标和评标结果提出投诉的，应当按照投标人须知第2.4款、第5.3款和第7.2款的规定先向招标人提出异议。异议答复期间</w:t>
      </w:r>
      <w:bookmarkStart w:id="258" w:name="_Toc369531561"/>
      <w:bookmarkStart w:id="259" w:name="_Toc247527595"/>
      <w:bookmarkStart w:id="260" w:name="_Toc352691517"/>
      <w:bookmarkStart w:id="261" w:name="_Toc247513994"/>
      <w:bookmarkStart w:id="262" w:name="_Toc144974538"/>
      <w:bookmarkStart w:id="263" w:name="_Toc12776"/>
      <w:bookmarkStart w:id="264" w:name="_Toc300834993"/>
      <w:bookmarkStart w:id="265" w:name="_Toc152042346"/>
      <w:bookmarkStart w:id="266" w:name="_Toc384308255"/>
      <w:bookmarkStart w:id="267" w:name="_Toc361508630"/>
      <w:bookmarkStart w:id="268" w:name="_Toc152045570"/>
      <w:r>
        <w:rPr>
          <w:rFonts w:ascii="Times New Roman" w:hAnsi="Times New Roman"/>
          <w:color w:val="000000"/>
        </w:rPr>
        <w:t>不计算在第8.5.</w:t>
      </w:r>
      <w:bookmarkEnd w:id="258"/>
      <w:bookmarkEnd w:id="259"/>
      <w:bookmarkEnd w:id="260"/>
      <w:bookmarkEnd w:id="261"/>
      <w:bookmarkEnd w:id="262"/>
      <w:bookmarkEnd w:id="263"/>
      <w:bookmarkEnd w:id="264"/>
      <w:bookmarkEnd w:id="265"/>
      <w:bookmarkEnd w:id="266"/>
      <w:bookmarkEnd w:id="267"/>
      <w:bookmarkEnd w:id="268"/>
      <w:r>
        <w:rPr>
          <w:rFonts w:ascii="Times New Roman" w:hAnsi="Times New Roman"/>
          <w:color w:val="000000"/>
        </w:rPr>
        <w:t>1项规定的期限内。</w:t>
      </w:r>
    </w:p>
    <w:p>
      <w:pPr>
        <w:spacing w:line="400" w:lineRule="exact"/>
        <w:ind w:firstLine="420" w:firstLineChars="200"/>
        <w:rPr>
          <w:rFonts w:ascii="Times New Roman" w:hAnsi="Times New Roman"/>
          <w:color w:val="000000"/>
        </w:rPr>
      </w:pPr>
    </w:p>
    <w:p>
      <w:pPr>
        <w:spacing w:line="400" w:lineRule="exact"/>
        <w:ind w:firstLine="420" w:firstLineChars="200"/>
        <w:rPr>
          <w:rFonts w:ascii="Times New Roman" w:hAnsi="Times New Roman"/>
          <w:color w:val="000000"/>
        </w:rPr>
      </w:pPr>
    </w:p>
    <w:p>
      <w:pPr>
        <w:spacing w:line="400" w:lineRule="exact"/>
        <w:rPr>
          <w:rFonts w:ascii="Times New Roman" w:hAnsi="Times New Roman"/>
          <w:color w:val="000000"/>
        </w:rPr>
      </w:pPr>
    </w:p>
    <w:p>
      <w:pPr>
        <w:spacing w:line="400" w:lineRule="exact"/>
        <w:rPr>
          <w:rFonts w:ascii="Times New Roman" w:hAnsi="Times New Roman"/>
          <w:color w:val="000000"/>
        </w:rPr>
      </w:pPr>
    </w:p>
    <w:p>
      <w:pPr>
        <w:spacing w:line="400" w:lineRule="exact"/>
        <w:rPr>
          <w:rFonts w:ascii="Times New Roman" w:hAnsi="Times New Roman"/>
          <w:color w:val="000000"/>
        </w:rPr>
      </w:pPr>
    </w:p>
    <w:p>
      <w:pPr>
        <w:spacing w:line="400" w:lineRule="exact"/>
        <w:rPr>
          <w:rFonts w:ascii="Times New Roman" w:hAnsi="Times New Roman"/>
          <w:color w:val="000000"/>
        </w:rPr>
      </w:pPr>
    </w:p>
    <w:p>
      <w:pPr>
        <w:spacing w:line="400" w:lineRule="exact"/>
        <w:rPr>
          <w:rFonts w:ascii="Times New Roman" w:hAnsi="Times New Roman"/>
          <w:color w:val="000000"/>
        </w:rPr>
      </w:pPr>
    </w:p>
    <w:p>
      <w:pPr>
        <w:spacing w:line="400" w:lineRule="exact"/>
        <w:rPr>
          <w:rFonts w:ascii="Times New Roman" w:hAnsi="Times New Roman"/>
          <w:color w:val="000000"/>
        </w:rPr>
      </w:pPr>
    </w:p>
    <w:p>
      <w:pPr>
        <w:pStyle w:val="2"/>
        <w:jc w:val="both"/>
        <w:rPr>
          <w:rFonts w:ascii="Times New Roman" w:hAnsi="Times New Roman"/>
          <w:color w:val="000000"/>
        </w:rPr>
      </w:pPr>
      <w:bookmarkStart w:id="269" w:name="_Toc492300416"/>
      <w:r>
        <w:rPr>
          <w:rFonts w:hint="eastAsia"/>
          <w:color w:val="000000"/>
        </w:rPr>
        <w:t>第三章评标办法</w:t>
      </w:r>
      <w:r>
        <w:rPr>
          <w:rFonts w:hint="eastAsia"/>
        </w:rPr>
        <w:t>（综合评估法）</w:t>
      </w:r>
    </w:p>
    <w:tbl>
      <w:tblPr>
        <w:tblStyle w:val="43"/>
        <w:tblW w:w="9180" w:type="dxa"/>
        <w:tblInd w:w="108"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900"/>
        <w:gridCol w:w="1124"/>
        <w:gridCol w:w="2476"/>
        <w:gridCol w:w="4680"/>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2024" w:type="dxa"/>
            <w:gridSpan w:val="2"/>
            <w:tcBorders>
              <w:top w:val="single" w:color="auto" w:sz="4" w:space="0"/>
              <w:bottom w:val="single" w:color="auto" w:sz="4" w:space="0"/>
              <w:right w:val="single" w:color="auto" w:sz="4" w:space="0"/>
            </w:tcBorders>
            <w:vAlign w:val="center"/>
          </w:tcPr>
          <w:p>
            <w:pPr>
              <w:spacing w:line="440" w:lineRule="exact"/>
              <w:jc w:val="center"/>
              <w:rPr>
                <w:rFonts w:ascii="Times New Roman" w:hAnsi="Times New Roman"/>
                <w:b/>
                <w:color w:val="000000"/>
              </w:rPr>
            </w:pPr>
            <w:r>
              <w:rPr>
                <w:rFonts w:ascii="Times New Roman" w:hAnsi="Times New Roman"/>
                <w:b/>
                <w:color w:val="000000"/>
              </w:rPr>
              <w:t>条款号</w:t>
            </w:r>
          </w:p>
        </w:tc>
        <w:tc>
          <w:tcPr>
            <w:tcW w:w="2476"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b/>
                <w:color w:val="000000"/>
              </w:rPr>
            </w:pPr>
            <w:r>
              <w:rPr>
                <w:rFonts w:ascii="Times New Roman" w:hAnsi="Times New Roman"/>
                <w:b/>
                <w:color w:val="000000"/>
              </w:rPr>
              <w:t>评审因素</w:t>
            </w:r>
          </w:p>
        </w:tc>
        <w:tc>
          <w:tcPr>
            <w:tcW w:w="4680"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b/>
                <w:color w:val="000000"/>
              </w:rPr>
            </w:pPr>
            <w:r>
              <w:rPr>
                <w:rFonts w:ascii="Times New Roman" w:hAnsi="Times New Roman"/>
                <w:b/>
                <w:color w:val="000000"/>
              </w:rPr>
              <w:t>评审标准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90" w:hRule="atLeast"/>
        </w:trPr>
        <w:tc>
          <w:tcPr>
            <w:tcW w:w="900"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rPr>
            </w:pPr>
            <w:r>
              <w:rPr>
                <w:rFonts w:ascii="Times New Roman" w:hAnsi="Times New Roman"/>
                <w:color w:val="000000"/>
              </w:rPr>
              <w:t>1</w:t>
            </w:r>
          </w:p>
        </w:tc>
        <w:tc>
          <w:tcPr>
            <w:tcW w:w="1124"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rPr>
            </w:pPr>
            <w:r>
              <w:rPr>
                <w:rFonts w:ascii="Times New Roman" w:hAnsi="Times New Roman"/>
                <w:color w:val="000000"/>
              </w:rPr>
              <w:t>评标方法</w:t>
            </w:r>
          </w:p>
        </w:tc>
        <w:tc>
          <w:tcPr>
            <w:tcW w:w="2476"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rPr>
            </w:pPr>
            <w:r>
              <w:rPr>
                <w:rFonts w:ascii="Times New Roman" w:hAnsi="Times New Roman"/>
                <w:color w:val="000000"/>
              </w:rPr>
              <w:t>中标候选人排序方法</w:t>
            </w:r>
          </w:p>
        </w:tc>
        <w:tc>
          <w:tcPr>
            <w:tcW w:w="4680" w:type="dxa"/>
            <w:tcBorders>
              <w:top w:val="single" w:color="auto" w:sz="4" w:space="0"/>
              <w:left w:val="single" w:color="auto" w:sz="4" w:space="0"/>
              <w:bottom w:val="single" w:color="auto" w:sz="4" w:space="0"/>
              <w:right w:val="single" w:color="auto" w:sz="4" w:space="0"/>
            </w:tcBorders>
          </w:tcPr>
          <w:p>
            <w:pPr>
              <w:spacing w:line="440" w:lineRule="exact"/>
              <w:jc w:val="center"/>
              <w:rPr>
                <w:rFonts w:hint="eastAsia" w:ascii="Times New Roman" w:hAnsi="Times New Roman" w:eastAsia="宋体"/>
                <w:color w:val="000000"/>
                <w:lang w:val="en-US" w:eastAsia="zh-CN"/>
              </w:rPr>
            </w:pPr>
            <w:r>
              <w:rPr>
                <w:rFonts w:hint="eastAsia" w:ascii="Times New Roman" w:hAnsi="Times New Roman"/>
                <w:color w:val="000000"/>
                <w:lang w:val="en-US" w:eastAsia="zh-CN"/>
              </w:rPr>
              <w:t>选择得分从高至低前三名为中标候选人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Pr>
        <w:tc>
          <w:tcPr>
            <w:tcW w:w="900" w:type="dxa"/>
            <w:vMerge w:val="restart"/>
            <w:tcBorders>
              <w:top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rPr>
            </w:pPr>
            <w:r>
              <w:rPr>
                <w:rFonts w:ascii="Times New Roman" w:hAnsi="Times New Roman"/>
                <w:color w:val="000000"/>
              </w:rPr>
              <w:t>2.1.1</w:t>
            </w:r>
          </w:p>
        </w:tc>
        <w:tc>
          <w:tcPr>
            <w:tcW w:w="1124" w:type="dxa"/>
            <w:vMerge w:val="restart"/>
            <w:tcBorders>
              <w:top w:val="single" w:color="auto" w:sz="4" w:space="0"/>
              <w:right w:val="single" w:color="auto" w:sz="4" w:space="0"/>
            </w:tcBorders>
            <w:vAlign w:val="center"/>
          </w:tcPr>
          <w:p>
            <w:pPr>
              <w:spacing w:line="440" w:lineRule="exact"/>
              <w:jc w:val="center"/>
              <w:rPr>
                <w:rFonts w:ascii="Times New Roman" w:hAnsi="Times New Roman"/>
                <w:color w:val="000000"/>
              </w:rPr>
            </w:pPr>
            <w:r>
              <w:rPr>
                <w:rFonts w:ascii="Times New Roman" w:hAnsi="Times New Roman"/>
                <w:color w:val="000000"/>
              </w:rPr>
              <w:t>形式评审标准</w:t>
            </w:r>
          </w:p>
        </w:tc>
        <w:tc>
          <w:tcPr>
            <w:tcW w:w="2476"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rPr>
            </w:pPr>
            <w:r>
              <w:rPr>
                <w:rFonts w:ascii="Times New Roman" w:hAnsi="Times New Roman"/>
                <w:color w:val="000000"/>
              </w:rPr>
              <w:t>投标人名称</w:t>
            </w:r>
          </w:p>
        </w:tc>
        <w:tc>
          <w:tcPr>
            <w:tcW w:w="4680" w:type="dxa"/>
            <w:tcBorders>
              <w:top w:val="single" w:color="auto" w:sz="4" w:space="0"/>
              <w:left w:val="single" w:color="auto" w:sz="4" w:space="0"/>
              <w:bottom w:val="single" w:color="auto" w:sz="4" w:space="0"/>
              <w:right w:val="single" w:color="auto" w:sz="4" w:space="0"/>
            </w:tcBorders>
            <w:vAlign w:val="center"/>
          </w:tcPr>
          <w:p>
            <w:pPr>
              <w:spacing w:line="440" w:lineRule="exact"/>
              <w:rPr>
                <w:rFonts w:ascii="Times New Roman" w:hAnsi="Times New Roman"/>
                <w:color w:val="000000"/>
              </w:rPr>
            </w:pPr>
            <w:r>
              <w:rPr>
                <w:rFonts w:ascii="Times New Roman" w:hAnsi="Times New Roman"/>
                <w:color w:val="000000"/>
              </w:rPr>
              <w:t>与营业执照、资质证书一致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Pr>
        <w:tc>
          <w:tcPr>
            <w:tcW w:w="900" w:type="dxa"/>
            <w:vMerge w:val="continue"/>
            <w:tcBorders>
              <w:top w:val="nil"/>
              <w:bottom w:val="single" w:color="auto" w:sz="4" w:space="0"/>
              <w:right w:val="single" w:color="auto" w:sz="4" w:space="0"/>
            </w:tcBorders>
            <w:vAlign w:val="center"/>
          </w:tcPr>
          <w:p>
            <w:pPr>
              <w:rPr>
                <w:rFonts w:ascii="Times New Roman" w:hAnsi="Times New Roman"/>
              </w:rPr>
            </w:pPr>
          </w:p>
        </w:tc>
        <w:tc>
          <w:tcPr>
            <w:tcW w:w="1124" w:type="dxa"/>
            <w:vMerge w:val="continue"/>
            <w:tcBorders>
              <w:right w:val="single" w:color="auto" w:sz="4" w:space="0"/>
            </w:tcBorders>
            <w:vAlign w:val="center"/>
          </w:tcPr>
          <w:p>
            <w:pPr>
              <w:rPr>
                <w:rFonts w:ascii="Times New Roman" w:hAnsi="Times New Roman"/>
              </w:rPr>
            </w:pPr>
          </w:p>
        </w:tc>
        <w:tc>
          <w:tcPr>
            <w:tcW w:w="2476"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rPr>
            </w:pPr>
            <w:r>
              <w:rPr>
                <w:rFonts w:ascii="Times New Roman" w:hAnsi="Times New Roman"/>
                <w:color w:val="000000"/>
              </w:rPr>
              <w:t>投标函</w:t>
            </w:r>
            <w:r>
              <w:rPr>
                <w:rFonts w:hint="eastAsia" w:ascii="Times New Roman" w:hAnsi="Times New Roman"/>
                <w:color w:val="000000"/>
              </w:rPr>
              <w:t>及投标函附录</w:t>
            </w:r>
            <w:r>
              <w:rPr>
                <w:rFonts w:ascii="Times New Roman" w:hAnsi="Times New Roman"/>
                <w:color w:val="000000"/>
              </w:rPr>
              <w:t>签字盖章</w:t>
            </w:r>
          </w:p>
        </w:tc>
        <w:tc>
          <w:tcPr>
            <w:tcW w:w="4680" w:type="dxa"/>
            <w:tcBorders>
              <w:top w:val="single" w:color="auto" w:sz="4" w:space="0"/>
              <w:left w:val="single" w:color="auto" w:sz="4" w:space="0"/>
              <w:bottom w:val="single" w:color="auto" w:sz="4" w:space="0"/>
              <w:right w:val="single" w:color="auto" w:sz="4" w:space="0"/>
            </w:tcBorders>
            <w:vAlign w:val="center"/>
          </w:tcPr>
          <w:p>
            <w:pPr>
              <w:spacing w:line="440" w:lineRule="exact"/>
              <w:rPr>
                <w:rFonts w:ascii="Times New Roman" w:hAnsi="Times New Roman"/>
                <w:color w:val="000000"/>
              </w:rPr>
            </w:pPr>
            <w:r>
              <w:rPr>
                <w:rFonts w:ascii="Times New Roman" w:hAnsi="Times New Roman"/>
                <w:color w:val="000000"/>
              </w:rPr>
              <w:t>有法定代表人或其委托代理人签字或加盖单位章。由法定代表人签字的，应附法定代表人身份证明，由代理人签字的，应附授权委托书</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Pr>
        <w:tc>
          <w:tcPr>
            <w:tcW w:w="900" w:type="dxa"/>
            <w:vMerge w:val="restart"/>
            <w:tcBorders>
              <w:top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rPr>
            </w:pPr>
            <w:r>
              <w:rPr>
                <w:rFonts w:ascii="Times New Roman" w:hAnsi="Times New Roman"/>
                <w:color w:val="000000"/>
              </w:rPr>
              <w:t>2.1.2</w:t>
            </w:r>
          </w:p>
        </w:tc>
        <w:tc>
          <w:tcPr>
            <w:tcW w:w="1124" w:type="dxa"/>
            <w:vMerge w:val="restart"/>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rPr>
            </w:pPr>
            <w:r>
              <w:rPr>
                <w:rFonts w:ascii="Times New Roman" w:hAnsi="Times New Roman"/>
                <w:color w:val="000000"/>
              </w:rPr>
              <w:t>资格评审标准</w:t>
            </w:r>
          </w:p>
        </w:tc>
        <w:tc>
          <w:tcPr>
            <w:tcW w:w="2476"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rPr>
            </w:pPr>
            <w:r>
              <w:rPr>
                <w:rFonts w:ascii="Times New Roman" w:hAnsi="Times New Roman"/>
                <w:color w:val="000000"/>
              </w:rPr>
              <w:t>营业执照和组织机构代码证</w:t>
            </w:r>
          </w:p>
        </w:tc>
        <w:tc>
          <w:tcPr>
            <w:tcW w:w="4680" w:type="dxa"/>
            <w:tcBorders>
              <w:top w:val="single" w:color="auto" w:sz="4" w:space="0"/>
              <w:left w:val="single" w:color="auto" w:sz="4" w:space="0"/>
              <w:bottom w:val="single" w:color="auto" w:sz="4" w:space="0"/>
              <w:right w:val="single" w:color="auto" w:sz="4" w:space="0"/>
            </w:tcBorders>
            <w:vAlign w:val="center"/>
          </w:tcPr>
          <w:p>
            <w:pPr>
              <w:spacing w:line="440" w:lineRule="exact"/>
              <w:rPr>
                <w:rFonts w:ascii="Times New Roman" w:hAnsi="Times New Roman"/>
                <w:color w:val="000000"/>
              </w:rPr>
            </w:pPr>
            <w:r>
              <w:rPr>
                <w:rFonts w:ascii="Times New Roman" w:hAnsi="Times New Roman"/>
                <w:color w:val="000000"/>
              </w:rPr>
              <w:t>符合第二章“投标人须知”第3.5.1项规定，具备有效的营业执照和组织机构代码证</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Pr>
        <w:tc>
          <w:tcPr>
            <w:tcW w:w="900" w:type="dxa"/>
            <w:vMerge w:val="continue"/>
            <w:tcBorders>
              <w:top w:val="single" w:color="auto" w:sz="4" w:space="0"/>
              <w:bottom w:val="single" w:color="auto" w:sz="4" w:space="0"/>
              <w:right w:val="single" w:color="auto" w:sz="4" w:space="0"/>
            </w:tcBorders>
            <w:vAlign w:val="center"/>
          </w:tcPr>
          <w:p>
            <w:pPr>
              <w:rPr>
                <w:rFonts w:ascii="Times New Roman" w:hAnsi="Times New Roman"/>
              </w:rPr>
            </w:pPr>
          </w:p>
        </w:tc>
        <w:tc>
          <w:tcPr>
            <w:tcW w:w="1124" w:type="dxa"/>
            <w:vMerge w:val="continue"/>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rPr>
            </w:pPr>
          </w:p>
        </w:tc>
        <w:tc>
          <w:tcPr>
            <w:tcW w:w="2476"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rPr>
            </w:pPr>
            <w:r>
              <w:rPr>
                <w:rFonts w:ascii="Times New Roman" w:hAnsi="Times New Roman"/>
                <w:color w:val="000000"/>
              </w:rPr>
              <w:t>资质要求</w:t>
            </w:r>
          </w:p>
        </w:tc>
        <w:tc>
          <w:tcPr>
            <w:tcW w:w="4680" w:type="dxa"/>
            <w:tcBorders>
              <w:top w:val="single" w:color="auto" w:sz="4" w:space="0"/>
              <w:left w:val="single" w:color="auto" w:sz="4" w:space="0"/>
              <w:bottom w:val="single" w:color="auto" w:sz="4" w:space="0"/>
              <w:right w:val="single" w:color="auto" w:sz="4" w:space="0"/>
            </w:tcBorders>
            <w:vAlign w:val="center"/>
          </w:tcPr>
          <w:p>
            <w:pPr>
              <w:spacing w:line="440" w:lineRule="exact"/>
              <w:rPr>
                <w:rFonts w:ascii="Times New Roman" w:hAnsi="Times New Roman"/>
                <w:color w:val="000000"/>
              </w:rPr>
            </w:pPr>
            <w:r>
              <w:rPr>
                <w:rFonts w:ascii="Times New Roman" w:hAnsi="Times New Roman"/>
                <w:color w:val="000000"/>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325" w:hRule="atLeast"/>
        </w:trPr>
        <w:tc>
          <w:tcPr>
            <w:tcW w:w="900" w:type="dxa"/>
            <w:vMerge w:val="continue"/>
            <w:tcBorders>
              <w:top w:val="single" w:color="auto" w:sz="4" w:space="0"/>
              <w:bottom w:val="single" w:color="auto" w:sz="4" w:space="0"/>
              <w:right w:val="single" w:color="auto" w:sz="4" w:space="0"/>
            </w:tcBorders>
            <w:vAlign w:val="center"/>
          </w:tcPr>
          <w:p>
            <w:pPr>
              <w:rPr>
                <w:rFonts w:ascii="Times New Roman" w:hAnsi="Times New Roman"/>
              </w:rPr>
            </w:pPr>
          </w:p>
        </w:tc>
        <w:tc>
          <w:tcPr>
            <w:tcW w:w="1124" w:type="dxa"/>
            <w:vMerge w:val="continue"/>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rPr>
            </w:pPr>
          </w:p>
        </w:tc>
        <w:tc>
          <w:tcPr>
            <w:tcW w:w="2476"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rPr>
            </w:pPr>
            <w:r>
              <w:rPr>
                <w:rFonts w:ascii="Times New Roman" w:hAnsi="Times New Roman"/>
                <w:color w:val="000000"/>
              </w:rPr>
              <w:t>项目负责人</w:t>
            </w:r>
          </w:p>
        </w:tc>
        <w:tc>
          <w:tcPr>
            <w:tcW w:w="4680" w:type="dxa"/>
            <w:tcBorders>
              <w:top w:val="single" w:color="auto" w:sz="4" w:space="0"/>
              <w:left w:val="single" w:color="auto" w:sz="4" w:space="0"/>
              <w:bottom w:val="single" w:color="auto" w:sz="4" w:space="0"/>
              <w:right w:val="single" w:color="auto" w:sz="4" w:space="0"/>
            </w:tcBorders>
            <w:vAlign w:val="center"/>
          </w:tcPr>
          <w:p>
            <w:pPr>
              <w:spacing w:line="440" w:lineRule="exact"/>
              <w:rPr>
                <w:rFonts w:ascii="Times New Roman" w:hAnsi="Times New Roman"/>
                <w:color w:val="000000"/>
              </w:rPr>
            </w:pPr>
            <w:r>
              <w:rPr>
                <w:rFonts w:ascii="Times New Roman" w:hAnsi="Times New Roman"/>
                <w:color w:val="000000"/>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325" w:hRule="atLeast"/>
        </w:trPr>
        <w:tc>
          <w:tcPr>
            <w:tcW w:w="900" w:type="dxa"/>
            <w:vMerge w:val="continue"/>
            <w:tcBorders>
              <w:top w:val="single" w:color="auto" w:sz="4" w:space="0"/>
              <w:bottom w:val="single" w:color="auto" w:sz="4" w:space="0"/>
              <w:right w:val="single" w:color="auto" w:sz="4" w:space="0"/>
            </w:tcBorders>
            <w:vAlign w:val="center"/>
          </w:tcPr>
          <w:p>
            <w:pPr>
              <w:rPr>
                <w:rFonts w:ascii="Times New Roman" w:hAnsi="Times New Roman"/>
              </w:rPr>
            </w:pPr>
          </w:p>
        </w:tc>
        <w:tc>
          <w:tcPr>
            <w:tcW w:w="1124" w:type="dxa"/>
            <w:vMerge w:val="continue"/>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rPr>
            </w:pPr>
          </w:p>
        </w:tc>
        <w:tc>
          <w:tcPr>
            <w:tcW w:w="2476"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rPr>
            </w:pPr>
            <w:r>
              <w:rPr>
                <w:rFonts w:hint="eastAsia" w:ascii="Times New Roman" w:hAnsi="Times New Roman"/>
                <w:color w:val="000000"/>
              </w:rPr>
              <w:t>其他主要人员</w:t>
            </w:r>
          </w:p>
        </w:tc>
        <w:tc>
          <w:tcPr>
            <w:tcW w:w="4680" w:type="dxa"/>
            <w:tcBorders>
              <w:top w:val="single" w:color="auto" w:sz="4" w:space="0"/>
              <w:left w:val="single" w:color="auto" w:sz="4" w:space="0"/>
              <w:bottom w:val="single" w:color="auto" w:sz="4" w:space="0"/>
              <w:right w:val="single" w:color="auto" w:sz="4" w:space="0"/>
            </w:tcBorders>
            <w:vAlign w:val="center"/>
          </w:tcPr>
          <w:p>
            <w:pPr>
              <w:spacing w:line="440" w:lineRule="exact"/>
              <w:rPr>
                <w:rFonts w:ascii="Times New Roman" w:hAnsi="Times New Roman"/>
                <w:color w:val="000000"/>
              </w:rPr>
            </w:pPr>
            <w:r>
              <w:rPr>
                <w:rFonts w:ascii="Times New Roman" w:hAnsi="Times New Roman"/>
                <w:color w:val="000000"/>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Pr>
        <w:tc>
          <w:tcPr>
            <w:tcW w:w="900" w:type="dxa"/>
            <w:vMerge w:val="restart"/>
            <w:tcBorders>
              <w:top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rPr>
            </w:pPr>
            <w:r>
              <w:rPr>
                <w:rFonts w:ascii="Times New Roman" w:hAnsi="Times New Roman"/>
                <w:color w:val="000000"/>
              </w:rPr>
              <w:t>2.1.3</w:t>
            </w:r>
          </w:p>
        </w:tc>
        <w:tc>
          <w:tcPr>
            <w:tcW w:w="1124" w:type="dxa"/>
            <w:vMerge w:val="restart"/>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rPr>
            </w:pPr>
            <w:r>
              <w:rPr>
                <w:rFonts w:ascii="Times New Roman" w:hAnsi="Times New Roman"/>
                <w:color w:val="000000"/>
              </w:rPr>
              <w:t>响应性评审标准</w:t>
            </w:r>
          </w:p>
        </w:tc>
        <w:tc>
          <w:tcPr>
            <w:tcW w:w="2476"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rPr>
            </w:pPr>
            <w:r>
              <w:rPr>
                <w:rFonts w:ascii="Times New Roman" w:hAnsi="Times New Roman"/>
                <w:color w:val="000000"/>
              </w:rPr>
              <w:t>投标报价</w:t>
            </w:r>
          </w:p>
        </w:tc>
        <w:tc>
          <w:tcPr>
            <w:tcW w:w="4680" w:type="dxa"/>
            <w:tcBorders>
              <w:top w:val="single" w:color="auto" w:sz="4" w:space="0"/>
              <w:left w:val="single" w:color="auto" w:sz="4" w:space="0"/>
              <w:bottom w:val="single" w:color="auto" w:sz="4" w:space="0"/>
            </w:tcBorders>
            <w:vAlign w:val="center"/>
          </w:tcPr>
          <w:p>
            <w:pPr>
              <w:spacing w:line="440" w:lineRule="exact"/>
              <w:rPr>
                <w:rFonts w:ascii="Times New Roman" w:hAnsi="Times New Roman"/>
                <w:color w:val="000000"/>
              </w:rPr>
            </w:pPr>
            <w:r>
              <w:rPr>
                <w:rFonts w:ascii="Times New Roman" w:hAnsi="Times New Roman"/>
                <w:color w:val="000000"/>
              </w:rPr>
              <w:t>符合第二章“投标人须知”第3.2款规定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Pr>
        <w:tc>
          <w:tcPr>
            <w:tcW w:w="900" w:type="dxa"/>
            <w:vMerge w:val="continue"/>
            <w:tcBorders>
              <w:top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rPr>
            </w:pPr>
          </w:p>
        </w:tc>
        <w:tc>
          <w:tcPr>
            <w:tcW w:w="1124" w:type="dxa"/>
            <w:vMerge w:val="continue"/>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rPr>
            </w:pPr>
          </w:p>
        </w:tc>
        <w:tc>
          <w:tcPr>
            <w:tcW w:w="2476"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rPr>
            </w:pPr>
            <w:r>
              <w:rPr>
                <w:rFonts w:ascii="Times New Roman" w:hAnsi="Times New Roman"/>
                <w:color w:val="000000"/>
              </w:rPr>
              <w:t>设计服务期限</w:t>
            </w:r>
          </w:p>
        </w:tc>
        <w:tc>
          <w:tcPr>
            <w:tcW w:w="4680" w:type="dxa"/>
            <w:tcBorders>
              <w:top w:val="single" w:color="auto" w:sz="4" w:space="0"/>
              <w:left w:val="single" w:color="auto" w:sz="4" w:space="0"/>
              <w:bottom w:val="single" w:color="auto" w:sz="4" w:space="0"/>
            </w:tcBorders>
            <w:vAlign w:val="center"/>
          </w:tcPr>
          <w:p>
            <w:pPr>
              <w:spacing w:line="440" w:lineRule="exact"/>
              <w:jc w:val="left"/>
              <w:rPr>
                <w:rFonts w:ascii="Times New Roman" w:hAnsi="Times New Roman"/>
                <w:color w:val="000000"/>
              </w:rPr>
            </w:pPr>
            <w:r>
              <w:rPr>
                <w:rFonts w:ascii="Times New Roman" w:hAnsi="Times New Roman"/>
                <w:color w:val="000000"/>
              </w:rPr>
              <w:t>符合第二章“投标人须知”第1.3.2项规定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Pr>
        <w:tc>
          <w:tcPr>
            <w:tcW w:w="900" w:type="dxa"/>
            <w:vMerge w:val="continue"/>
            <w:tcBorders>
              <w:top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rPr>
            </w:pPr>
          </w:p>
        </w:tc>
        <w:tc>
          <w:tcPr>
            <w:tcW w:w="1124" w:type="dxa"/>
            <w:vMerge w:val="continue"/>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rPr>
            </w:pPr>
          </w:p>
        </w:tc>
        <w:tc>
          <w:tcPr>
            <w:tcW w:w="2476"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rPr>
            </w:pPr>
            <w:r>
              <w:rPr>
                <w:rFonts w:hint="eastAsia" w:ascii="Times New Roman" w:hAnsi="Times New Roman"/>
                <w:color w:val="000000"/>
              </w:rPr>
              <w:t>质量标准</w:t>
            </w:r>
          </w:p>
        </w:tc>
        <w:tc>
          <w:tcPr>
            <w:tcW w:w="4680" w:type="dxa"/>
            <w:tcBorders>
              <w:top w:val="single" w:color="auto" w:sz="4" w:space="0"/>
              <w:left w:val="single" w:color="auto" w:sz="4" w:space="0"/>
              <w:bottom w:val="single" w:color="auto" w:sz="4" w:space="0"/>
            </w:tcBorders>
            <w:vAlign w:val="center"/>
          </w:tcPr>
          <w:p>
            <w:pPr>
              <w:spacing w:line="440" w:lineRule="exact"/>
              <w:jc w:val="left"/>
              <w:rPr>
                <w:rFonts w:ascii="Times New Roman" w:hAnsi="Times New Roman"/>
                <w:color w:val="000000"/>
              </w:rPr>
            </w:pPr>
            <w:r>
              <w:rPr>
                <w:rFonts w:ascii="Times New Roman" w:hAnsi="Times New Roman"/>
                <w:color w:val="000000"/>
              </w:rPr>
              <w:t>符合第二章“投标人须知”第1.3.</w:t>
            </w:r>
            <w:r>
              <w:rPr>
                <w:rFonts w:hint="eastAsia" w:ascii="Times New Roman" w:hAnsi="Times New Roman"/>
                <w:color w:val="000000"/>
              </w:rPr>
              <w:t>3</w:t>
            </w:r>
            <w:r>
              <w:rPr>
                <w:rFonts w:ascii="Times New Roman" w:hAnsi="Times New Roman"/>
                <w:color w:val="000000"/>
              </w:rPr>
              <w:t>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2024" w:type="dxa"/>
            <w:gridSpan w:val="2"/>
            <w:tcBorders>
              <w:bottom w:val="single" w:color="auto" w:sz="4" w:space="0"/>
              <w:right w:val="single" w:color="auto" w:sz="4" w:space="0"/>
            </w:tcBorders>
            <w:vAlign w:val="center"/>
          </w:tcPr>
          <w:p>
            <w:pPr>
              <w:spacing w:line="440" w:lineRule="exact"/>
              <w:jc w:val="center"/>
              <w:rPr>
                <w:rFonts w:ascii="Times New Roman" w:hAnsi="Times New Roman"/>
                <w:color w:val="000000"/>
              </w:rPr>
            </w:pPr>
            <w:r>
              <w:rPr>
                <w:rFonts w:ascii="Times New Roman" w:hAnsi="Times New Roman"/>
                <w:color w:val="000000"/>
              </w:rPr>
              <w:t>2.2.1</w:t>
            </w:r>
          </w:p>
        </w:tc>
        <w:tc>
          <w:tcPr>
            <w:tcW w:w="2476"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rPr>
            </w:pPr>
            <w:r>
              <w:rPr>
                <w:rFonts w:ascii="Times New Roman" w:hAnsi="Times New Roman"/>
                <w:color w:val="000000"/>
              </w:rPr>
              <w:t>分值构成</w:t>
            </w:r>
          </w:p>
          <w:p>
            <w:pPr>
              <w:spacing w:line="440" w:lineRule="exact"/>
              <w:jc w:val="center"/>
              <w:rPr>
                <w:rFonts w:ascii="Times New Roman" w:hAnsi="Times New Roman"/>
                <w:color w:val="000000"/>
              </w:rPr>
            </w:pPr>
            <w:r>
              <w:rPr>
                <w:rFonts w:ascii="Times New Roman" w:hAnsi="Times New Roman"/>
                <w:color w:val="000000"/>
              </w:rPr>
              <w:t>(总分</w:t>
            </w:r>
            <w:r>
              <w:rPr>
                <w:rFonts w:hint="eastAsia" w:ascii="Times New Roman" w:hAnsi="Times New Roman"/>
                <w:color w:val="000000"/>
                <w:lang w:val="en-US" w:eastAsia="zh-CN"/>
              </w:rPr>
              <w:t>100</w:t>
            </w:r>
            <w:r>
              <w:rPr>
                <w:rFonts w:ascii="Times New Roman" w:hAnsi="Times New Roman"/>
                <w:color w:val="000000"/>
              </w:rPr>
              <w:t>分)</w:t>
            </w:r>
          </w:p>
        </w:tc>
        <w:tc>
          <w:tcPr>
            <w:tcW w:w="4680" w:type="dxa"/>
            <w:tcBorders>
              <w:top w:val="single" w:color="auto" w:sz="4" w:space="0"/>
              <w:left w:val="single" w:color="auto" w:sz="4" w:space="0"/>
              <w:bottom w:val="single" w:color="auto" w:sz="4" w:space="0"/>
              <w:right w:val="single" w:color="auto" w:sz="4" w:space="0"/>
            </w:tcBorders>
            <w:vAlign w:val="center"/>
          </w:tcPr>
          <w:p>
            <w:pPr>
              <w:spacing w:line="440" w:lineRule="exact"/>
              <w:rPr>
                <w:rFonts w:hint="eastAsia" w:ascii="Times New Roman" w:hAnsi="Times New Roman" w:eastAsia="宋体"/>
                <w:color w:val="000000"/>
                <w:lang w:eastAsia="zh-CN"/>
              </w:rPr>
            </w:pPr>
            <w:r>
              <w:rPr>
                <w:rFonts w:ascii="Times New Roman" w:hAnsi="Times New Roman"/>
                <w:color w:val="000000"/>
              </w:rPr>
              <w:t>业绩部分：</w:t>
            </w:r>
            <w:r>
              <w:rPr>
                <w:rFonts w:hint="eastAsia" w:ascii="Times New Roman" w:hAnsi="Times New Roman"/>
                <w:color w:val="000000"/>
                <w:u w:val="single"/>
                <w:lang w:val="en-US" w:eastAsia="zh-CN"/>
              </w:rPr>
              <w:t>50</w:t>
            </w:r>
            <w:r>
              <w:rPr>
                <w:rFonts w:ascii="Times New Roman" w:hAnsi="Times New Roman"/>
                <w:color w:val="000000"/>
              </w:rPr>
              <w:t>分</w:t>
            </w:r>
            <w:r>
              <w:rPr>
                <w:rFonts w:hint="eastAsia" w:ascii="Times New Roman" w:hAnsi="Times New Roman"/>
                <w:color w:val="000000"/>
                <w:lang w:eastAsia="zh-CN"/>
              </w:rPr>
              <w:t>（</w:t>
            </w:r>
            <w:r>
              <w:rPr>
                <w:rFonts w:hint="eastAsia" w:ascii="Times New Roman" w:hAnsi="Times New Roman"/>
                <w:color w:val="000000"/>
                <w:lang w:val="en-US" w:eastAsia="zh-CN"/>
              </w:rPr>
              <w:t>2016年1月1日以来，亳州市内每一项类似业绩2分以业绩合同为准</w:t>
            </w:r>
            <w:r>
              <w:rPr>
                <w:rFonts w:hint="eastAsia" w:ascii="Times New Roman" w:hAnsi="Times New Roman"/>
                <w:color w:val="000000"/>
                <w:lang w:eastAsia="zh-CN"/>
              </w:rPr>
              <w:t>）</w:t>
            </w:r>
          </w:p>
          <w:p>
            <w:pPr>
              <w:spacing w:line="440" w:lineRule="exact"/>
              <w:rPr>
                <w:rFonts w:hint="eastAsia" w:ascii="Times New Roman" w:hAnsi="Times New Roman" w:eastAsia="宋体"/>
                <w:color w:val="000000"/>
                <w:lang w:eastAsia="zh-CN"/>
              </w:rPr>
            </w:pPr>
            <w:r>
              <w:rPr>
                <w:rFonts w:ascii="Times New Roman" w:hAnsi="Times New Roman"/>
              </w:rPr>
              <w:t>投标报价</w:t>
            </w:r>
            <w:r>
              <w:rPr>
                <w:rFonts w:ascii="Times New Roman" w:hAnsi="Times New Roman"/>
                <w:color w:val="000000"/>
              </w:rPr>
              <w:t>：</w:t>
            </w:r>
            <w:r>
              <w:rPr>
                <w:rFonts w:hint="eastAsia" w:ascii="Times New Roman" w:hAnsi="Times New Roman"/>
                <w:color w:val="000000"/>
                <w:u w:val="single"/>
                <w:lang w:val="en-US" w:eastAsia="zh-CN"/>
              </w:rPr>
              <w:t>50</w:t>
            </w:r>
            <w:r>
              <w:rPr>
                <w:rFonts w:ascii="Times New Roman" w:hAnsi="Times New Roman"/>
                <w:color w:val="000000"/>
                <w:u w:val="single"/>
              </w:rPr>
              <w:t xml:space="preserve"> </w:t>
            </w:r>
            <w:r>
              <w:rPr>
                <w:rFonts w:ascii="Times New Roman" w:hAnsi="Times New Roman"/>
                <w:color w:val="000000"/>
              </w:rPr>
              <w:t>分</w:t>
            </w:r>
            <w:r>
              <w:rPr>
                <w:rFonts w:hint="eastAsia" w:ascii="Times New Roman" w:hAnsi="Times New Roman"/>
                <w:color w:val="000000"/>
                <w:lang w:eastAsia="zh-CN"/>
              </w:rPr>
              <w:t>（</w:t>
            </w:r>
            <w:r>
              <w:rPr>
                <w:rFonts w:hint="eastAsia" w:ascii="Times New Roman" w:hAnsi="Times New Roman"/>
                <w:color w:val="000000"/>
                <w:lang w:val="en-US" w:eastAsia="zh-CN"/>
              </w:rPr>
              <w:t>偏差率每高1%扣2分，每低1%扣1分，扣完为止</w:t>
            </w:r>
            <w:r>
              <w:rPr>
                <w:rFonts w:hint="eastAsia" w:ascii="Times New Roman" w:hAnsi="Times New Roman"/>
                <w:color w:val="000000"/>
                <w:lang w:eastAsia="zh-CN"/>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2024" w:type="dxa"/>
            <w:gridSpan w:val="2"/>
            <w:tcBorders>
              <w:top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rPr>
            </w:pPr>
            <w:r>
              <w:rPr>
                <w:rFonts w:ascii="Times New Roman" w:hAnsi="Times New Roman"/>
                <w:color w:val="000000"/>
              </w:rPr>
              <w:t>2.2.2</w:t>
            </w:r>
          </w:p>
        </w:tc>
        <w:tc>
          <w:tcPr>
            <w:tcW w:w="2476"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rPr>
            </w:pPr>
            <w:r>
              <w:rPr>
                <w:rFonts w:ascii="Times New Roman" w:hAnsi="Times New Roman"/>
                <w:color w:val="000000"/>
              </w:rPr>
              <w:t>评标基准价计算方法</w:t>
            </w:r>
          </w:p>
        </w:tc>
        <w:tc>
          <w:tcPr>
            <w:tcW w:w="4680" w:type="dxa"/>
            <w:tcBorders>
              <w:top w:val="single" w:color="auto" w:sz="4" w:space="0"/>
              <w:left w:val="single" w:color="auto" w:sz="4" w:space="0"/>
              <w:bottom w:val="single" w:color="auto" w:sz="4" w:space="0"/>
              <w:right w:val="single" w:color="auto" w:sz="4" w:space="0"/>
            </w:tcBorders>
            <w:vAlign w:val="center"/>
          </w:tcPr>
          <w:p>
            <w:pPr>
              <w:spacing w:line="440" w:lineRule="exact"/>
              <w:rPr>
                <w:rFonts w:hint="eastAsia" w:ascii="Times New Roman" w:hAnsi="Times New Roman" w:eastAsia="宋体"/>
                <w:color w:val="000000"/>
                <w:lang w:val="en-US" w:eastAsia="zh-CN"/>
              </w:rPr>
            </w:pPr>
            <w:r>
              <w:rPr>
                <w:rFonts w:hint="eastAsia" w:ascii="Times New Roman" w:hAnsi="Times New Roman"/>
                <w:color w:val="000000"/>
                <w:lang w:val="en-US" w:eastAsia="zh-CN"/>
              </w:rPr>
              <w:t>所有有效投标报价的平均值下浮5%</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892" w:hRule="atLeast"/>
        </w:trPr>
        <w:tc>
          <w:tcPr>
            <w:tcW w:w="2024" w:type="dxa"/>
            <w:gridSpan w:val="2"/>
            <w:tcBorders>
              <w:top w:val="single" w:color="auto" w:sz="4" w:space="0"/>
              <w:bottom w:val="single" w:color="auto" w:sz="4" w:space="0"/>
              <w:right w:val="single" w:color="auto" w:sz="4" w:space="0"/>
            </w:tcBorders>
            <w:vAlign w:val="center"/>
          </w:tcPr>
          <w:p>
            <w:pPr>
              <w:spacing w:line="440" w:lineRule="exact"/>
              <w:jc w:val="center"/>
              <w:rPr>
                <w:rFonts w:ascii="Times New Roman" w:hAnsi="Times New Roman"/>
                <w:color w:val="000000"/>
              </w:rPr>
            </w:pPr>
            <w:r>
              <w:rPr>
                <w:rFonts w:ascii="Times New Roman" w:hAnsi="Times New Roman"/>
                <w:color w:val="000000"/>
              </w:rPr>
              <w:t>2.2.3</w:t>
            </w:r>
          </w:p>
        </w:tc>
        <w:tc>
          <w:tcPr>
            <w:tcW w:w="2476" w:type="dxa"/>
            <w:tcBorders>
              <w:top w:val="single" w:color="auto" w:sz="4" w:space="0"/>
              <w:left w:val="single" w:color="auto" w:sz="4" w:space="0"/>
              <w:right w:val="single" w:color="auto" w:sz="4" w:space="0"/>
            </w:tcBorders>
            <w:vAlign w:val="center"/>
          </w:tcPr>
          <w:p>
            <w:pPr>
              <w:spacing w:line="440" w:lineRule="exact"/>
              <w:jc w:val="center"/>
              <w:rPr>
                <w:rFonts w:ascii="Times New Roman" w:hAnsi="Times New Roman"/>
                <w:color w:val="000000"/>
              </w:rPr>
            </w:pPr>
            <w:r>
              <w:rPr>
                <w:rFonts w:ascii="Times New Roman" w:hAnsi="Times New Roman"/>
                <w:color w:val="000000"/>
              </w:rPr>
              <w:t>投标报价的偏差率</w:t>
            </w:r>
          </w:p>
          <w:p>
            <w:pPr>
              <w:spacing w:line="440" w:lineRule="exact"/>
              <w:jc w:val="center"/>
              <w:rPr>
                <w:rFonts w:ascii="Times New Roman" w:hAnsi="Times New Roman"/>
                <w:color w:val="000000"/>
              </w:rPr>
            </w:pPr>
            <w:r>
              <w:rPr>
                <w:rFonts w:ascii="Times New Roman" w:hAnsi="Times New Roman"/>
                <w:color w:val="000000"/>
              </w:rPr>
              <w:t>计算公式</w:t>
            </w:r>
          </w:p>
        </w:tc>
        <w:tc>
          <w:tcPr>
            <w:tcW w:w="4680" w:type="dxa"/>
            <w:tcBorders>
              <w:top w:val="single" w:color="auto" w:sz="4" w:space="0"/>
              <w:left w:val="single" w:color="auto" w:sz="4" w:space="0"/>
              <w:right w:val="single" w:color="auto" w:sz="4" w:space="0"/>
            </w:tcBorders>
            <w:vAlign w:val="center"/>
          </w:tcPr>
          <w:p>
            <w:pPr>
              <w:spacing w:line="440" w:lineRule="exact"/>
              <w:rPr>
                <w:rFonts w:ascii="Times New Roman" w:hAnsi="Times New Roman"/>
                <w:color w:val="000000"/>
              </w:rPr>
            </w:pPr>
            <w:r>
              <w:rPr>
                <w:rFonts w:ascii="Times New Roman" w:hAnsi="Times New Roman"/>
                <w:color w:val="000000"/>
              </w:rPr>
              <w:t>偏差率=100%</w:t>
            </w:r>
            <w:r>
              <w:rPr>
                <w:rFonts w:hint="eastAsia" w:ascii="Times New Roman" w:hAnsi="Times New Roman"/>
                <w:color w:val="000000"/>
                <w:lang w:val="en-US" w:eastAsia="zh-CN"/>
              </w:rPr>
              <w:t>*</w:t>
            </w:r>
            <w:r>
              <w:rPr>
                <w:rFonts w:ascii="Times New Roman" w:hAnsi="Times New Roman"/>
                <w:color w:val="000000"/>
              </w:rPr>
              <w:t>(投标人报价-评标基准价)/评标基准价</w:t>
            </w:r>
          </w:p>
        </w:tc>
      </w:tr>
    </w:tbl>
    <w:p>
      <w:pPr>
        <w:rPr>
          <w:rFonts w:ascii="Times New Roman" w:hAnsi="Times New Roman"/>
          <w:color w:val="000000"/>
        </w:rPr>
      </w:pPr>
      <w:r>
        <w:rPr>
          <w:rFonts w:ascii="Times New Roman" w:hAnsi="Times New Roman"/>
          <w:b/>
          <w:bCs/>
          <w:color w:val="000000"/>
          <w:sz w:val="32"/>
          <w:szCs w:val="32"/>
        </w:rPr>
        <w:t xml:space="preserve">3.4 </w:t>
      </w:r>
      <w:r>
        <w:rPr>
          <w:rFonts w:hint="eastAsia" w:ascii="Times New Roman" w:hAnsi="Times New Roman"/>
          <w:b/>
          <w:bCs/>
          <w:color w:val="000000"/>
          <w:sz w:val="32"/>
          <w:szCs w:val="32"/>
        </w:rPr>
        <w:t>评标结果</w:t>
      </w:r>
    </w:p>
    <w:p>
      <w:pPr>
        <w:spacing w:line="400" w:lineRule="exact"/>
        <w:ind w:firstLine="420" w:firstLineChars="200"/>
        <w:rPr>
          <w:rFonts w:ascii="Times New Roman" w:hAnsi="Times New Roman"/>
          <w:color w:val="000000"/>
        </w:rPr>
      </w:pPr>
      <w:r>
        <w:rPr>
          <w:rFonts w:ascii="Times New Roman" w:hAnsi="Times New Roman"/>
          <w:color w:val="000000"/>
        </w:rPr>
        <w:t>3.4.1 除第二章“投标人须知”前附表授权直接确定中标人外，评标委员会按照得分由高到低的顺序推荐中标候选人，并标明排序。</w:t>
      </w:r>
    </w:p>
    <w:p>
      <w:pPr>
        <w:spacing w:line="400" w:lineRule="exact"/>
        <w:ind w:firstLine="420" w:firstLineChars="200"/>
        <w:rPr>
          <w:rFonts w:ascii="Times New Roman" w:hAnsi="Times New Roman"/>
          <w:color w:val="000000"/>
        </w:rPr>
      </w:pPr>
      <w:r>
        <w:rPr>
          <w:rFonts w:ascii="Times New Roman" w:hAnsi="Times New Roman"/>
          <w:color w:val="000000"/>
        </w:rPr>
        <w:t>3.4.2 评标委员会完成评标后，应当向招标人提交书面评标报告和中标候选人名单。</w:t>
      </w:r>
    </w:p>
    <w:bookmarkEnd w:id="269"/>
    <w:p>
      <w:pPr>
        <w:rPr>
          <w:rFonts w:ascii="Times New Roman" w:hAnsi="Times New Roman"/>
          <w:b/>
          <w:bCs/>
          <w:color w:val="000000"/>
          <w:sz w:val="32"/>
          <w:szCs w:val="32"/>
        </w:rPr>
      </w:pPr>
      <w:bookmarkStart w:id="270" w:name="_Toc492300426"/>
    </w:p>
    <w:bookmarkEnd w:id="270"/>
    <w:p>
      <w:pPr>
        <w:pStyle w:val="3"/>
        <w:rPr>
          <w:rFonts w:ascii="Times New Roman" w:hAnsi="Times New Roman"/>
          <w:color w:val="000000"/>
        </w:rPr>
      </w:pPr>
      <w:bookmarkStart w:id="271" w:name="_Toc492300419"/>
      <w:r>
        <w:rPr>
          <w:rFonts w:ascii="Times New Roman" w:hAnsi="Times New Roman"/>
          <w:color w:val="000000"/>
        </w:rPr>
        <w:t xml:space="preserve">2. </w:t>
      </w:r>
      <w:r>
        <w:rPr>
          <w:rFonts w:hint="eastAsia" w:ascii="Times New Roman" w:hAnsi="Times New Roman"/>
          <w:color w:val="000000"/>
        </w:rPr>
        <w:t>评审标准</w:t>
      </w:r>
      <w:bookmarkEnd w:id="271"/>
    </w:p>
    <w:p>
      <w:pPr>
        <w:spacing w:line="400" w:lineRule="exact"/>
        <w:ind w:firstLine="420" w:firstLineChars="200"/>
        <w:rPr>
          <w:rFonts w:ascii="Times New Roman" w:hAnsi="Times New Roman"/>
          <w:color w:val="000000"/>
        </w:rPr>
      </w:pPr>
      <w:r>
        <w:rPr>
          <w:rFonts w:ascii="Times New Roman" w:hAnsi="Times New Roman"/>
          <w:color w:val="000000"/>
        </w:rPr>
        <w:t>3.4.2 评标委员会完成评标后，应当向招标人提交书面评标报告和中标候选人名单。</w:t>
      </w:r>
    </w:p>
    <w:p>
      <w:pPr>
        <w:pStyle w:val="2"/>
        <w:jc w:val="center"/>
        <w:rPr>
          <w:color w:val="000000"/>
        </w:rPr>
      </w:pPr>
      <w:r>
        <w:rPr>
          <w:color w:val="000000"/>
        </w:rPr>
        <w:br w:type="page"/>
      </w:r>
    </w:p>
    <w:p>
      <w:pPr>
        <w:pStyle w:val="2"/>
        <w:jc w:val="center"/>
        <w:rPr>
          <w:rFonts w:ascii="Times New Roman" w:hAnsi="Times New Roman" w:eastAsia="黑体"/>
          <w:sz w:val="20"/>
        </w:rPr>
      </w:pPr>
      <w:bookmarkStart w:id="272" w:name="_Toc492300524"/>
      <w:bookmarkStart w:id="273" w:name="_Toc144974578"/>
      <w:bookmarkStart w:id="274" w:name="_Toc184635122"/>
      <w:bookmarkStart w:id="275" w:name="_Toc152045610"/>
      <w:bookmarkStart w:id="276" w:name="_Toc152042549"/>
      <w:bookmarkStart w:id="277" w:name="_Toc152042388"/>
      <w:bookmarkStart w:id="278" w:name="_Toc247514197"/>
      <w:bookmarkStart w:id="279" w:name="_Toc144974829"/>
      <w:bookmarkStart w:id="280" w:name="_Toc300835199"/>
      <w:bookmarkStart w:id="281" w:name="_Toc247527798"/>
      <w:r>
        <w:rPr>
          <w:rFonts w:hint="eastAsia"/>
        </w:rPr>
        <w:t>第</w:t>
      </w:r>
      <w:r>
        <w:rPr>
          <w:rFonts w:hint="eastAsia"/>
          <w:lang w:val="en-US" w:eastAsia="zh-CN"/>
        </w:rPr>
        <w:t>四</w:t>
      </w:r>
      <w:r>
        <w:rPr>
          <w:rFonts w:hint="eastAsia"/>
        </w:rPr>
        <w:t>章投标文件格式</w:t>
      </w:r>
      <w:bookmarkEnd w:id="272"/>
    </w:p>
    <w:p>
      <w:pPr>
        <w:jc w:val="center"/>
        <w:rPr>
          <w:rFonts w:ascii="Times New Roman" w:hAnsi="Times New Roman" w:eastAsia="黑体"/>
          <w:sz w:val="28"/>
          <w:szCs w:val="28"/>
        </w:rPr>
      </w:pPr>
      <w:r>
        <w:rPr>
          <w:rFonts w:ascii="Times New Roman" w:hAnsi="Times New Roman" w:eastAsia="黑体"/>
          <w:sz w:val="28"/>
          <w:szCs w:val="28"/>
          <w:u w:val="single"/>
        </w:rPr>
        <w:t xml:space="preserve">        </w:t>
      </w:r>
      <w:r>
        <w:rPr>
          <w:rFonts w:ascii="Times New Roman" w:hAnsi="Times New Roman" w:eastAsia="黑体"/>
          <w:sz w:val="28"/>
          <w:szCs w:val="28"/>
        </w:rPr>
        <w:t>（项目名称）设计招标项目</w:t>
      </w:r>
    </w:p>
    <w:p>
      <w:pPr>
        <w:rPr>
          <w:rFonts w:ascii="Times New Roman" w:hAnsi="Times New Roman" w:eastAsia="黑体"/>
          <w:color w:val="000000"/>
          <w:sz w:val="20"/>
        </w:rPr>
      </w:pPr>
    </w:p>
    <w:p>
      <w:pPr>
        <w:rPr>
          <w:rFonts w:ascii="Times New Roman" w:hAnsi="Times New Roman" w:eastAsia="黑体"/>
          <w:color w:val="000000"/>
          <w:sz w:val="20"/>
        </w:rPr>
      </w:pPr>
    </w:p>
    <w:p>
      <w:pPr>
        <w:jc w:val="center"/>
        <w:rPr>
          <w:rFonts w:ascii="Times New Roman" w:hAnsi="Times New Roman" w:eastAsia="黑体"/>
          <w:color w:val="000000"/>
          <w:sz w:val="44"/>
        </w:rPr>
      </w:pPr>
      <w:r>
        <w:rPr>
          <w:rFonts w:ascii="Times New Roman" w:hAnsi="Times New Roman" w:eastAsia="黑体"/>
          <w:color w:val="000000"/>
          <w:sz w:val="44"/>
        </w:rPr>
        <w:t>投 标 文 件</w:t>
      </w:r>
    </w:p>
    <w:p>
      <w:pPr>
        <w:jc w:val="center"/>
        <w:rPr>
          <w:rFonts w:ascii="Times New Roman" w:hAnsi="Times New Roman" w:eastAsia="黑体"/>
          <w:color w:val="000000"/>
          <w:sz w:val="44"/>
        </w:rPr>
      </w:pPr>
    </w:p>
    <w:p>
      <w:pPr>
        <w:rPr>
          <w:rFonts w:ascii="Times New Roman" w:hAnsi="Times New Roman" w:eastAsia="黑体"/>
          <w:color w:val="000000"/>
          <w:sz w:val="28"/>
        </w:rPr>
      </w:pPr>
    </w:p>
    <w:p>
      <w:pPr>
        <w:rPr>
          <w:rFonts w:ascii="Times New Roman" w:hAnsi="Times New Roman" w:eastAsia="黑体"/>
          <w:color w:val="000000"/>
          <w:sz w:val="28"/>
        </w:rPr>
      </w:pPr>
    </w:p>
    <w:p>
      <w:pPr>
        <w:rPr>
          <w:rFonts w:ascii="Times New Roman" w:hAnsi="Times New Roman" w:eastAsia="黑体"/>
          <w:color w:val="000000"/>
          <w:sz w:val="28"/>
        </w:rPr>
      </w:pPr>
    </w:p>
    <w:p>
      <w:pPr>
        <w:rPr>
          <w:rFonts w:ascii="Times New Roman" w:hAnsi="Times New Roman" w:eastAsia="黑体"/>
          <w:color w:val="000000"/>
          <w:sz w:val="28"/>
        </w:rPr>
      </w:pPr>
    </w:p>
    <w:p>
      <w:pPr>
        <w:rPr>
          <w:rFonts w:ascii="Times New Roman" w:hAnsi="Times New Roman" w:eastAsia="黑体"/>
          <w:color w:val="000000"/>
          <w:sz w:val="28"/>
        </w:rPr>
      </w:pPr>
    </w:p>
    <w:p>
      <w:pPr>
        <w:rPr>
          <w:rFonts w:ascii="Times New Roman" w:hAnsi="Times New Roman" w:eastAsia="黑体"/>
          <w:color w:val="000000"/>
          <w:sz w:val="28"/>
        </w:rPr>
      </w:pPr>
    </w:p>
    <w:p>
      <w:pPr>
        <w:rPr>
          <w:rFonts w:ascii="Times New Roman" w:hAnsi="Times New Roman" w:eastAsia="黑体"/>
          <w:color w:val="000000"/>
          <w:sz w:val="28"/>
        </w:rPr>
      </w:pPr>
    </w:p>
    <w:p>
      <w:pPr>
        <w:rPr>
          <w:rFonts w:ascii="Times New Roman" w:hAnsi="Times New Roman" w:eastAsia="黑体"/>
          <w:color w:val="000000"/>
          <w:sz w:val="28"/>
        </w:rPr>
      </w:pPr>
    </w:p>
    <w:p>
      <w:pPr>
        <w:rPr>
          <w:rFonts w:ascii="Times New Roman" w:hAnsi="Times New Roman" w:eastAsia="黑体"/>
          <w:color w:val="000000"/>
          <w:sz w:val="28"/>
        </w:rPr>
      </w:pPr>
    </w:p>
    <w:p>
      <w:pPr>
        <w:rPr>
          <w:rFonts w:ascii="Times New Roman" w:hAnsi="Times New Roman" w:eastAsia="黑体"/>
          <w:color w:val="000000"/>
          <w:sz w:val="28"/>
        </w:rPr>
      </w:pPr>
    </w:p>
    <w:p>
      <w:pPr>
        <w:rPr>
          <w:rFonts w:ascii="Times New Roman" w:hAnsi="Times New Roman" w:eastAsia="黑体"/>
          <w:color w:val="000000"/>
          <w:sz w:val="28"/>
        </w:rPr>
      </w:pPr>
    </w:p>
    <w:p>
      <w:pPr>
        <w:rPr>
          <w:rFonts w:ascii="Times New Roman" w:hAnsi="Times New Roman" w:eastAsia="黑体"/>
          <w:color w:val="000000"/>
          <w:sz w:val="28"/>
        </w:rPr>
      </w:pPr>
    </w:p>
    <w:p>
      <w:pPr>
        <w:rPr>
          <w:rFonts w:ascii="Times New Roman" w:hAnsi="Times New Roman" w:eastAsia="黑体"/>
          <w:color w:val="000000"/>
          <w:sz w:val="28"/>
        </w:rPr>
      </w:pPr>
    </w:p>
    <w:p>
      <w:pPr>
        <w:rPr>
          <w:rFonts w:ascii="Times New Roman" w:hAnsi="Times New Roman" w:eastAsia="黑体"/>
          <w:color w:val="000000"/>
          <w:sz w:val="28"/>
        </w:rPr>
      </w:pPr>
    </w:p>
    <w:p>
      <w:pPr>
        <w:rPr>
          <w:rFonts w:ascii="Times New Roman" w:hAnsi="Times New Roman" w:eastAsia="黑体"/>
          <w:color w:val="000000"/>
          <w:sz w:val="28"/>
        </w:rPr>
      </w:pPr>
    </w:p>
    <w:p>
      <w:pPr>
        <w:rPr>
          <w:rFonts w:ascii="Times New Roman" w:hAnsi="Times New Roman" w:eastAsia="黑体"/>
          <w:color w:val="000000"/>
          <w:sz w:val="28"/>
        </w:rPr>
      </w:pPr>
    </w:p>
    <w:p>
      <w:pPr>
        <w:rPr>
          <w:rFonts w:ascii="Times New Roman" w:hAnsi="Times New Roman" w:eastAsia="黑体"/>
          <w:color w:val="000000"/>
          <w:sz w:val="28"/>
        </w:rPr>
      </w:pPr>
    </w:p>
    <w:p>
      <w:pPr>
        <w:rPr>
          <w:rFonts w:ascii="Times New Roman" w:hAnsi="Times New Roman" w:eastAsia="黑体"/>
          <w:color w:val="000000"/>
          <w:sz w:val="28"/>
        </w:rPr>
      </w:pPr>
    </w:p>
    <w:p>
      <w:pPr>
        <w:rPr>
          <w:rFonts w:ascii="Times New Roman" w:hAnsi="Times New Roman" w:eastAsia="黑体"/>
          <w:color w:val="000000"/>
          <w:sz w:val="28"/>
        </w:rPr>
      </w:pPr>
    </w:p>
    <w:p>
      <w:pPr>
        <w:spacing w:line="360" w:lineRule="auto"/>
        <w:ind w:firstLine="1120" w:firstLineChars="400"/>
        <w:rPr>
          <w:rFonts w:ascii="Times New Roman" w:hAnsi="Times New Roman" w:eastAsia="黑体"/>
          <w:color w:val="000000"/>
          <w:sz w:val="28"/>
          <w:u w:val="single"/>
        </w:rPr>
      </w:pPr>
      <w:r>
        <w:rPr>
          <w:rFonts w:ascii="Times New Roman" w:hAnsi="Times New Roman" w:eastAsia="黑体"/>
          <w:color w:val="000000"/>
          <w:sz w:val="28"/>
        </w:rPr>
        <w:t>投标人：</w:t>
      </w:r>
      <w:r>
        <w:rPr>
          <w:rFonts w:ascii="Times New Roman" w:hAnsi="Times New Roman"/>
          <w:color w:val="000000"/>
          <w:u w:val="single"/>
        </w:rPr>
        <w:t xml:space="preserve">                                            </w:t>
      </w:r>
      <w:r>
        <w:rPr>
          <w:rFonts w:ascii="Times New Roman" w:hAnsi="Times New Roman" w:eastAsia="黑体"/>
          <w:color w:val="000000"/>
          <w:sz w:val="28"/>
        </w:rPr>
        <w:t>（盖单位章）</w:t>
      </w:r>
    </w:p>
    <w:p>
      <w:pPr>
        <w:spacing w:line="360" w:lineRule="auto"/>
        <w:ind w:firstLine="1120" w:firstLineChars="400"/>
        <w:jc w:val="left"/>
        <w:rPr>
          <w:rFonts w:ascii="Times New Roman" w:hAnsi="Times New Roman" w:eastAsia="黑体"/>
          <w:color w:val="000000"/>
          <w:sz w:val="28"/>
        </w:rPr>
      </w:pPr>
      <w:r>
        <w:rPr>
          <w:rFonts w:ascii="Times New Roman" w:hAnsi="Times New Roman" w:eastAsia="黑体"/>
          <w:color w:val="000000"/>
          <w:sz w:val="28"/>
        </w:rPr>
        <w:t>法定代表人或其委托代理人：</w:t>
      </w:r>
      <w:r>
        <w:rPr>
          <w:rFonts w:ascii="Times New Roman" w:hAnsi="Times New Roman"/>
          <w:color w:val="000000"/>
          <w:u w:val="single"/>
        </w:rPr>
        <w:t xml:space="preserve">       </w:t>
      </w:r>
      <w:r>
        <w:rPr>
          <w:rFonts w:ascii="Times New Roman" w:hAnsi="Times New Roman" w:eastAsia="黑体"/>
          <w:color w:val="000000"/>
          <w:sz w:val="28"/>
        </w:rPr>
        <w:t>（签字）</w:t>
      </w:r>
    </w:p>
    <w:p>
      <w:pPr>
        <w:jc w:val="center"/>
        <w:rPr>
          <w:rFonts w:ascii="Times New Roman" w:hAnsi="Times New Roman" w:eastAsia="黑体"/>
          <w:color w:val="000000"/>
          <w:sz w:val="28"/>
        </w:rPr>
      </w:pPr>
    </w:p>
    <w:p>
      <w:pPr>
        <w:spacing w:line="400" w:lineRule="exact"/>
        <w:jc w:val="center"/>
        <w:rPr>
          <w:rFonts w:ascii="Times New Roman" w:hAnsi="Times New Roman"/>
          <w:color w:val="000000"/>
        </w:rPr>
      </w:pPr>
      <w:r>
        <w:rPr>
          <w:rFonts w:ascii="Times New Roman" w:hAnsi="Times New Roman"/>
          <w:color w:val="000000"/>
          <w:u w:val="single"/>
        </w:rPr>
        <w:t xml:space="preserve">       </w:t>
      </w:r>
      <w:r>
        <w:rPr>
          <w:rFonts w:ascii="Times New Roman" w:hAnsi="Times New Roman" w:eastAsia="黑体"/>
          <w:color w:val="000000"/>
          <w:sz w:val="28"/>
        </w:rPr>
        <w:t>年</w:t>
      </w:r>
      <w:r>
        <w:rPr>
          <w:rFonts w:ascii="Times New Roman" w:hAnsi="Times New Roman"/>
          <w:color w:val="000000"/>
          <w:u w:val="single"/>
        </w:rPr>
        <w:t xml:space="preserve">       </w:t>
      </w:r>
      <w:r>
        <w:rPr>
          <w:rFonts w:ascii="Times New Roman" w:hAnsi="Times New Roman" w:eastAsia="黑体"/>
          <w:color w:val="000000"/>
          <w:sz w:val="28"/>
        </w:rPr>
        <w:t>月</w:t>
      </w:r>
      <w:r>
        <w:rPr>
          <w:rFonts w:ascii="Times New Roman" w:hAnsi="Times New Roman"/>
          <w:color w:val="000000"/>
          <w:u w:val="single"/>
        </w:rPr>
        <w:t xml:space="preserve">       </w:t>
      </w:r>
      <w:r>
        <w:rPr>
          <w:rFonts w:ascii="Times New Roman" w:hAnsi="Times New Roman" w:eastAsia="黑体"/>
          <w:color w:val="000000"/>
          <w:sz w:val="28"/>
        </w:rPr>
        <w:t>日</w:t>
      </w:r>
      <w:r>
        <w:rPr>
          <w:rFonts w:ascii="Times New Roman" w:hAnsi="Times New Roman"/>
          <w:color w:val="000000"/>
        </w:rPr>
        <w:br w:type="page"/>
      </w:r>
    </w:p>
    <w:p>
      <w:pPr>
        <w:pStyle w:val="3"/>
        <w:jc w:val="center"/>
        <w:rPr>
          <w:rFonts w:ascii="Times New Roman" w:hAnsi="Times New Roman"/>
          <w:color w:val="000000"/>
        </w:rPr>
      </w:pPr>
      <w:bookmarkStart w:id="282" w:name="_Toc492300525"/>
      <w:r>
        <w:rPr>
          <w:rFonts w:hint="eastAsia" w:ascii="Times New Roman" w:hAnsi="Times New Roman"/>
          <w:color w:val="000000"/>
        </w:rPr>
        <w:t>目录</w:t>
      </w:r>
      <w:bookmarkEnd w:id="282"/>
    </w:p>
    <w:p>
      <w:pPr>
        <w:spacing w:line="540" w:lineRule="exact"/>
        <w:rPr>
          <w:rFonts w:ascii="Times New Roman" w:hAnsi="Times New Roman"/>
          <w:color w:val="000000"/>
        </w:rPr>
      </w:pPr>
    </w:p>
    <w:p>
      <w:pPr>
        <w:numPr>
          <w:ilvl w:val="0"/>
          <w:numId w:val="1"/>
        </w:numPr>
        <w:spacing w:line="540" w:lineRule="exact"/>
        <w:rPr>
          <w:rFonts w:ascii="Times New Roman" w:hAnsi="Times New Roman"/>
        </w:rPr>
      </w:pPr>
      <w:r>
        <w:rPr>
          <w:rFonts w:ascii="Times New Roman" w:hAnsi="Times New Roman"/>
        </w:rPr>
        <w:t>投标函</w:t>
      </w:r>
    </w:p>
    <w:p>
      <w:pPr>
        <w:numPr>
          <w:ilvl w:val="0"/>
          <w:numId w:val="0"/>
        </w:numPr>
        <w:spacing w:line="540" w:lineRule="exact"/>
        <w:rPr>
          <w:rFonts w:ascii="Times New Roman" w:hAnsi="Times New Roman"/>
        </w:rPr>
      </w:pPr>
      <w:r>
        <w:rPr>
          <w:rFonts w:ascii="Times New Roman" w:hAnsi="Times New Roman"/>
        </w:rPr>
        <w:t>二、法定代表人身份证明（适用于无委托代理人的情况）</w:t>
      </w:r>
    </w:p>
    <w:p>
      <w:pPr>
        <w:spacing w:line="540" w:lineRule="exact"/>
        <w:rPr>
          <w:rFonts w:ascii="Times New Roman" w:hAnsi="Times New Roman"/>
        </w:rPr>
      </w:pPr>
      <w:r>
        <w:rPr>
          <w:rFonts w:ascii="Times New Roman" w:hAnsi="Times New Roman"/>
        </w:rPr>
        <w:t>二、授权委托书（适用于有委托代理人的情况）</w:t>
      </w:r>
    </w:p>
    <w:p>
      <w:pPr>
        <w:spacing w:line="540" w:lineRule="exact"/>
        <w:rPr>
          <w:rFonts w:hint="eastAsia" w:ascii="Times New Roman" w:hAnsi="Times New Roman" w:eastAsia="宋体"/>
          <w:lang w:val="en-US" w:eastAsia="zh-CN"/>
        </w:rPr>
      </w:pPr>
      <w:r>
        <w:rPr>
          <w:rFonts w:ascii="Times New Roman" w:hAnsi="Times New Roman"/>
        </w:rPr>
        <w:t>三、</w:t>
      </w:r>
      <w:r>
        <w:rPr>
          <w:rFonts w:hint="eastAsia" w:ascii="Times New Roman" w:hAnsi="Times New Roman"/>
          <w:lang w:val="en-US" w:eastAsia="zh-CN"/>
        </w:rPr>
        <w:t>投标人资格证件</w:t>
      </w:r>
    </w:p>
    <w:p>
      <w:pPr>
        <w:spacing w:line="540" w:lineRule="exact"/>
        <w:rPr>
          <w:rFonts w:hint="eastAsia" w:ascii="Times New Roman" w:hAnsi="Times New Roman" w:eastAsia="宋体"/>
          <w:lang w:val="en-US" w:eastAsia="zh-CN"/>
        </w:rPr>
      </w:pPr>
      <w:r>
        <w:rPr>
          <w:rFonts w:ascii="Times New Roman" w:hAnsi="Times New Roman"/>
        </w:rPr>
        <w:t>四、</w:t>
      </w:r>
      <w:r>
        <w:rPr>
          <w:rFonts w:hint="eastAsia" w:ascii="Times New Roman" w:hAnsi="Times New Roman"/>
          <w:lang w:val="en-US" w:eastAsia="zh-CN"/>
        </w:rPr>
        <w:t>投标人人员证件</w:t>
      </w:r>
    </w:p>
    <w:p>
      <w:pPr>
        <w:spacing w:line="540" w:lineRule="exact"/>
        <w:rPr>
          <w:rFonts w:hint="eastAsia" w:ascii="Times New Roman" w:hAnsi="Times New Roman" w:eastAsia="宋体"/>
          <w:lang w:val="en-US" w:eastAsia="zh-CN"/>
        </w:rPr>
      </w:pPr>
      <w:r>
        <w:rPr>
          <w:rFonts w:ascii="Times New Roman" w:hAnsi="Times New Roman"/>
        </w:rPr>
        <w:t>五、</w:t>
      </w:r>
      <w:r>
        <w:rPr>
          <w:rFonts w:hint="eastAsia" w:ascii="Times New Roman" w:hAnsi="Times New Roman"/>
          <w:lang w:val="en-US" w:eastAsia="zh-CN"/>
        </w:rPr>
        <w:t>投标人业绩资料</w:t>
      </w:r>
    </w:p>
    <w:p>
      <w:pPr>
        <w:spacing w:line="540" w:lineRule="exact"/>
        <w:rPr>
          <w:rFonts w:ascii="Times New Roman" w:hAnsi="Times New Roman"/>
        </w:rPr>
      </w:pPr>
      <w:r>
        <w:rPr>
          <w:rFonts w:ascii="Times New Roman" w:hAnsi="Times New Roman"/>
        </w:rPr>
        <w:t>六、</w:t>
      </w:r>
      <w:r>
        <w:rPr>
          <w:rFonts w:hint="eastAsia" w:ascii="Times New Roman" w:hAnsi="Times New Roman"/>
          <w:lang w:val="en-US" w:eastAsia="zh-CN"/>
        </w:rPr>
        <w:t xml:space="preserve"> </w:t>
      </w:r>
      <w:bookmarkStart w:id="283" w:name="_Toc7039"/>
      <w:bookmarkStart w:id="284" w:name="_Toc369531691"/>
      <w:bookmarkStart w:id="285" w:name="_Toc352691655"/>
      <w:r>
        <w:rPr>
          <w:rFonts w:ascii="Times New Roman" w:hAnsi="Times New Roman"/>
        </w:rPr>
        <w:t>其他资料</w:t>
      </w:r>
    </w:p>
    <w:p>
      <w:pPr>
        <w:spacing w:line="540" w:lineRule="exact"/>
        <w:rPr>
          <w:rFonts w:ascii="Times New Roman" w:hAnsi="Times New Roman" w:eastAsia="黑体"/>
          <w:sz w:val="20"/>
        </w:rPr>
      </w:pPr>
      <w:r>
        <w:rPr>
          <w:rFonts w:ascii="Times New Roman" w:hAnsi="Times New Roman"/>
        </w:rPr>
        <w:br w:type="page"/>
      </w:r>
    </w:p>
    <w:bookmarkEnd w:id="283"/>
    <w:bookmarkEnd w:id="284"/>
    <w:bookmarkEnd w:id="285"/>
    <w:p>
      <w:pPr>
        <w:pStyle w:val="3"/>
        <w:jc w:val="center"/>
        <w:rPr>
          <w:rFonts w:hint="eastAsia" w:ascii="Times New Roman" w:hAnsi="Times New Roman" w:eastAsia="黑体"/>
          <w:lang w:val="en-US" w:eastAsia="zh-CN"/>
        </w:rPr>
      </w:pPr>
      <w:bookmarkStart w:id="286" w:name="_Toc492300526"/>
      <w:r>
        <w:rPr>
          <w:rFonts w:hint="eastAsia" w:ascii="Times New Roman" w:hAnsi="Times New Roman"/>
          <w:lang w:val="en-US" w:eastAsia="zh-CN"/>
        </w:rPr>
        <w:t xml:space="preserve"> </w:t>
      </w:r>
      <w:r>
        <w:rPr>
          <w:rFonts w:ascii="Times New Roman" w:hAnsi="Times New Roman"/>
        </w:rPr>
        <w:t>投标</w:t>
      </w:r>
      <w:bookmarkStart w:id="287" w:name="_Toc6931"/>
      <w:bookmarkStart w:id="288" w:name="_Toc352691656"/>
      <w:bookmarkStart w:id="289" w:name="_Toc369531692"/>
      <w:r>
        <w:rPr>
          <w:rFonts w:ascii="Times New Roman" w:hAnsi="Times New Roman"/>
        </w:rPr>
        <w:t>函</w:t>
      </w:r>
      <w:bookmarkEnd w:id="286"/>
      <w:r>
        <w:rPr>
          <w:rFonts w:hint="eastAsia" w:ascii="Times New Roman" w:hAnsi="Times New Roman"/>
          <w:lang w:val="en-US" w:eastAsia="zh-CN"/>
        </w:rPr>
        <w:t xml:space="preserve"> </w:t>
      </w:r>
    </w:p>
    <w:bookmarkEnd w:id="287"/>
    <w:bookmarkEnd w:id="288"/>
    <w:bookmarkEnd w:id="289"/>
    <w:p>
      <w:pPr>
        <w:spacing w:line="440" w:lineRule="exact"/>
        <w:rPr>
          <w:rFonts w:ascii="Times New Roman" w:hAnsi="Times New Roman"/>
          <w:szCs w:val="21"/>
        </w:rPr>
      </w:pPr>
      <w:r>
        <w:rPr>
          <w:rFonts w:ascii="Times New Roman" w:hAnsi="Times New Roman"/>
          <w:szCs w:val="21"/>
          <w:u w:val="single"/>
        </w:rPr>
        <w:t xml:space="preserve">                  </w:t>
      </w:r>
      <w:r>
        <w:rPr>
          <w:rFonts w:ascii="Times New Roman" w:hAnsi="Times New Roman"/>
          <w:szCs w:val="21"/>
        </w:rPr>
        <w:t>（招标人名称）：</w:t>
      </w:r>
    </w:p>
    <w:p>
      <w:pPr>
        <w:spacing w:line="440" w:lineRule="exact"/>
        <w:ind w:firstLine="405"/>
        <w:rPr>
          <w:rFonts w:ascii="Times New Roman" w:hAnsi="Times New Roman"/>
          <w:szCs w:val="21"/>
        </w:rPr>
      </w:pPr>
      <w:r>
        <w:rPr>
          <w:rFonts w:ascii="Times New Roman" w:hAnsi="Times New Roman"/>
          <w:szCs w:val="21"/>
        </w:rPr>
        <w:t>1．我方已仔细研究了</w:t>
      </w:r>
      <w:r>
        <w:rPr>
          <w:rFonts w:ascii="Times New Roman" w:hAnsi="Times New Roman"/>
          <w:szCs w:val="21"/>
          <w:u w:val="single"/>
        </w:rPr>
        <w:t xml:space="preserve">                  </w:t>
      </w:r>
      <w:r>
        <w:rPr>
          <w:rFonts w:ascii="Times New Roman" w:hAnsi="Times New Roman"/>
          <w:color w:val="000000"/>
          <w:szCs w:val="21"/>
        </w:rPr>
        <w:t>（项目名称）设计招标项目</w:t>
      </w:r>
      <w:r>
        <w:rPr>
          <w:rFonts w:ascii="Times New Roman" w:hAnsi="Times New Roman"/>
          <w:szCs w:val="21"/>
        </w:rPr>
        <w:t>招标文件的全部内容，愿意以人民币（大写）</w:t>
      </w:r>
      <w:r>
        <w:rPr>
          <w:rFonts w:ascii="Times New Roman" w:hAnsi="Times New Roman"/>
          <w:szCs w:val="21"/>
          <w:u w:val="single"/>
        </w:rPr>
        <w:t xml:space="preserve">               </w:t>
      </w:r>
      <w:r>
        <w:rPr>
          <w:rFonts w:ascii="Times New Roman" w:hAnsi="Times New Roman"/>
          <w:szCs w:val="21"/>
        </w:rPr>
        <w:t>（¥</w:t>
      </w:r>
      <w:r>
        <w:rPr>
          <w:rFonts w:ascii="Times New Roman" w:hAnsi="Times New Roman"/>
          <w:szCs w:val="21"/>
          <w:u w:val="single"/>
        </w:rPr>
        <w:t xml:space="preserve">               </w:t>
      </w:r>
      <w:r>
        <w:rPr>
          <w:rFonts w:ascii="Times New Roman" w:hAnsi="Times New Roman"/>
          <w:szCs w:val="21"/>
        </w:rPr>
        <w:t>）的投标总报价（其中，增值税税率为</w:t>
      </w:r>
      <w:r>
        <w:rPr>
          <w:rFonts w:ascii="Times New Roman" w:hAnsi="Times New Roman" w:eastAsia="黑体"/>
          <w:color w:val="000000"/>
          <w:szCs w:val="21"/>
          <w:u w:val="single"/>
        </w:rPr>
        <w:t xml:space="preserve">         </w:t>
      </w:r>
      <w:r>
        <w:rPr>
          <w:rFonts w:ascii="Times New Roman" w:hAnsi="Times New Roman" w:eastAsia="黑体"/>
          <w:color w:val="000000"/>
          <w:szCs w:val="21"/>
        </w:rPr>
        <w:t>），</w:t>
      </w:r>
      <w:r>
        <w:rPr>
          <w:rFonts w:ascii="Times New Roman" w:hAnsi="Times New Roman"/>
          <w:szCs w:val="21"/>
        </w:rPr>
        <w:t>设计服务期限：</w:t>
      </w:r>
      <w:r>
        <w:rPr>
          <w:rFonts w:ascii="Times New Roman" w:hAnsi="Times New Roman"/>
          <w:szCs w:val="21"/>
          <w:u w:val="single"/>
        </w:rPr>
        <w:t xml:space="preserve">      </w:t>
      </w:r>
      <w:r>
        <w:rPr>
          <w:rFonts w:ascii="Times New Roman" w:hAnsi="Times New Roman"/>
          <w:szCs w:val="21"/>
        </w:rPr>
        <w:t>日历天，按合同约定完成设计工作。</w:t>
      </w:r>
    </w:p>
    <w:p>
      <w:pPr>
        <w:spacing w:line="440" w:lineRule="exact"/>
        <w:ind w:firstLine="420" w:firstLineChars="200"/>
        <w:rPr>
          <w:rFonts w:ascii="Times New Roman" w:hAnsi="Times New Roman"/>
          <w:szCs w:val="21"/>
        </w:rPr>
      </w:pPr>
      <w:r>
        <w:rPr>
          <w:rFonts w:ascii="Times New Roman" w:hAnsi="Times New Roman"/>
          <w:szCs w:val="21"/>
        </w:rPr>
        <w:t>2. 我方的投标文件包括下列内容：</w:t>
      </w:r>
    </w:p>
    <w:p>
      <w:pPr>
        <w:spacing w:line="400" w:lineRule="exact"/>
        <w:ind w:firstLine="405"/>
        <w:rPr>
          <w:rFonts w:ascii="Times New Roman" w:hAnsi="Times New Roman"/>
          <w:color w:val="000000"/>
          <w:szCs w:val="21"/>
        </w:rPr>
      </w:pPr>
      <w:r>
        <w:rPr>
          <w:rFonts w:ascii="Times New Roman" w:hAnsi="Times New Roman"/>
          <w:color w:val="000000"/>
          <w:szCs w:val="21"/>
        </w:rPr>
        <w:t>（1）投标函</w:t>
      </w:r>
      <w:r>
        <w:rPr>
          <w:rFonts w:ascii="Times New Roman" w:hAnsi="Times New Roman"/>
        </w:rPr>
        <w:t>及投标函附录</w:t>
      </w:r>
      <w:r>
        <w:rPr>
          <w:rFonts w:ascii="Times New Roman" w:hAnsi="Times New Roman"/>
          <w:color w:val="000000"/>
          <w:szCs w:val="21"/>
        </w:rPr>
        <w:t>；</w:t>
      </w:r>
    </w:p>
    <w:p>
      <w:pPr>
        <w:spacing w:line="400" w:lineRule="exact"/>
        <w:ind w:firstLine="405"/>
        <w:rPr>
          <w:rFonts w:ascii="Times New Roman" w:hAnsi="Times New Roman"/>
          <w:color w:val="000000"/>
          <w:szCs w:val="21"/>
        </w:rPr>
      </w:pPr>
      <w:r>
        <w:rPr>
          <w:rFonts w:ascii="Times New Roman" w:hAnsi="Times New Roman"/>
          <w:color w:val="000000"/>
          <w:szCs w:val="21"/>
        </w:rPr>
        <w:t>（2）法定代表人身份证明或授权委托书；</w:t>
      </w:r>
    </w:p>
    <w:p>
      <w:pPr>
        <w:spacing w:line="400" w:lineRule="exact"/>
        <w:ind w:firstLine="405"/>
        <w:rPr>
          <w:rFonts w:ascii="Times New Roman" w:hAnsi="Times New Roman"/>
          <w:color w:val="000000"/>
          <w:szCs w:val="21"/>
        </w:rPr>
      </w:pPr>
      <w:r>
        <w:rPr>
          <w:rFonts w:ascii="Times New Roman" w:hAnsi="Times New Roman"/>
          <w:color w:val="000000"/>
          <w:szCs w:val="21"/>
        </w:rPr>
        <w:t>（3）资格审查资料；</w:t>
      </w:r>
    </w:p>
    <w:p>
      <w:pPr>
        <w:spacing w:line="440" w:lineRule="exact"/>
        <w:ind w:firstLine="420" w:firstLineChars="200"/>
        <w:rPr>
          <w:rFonts w:ascii="Times New Roman" w:hAnsi="Times New Roman"/>
          <w:szCs w:val="21"/>
        </w:rPr>
      </w:pPr>
      <w:r>
        <w:rPr>
          <w:rFonts w:ascii="Times New Roman" w:hAnsi="Times New Roman"/>
          <w:szCs w:val="21"/>
        </w:rPr>
        <w:t>投标文件的上述组成部分如存在内容不一致的，以投标函为准。</w:t>
      </w:r>
    </w:p>
    <w:p>
      <w:pPr>
        <w:spacing w:line="440" w:lineRule="exact"/>
        <w:ind w:firstLine="420" w:firstLineChars="200"/>
        <w:rPr>
          <w:rFonts w:ascii="Times New Roman" w:hAnsi="Times New Roman"/>
          <w:szCs w:val="21"/>
        </w:rPr>
      </w:pPr>
      <w:r>
        <w:rPr>
          <w:rFonts w:ascii="Times New Roman" w:hAnsi="Times New Roman"/>
          <w:szCs w:val="21"/>
        </w:rPr>
        <w:t>3．我方承诺在招标文件规定的投标有效期内不撤销投标文件。</w:t>
      </w:r>
    </w:p>
    <w:p>
      <w:pPr>
        <w:spacing w:line="440" w:lineRule="exact"/>
        <w:ind w:firstLine="420" w:firstLineChars="200"/>
        <w:rPr>
          <w:rFonts w:ascii="Times New Roman" w:hAnsi="Times New Roman"/>
          <w:szCs w:val="21"/>
        </w:rPr>
      </w:pPr>
      <w:r>
        <w:rPr>
          <w:rFonts w:ascii="Times New Roman" w:hAnsi="Times New Roman"/>
          <w:szCs w:val="21"/>
        </w:rPr>
        <w:t>4．如我方中标，我方承诺：</w:t>
      </w:r>
    </w:p>
    <w:p>
      <w:pPr>
        <w:spacing w:line="440" w:lineRule="exact"/>
        <w:ind w:left="945" w:leftChars="400" w:hanging="105" w:hangingChars="50"/>
        <w:rPr>
          <w:rFonts w:ascii="Times New Roman" w:hAnsi="Times New Roman"/>
          <w:szCs w:val="21"/>
        </w:rPr>
      </w:pPr>
      <w:r>
        <w:rPr>
          <w:rFonts w:ascii="Times New Roman" w:hAnsi="Times New Roman"/>
          <w:szCs w:val="21"/>
        </w:rPr>
        <w:t>（1）在收到中标通知书后，在中标通知书规定的期限内与你方签订合同；</w:t>
      </w:r>
    </w:p>
    <w:p>
      <w:pPr>
        <w:spacing w:line="440" w:lineRule="exact"/>
        <w:ind w:left="945" w:leftChars="400" w:hanging="105" w:hangingChars="50"/>
        <w:rPr>
          <w:rFonts w:ascii="Times New Roman" w:hAnsi="Times New Roman"/>
          <w:szCs w:val="21"/>
        </w:rPr>
      </w:pPr>
      <w:r>
        <w:rPr>
          <w:rFonts w:ascii="Times New Roman" w:hAnsi="Times New Roman"/>
          <w:szCs w:val="21"/>
        </w:rPr>
        <w:t>（2）在签订合同时不向你方提出附加条件；</w:t>
      </w:r>
    </w:p>
    <w:p>
      <w:pPr>
        <w:spacing w:line="440" w:lineRule="exact"/>
        <w:ind w:left="945" w:leftChars="400" w:hanging="105" w:hangingChars="50"/>
        <w:rPr>
          <w:rFonts w:ascii="Times New Roman" w:hAnsi="Times New Roman"/>
          <w:szCs w:val="21"/>
        </w:rPr>
      </w:pPr>
      <w:r>
        <w:rPr>
          <w:rFonts w:ascii="Times New Roman" w:hAnsi="Times New Roman"/>
          <w:szCs w:val="21"/>
        </w:rPr>
        <w:t>（3）</w:t>
      </w:r>
      <w:bookmarkStart w:id="290" w:name="_Toc352691658"/>
      <w:bookmarkStart w:id="291" w:name="_Toc369531694"/>
      <w:bookmarkStart w:id="292" w:name="_Toc1187"/>
      <w:r>
        <w:rPr>
          <w:rFonts w:ascii="Times New Roman" w:hAnsi="Times New Roman"/>
          <w:szCs w:val="21"/>
        </w:rPr>
        <w:t>在合</w:t>
      </w:r>
      <w:bookmarkEnd w:id="290"/>
      <w:bookmarkEnd w:id="291"/>
      <w:bookmarkEnd w:id="292"/>
      <w:r>
        <w:rPr>
          <w:rFonts w:ascii="Times New Roman" w:hAnsi="Times New Roman"/>
          <w:szCs w:val="21"/>
        </w:rPr>
        <w:t>同约定的期限内完成合同规定的全部义务。</w:t>
      </w:r>
    </w:p>
    <w:p>
      <w:pPr>
        <w:spacing w:line="440" w:lineRule="exact"/>
        <w:ind w:firstLine="420" w:firstLineChars="200"/>
        <w:rPr>
          <w:rFonts w:ascii="Times New Roman" w:hAnsi="Times New Roman"/>
          <w:szCs w:val="21"/>
        </w:rPr>
      </w:pPr>
      <w:r>
        <w:rPr>
          <w:rFonts w:ascii="Times New Roman" w:hAnsi="Times New Roman"/>
          <w:szCs w:val="21"/>
        </w:rPr>
        <w:t>5．我方在此声明，所递交的投标文件及有关资料内容完整、真实和准确，且不存在第二章“投标人须知”第1.4.3项规定的任何一种情形。</w:t>
      </w:r>
    </w:p>
    <w:p>
      <w:pPr>
        <w:spacing w:line="440" w:lineRule="exact"/>
        <w:ind w:firstLine="420" w:firstLineChars="200"/>
        <w:rPr>
          <w:rFonts w:ascii="Times New Roman" w:hAnsi="Times New Roman"/>
          <w:szCs w:val="21"/>
        </w:rPr>
      </w:pPr>
      <w:r>
        <w:rPr>
          <w:rFonts w:ascii="Times New Roman" w:hAnsi="Times New Roman"/>
          <w:szCs w:val="21"/>
        </w:rPr>
        <w:t>6．</w:t>
      </w:r>
      <w:r>
        <w:rPr>
          <w:rFonts w:ascii="Times New Roman" w:hAnsi="Times New Roman"/>
          <w:szCs w:val="21"/>
          <w:u w:val="single"/>
        </w:rPr>
        <w:t xml:space="preserve">                            </w:t>
      </w:r>
      <w:r>
        <w:rPr>
          <w:rFonts w:ascii="Times New Roman" w:hAnsi="Times New Roman"/>
          <w:szCs w:val="21"/>
          <w:u w:val="single"/>
        </w:rPr>
        <w:tab/>
      </w:r>
      <w:r>
        <w:rPr>
          <w:rFonts w:ascii="Times New Roman" w:hAnsi="Times New Roman"/>
          <w:szCs w:val="21"/>
        </w:rPr>
        <w:t>（其他补充说明）。</w:t>
      </w:r>
    </w:p>
    <w:p>
      <w:pPr>
        <w:spacing w:line="440" w:lineRule="exact"/>
        <w:ind w:firstLine="420" w:firstLineChars="200"/>
        <w:rPr>
          <w:rFonts w:ascii="Times New Roman" w:hAnsi="Times New Roman"/>
          <w:szCs w:val="21"/>
        </w:rPr>
      </w:pPr>
    </w:p>
    <w:bookmarkEnd w:id="273"/>
    <w:bookmarkEnd w:id="274"/>
    <w:bookmarkEnd w:id="275"/>
    <w:bookmarkEnd w:id="276"/>
    <w:bookmarkEnd w:id="277"/>
    <w:bookmarkEnd w:id="278"/>
    <w:bookmarkEnd w:id="279"/>
    <w:bookmarkEnd w:id="280"/>
    <w:bookmarkEnd w:id="281"/>
    <w:p>
      <w:pPr>
        <w:spacing w:line="440" w:lineRule="exact"/>
        <w:ind w:firstLine="2520" w:firstLineChars="1200"/>
        <w:jc w:val="left"/>
        <w:rPr>
          <w:rFonts w:ascii="Times New Roman" w:hAnsi="Times New Roman"/>
          <w:szCs w:val="21"/>
        </w:rPr>
      </w:pPr>
      <w:bookmarkStart w:id="293" w:name="_Toc369531695"/>
      <w:bookmarkEnd w:id="293"/>
      <w:bookmarkStart w:id="294" w:name="_Toc16568"/>
      <w:bookmarkEnd w:id="294"/>
      <w:bookmarkStart w:id="295" w:name="_Toc352691659"/>
      <w:bookmarkEnd w:id="295"/>
      <w:bookmarkStart w:id="296" w:name="_Toc16824"/>
      <w:bookmarkEnd w:id="296"/>
      <w:bookmarkStart w:id="297" w:name="_Toc352691660"/>
      <w:bookmarkEnd w:id="297"/>
      <w:bookmarkStart w:id="298" w:name="_Toc369531696"/>
      <w:bookmarkEnd w:id="298"/>
      <w:r>
        <w:rPr>
          <w:rFonts w:ascii="Times New Roman" w:hAnsi="Times New Roman"/>
          <w:szCs w:val="21"/>
        </w:rPr>
        <w:t>投 标 人：</w:t>
      </w:r>
      <w:r>
        <w:rPr>
          <w:rFonts w:ascii="Times New Roman" w:hAnsi="Times New Roman"/>
          <w:szCs w:val="21"/>
          <w:u w:val="single"/>
        </w:rPr>
        <w:t xml:space="preserve">                                </w:t>
      </w:r>
      <w:r>
        <w:rPr>
          <w:rFonts w:ascii="Times New Roman" w:hAnsi="Times New Roman"/>
          <w:szCs w:val="21"/>
          <w:u w:val="single"/>
        </w:rPr>
        <w:tab/>
      </w:r>
      <w:r>
        <w:rPr>
          <w:rFonts w:ascii="Times New Roman" w:hAnsi="Times New Roman"/>
          <w:szCs w:val="21"/>
        </w:rPr>
        <w:t>（盖单位章）</w:t>
      </w:r>
    </w:p>
    <w:p>
      <w:pPr>
        <w:spacing w:line="440" w:lineRule="exact"/>
        <w:jc w:val="left"/>
        <w:rPr>
          <w:rFonts w:ascii="Times New Roman" w:hAnsi="Times New Roman"/>
          <w:szCs w:val="21"/>
        </w:rPr>
      </w:pPr>
      <w:r>
        <w:rPr>
          <w:rFonts w:ascii="Times New Roman" w:hAnsi="Times New Roman"/>
          <w:color w:val="000000"/>
        </w:rPr>
        <w:t xml:space="preserve">                        法定代表人</w:t>
      </w:r>
      <w:r>
        <w:rPr>
          <w:rFonts w:ascii="Times New Roman" w:hAnsi="Times New Roman"/>
          <w:szCs w:val="21"/>
        </w:rPr>
        <w:t>或其委托代理人：</w:t>
      </w:r>
      <w:r>
        <w:rPr>
          <w:rFonts w:ascii="Times New Roman" w:hAnsi="Times New Roman"/>
          <w:szCs w:val="21"/>
          <w:u w:val="single"/>
        </w:rPr>
        <w:t xml:space="preserve">       </w:t>
      </w:r>
      <w:r>
        <w:rPr>
          <w:rFonts w:ascii="Times New Roman" w:hAnsi="Times New Roman"/>
          <w:szCs w:val="21"/>
          <w:u w:val="single"/>
        </w:rPr>
        <w:tab/>
      </w:r>
      <w:r>
        <w:rPr>
          <w:rFonts w:ascii="Times New Roman" w:hAnsi="Times New Roman"/>
          <w:szCs w:val="21"/>
        </w:rPr>
        <w:t>（签字）</w:t>
      </w:r>
    </w:p>
    <w:p>
      <w:pPr>
        <w:spacing w:line="440" w:lineRule="exact"/>
        <w:ind w:firstLine="2520" w:firstLineChars="1200"/>
        <w:jc w:val="left"/>
        <w:rPr>
          <w:rFonts w:ascii="Times New Roman" w:hAnsi="Times New Roman"/>
          <w:szCs w:val="21"/>
        </w:rPr>
      </w:pPr>
      <w:r>
        <w:rPr>
          <w:rFonts w:ascii="Times New Roman" w:hAnsi="Times New Roman"/>
          <w:szCs w:val="21"/>
        </w:rPr>
        <w:t>地    址：</w:t>
      </w:r>
      <w:r>
        <w:rPr>
          <w:rFonts w:ascii="Times New Roman" w:hAnsi="Times New Roman"/>
          <w:szCs w:val="21"/>
          <w:u w:val="single"/>
        </w:rPr>
        <w:t xml:space="preserve">          </w:t>
      </w:r>
      <w:r>
        <w:rPr>
          <w:rFonts w:ascii="Times New Roman" w:hAnsi="Times New Roman"/>
          <w:szCs w:val="21"/>
          <w:u w:val="single"/>
        </w:rPr>
        <w:tab/>
      </w:r>
      <w:r>
        <w:rPr>
          <w:rFonts w:ascii="Times New Roman" w:hAnsi="Times New Roman"/>
          <w:szCs w:val="21"/>
          <w:u w:val="single"/>
        </w:rPr>
        <w:t xml:space="preserve">                             </w:t>
      </w:r>
      <w:r>
        <w:rPr>
          <w:rFonts w:ascii="Times New Roman" w:hAnsi="Times New Roman"/>
          <w:szCs w:val="21"/>
          <w:u w:val="single"/>
        </w:rPr>
        <w:tab/>
      </w:r>
    </w:p>
    <w:p>
      <w:pPr>
        <w:spacing w:line="440" w:lineRule="exact"/>
        <w:ind w:firstLine="4725" w:firstLineChars="2250"/>
        <w:jc w:val="right"/>
        <w:rPr>
          <w:rFonts w:ascii="Times New Roman" w:hAnsi="Times New Roman"/>
          <w:szCs w:val="21"/>
        </w:rPr>
      </w:pPr>
      <w:r>
        <w:rPr>
          <w:rFonts w:ascii="Times New Roman" w:hAnsi="Times New Roman"/>
          <w:color w:val="000000"/>
          <w:u w:val="single"/>
        </w:rPr>
        <w:t xml:space="preserve">      </w:t>
      </w:r>
      <w:r>
        <w:rPr>
          <w:rFonts w:ascii="Times New Roman" w:hAnsi="Times New Roman"/>
          <w:szCs w:val="21"/>
        </w:rPr>
        <w:t>年</w:t>
      </w:r>
      <w:r>
        <w:rPr>
          <w:rFonts w:ascii="Times New Roman" w:hAnsi="Times New Roman"/>
          <w:color w:val="000000"/>
          <w:u w:val="single"/>
        </w:rPr>
        <w:t xml:space="preserve">      </w:t>
      </w:r>
      <w:r>
        <w:rPr>
          <w:rFonts w:ascii="Times New Roman" w:hAnsi="Times New Roman"/>
          <w:szCs w:val="21"/>
        </w:rPr>
        <w:t>月</w:t>
      </w:r>
      <w:r>
        <w:rPr>
          <w:rFonts w:ascii="Times New Roman" w:hAnsi="Times New Roman"/>
          <w:color w:val="000000"/>
          <w:u w:val="single"/>
        </w:rPr>
        <w:t xml:space="preserve">      </w:t>
      </w:r>
      <w:r>
        <w:rPr>
          <w:rFonts w:ascii="Times New Roman" w:hAnsi="Times New Roman"/>
          <w:szCs w:val="21"/>
        </w:rPr>
        <w:t>日</w:t>
      </w:r>
    </w:p>
    <w:p>
      <w:pPr>
        <w:spacing w:line="440" w:lineRule="exact"/>
        <w:rPr>
          <w:rFonts w:ascii="Times New Roman" w:hAnsi="Times New Roman"/>
          <w:szCs w:val="21"/>
        </w:rPr>
      </w:pPr>
    </w:p>
    <w:p>
      <w:pPr>
        <w:spacing w:line="440" w:lineRule="exact"/>
        <w:rPr>
          <w:rFonts w:ascii="Times New Roman" w:hAnsi="Times New Roman"/>
          <w:szCs w:val="21"/>
        </w:rPr>
      </w:pPr>
    </w:p>
    <w:p>
      <w:pPr>
        <w:spacing w:line="440" w:lineRule="exact"/>
        <w:rPr>
          <w:rFonts w:ascii="Times New Roman" w:hAnsi="Times New Roman" w:eastAsia="黑体"/>
          <w:color w:val="000000"/>
          <w:sz w:val="20"/>
        </w:rPr>
      </w:pPr>
      <w:bookmarkStart w:id="299" w:name="_Toc17960"/>
      <w:bookmarkStart w:id="300" w:name="_Toc247514246"/>
      <w:bookmarkStart w:id="301" w:name="_Toc361508752"/>
      <w:bookmarkStart w:id="302" w:name="_Toc300835209"/>
      <w:bookmarkStart w:id="303" w:name="_Toc152042576"/>
      <w:bookmarkStart w:id="304" w:name="_Toc369531697"/>
      <w:bookmarkStart w:id="305" w:name="_Toc352691661"/>
      <w:bookmarkStart w:id="306" w:name="_Toc384308375"/>
      <w:bookmarkStart w:id="307" w:name="_Toc247527827"/>
      <w:bookmarkStart w:id="308" w:name="_Toc152045787"/>
      <w:bookmarkStart w:id="309" w:name="_Toc144974856"/>
    </w:p>
    <w:p>
      <w:pPr>
        <w:spacing w:line="440" w:lineRule="exact"/>
        <w:rPr>
          <w:rFonts w:ascii="Times New Roman" w:hAnsi="Times New Roman"/>
          <w:szCs w:val="21"/>
        </w:rPr>
      </w:pPr>
      <w:r>
        <w:rPr>
          <w:rFonts w:ascii="Times New Roman" w:hAnsi="Times New Roman"/>
          <w:szCs w:val="21"/>
        </w:rPr>
        <w:br w:type="page"/>
      </w:r>
    </w:p>
    <w:bookmarkEnd w:id="299"/>
    <w:bookmarkEnd w:id="300"/>
    <w:bookmarkEnd w:id="301"/>
    <w:bookmarkEnd w:id="302"/>
    <w:bookmarkEnd w:id="303"/>
    <w:bookmarkEnd w:id="304"/>
    <w:bookmarkEnd w:id="305"/>
    <w:bookmarkEnd w:id="306"/>
    <w:bookmarkEnd w:id="307"/>
    <w:bookmarkEnd w:id="308"/>
    <w:bookmarkEnd w:id="309"/>
    <w:p>
      <w:pPr>
        <w:pStyle w:val="3"/>
        <w:jc w:val="center"/>
        <w:rPr>
          <w:rFonts w:ascii="Times New Roman" w:hAnsi="Times New Roman"/>
          <w:color w:val="000000"/>
        </w:rPr>
      </w:pPr>
      <w:bookmarkStart w:id="310" w:name="_Toc492300529"/>
      <w:r>
        <w:rPr>
          <w:rFonts w:hint="eastAsia" w:ascii="Times New Roman" w:hAnsi="Times New Roman"/>
          <w:color w:val="000000"/>
          <w:lang w:val="en-US" w:eastAsia="zh-CN"/>
        </w:rPr>
        <w:t xml:space="preserve"> </w:t>
      </w:r>
      <w:r>
        <w:rPr>
          <w:rFonts w:ascii="Times New Roman" w:hAnsi="Times New Roman"/>
          <w:color w:val="000000"/>
        </w:rPr>
        <w:t>法定代表人身份证明</w:t>
      </w:r>
      <w:bookmarkEnd w:id="310"/>
    </w:p>
    <w:p>
      <w:pPr>
        <w:spacing w:line="440" w:lineRule="exact"/>
        <w:rPr>
          <w:rFonts w:ascii="Times New Roman" w:hAnsi="Times New Roman"/>
          <w:color w:val="000000"/>
          <w:sz w:val="20"/>
        </w:rPr>
      </w:pPr>
    </w:p>
    <w:p>
      <w:pPr>
        <w:spacing w:line="440" w:lineRule="exact"/>
        <w:rPr>
          <w:rFonts w:ascii="Times New Roman" w:hAnsi="Times New Roman"/>
          <w:color w:val="000000"/>
        </w:rPr>
      </w:pPr>
    </w:p>
    <w:p>
      <w:pPr>
        <w:spacing w:line="440" w:lineRule="exact"/>
        <w:rPr>
          <w:rFonts w:ascii="Times New Roman" w:hAnsi="Times New Roman"/>
          <w:color w:val="000000"/>
        </w:rPr>
      </w:pPr>
      <w:r>
        <w:rPr>
          <w:rFonts w:ascii="Times New Roman" w:hAnsi="Times New Roman"/>
          <w:color w:val="000000"/>
        </w:rPr>
        <w:t>投标人名称：</w:t>
      </w:r>
      <w:r>
        <w:rPr>
          <w:rFonts w:ascii="Times New Roman" w:hAnsi="Times New Roman"/>
          <w:u w:val="single"/>
        </w:rPr>
        <w:t xml:space="preserve">                        </w:t>
      </w:r>
    </w:p>
    <w:p>
      <w:pPr>
        <w:spacing w:line="440" w:lineRule="exact"/>
        <w:rPr>
          <w:rFonts w:ascii="Times New Roman" w:hAnsi="Times New Roman"/>
          <w:color w:val="000000"/>
        </w:rPr>
      </w:pPr>
      <w:r>
        <w:rPr>
          <w:rFonts w:ascii="Times New Roman" w:hAnsi="Times New Roman"/>
          <w:color w:val="000000"/>
        </w:rPr>
        <w:t>姓名：</w:t>
      </w:r>
      <w:r>
        <w:rPr>
          <w:rFonts w:ascii="Times New Roman" w:hAnsi="Times New Roman"/>
          <w:u w:val="single"/>
        </w:rPr>
        <w:t xml:space="preserve">                </w:t>
      </w:r>
      <w:r>
        <w:rPr>
          <w:rFonts w:ascii="Times New Roman" w:hAnsi="Times New Roman"/>
          <w:color w:val="000000"/>
        </w:rPr>
        <w:t>性别：</w:t>
      </w:r>
      <w:bookmarkStart w:id="311" w:name="_Toc369531698"/>
      <w:bookmarkStart w:id="312" w:name="_Toc27897"/>
      <w:bookmarkStart w:id="313" w:name="_Toc352691662"/>
      <w:r>
        <w:rPr>
          <w:rFonts w:ascii="Times New Roman" w:hAnsi="Times New Roman"/>
          <w:u w:val="single"/>
        </w:rPr>
        <w:t xml:space="preserve">        </w:t>
      </w:r>
      <w:r>
        <w:rPr>
          <w:rFonts w:ascii="Times New Roman" w:hAnsi="Times New Roman"/>
          <w:color w:val="000000"/>
        </w:rPr>
        <w:t>年</w:t>
      </w:r>
      <w:bookmarkEnd w:id="311"/>
      <w:bookmarkEnd w:id="312"/>
      <w:bookmarkEnd w:id="313"/>
      <w:r>
        <w:rPr>
          <w:rFonts w:ascii="Times New Roman" w:hAnsi="Times New Roman"/>
          <w:color w:val="000000"/>
        </w:rPr>
        <w:t>龄</w:t>
      </w:r>
      <w:bookmarkStart w:id="314" w:name="_Toc369531699"/>
      <w:bookmarkStart w:id="315" w:name="_Toc300835211"/>
      <w:bookmarkStart w:id="316" w:name="_Toc152045789"/>
      <w:bookmarkStart w:id="317" w:name="_Toc384308377"/>
      <w:bookmarkStart w:id="318" w:name="_Toc247514248"/>
      <w:bookmarkStart w:id="319" w:name="_Toc361508754"/>
      <w:bookmarkStart w:id="320" w:name="_Toc152042578"/>
      <w:bookmarkStart w:id="321" w:name="_Toc247527829"/>
      <w:bookmarkStart w:id="322" w:name="_Toc15573"/>
      <w:bookmarkStart w:id="323" w:name="_Toc352691663"/>
      <w:bookmarkStart w:id="324" w:name="_Toc144974858"/>
      <w:r>
        <w:rPr>
          <w:rFonts w:ascii="Times New Roman" w:hAnsi="Times New Roman"/>
          <w:color w:val="000000"/>
        </w:rPr>
        <w:t>：</w:t>
      </w:r>
      <w:bookmarkEnd w:id="314"/>
      <w:bookmarkEnd w:id="315"/>
      <w:bookmarkEnd w:id="316"/>
      <w:bookmarkEnd w:id="317"/>
      <w:bookmarkEnd w:id="318"/>
      <w:bookmarkEnd w:id="319"/>
      <w:bookmarkEnd w:id="320"/>
      <w:bookmarkEnd w:id="321"/>
      <w:bookmarkEnd w:id="322"/>
      <w:bookmarkEnd w:id="323"/>
      <w:bookmarkEnd w:id="324"/>
      <w:r>
        <w:rPr>
          <w:rFonts w:ascii="Times New Roman" w:hAnsi="Times New Roman"/>
          <w:u w:val="single"/>
        </w:rPr>
        <w:t xml:space="preserve">        </w:t>
      </w:r>
      <w:r>
        <w:rPr>
          <w:rFonts w:ascii="Times New Roman" w:hAnsi="Times New Roman"/>
          <w:color w:val="000000"/>
        </w:rPr>
        <w:t>职务：</w:t>
      </w:r>
      <w:r>
        <w:rPr>
          <w:rFonts w:ascii="Times New Roman" w:hAnsi="Times New Roman"/>
          <w:u w:val="single"/>
        </w:rPr>
        <w:t xml:space="preserve">        </w:t>
      </w:r>
    </w:p>
    <w:p>
      <w:pPr>
        <w:spacing w:line="440" w:lineRule="exact"/>
        <w:rPr>
          <w:rFonts w:ascii="Times New Roman" w:hAnsi="Times New Roman"/>
          <w:color w:val="000000"/>
        </w:rPr>
      </w:pPr>
      <w:r>
        <w:rPr>
          <w:rFonts w:ascii="Times New Roman" w:hAnsi="Times New Roman"/>
          <w:color w:val="000000"/>
        </w:rPr>
        <w:t>系</w:t>
      </w:r>
      <w:r>
        <w:rPr>
          <w:rFonts w:ascii="Times New Roman" w:hAnsi="Times New Roman"/>
          <w:u w:val="single"/>
        </w:rPr>
        <w:t xml:space="preserve">                        </w:t>
      </w:r>
      <w:r>
        <w:rPr>
          <w:rFonts w:ascii="Times New Roman" w:hAnsi="Times New Roman"/>
          <w:color w:val="000000"/>
        </w:rPr>
        <w:t>（投标人名称）的法定代表人。</w:t>
      </w:r>
    </w:p>
    <w:p>
      <w:pPr>
        <w:spacing w:line="440" w:lineRule="exact"/>
        <w:ind w:firstLine="420" w:firstLineChars="200"/>
        <w:rPr>
          <w:rFonts w:ascii="Times New Roman" w:hAnsi="Times New Roman"/>
          <w:color w:val="000000"/>
        </w:rPr>
      </w:pPr>
      <w:r>
        <w:rPr>
          <w:rFonts w:ascii="Times New Roman" w:hAnsi="Times New Roman"/>
          <w:color w:val="000000"/>
        </w:rPr>
        <w:t>特此证明。</w:t>
      </w:r>
    </w:p>
    <w:p>
      <w:pPr>
        <w:spacing w:line="440" w:lineRule="exact"/>
        <w:rPr>
          <w:rFonts w:ascii="Times New Roman" w:hAnsi="Times New Roman"/>
          <w:color w:val="000000"/>
        </w:rPr>
      </w:pPr>
    </w:p>
    <w:p>
      <w:pPr>
        <w:spacing w:line="440" w:lineRule="exact"/>
        <w:rPr>
          <w:rFonts w:ascii="Times New Roman" w:hAnsi="Times New Roman"/>
          <w:color w:val="000000"/>
        </w:rPr>
      </w:pPr>
      <w:r>
        <w:rPr>
          <w:rFonts w:ascii="Times New Roman" w:hAnsi="Times New Roman"/>
          <w:color w:val="000000"/>
        </w:rPr>
        <w:t>附：法定代表人身份证复印件。</w:t>
      </w:r>
    </w:p>
    <w:p>
      <w:pPr>
        <w:spacing w:line="440" w:lineRule="exact"/>
        <w:rPr>
          <w:rFonts w:ascii="Times New Roman" w:hAnsi="Times New Roman"/>
          <w:color w:val="000000"/>
        </w:rPr>
      </w:pPr>
    </w:p>
    <w:p>
      <w:pPr>
        <w:spacing w:line="440" w:lineRule="exact"/>
        <w:rPr>
          <w:rFonts w:ascii="Times New Roman" w:hAnsi="Times New Roman"/>
          <w:color w:val="000000"/>
        </w:rPr>
      </w:pPr>
      <w:r>
        <w:rPr>
          <w:rFonts w:ascii="Times New Roman" w:hAnsi="Times New Roman"/>
          <w:color w:val="000000"/>
        </w:rPr>
        <w:t>注：本身份证明需由投标人加盖单位公章。</w:t>
      </w:r>
    </w:p>
    <w:p>
      <w:pPr>
        <w:spacing w:line="440" w:lineRule="exact"/>
        <w:rPr>
          <w:rFonts w:ascii="Times New Roman" w:hAnsi="Times New Roman"/>
          <w:color w:val="000000"/>
        </w:rPr>
      </w:pPr>
    </w:p>
    <w:p>
      <w:pPr>
        <w:spacing w:line="440" w:lineRule="exact"/>
        <w:rPr>
          <w:rFonts w:ascii="Times New Roman" w:hAnsi="Times New Roman"/>
          <w:color w:val="000000"/>
        </w:rPr>
      </w:pPr>
    </w:p>
    <w:p>
      <w:pPr>
        <w:spacing w:line="440" w:lineRule="exact"/>
        <w:jc w:val="center"/>
        <w:rPr>
          <w:rFonts w:ascii="Times New Roman" w:hAnsi="Times New Roman"/>
          <w:color w:val="000000"/>
        </w:rPr>
      </w:pPr>
      <w:r>
        <w:rPr>
          <w:rFonts w:ascii="Times New Roman" w:hAnsi="Times New Roman"/>
          <w:color w:val="000000"/>
        </w:rPr>
        <w:t xml:space="preserve">                              投标人：</w:t>
      </w:r>
      <w:r>
        <w:rPr>
          <w:rFonts w:ascii="Times New Roman" w:hAnsi="Times New Roman"/>
          <w:szCs w:val="21"/>
          <w:u w:val="single"/>
        </w:rPr>
        <w:t xml:space="preserve">          </w:t>
      </w:r>
      <w:r>
        <w:rPr>
          <w:rFonts w:ascii="Times New Roman" w:hAnsi="Times New Roman"/>
          <w:szCs w:val="21"/>
          <w:u w:val="single"/>
        </w:rPr>
        <w:tab/>
      </w:r>
      <w:r>
        <w:rPr>
          <w:rFonts w:ascii="Times New Roman" w:hAnsi="Times New Roman"/>
          <w:color w:val="000000"/>
        </w:rPr>
        <w:t>（</w:t>
      </w:r>
      <w:r>
        <w:rPr>
          <w:rFonts w:hint="eastAsia" w:ascii="Times New Roman" w:hAnsi="Times New Roman"/>
          <w:color w:val="000000"/>
        </w:rPr>
        <w:t>盖</w:t>
      </w:r>
      <w:r>
        <w:rPr>
          <w:rFonts w:ascii="Times New Roman" w:hAnsi="Times New Roman"/>
          <w:color w:val="000000"/>
        </w:rPr>
        <w:t>单位</w:t>
      </w:r>
      <w:r>
        <w:rPr>
          <w:rFonts w:hint="eastAsia" w:ascii="Times New Roman" w:hAnsi="Times New Roman"/>
          <w:color w:val="000000"/>
        </w:rPr>
        <w:t>章</w:t>
      </w:r>
      <w:r>
        <w:rPr>
          <w:rFonts w:ascii="Times New Roman" w:hAnsi="Times New Roman"/>
          <w:color w:val="000000"/>
        </w:rPr>
        <w:t>）</w:t>
      </w:r>
    </w:p>
    <w:p>
      <w:pPr>
        <w:spacing w:line="440" w:lineRule="exact"/>
        <w:rPr>
          <w:rFonts w:ascii="Times New Roman" w:hAnsi="Times New Roman"/>
          <w:color w:val="000000"/>
        </w:rPr>
      </w:pPr>
    </w:p>
    <w:p>
      <w:pPr>
        <w:spacing w:line="440" w:lineRule="exact"/>
        <w:ind w:firstLine="4620" w:firstLineChars="2200"/>
        <w:rPr>
          <w:rFonts w:ascii="Times New Roman" w:hAnsi="Times New Roman"/>
          <w:color w:val="000000"/>
        </w:rPr>
      </w:pPr>
      <w:r>
        <w:rPr>
          <w:rFonts w:ascii="Times New Roman" w:hAnsi="Times New Roman"/>
          <w:u w:val="single"/>
        </w:rPr>
        <w:t xml:space="preserve">      </w:t>
      </w:r>
      <w:r>
        <w:rPr>
          <w:rFonts w:ascii="Times New Roman" w:hAnsi="Times New Roman"/>
          <w:color w:val="000000"/>
        </w:rPr>
        <w:t>年</w:t>
      </w:r>
      <w:r>
        <w:rPr>
          <w:rFonts w:ascii="Times New Roman" w:hAnsi="Times New Roman"/>
          <w:u w:val="single"/>
        </w:rPr>
        <w:t xml:space="preserve">      </w:t>
      </w:r>
      <w:r>
        <w:rPr>
          <w:rFonts w:ascii="Times New Roman" w:hAnsi="Times New Roman"/>
          <w:color w:val="000000"/>
        </w:rPr>
        <w:t>月</w:t>
      </w:r>
      <w:r>
        <w:rPr>
          <w:rFonts w:ascii="Times New Roman" w:hAnsi="Times New Roman"/>
          <w:u w:val="single"/>
        </w:rPr>
        <w:t xml:space="preserve">      </w:t>
      </w:r>
      <w:r>
        <w:rPr>
          <w:rFonts w:ascii="Times New Roman" w:hAnsi="Times New Roman"/>
          <w:color w:val="000000"/>
        </w:rPr>
        <w:t>日</w:t>
      </w:r>
    </w:p>
    <w:p>
      <w:pPr>
        <w:spacing w:line="440" w:lineRule="exact"/>
        <w:rPr>
          <w:rFonts w:ascii="Times New Roman" w:hAnsi="Times New Roman" w:eastAsia="黑体"/>
          <w:color w:val="000000"/>
          <w:sz w:val="20"/>
        </w:rPr>
      </w:pPr>
    </w:p>
    <w:p>
      <w:pPr>
        <w:spacing w:line="440" w:lineRule="exact"/>
        <w:jc w:val="center"/>
        <w:rPr>
          <w:rFonts w:ascii="Times New Roman" w:hAnsi="Times New Roman" w:eastAsia="黑体"/>
          <w:color w:val="000000"/>
          <w:sz w:val="20"/>
        </w:rPr>
      </w:pPr>
      <w:r>
        <w:rPr>
          <w:rFonts w:ascii="Times New Roman" w:hAnsi="Times New Roman" w:eastAsia="黑体"/>
          <w:color w:val="000000"/>
          <w:sz w:val="20"/>
        </w:rPr>
        <w:br w:type="page"/>
      </w:r>
    </w:p>
    <w:p>
      <w:pPr>
        <w:pStyle w:val="3"/>
        <w:jc w:val="center"/>
        <w:rPr>
          <w:rFonts w:ascii="Times New Roman" w:hAnsi="Times New Roman"/>
          <w:color w:val="000000"/>
        </w:rPr>
      </w:pPr>
      <w:bookmarkStart w:id="325" w:name="_Toc492300530"/>
      <w:r>
        <w:rPr>
          <w:rFonts w:hint="eastAsia" w:ascii="Times New Roman" w:hAnsi="Times New Roman"/>
          <w:lang w:val="en-US" w:eastAsia="zh-CN"/>
        </w:rPr>
        <w:t xml:space="preserve"> </w:t>
      </w:r>
      <w:r>
        <w:rPr>
          <w:rFonts w:hint="eastAsia" w:ascii="Times New Roman" w:hAnsi="Times New Roman"/>
        </w:rPr>
        <w:t>授权委托</w:t>
      </w:r>
      <w:r>
        <w:rPr>
          <w:rFonts w:hint="eastAsia" w:ascii="Times New Roman" w:hAnsi="Times New Roman"/>
          <w:color w:val="000000"/>
        </w:rPr>
        <w:t>书</w:t>
      </w:r>
      <w:bookmarkEnd w:id="325"/>
    </w:p>
    <w:p>
      <w:pPr>
        <w:spacing w:line="440" w:lineRule="exact"/>
        <w:rPr>
          <w:rFonts w:ascii="Times New Roman" w:hAnsi="Times New Roman" w:eastAsia="黑体"/>
          <w:color w:val="000000"/>
        </w:rPr>
      </w:pPr>
    </w:p>
    <w:p>
      <w:pPr>
        <w:topLinePunct/>
        <w:spacing w:line="440" w:lineRule="exact"/>
        <w:ind w:firstLine="420" w:firstLineChars="200"/>
        <w:rPr>
          <w:rFonts w:ascii="Times New Roman" w:hAnsi="Times New Roman"/>
          <w:color w:val="000000"/>
        </w:rPr>
      </w:pPr>
      <w:r>
        <w:rPr>
          <w:rFonts w:ascii="Times New Roman" w:hAnsi="Times New Roman"/>
          <w:color w:val="000000"/>
        </w:rPr>
        <w:t>本人</w:t>
      </w:r>
      <w:r>
        <w:rPr>
          <w:rFonts w:ascii="Times New Roman" w:hAnsi="Times New Roman"/>
          <w:u w:val="single"/>
        </w:rPr>
        <w:t xml:space="preserve">              </w:t>
      </w:r>
      <w:r>
        <w:rPr>
          <w:rFonts w:ascii="Times New Roman" w:hAnsi="Times New Roman"/>
          <w:color w:val="000000"/>
        </w:rPr>
        <w:t>（姓名）系</w:t>
      </w:r>
      <w:r>
        <w:rPr>
          <w:rFonts w:ascii="Times New Roman" w:hAnsi="Times New Roman"/>
          <w:u w:val="single"/>
        </w:rPr>
        <w:t xml:space="preserve">                    </w:t>
      </w:r>
      <w:r>
        <w:rPr>
          <w:rFonts w:ascii="Times New Roman" w:hAnsi="Times New Roman"/>
          <w:color w:val="000000"/>
        </w:rPr>
        <w:t>（投标人名称）的法定代表人，现委托</w:t>
      </w:r>
      <w:r>
        <w:rPr>
          <w:rFonts w:ascii="Times New Roman" w:hAnsi="Times New Roman"/>
          <w:u w:val="single"/>
        </w:rPr>
        <w:t xml:space="preserve">            </w:t>
      </w:r>
      <w:r>
        <w:rPr>
          <w:rFonts w:ascii="Times New Roman" w:hAnsi="Times New Roman"/>
          <w:color w:val="000000"/>
        </w:rPr>
        <w:t>（姓名）为我方代理人。代理人根据授权，以我方名义签署、澄清确认、递交、撤回、修改设计招标项目投标文件、签订合同和处理有关事宜，其法律后果由我方承担。</w:t>
      </w:r>
    </w:p>
    <w:p>
      <w:pPr>
        <w:spacing w:line="440" w:lineRule="exact"/>
        <w:rPr>
          <w:rFonts w:ascii="Times New Roman" w:hAnsi="Times New Roman"/>
          <w:color w:val="000000"/>
        </w:rPr>
      </w:pPr>
      <w:r>
        <w:rPr>
          <w:rFonts w:ascii="Times New Roman" w:hAnsi="Times New Roman"/>
          <w:color w:val="000000"/>
        </w:rPr>
        <w:t>委托期限：</w:t>
      </w:r>
      <w:r>
        <w:rPr>
          <w:rFonts w:ascii="Times New Roman" w:hAnsi="Times New Roman"/>
          <w:u w:val="single"/>
        </w:rPr>
        <w:t xml:space="preserve">                       </w:t>
      </w:r>
      <w:r>
        <w:rPr>
          <w:rFonts w:ascii="Times New Roman" w:hAnsi="Times New Roman"/>
          <w:color w:val="000000"/>
        </w:rPr>
        <w:t>。</w:t>
      </w:r>
    </w:p>
    <w:p>
      <w:pPr>
        <w:spacing w:line="440" w:lineRule="exact"/>
        <w:ind w:firstLine="420" w:firstLineChars="200"/>
        <w:rPr>
          <w:rFonts w:ascii="Times New Roman" w:hAnsi="Times New Roman"/>
          <w:color w:val="000000"/>
        </w:rPr>
      </w:pPr>
      <w:r>
        <w:rPr>
          <w:rFonts w:ascii="Times New Roman" w:hAnsi="Times New Roman"/>
          <w:color w:val="000000"/>
        </w:rPr>
        <w:t>代理人无转委托权。</w:t>
      </w:r>
    </w:p>
    <w:p>
      <w:pPr>
        <w:spacing w:line="440" w:lineRule="exact"/>
        <w:ind w:firstLine="420" w:firstLineChars="200"/>
        <w:rPr>
          <w:rFonts w:ascii="Times New Roman" w:hAnsi="Times New Roman"/>
          <w:color w:val="000000"/>
        </w:rPr>
      </w:pPr>
    </w:p>
    <w:p>
      <w:pPr>
        <w:spacing w:line="440" w:lineRule="exact"/>
        <w:rPr>
          <w:rFonts w:ascii="Times New Roman" w:hAnsi="Times New Roman"/>
          <w:color w:val="000000"/>
        </w:rPr>
      </w:pPr>
      <w:r>
        <w:rPr>
          <w:rFonts w:ascii="Times New Roman" w:hAnsi="Times New Roman"/>
          <w:color w:val="000000"/>
        </w:rPr>
        <w:t>附：法定代表人身份证复印件及委托代理人身份证复印件</w:t>
      </w:r>
    </w:p>
    <w:p>
      <w:pPr>
        <w:spacing w:line="440" w:lineRule="exact"/>
        <w:rPr>
          <w:rFonts w:ascii="Times New Roman" w:hAnsi="Times New Roman"/>
          <w:color w:val="000000"/>
        </w:rPr>
      </w:pPr>
    </w:p>
    <w:p>
      <w:pPr>
        <w:spacing w:line="440" w:lineRule="exact"/>
        <w:rPr>
          <w:rFonts w:ascii="Times New Roman" w:hAnsi="Times New Roman"/>
          <w:color w:val="000000"/>
        </w:rPr>
      </w:pPr>
      <w:r>
        <w:rPr>
          <w:rFonts w:ascii="Times New Roman" w:hAnsi="Times New Roman"/>
          <w:color w:val="000000"/>
        </w:rPr>
        <w:t>注：本授权委托书需由投标人加盖单位公章并由其法定代表人和委托代理人签字。</w:t>
      </w:r>
    </w:p>
    <w:p>
      <w:pPr>
        <w:spacing w:line="440" w:lineRule="exact"/>
        <w:rPr>
          <w:rFonts w:ascii="Times New Roman" w:hAnsi="Times New Roman"/>
          <w:color w:val="000000"/>
        </w:rPr>
      </w:pPr>
    </w:p>
    <w:p>
      <w:pPr>
        <w:spacing w:line="440" w:lineRule="exact"/>
        <w:ind w:firstLine="2692" w:firstLineChars="1282"/>
        <w:rPr>
          <w:rFonts w:ascii="Times New Roman" w:hAnsi="Times New Roman"/>
          <w:color w:val="000000"/>
        </w:rPr>
      </w:pPr>
      <w:r>
        <w:rPr>
          <w:rFonts w:ascii="Times New Roman" w:hAnsi="Times New Roman"/>
          <w:color w:val="000000"/>
        </w:rPr>
        <w:t>投  标  人：</w:t>
      </w:r>
      <w:r>
        <w:rPr>
          <w:rFonts w:ascii="Times New Roman" w:hAnsi="Times New Roman"/>
          <w:szCs w:val="21"/>
          <w:u w:val="single"/>
        </w:rPr>
        <w:tab/>
      </w:r>
      <w:r>
        <w:rPr>
          <w:rFonts w:ascii="Times New Roman" w:hAnsi="Times New Roman"/>
          <w:szCs w:val="21"/>
          <w:u w:val="single"/>
        </w:rPr>
        <w:tab/>
      </w:r>
      <w:r>
        <w:rPr>
          <w:rFonts w:ascii="Times New Roman" w:hAnsi="Times New Roman"/>
          <w:szCs w:val="21"/>
          <w:u w:val="single"/>
        </w:rPr>
        <w:tab/>
      </w:r>
      <w:r>
        <w:rPr>
          <w:rFonts w:ascii="Times New Roman" w:hAnsi="Times New Roman"/>
          <w:szCs w:val="21"/>
          <w:u w:val="single"/>
        </w:rPr>
        <w:t xml:space="preserve">                   </w:t>
      </w:r>
      <w:r>
        <w:rPr>
          <w:rFonts w:ascii="Times New Roman" w:hAnsi="Times New Roman"/>
          <w:szCs w:val="21"/>
          <w:u w:val="single"/>
        </w:rPr>
        <w:tab/>
      </w:r>
      <w:r>
        <w:rPr>
          <w:rFonts w:ascii="Times New Roman" w:hAnsi="Times New Roman"/>
          <w:color w:val="000000"/>
        </w:rPr>
        <w:t>（</w:t>
      </w:r>
      <w:r>
        <w:rPr>
          <w:rFonts w:hint="eastAsia" w:ascii="Times New Roman" w:hAnsi="Times New Roman"/>
          <w:color w:val="000000"/>
        </w:rPr>
        <w:t>盖</w:t>
      </w:r>
      <w:r>
        <w:rPr>
          <w:rFonts w:ascii="Times New Roman" w:hAnsi="Times New Roman"/>
          <w:color w:val="000000"/>
        </w:rPr>
        <w:t>单位</w:t>
      </w:r>
      <w:r>
        <w:rPr>
          <w:rFonts w:hint="eastAsia" w:ascii="Times New Roman" w:hAnsi="Times New Roman"/>
          <w:color w:val="000000"/>
        </w:rPr>
        <w:t>章</w:t>
      </w:r>
      <w:r>
        <w:rPr>
          <w:rFonts w:ascii="Times New Roman" w:hAnsi="Times New Roman"/>
          <w:color w:val="000000"/>
        </w:rPr>
        <w:t>）</w:t>
      </w:r>
    </w:p>
    <w:p>
      <w:pPr>
        <w:spacing w:line="440" w:lineRule="exact"/>
        <w:ind w:firstLine="2692" w:firstLineChars="1282"/>
        <w:rPr>
          <w:rFonts w:ascii="Times New Roman" w:hAnsi="Times New Roman"/>
          <w:color w:val="000000"/>
        </w:rPr>
      </w:pPr>
    </w:p>
    <w:p>
      <w:pPr>
        <w:spacing w:line="440" w:lineRule="exact"/>
        <w:ind w:firstLine="2690" w:firstLineChars="1281"/>
        <w:jc w:val="left"/>
        <w:rPr>
          <w:rFonts w:ascii="Times New Roman" w:hAnsi="Times New Roman"/>
          <w:color w:val="000000"/>
        </w:rPr>
      </w:pPr>
      <w:r>
        <w:rPr>
          <w:rFonts w:ascii="Times New Roman" w:hAnsi="Times New Roman"/>
          <w:color w:val="000000"/>
        </w:rPr>
        <w:t>法定代表人：</w:t>
      </w:r>
      <w:r>
        <w:rPr>
          <w:rFonts w:ascii="Times New Roman" w:hAnsi="Times New Roman"/>
          <w:szCs w:val="21"/>
          <w:u w:val="single"/>
        </w:rPr>
        <w:tab/>
      </w:r>
      <w:r>
        <w:rPr>
          <w:rFonts w:ascii="Times New Roman" w:hAnsi="Times New Roman"/>
          <w:szCs w:val="21"/>
          <w:u w:val="single"/>
        </w:rPr>
        <w:tab/>
      </w:r>
      <w:r>
        <w:rPr>
          <w:rFonts w:ascii="Times New Roman" w:hAnsi="Times New Roman"/>
          <w:szCs w:val="21"/>
          <w:u w:val="single"/>
        </w:rPr>
        <w:tab/>
      </w:r>
      <w:r>
        <w:rPr>
          <w:rFonts w:ascii="Times New Roman" w:hAnsi="Times New Roman"/>
          <w:szCs w:val="21"/>
          <w:u w:val="single"/>
        </w:rPr>
        <w:t xml:space="preserve">        </w:t>
      </w:r>
      <w:r>
        <w:rPr>
          <w:rFonts w:ascii="Times New Roman" w:hAnsi="Times New Roman"/>
          <w:szCs w:val="21"/>
          <w:u w:val="single"/>
        </w:rPr>
        <w:tab/>
      </w:r>
      <w:r>
        <w:rPr>
          <w:rFonts w:ascii="Times New Roman" w:hAnsi="Times New Roman"/>
          <w:color w:val="000000"/>
        </w:rPr>
        <w:t>（签字）</w:t>
      </w:r>
    </w:p>
    <w:p>
      <w:pPr>
        <w:spacing w:line="440" w:lineRule="exact"/>
        <w:ind w:firstLine="2692" w:firstLineChars="1282"/>
        <w:rPr>
          <w:rFonts w:ascii="Times New Roman" w:hAnsi="Times New Roman"/>
          <w:color w:val="000000"/>
        </w:rPr>
      </w:pPr>
    </w:p>
    <w:p>
      <w:pPr>
        <w:spacing w:line="440" w:lineRule="exact"/>
        <w:ind w:firstLine="2692" w:firstLineChars="1282"/>
        <w:rPr>
          <w:rFonts w:ascii="Times New Roman" w:hAnsi="Times New Roman"/>
          <w:color w:val="000000"/>
        </w:rPr>
      </w:pPr>
      <w:r>
        <w:rPr>
          <w:rFonts w:ascii="Times New Roman" w:hAnsi="Times New Roman"/>
          <w:color w:val="000000"/>
        </w:rPr>
        <w:t>身份证号码：</w:t>
      </w:r>
      <w:r>
        <w:rPr>
          <w:rFonts w:ascii="Times New Roman" w:hAnsi="Times New Roman"/>
          <w:szCs w:val="21"/>
          <w:u w:val="single"/>
        </w:rPr>
        <w:tab/>
      </w:r>
      <w:r>
        <w:rPr>
          <w:rFonts w:ascii="Times New Roman" w:hAnsi="Times New Roman"/>
          <w:szCs w:val="21"/>
          <w:u w:val="single"/>
        </w:rPr>
        <w:tab/>
      </w:r>
      <w:r>
        <w:rPr>
          <w:rFonts w:ascii="Times New Roman" w:hAnsi="Times New Roman"/>
          <w:szCs w:val="21"/>
          <w:u w:val="single"/>
        </w:rPr>
        <w:tab/>
      </w:r>
      <w:r>
        <w:rPr>
          <w:rFonts w:ascii="Times New Roman" w:hAnsi="Times New Roman"/>
          <w:szCs w:val="21"/>
          <w:u w:val="single"/>
        </w:rPr>
        <w:t xml:space="preserve">                            </w:t>
      </w:r>
      <w:r>
        <w:rPr>
          <w:rFonts w:ascii="Times New Roman" w:hAnsi="Times New Roman"/>
          <w:szCs w:val="21"/>
          <w:u w:val="single"/>
        </w:rPr>
        <w:tab/>
      </w:r>
    </w:p>
    <w:p>
      <w:pPr>
        <w:spacing w:line="440" w:lineRule="exact"/>
        <w:ind w:firstLine="2692" w:firstLineChars="1282"/>
        <w:rPr>
          <w:rFonts w:ascii="Times New Roman" w:hAnsi="Times New Roman"/>
          <w:color w:val="000000"/>
        </w:rPr>
      </w:pPr>
    </w:p>
    <w:p>
      <w:pPr>
        <w:spacing w:line="440" w:lineRule="exact"/>
        <w:ind w:firstLine="2692" w:firstLineChars="1282"/>
        <w:rPr>
          <w:rFonts w:ascii="Times New Roman" w:hAnsi="Times New Roman"/>
          <w:color w:val="000000"/>
        </w:rPr>
      </w:pPr>
      <w:r>
        <w:rPr>
          <w:rFonts w:ascii="Times New Roman" w:hAnsi="Times New Roman"/>
          <w:color w:val="000000"/>
        </w:rPr>
        <w:t>委托代理人：</w:t>
      </w:r>
      <w:r>
        <w:rPr>
          <w:rFonts w:ascii="Times New Roman" w:hAnsi="Times New Roman"/>
          <w:szCs w:val="21"/>
          <w:u w:val="single"/>
        </w:rPr>
        <w:tab/>
      </w:r>
      <w:r>
        <w:rPr>
          <w:rFonts w:ascii="Times New Roman" w:hAnsi="Times New Roman"/>
          <w:szCs w:val="21"/>
          <w:u w:val="single"/>
        </w:rPr>
        <w:tab/>
      </w:r>
      <w:r>
        <w:rPr>
          <w:rFonts w:ascii="Times New Roman" w:hAnsi="Times New Roman"/>
          <w:szCs w:val="21"/>
          <w:u w:val="single"/>
        </w:rPr>
        <w:tab/>
      </w:r>
      <w:r>
        <w:rPr>
          <w:rFonts w:ascii="Times New Roman" w:hAnsi="Times New Roman"/>
          <w:szCs w:val="21"/>
          <w:u w:val="single"/>
        </w:rPr>
        <w:t xml:space="preserve">                     </w:t>
      </w:r>
      <w:r>
        <w:rPr>
          <w:rFonts w:ascii="Times New Roman" w:hAnsi="Times New Roman"/>
          <w:szCs w:val="21"/>
          <w:u w:val="single"/>
        </w:rPr>
        <w:tab/>
      </w:r>
      <w:r>
        <w:rPr>
          <w:rFonts w:ascii="Times New Roman" w:hAnsi="Times New Roman"/>
          <w:color w:val="000000"/>
        </w:rPr>
        <w:t>（签字）</w:t>
      </w:r>
    </w:p>
    <w:p>
      <w:pPr>
        <w:spacing w:line="440" w:lineRule="exact"/>
        <w:ind w:firstLine="2692" w:firstLineChars="1282"/>
        <w:rPr>
          <w:rFonts w:ascii="Times New Roman" w:hAnsi="Times New Roman"/>
          <w:color w:val="000000"/>
        </w:rPr>
      </w:pPr>
    </w:p>
    <w:p>
      <w:pPr>
        <w:spacing w:line="440" w:lineRule="exact"/>
        <w:ind w:firstLine="2692" w:firstLineChars="1282"/>
        <w:rPr>
          <w:rFonts w:ascii="Times New Roman" w:hAnsi="Times New Roman"/>
          <w:color w:val="000000"/>
        </w:rPr>
      </w:pPr>
      <w:r>
        <w:rPr>
          <w:rFonts w:ascii="Times New Roman" w:hAnsi="Times New Roman"/>
          <w:color w:val="000000"/>
        </w:rPr>
        <w:t>身份证号码：</w:t>
      </w:r>
      <w:r>
        <w:rPr>
          <w:rFonts w:ascii="Times New Roman" w:hAnsi="Times New Roman"/>
          <w:szCs w:val="21"/>
          <w:u w:val="single"/>
        </w:rPr>
        <w:tab/>
      </w:r>
      <w:r>
        <w:rPr>
          <w:rFonts w:ascii="Times New Roman" w:hAnsi="Times New Roman"/>
          <w:szCs w:val="21"/>
          <w:u w:val="single"/>
        </w:rPr>
        <w:tab/>
      </w:r>
      <w:r>
        <w:rPr>
          <w:rFonts w:ascii="Times New Roman" w:hAnsi="Times New Roman"/>
          <w:szCs w:val="21"/>
          <w:u w:val="single"/>
        </w:rPr>
        <w:tab/>
      </w:r>
      <w:r>
        <w:rPr>
          <w:rFonts w:ascii="Times New Roman" w:hAnsi="Times New Roman"/>
          <w:szCs w:val="21"/>
          <w:u w:val="single"/>
        </w:rPr>
        <w:t xml:space="preserve">                            </w:t>
      </w:r>
      <w:r>
        <w:rPr>
          <w:rFonts w:ascii="Times New Roman" w:hAnsi="Times New Roman"/>
          <w:szCs w:val="21"/>
          <w:u w:val="single"/>
        </w:rPr>
        <w:tab/>
      </w:r>
    </w:p>
    <w:p>
      <w:pPr>
        <w:spacing w:line="440" w:lineRule="exact"/>
        <w:ind w:firstLine="2692" w:firstLineChars="1282"/>
        <w:rPr>
          <w:rFonts w:ascii="Times New Roman" w:hAnsi="Times New Roman"/>
          <w:color w:val="000000"/>
        </w:rPr>
      </w:pPr>
    </w:p>
    <w:p>
      <w:pPr>
        <w:spacing w:line="440" w:lineRule="exact"/>
        <w:ind w:firstLine="2692" w:firstLineChars="1282"/>
        <w:rPr>
          <w:rFonts w:ascii="Times New Roman" w:hAnsi="Times New Roman"/>
          <w:color w:val="000000"/>
        </w:rPr>
      </w:pPr>
    </w:p>
    <w:p>
      <w:pPr>
        <w:spacing w:line="440" w:lineRule="exact"/>
        <w:ind w:firstLine="4057" w:firstLineChars="1932"/>
        <w:jc w:val="right"/>
        <w:rPr>
          <w:rFonts w:ascii="Times New Roman" w:hAnsi="Times New Roman"/>
          <w:color w:val="000000"/>
        </w:rPr>
      </w:pPr>
      <w:r>
        <w:rPr>
          <w:rFonts w:ascii="Times New Roman" w:hAnsi="Times New Roman"/>
          <w:color w:val="000000"/>
          <w:u w:val="single"/>
        </w:rPr>
        <w:t xml:space="preserve">       </w:t>
      </w:r>
      <w:r>
        <w:rPr>
          <w:rFonts w:ascii="Times New Roman" w:hAnsi="Times New Roman"/>
          <w:color w:val="000000"/>
        </w:rPr>
        <w:t>年</w:t>
      </w:r>
      <w:r>
        <w:rPr>
          <w:rFonts w:ascii="Times New Roman" w:hAnsi="Times New Roman"/>
          <w:color w:val="000000"/>
          <w:u w:val="single"/>
        </w:rPr>
        <w:t xml:space="preserve">       </w:t>
      </w:r>
      <w:r>
        <w:rPr>
          <w:rFonts w:ascii="Times New Roman" w:hAnsi="Times New Roman"/>
          <w:color w:val="000000"/>
        </w:rPr>
        <w:t>月</w:t>
      </w:r>
      <w:r>
        <w:rPr>
          <w:rFonts w:ascii="Times New Roman" w:hAnsi="Times New Roman"/>
          <w:color w:val="000000"/>
          <w:u w:val="single"/>
        </w:rPr>
        <w:t xml:space="preserve">       </w:t>
      </w:r>
      <w:r>
        <w:rPr>
          <w:rFonts w:ascii="Times New Roman" w:hAnsi="Times New Roman"/>
          <w:color w:val="000000"/>
        </w:rPr>
        <w:t>日</w:t>
      </w:r>
    </w:p>
    <w:p>
      <w:pPr>
        <w:spacing w:line="440" w:lineRule="exact"/>
        <w:ind w:firstLine="4057" w:firstLineChars="1932"/>
        <w:jc w:val="right"/>
        <w:rPr>
          <w:rFonts w:ascii="Times New Roman" w:hAnsi="Times New Roman"/>
          <w:color w:val="000000"/>
        </w:rPr>
      </w:pPr>
      <w:r>
        <w:rPr>
          <w:rFonts w:ascii="Times New Roman" w:hAnsi="Times New Roman"/>
          <w:color w:val="000000"/>
        </w:rPr>
        <w:br w:type="page"/>
      </w:r>
    </w:p>
    <w:p>
      <w:pPr>
        <w:pStyle w:val="4"/>
        <w:spacing w:before="20" w:after="0"/>
        <w:ind w:firstLine="137"/>
        <w:rPr>
          <w:rFonts w:ascii="Times New Roman" w:hAnsi="Times New Roman"/>
          <w:color w:val="000000"/>
        </w:rPr>
      </w:pPr>
      <w:bookmarkStart w:id="326" w:name="_Toc492300535"/>
      <w:bookmarkStart w:id="327" w:name="_Toc361508760"/>
      <w:r>
        <w:rPr>
          <w:rFonts w:hint="eastAsia" w:ascii="Times New Roman" w:hAnsi="Times New Roman"/>
          <w:color w:val="000000"/>
          <w:lang w:val="en-US" w:eastAsia="zh-CN"/>
        </w:rPr>
        <w:t xml:space="preserve">                         </w:t>
      </w:r>
      <w:r>
        <w:rPr>
          <w:rFonts w:hint="eastAsia" w:ascii="Times New Roman" w:hAnsi="Times New Roman"/>
          <w:color w:val="000000"/>
        </w:rPr>
        <w:t>基本情况表</w:t>
      </w:r>
      <w:bookmarkEnd w:id="326"/>
    </w:p>
    <w:tbl>
      <w:tblPr>
        <w:tblStyle w:val="43"/>
        <w:tblW w:w="8886" w:type="dxa"/>
        <w:jc w:val="center"/>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2046"/>
        <w:gridCol w:w="898"/>
        <w:gridCol w:w="1026"/>
        <w:gridCol w:w="1287"/>
        <w:gridCol w:w="414"/>
        <w:gridCol w:w="873"/>
        <w:gridCol w:w="828"/>
        <w:gridCol w:w="284"/>
        <w:gridCol w:w="1230"/>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19" w:hRule="atLeast"/>
          <w:jc w:val="center"/>
        </w:trPr>
        <w:tc>
          <w:tcPr>
            <w:tcW w:w="2046"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rPr>
            </w:pPr>
            <w:r>
              <w:rPr>
                <w:rFonts w:hint="eastAsia" w:ascii="Times New Roman" w:hAnsi="Times New Roman"/>
              </w:rPr>
              <w:t>投标人名称</w:t>
            </w:r>
          </w:p>
        </w:tc>
        <w:tc>
          <w:tcPr>
            <w:tcW w:w="6840" w:type="dxa"/>
            <w:gridSpan w:val="8"/>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19" w:hRule="atLeast"/>
          <w:jc w:val="center"/>
        </w:trPr>
        <w:tc>
          <w:tcPr>
            <w:tcW w:w="2046"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rPr>
            </w:pPr>
            <w:r>
              <w:rPr>
                <w:rFonts w:hint="eastAsia" w:ascii="Times New Roman" w:hAnsi="Times New Roman"/>
              </w:rPr>
              <w:t>注册地址</w:t>
            </w:r>
          </w:p>
        </w:tc>
        <w:tc>
          <w:tcPr>
            <w:tcW w:w="3211" w:type="dxa"/>
            <w:gridSpan w:val="3"/>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rPr>
            </w:pPr>
          </w:p>
        </w:tc>
        <w:tc>
          <w:tcPr>
            <w:tcW w:w="1287" w:type="dxa"/>
            <w:gridSpan w:val="2"/>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rPr>
            </w:pPr>
            <w:r>
              <w:rPr>
                <w:rFonts w:hint="eastAsia" w:ascii="Times New Roman" w:hAnsi="Times New Roman"/>
              </w:rPr>
              <w:t>邮政编码</w:t>
            </w:r>
          </w:p>
        </w:tc>
        <w:tc>
          <w:tcPr>
            <w:tcW w:w="2342" w:type="dxa"/>
            <w:gridSpan w:val="3"/>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19" w:hRule="atLeast"/>
          <w:jc w:val="center"/>
        </w:trPr>
        <w:tc>
          <w:tcPr>
            <w:tcW w:w="2046" w:type="dxa"/>
            <w:vMerge w:val="restart"/>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rPr>
            </w:pPr>
            <w:r>
              <w:rPr>
                <w:rFonts w:hint="eastAsia" w:ascii="Times New Roman" w:hAnsi="Times New Roman"/>
              </w:rPr>
              <w:t>联系方式</w:t>
            </w:r>
          </w:p>
        </w:tc>
        <w:tc>
          <w:tcPr>
            <w:tcW w:w="898"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rPr>
            </w:pPr>
            <w:r>
              <w:rPr>
                <w:rFonts w:hint="eastAsia" w:ascii="Times New Roman" w:hAnsi="Times New Roman"/>
              </w:rPr>
              <w:t>联系人</w:t>
            </w:r>
          </w:p>
        </w:tc>
        <w:tc>
          <w:tcPr>
            <w:tcW w:w="2313"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rPr>
            </w:pPr>
          </w:p>
        </w:tc>
        <w:tc>
          <w:tcPr>
            <w:tcW w:w="1287" w:type="dxa"/>
            <w:gridSpan w:val="2"/>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rPr>
            </w:pPr>
            <w:r>
              <w:rPr>
                <w:rFonts w:hint="eastAsia" w:ascii="Times New Roman" w:hAnsi="Times New Roman"/>
              </w:rPr>
              <w:t>电</w:t>
            </w:r>
            <w:r>
              <w:rPr>
                <w:rFonts w:ascii="Times New Roman" w:hAnsi="Times New Roman"/>
              </w:rPr>
              <w:t xml:space="preserve"> </w:t>
            </w:r>
            <w:r>
              <w:rPr>
                <w:rFonts w:hint="eastAsia" w:ascii="Times New Roman" w:hAnsi="Times New Roman"/>
              </w:rPr>
              <w:t>话</w:t>
            </w:r>
          </w:p>
        </w:tc>
        <w:tc>
          <w:tcPr>
            <w:tcW w:w="2342" w:type="dxa"/>
            <w:gridSpan w:val="3"/>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19" w:hRule="atLeast"/>
          <w:jc w:val="center"/>
        </w:trPr>
        <w:tc>
          <w:tcPr>
            <w:tcW w:w="2046" w:type="dxa"/>
            <w:vMerge w:val="continue"/>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rPr>
            </w:pPr>
          </w:p>
        </w:tc>
        <w:tc>
          <w:tcPr>
            <w:tcW w:w="898"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rPr>
            </w:pPr>
            <w:r>
              <w:rPr>
                <w:rFonts w:hint="eastAsia" w:ascii="Times New Roman" w:hAnsi="Times New Roman"/>
              </w:rPr>
              <w:t>传</w:t>
            </w:r>
            <w:r>
              <w:rPr>
                <w:rFonts w:ascii="Times New Roman" w:hAnsi="Times New Roman"/>
              </w:rPr>
              <w:t xml:space="preserve">  </w:t>
            </w:r>
            <w:r>
              <w:rPr>
                <w:rFonts w:hint="eastAsia" w:ascii="Times New Roman" w:hAnsi="Times New Roman"/>
              </w:rPr>
              <w:t>真</w:t>
            </w:r>
          </w:p>
        </w:tc>
        <w:tc>
          <w:tcPr>
            <w:tcW w:w="2313"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rPr>
            </w:pPr>
          </w:p>
        </w:tc>
        <w:tc>
          <w:tcPr>
            <w:tcW w:w="1287" w:type="dxa"/>
            <w:gridSpan w:val="2"/>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rPr>
            </w:pPr>
            <w:r>
              <w:rPr>
                <w:rFonts w:hint="eastAsia" w:ascii="Times New Roman" w:hAnsi="Times New Roman"/>
              </w:rPr>
              <w:t>网</w:t>
            </w:r>
            <w:r>
              <w:rPr>
                <w:rFonts w:ascii="Times New Roman" w:hAnsi="Times New Roman"/>
              </w:rPr>
              <w:t xml:space="preserve"> </w:t>
            </w:r>
            <w:r>
              <w:rPr>
                <w:rFonts w:hint="eastAsia" w:ascii="Times New Roman" w:hAnsi="Times New Roman"/>
              </w:rPr>
              <w:t>址</w:t>
            </w:r>
          </w:p>
        </w:tc>
        <w:tc>
          <w:tcPr>
            <w:tcW w:w="2342" w:type="dxa"/>
            <w:gridSpan w:val="3"/>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19" w:hRule="atLeast"/>
          <w:jc w:val="center"/>
        </w:trPr>
        <w:tc>
          <w:tcPr>
            <w:tcW w:w="2046"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rPr>
            </w:pPr>
            <w:r>
              <w:rPr>
                <w:rFonts w:hint="eastAsia" w:ascii="Times New Roman" w:hAnsi="Times New Roman"/>
              </w:rPr>
              <w:t>法定代表人</w:t>
            </w:r>
          </w:p>
        </w:tc>
        <w:tc>
          <w:tcPr>
            <w:tcW w:w="898"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rPr>
            </w:pPr>
            <w:r>
              <w:rPr>
                <w:rFonts w:hint="eastAsia" w:ascii="Times New Roman" w:hAnsi="Times New Roman"/>
              </w:rPr>
              <w:t>姓名</w:t>
            </w:r>
          </w:p>
        </w:tc>
        <w:tc>
          <w:tcPr>
            <w:tcW w:w="1026"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rPr>
            </w:pPr>
          </w:p>
        </w:tc>
        <w:tc>
          <w:tcPr>
            <w:tcW w:w="1287"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rPr>
            </w:pPr>
            <w:r>
              <w:rPr>
                <w:rFonts w:hint="eastAsia" w:ascii="Times New Roman" w:hAnsi="Times New Roman"/>
              </w:rPr>
              <w:t>技术职称</w:t>
            </w:r>
          </w:p>
        </w:tc>
        <w:tc>
          <w:tcPr>
            <w:tcW w:w="1287"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rPr>
            </w:pPr>
          </w:p>
        </w:tc>
        <w:tc>
          <w:tcPr>
            <w:tcW w:w="1112" w:type="dxa"/>
            <w:gridSpan w:val="2"/>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rPr>
            </w:pPr>
            <w:r>
              <w:rPr>
                <w:rFonts w:hint="eastAsia" w:ascii="Times New Roman" w:hAnsi="Times New Roman"/>
              </w:rPr>
              <w:t>电话</w:t>
            </w:r>
          </w:p>
        </w:tc>
        <w:tc>
          <w:tcPr>
            <w:tcW w:w="1230"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19" w:hRule="atLeast"/>
          <w:jc w:val="center"/>
        </w:trPr>
        <w:tc>
          <w:tcPr>
            <w:tcW w:w="2046"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rPr>
            </w:pPr>
            <w:r>
              <w:rPr>
                <w:rFonts w:hint="eastAsia" w:ascii="Times New Roman" w:hAnsi="Times New Roman"/>
                <w:szCs w:val="21"/>
              </w:rPr>
              <w:t>技术负责人</w:t>
            </w:r>
          </w:p>
        </w:tc>
        <w:tc>
          <w:tcPr>
            <w:tcW w:w="898"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rPr>
            </w:pPr>
            <w:r>
              <w:rPr>
                <w:rFonts w:hint="eastAsia" w:ascii="Times New Roman" w:hAnsi="Times New Roman"/>
              </w:rPr>
              <w:t>姓名</w:t>
            </w:r>
          </w:p>
        </w:tc>
        <w:tc>
          <w:tcPr>
            <w:tcW w:w="1026"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rPr>
            </w:pPr>
          </w:p>
        </w:tc>
        <w:tc>
          <w:tcPr>
            <w:tcW w:w="1287"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rPr>
            </w:pPr>
            <w:r>
              <w:rPr>
                <w:rFonts w:hint="eastAsia" w:ascii="Times New Roman" w:hAnsi="Times New Roman"/>
              </w:rPr>
              <w:t>技术职称</w:t>
            </w:r>
          </w:p>
        </w:tc>
        <w:tc>
          <w:tcPr>
            <w:tcW w:w="1287"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rPr>
            </w:pPr>
          </w:p>
        </w:tc>
        <w:tc>
          <w:tcPr>
            <w:tcW w:w="1112" w:type="dxa"/>
            <w:gridSpan w:val="2"/>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rPr>
            </w:pPr>
            <w:r>
              <w:rPr>
                <w:rFonts w:hint="eastAsia" w:ascii="Times New Roman" w:hAnsi="Times New Roman"/>
              </w:rPr>
              <w:t>电话</w:t>
            </w:r>
          </w:p>
        </w:tc>
        <w:tc>
          <w:tcPr>
            <w:tcW w:w="1230"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19" w:hRule="atLeast"/>
          <w:jc w:val="center"/>
        </w:trPr>
        <w:tc>
          <w:tcPr>
            <w:tcW w:w="2046"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rPr>
            </w:pPr>
            <w:r>
              <w:rPr>
                <w:rFonts w:hint="eastAsia" w:ascii="Times New Roman" w:hAnsi="Times New Roman"/>
              </w:rPr>
              <w:t>企业</w:t>
            </w:r>
            <w:r>
              <w:rPr>
                <w:rFonts w:hint="eastAsia" w:ascii="Times New Roman" w:hAnsi="Times New Roman"/>
                <w:szCs w:val="21"/>
              </w:rPr>
              <w:t>设计</w:t>
            </w:r>
            <w:r>
              <w:rPr>
                <w:rFonts w:hint="eastAsia" w:ascii="Times New Roman" w:hAnsi="Times New Roman"/>
              </w:rPr>
              <w:t>资质证书</w:t>
            </w:r>
          </w:p>
        </w:tc>
        <w:tc>
          <w:tcPr>
            <w:tcW w:w="6840" w:type="dxa"/>
            <w:gridSpan w:val="8"/>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ind w:firstLine="105" w:firstLineChars="50"/>
              <w:jc w:val="center"/>
              <w:rPr>
                <w:rFonts w:ascii="Times New Roman" w:hAnsi="Times New Roman"/>
              </w:rPr>
            </w:pPr>
            <w:r>
              <w:rPr>
                <w:rFonts w:hint="eastAsia" w:ascii="Times New Roman" w:hAnsi="Times New Roman"/>
              </w:rPr>
              <w:t>类型：</w:t>
            </w:r>
            <w:r>
              <w:rPr>
                <w:rFonts w:ascii="Times New Roman" w:hAnsi="Times New Roman"/>
              </w:rPr>
              <w:t xml:space="preserve">                    </w:t>
            </w:r>
            <w:r>
              <w:rPr>
                <w:rFonts w:hint="eastAsia" w:ascii="Times New Roman" w:hAnsi="Times New Roman"/>
              </w:rPr>
              <w:t>等级：</w:t>
            </w:r>
            <w:r>
              <w:rPr>
                <w:rFonts w:ascii="Times New Roman" w:hAnsi="Times New Roman"/>
              </w:rPr>
              <w:t xml:space="preserve">      </w:t>
            </w:r>
            <w:r>
              <w:rPr>
                <w:rFonts w:hint="eastAsia" w:ascii="Times New Roman" w:hAnsi="Times New Roman"/>
              </w:rPr>
              <w:t>证书号：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19" w:hRule="atLeast"/>
          <w:jc w:val="center"/>
        </w:trPr>
        <w:tc>
          <w:tcPr>
            <w:tcW w:w="2046"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rPr>
            </w:pPr>
            <w:r>
              <w:rPr>
                <w:rFonts w:hint="eastAsia" w:ascii="Times New Roman" w:hAnsi="Times New Roman"/>
              </w:rPr>
              <w:t>质量管理体系证书（如有）</w:t>
            </w:r>
          </w:p>
        </w:tc>
        <w:tc>
          <w:tcPr>
            <w:tcW w:w="6840" w:type="dxa"/>
            <w:gridSpan w:val="8"/>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ind w:firstLine="105" w:firstLineChars="50"/>
              <w:jc w:val="center"/>
              <w:rPr>
                <w:rFonts w:ascii="Times New Roman" w:hAnsi="Times New Roman"/>
              </w:rPr>
            </w:pPr>
            <w:r>
              <w:rPr>
                <w:rFonts w:hint="eastAsia" w:ascii="Times New Roman" w:hAnsi="Times New Roman"/>
              </w:rPr>
              <w:t>类型：</w:t>
            </w:r>
            <w:r>
              <w:rPr>
                <w:rFonts w:ascii="Times New Roman" w:hAnsi="Times New Roman"/>
              </w:rPr>
              <w:t xml:space="preserve">                    </w:t>
            </w:r>
            <w:r>
              <w:rPr>
                <w:rFonts w:hint="eastAsia" w:ascii="Times New Roman" w:hAnsi="Times New Roman"/>
              </w:rPr>
              <w:t>等级：</w:t>
            </w:r>
            <w:r>
              <w:rPr>
                <w:rFonts w:ascii="Times New Roman" w:hAnsi="Times New Roman"/>
              </w:rPr>
              <w:t xml:space="preserve">      </w:t>
            </w:r>
            <w:r>
              <w:rPr>
                <w:rFonts w:hint="eastAsia" w:ascii="Times New Roman" w:hAnsi="Times New Roman"/>
              </w:rPr>
              <w:t>证书号：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19" w:hRule="atLeast"/>
          <w:jc w:val="center"/>
        </w:trPr>
        <w:tc>
          <w:tcPr>
            <w:tcW w:w="2046"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rPr>
            </w:pPr>
            <w:r>
              <w:rPr>
                <w:rFonts w:hint="eastAsia" w:ascii="Times New Roman" w:hAnsi="Times New Roman"/>
              </w:rPr>
              <w:t>营业执照号</w:t>
            </w:r>
          </w:p>
        </w:tc>
        <w:tc>
          <w:tcPr>
            <w:tcW w:w="3211" w:type="dxa"/>
            <w:gridSpan w:val="3"/>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rPr>
            </w:pPr>
          </w:p>
        </w:tc>
        <w:tc>
          <w:tcPr>
            <w:tcW w:w="3629" w:type="dxa"/>
            <w:gridSpan w:val="5"/>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rPr>
            </w:pPr>
            <w:r>
              <w:rPr>
                <w:rFonts w:hint="eastAsia" w:ascii="Times New Roman" w:hAnsi="Times New Roman"/>
              </w:rPr>
              <w:t>员工总人数：</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19" w:hRule="atLeast"/>
          <w:jc w:val="center"/>
        </w:trPr>
        <w:tc>
          <w:tcPr>
            <w:tcW w:w="2046"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rPr>
            </w:pPr>
            <w:r>
              <w:rPr>
                <w:rFonts w:hint="eastAsia" w:ascii="Times New Roman" w:hAnsi="Times New Roman"/>
              </w:rPr>
              <w:t>注册资本</w:t>
            </w:r>
          </w:p>
        </w:tc>
        <w:tc>
          <w:tcPr>
            <w:tcW w:w="3211" w:type="dxa"/>
            <w:gridSpan w:val="3"/>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rPr>
            </w:pPr>
          </w:p>
        </w:tc>
        <w:tc>
          <w:tcPr>
            <w:tcW w:w="414" w:type="dxa"/>
            <w:vMerge w:val="restart"/>
            <w:tcBorders>
              <w:top w:val="single" w:color="auto" w:sz="4" w:space="0"/>
              <w:left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rPr>
            </w:pPr>
            <w:r>
              <w:rPr>
                <w:rFonts w:hint="eastAsia" w:ascii="Times New Roman" w:hAnsi="Times New Roman"/>
              </w:rPr>
              <w:t>其中</w:t>
            </w:r>
          </w:p>
        </w:tc>
        <w:tc>
          <w:tcPr>
            <w:tcW w:w="1701" w:type="dxa"/>
            <w:gridSpan w:val="2"/>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rPr>
            </w:pPr>
            <w:r>
              <w:rPr>
                <w:rFonts w:hint="eastAsia" w:ascii="Times New Roman" w:hAnsi="Times New Roman"/>
              </w:rPr>
              <w:t>高级职称人员</w:t>
            </w:r>
          </w:p>
        </w:tc>
        <w:tc>
          <w:tcPr>
            <w:tcW w:w="1514"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19" w:hRule="atLeast"/>
          <w:jc w:val="center"/>
        </w:trPr>
        <w:tc>
          <w:tcPr>
            <w:tcW w:w="2046"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rPr>
            </w:pPr>
            <w:r>
              <w:rPr>
                <w:rFonts w:hint="eastAsia" w:ascii="Times New Roman" w:hAnsi="Times New Roman"/>
              </w:rPr>
              <w:t>成立日期</w:t>
            </w:r>
          </w:p>
        </w:tc>
        <w:tc>
          <w:tcPr>
            <w:tcW w:w="3211" w:type="dxa"/>
            <w:gridSpan w:val="3"/>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rPr>
            </w:pPr>
          </w:p>
        </w:tc>
        <w:tc>
          <w:tcPr>
            <w:tcW w:w="414" w:type="dxa"/>
            <w:vMerge w:val="continue"/>
            <w:tcBorders>
              <w:left w:val="single" w:color="auto" w:sz="4" w:space="0"/>
              <w:right w:val="single" w:color="auto" w:sz="4" w:space="0"/>
            </w:tcBorders>
            <w:vAlign w:val="center"/>
          </w:tcPr>
          <w:p>
            <w:pPr>
              <w:jc w:val="center"/>
              <w:rPr>
                <w:rFonts w:ascii="Times New Roman" w:hAnsi="Times New Roman"/>
              </w:rPr>
            </w:pPr>
          </w:p>
        </w:tc>
        <w:tc>
          <w:tcPr>
            <w:tcW w:w="1701" w:type="dxa"/>
            <w:gridSpan w:val="2"/>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rPr>
            </w:pPr>
            <w:r>
              <w:rPr>
                <w:rFonts w:hint="eastAsia" w:ascii="Times New Roman" w:hAnsi="Times New Roman"/>
              </w:rPr>
              <w:t>中级职称人员</w:t>
            </w:r>
          </w:p>
        </w:tc>
        <w:tc>
          <w:tcPr>
            <w:tcW w:w="1514"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19" w:hRule="atLeast"/>
          <w:jc w:val="center"/>
        </w:trPr>
        <w:tc>
          <w:tcPr>
            <w:tcW w:w="2046"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rPr>
            </w:pPr>
            <w:r>
              <w:rPr>
                <w:rFonts w:hint="eastAsia" w:ascii="Times New Roman" w:hAnsi="Times New Roman"/>
              </w:rPr>
              <w:t>基本账户开户银行</w:t>
            </w:r>
          </w:p>
        </w:tc>
        <w:tc>
          <w:tcPr>
            <w:tcW w:w="3211" w:type="dxa"/>
            <w:gridSpan w:val="3"/>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rPr>
            </w:pPr>
          </w:p>
        </w:tc>
        <w:tc>
          <w:tcPr>
            <w:tcW w:w="414" w:type="dxa"/>
            <w:vMerge w:val="continue"/>
            <w:tcBorders>
              <w:left w:val="single" w:color="auto" w:sz="4" w:space="0"/>
              <w:right w:val="single" w:color="auto" w:sz="4" w:space="0"/>
            </w:tcBorders>
            <w:vAlign w:val="center"/>
          </w:tcPr>
          <w:p>
            <w:pPr>
              <w:jc w:val="center"/>
              <w:rPr>
                <w:rFonts w:ascii="Times New Roman" w:hAnsi="Times New Roman"/>
              </w:rPr>
            </w:pPr>
          </w:p>
        </w:tc>
        <w:tc>
          <w:tcPr>
            <w:tcW w:w="1701" w:type="dxa"/>
            <w:gridSpan w:val="2"/>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rPr>
            </w:pPr>
            <w:r>
              <w:rPr>
                <w:rFonts w:hint="eastAsia" w:ascii="Times New Roman" w:hAnsi="Times New Roman"/>
              </w:rPr>
              <w:t>技术人员数量</w:t>
            </w:r>
          </w:p>
        </w:tc>
        <w:tc>
          <w:tcPr>
            <w:tcW w:w="1514"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19" w:hRule="atLeast"/>
          <w:jc w:val="center"/>
        </w:trPr>
        <w:tc>
          <w:tcPr>
            <w:tcW w:w="2046"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rPr>
            </w:pPr>
            <w:r>
              <w:rPr>
                <w:rFonts w:hint="eastAsia" w:ascii="Times New Roman" w:hAnsi="Times New Roman"/>
              </w:rPr>
              <w:t>基本账户银行账号</w:t>
            </w:r>
          </w:p>
        </w:tc>
        <w:tc>
          <w:tcPr>
            <w:tcW w:w="3211" w:type="dxa"/>
            <w:gridSpan w:val="3"/>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rPr>
            </w:pPr>
          </w:p>
        </w:tc>
        <w:tc>
          <w:tcPr>
            <w:tcW w:w="414" w:type="dxa"/>
            <w:vMerge w:val="continue"/>
            <w:tcBorders>
              <w:left w:val="single" w:color="auto" w:sz="4" w:space="0"/>
              <w:right w:val="single" w:color="auto" w:sz="4" w:space="0"/>
            </w:tcBorders>
            <w:vAlign w:val="center"/>
          </w:tcPr>
          <w:p>
            <w:pPr>
              <w:jc w:val="center"/>
              <w:rPr>
                <w:rFonts w:ascii="Times New Roman" w:hAnsi="Times New Roman"/>
              </w:rPr>
            </w:pPr>
          </w:p>
        </w:tc>
        <w:tc>
          <w:tcPr>
            <w:tcW w:w="1701" w:type="dxa"/>
            <w:gridSpan w:val="2"/>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rPr>
            </w:pPr>
            <w:r>
              <w:rPr>
                <w:rFonts w:hint="eastAsia" w:ascii="Times New Roman" w:hAnsi="Times New Roman"/>
                <w:szCs w:val="21"/>
              </w:rPr>
              <w:t>各类注册人员</w:t>
            </w:r>
          </w:p>
        </w:tc>
        <w:tc>
          <w:tcPr>
            <w:tcW w:w="1514"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19" w:hRule="atLeast"/>
          <w:jc w:val="center"/>
        </w:trPr>
        <w:tc>
          <w:tcPr>
            <w:tcW w:w="2046" w:type="dxa"/>
            <w:tcBorders>
              <w:top w:val="single" w:color="auto" w:sz="4" w:space="0"/>
              <w:left w:val="single" w:color="auto" w:sz="4" w:space="0"/>
              <w:right w:val="single" w:color="auto" w:sz="4" w:space="0"/>
            </w:tcBorders>
            <w:vAlign w:val="center"/>
          </w:tcPr>
          <w:p>
            <w:pPr>
              <w:topLinePunct/>
              <w:spacing w:before="100" w:beforeAutospacing="1" w:after="100" w:afterAutospacing="1" w:line="440" w:lineRule="exact"/>
              <w:ind w:firstLine="210" w:firstLineChars="100"/>
              <w:jc w:val="center"/>
              <w:rPr>
                <w:rFonts w:ascii="Times New Roman" w:hAnsi="Times New Roman"/>
              </w:rPr>
            </w:pPr>
            <w:r>
              <w:rPr>
                <w:rFonts w:hint="eastAsia" w:ascii="Times New Roman" w:hAnsi="Times New Roman"/>
              </w:rPr>
              <w:t>经营范围</w:t>
            </w:r>
          </w:p>
        </w:tc>
        <w:tc>
          <w:tcPr>
            <w:tcW w:w="6840" w:type="dxa"/>
            <w:gridSpan w:val="8"/>
            <w:tcBorders>
              <w:top w:val="single" w:color="auto" w:sz="4" w:space="0"/>
              <w:left w:val="single" w:color="auto" w:sz="4" w:space="0"/>
              <w:right w:val="single" w:color="auto" w:sz="4" w:space="0"/>
            </w:tcBorders>
            <w:vAlign w:val="center"/>
          </w:tcPr>
          <w:p>
            <w:pPr>
              <w:topLinePunct/>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19" w:hRule="atLeast"/>
          <w:jc w:val="center"/>
        </w:trPr>
        <w:tc>
          <w:tcPr>
            <w:tcW w:w="2046" w:type="dxa"/>
            <w:tcBorders>
              <w:top w:val="single" w:color="auto" w:sz="4" w:space="0"/>
              <w:left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rPr>
            </w:pPr>
            <w:r>
              <w:rPr>
                <w:rFonts w:hint="eastAsia" w:ascii="Times New Roman" w:hAnsi="Times New Roman"/>
                <w:szCs w:val="21"/>
              </w:rPr>
              <w:t>投标人关联企业情况（包括但不限于与投标人法定代表人为同一人或者存在控股、管理关系的不同单位）</w:t>
            </w:r>
          </w:p>
        </w:tc>
        <w:tc>
          <w:tcPr>
            <w:tcW w:w="6840" w:type="dxa"/>
            <w:gridSpan w:val="8"/>
            <w:tcBorders>
              <w:top w:val="single" w:color="auto" w:sz="4" w:space="0"/>
              <w:left w:val="single" w:color="auto" w:sz="4" w:space="0"/>
              <w:right w:val="single" w:color="auto" w:sz="4" w:space="0"/>
            </w:tcBorders>
            <w:vAlign w:val="center"/>
          </w:tcPr>
          <w:p>
            <w:pPr>
              <w:topLinePunct/>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288" w:hRule="atLeast"/>
          <w:jc w:val="center"/>
        </w:trPr>
        <w:tc>
          <w:tcPr>
            <w:tcW w:w="2046"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rPr>
            </w:pPr>
            <w:r>
              <w:rPr>
                <w:rFonts w:hint="eastAsia" w:ascii="Times New Roman" w:hAnsi="Times New Roman"/>
              </w:rPr>
              <w:t>备注</w:t>
            </w:r>
          </w:p>
        </w:tc>
        <w:tc>
          <w:tcPr>
            <w:tcW w:w="6840" w:type="dxa"/>
            <w:gridSpan w:val="8"/>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rPr>
            </w:pPr>
          </w:p>
        </w:tc>
      </w:tr>
    </w:tbl>
    <w:p>
      <w:pPr>
        <w:pStyle w:val="4"/>
        <w:ind w:firstLine="137"/>
        <w:rPr>
          <w:rFonts w:hint="eastAsia" w:ascii="Times New Roman" w:hAnsi="Times New Roman"/>
          <w:lang w:val="en-US" w:eastAsia="zh-CN"/>
        </w:rPr>
      </w:pPr>
      <w:bookmarkStart w:id="328" w:name="_Toc492300537"/>
      <w:r>
        <w:rPr>
          <w:rFonts w:hint="eastAsia" w:ascii="Times New Roman" w:hAnsi="Times New Roman"/>
          <w:lang w:val="en-US" w:eastAsia="zh-CN"/>
        </w:rPr>
        <w:t xml:space="preserve">    </w:t>
      </w:r>
    </w:p>
    <w:p>
      <w:pPr>
        <w:pStyle w:val="4"/>
        <w:ind w:firstLine="137"/>
        <w:jc w:val="center"/>
        <w:rPr>
          <w:rFonts w:hint="eastAsia" w:ascii="Times New Roman" w:hAnsi="Times New Roman"/>
        </w:rPr>
      </w:pPr>
      <w:r>
        <w:rPr>
          <w:rFonts w:hint="eastAsia" w:ascii="Times New Roman" w:hAnsi="Times New Roman"/>
        </w:rPr>
        <w:t>近年完成的类似项目</w:t>
      </w:r>
      <w:r>
        <w:rPr>
          <w:rFonts w:hint="eastAsia" w:ascii="Times New Roman" w:hAnsi="Times New Roman"/>
          <w:lang w:val="en-US" w:eastAsia="zh-CN"/>
        </w:rPr>
        <w:t>汇总</w:t>
      </w:r>
      <w:r>
        <w:rPr>
          <w:rFonts w:hint="eastAsia" w:ascii="Times New Roman" w:hAnsi="Times New Roman"/>
        </w:rPr>
        <w:t>表</w:t>
      </w:r>
      <w:bookmarkEnd w:id="328"/>
    </w:p>
    <w:p>
      <w:pPr>
        <w:pStyle w:val="4"/>
        <w:ind w:firstLine="137"/>
        <w:jc w:val="center"/>
        <w:rPr>
          <w:rFonts w:ascii="Times New Roman" w:hAnsi="Times New Roman"/>
        </w:rPr>
      </w:pPr>
      <w:r>
        <w:rPr>
          <w:rFonts w:hint="eastAsia" w:ascii="Times New Roman" w:hAnsi="Times New Roman"/>
          <w:lang w:eastAsia="zh-CN"/>
        </w:rPr>
        <w:t>（</w:t>
      </w:r>
      <w:r>
        <w:rPr>
          <w:rFonts w:hint="eastAsia" w:ascii="Times New Roman" w:hAnsi="Times New Roman"/>
          <w:lang w:val="en-US" w:eastAsia="zh-CN"/>
        </w:rPr>
        <w:t>表格自制，附业绩材料及业主方联系电话</w:t>
      </w:r>
      <w:r>
        <w:rPr>
          <w:rFonts w:hint="eastAsia" w:ascii="Times New Roman" w:hAnsi="Times New Roman"/>
          <w:lang w:eastAsia="zh-CN"/>
        </w:rPr>
        <w:t>）</w:t>
      </w:r>
    </w:p>
    <w:bookmarkEnd w:id="327"/>
    <w:p>
      <w:pPr>
        <w:topLinePunct/>
        <w:spacing w:line="440" w:lineRule="exact"/>
        <w:jc w:val="center"/>
        <w:rPr>
          <w:rFonts w:ascii="Times New Roman" w:hAnsi="Times New Roman"/>
          <w:b/>
          <w:bCs/>
          <w:sz w:val="32"/>
          <w:szCs w:val="32"/>
        </w:rPr>
      </w:pPr>
      <w:bookmarkStart w:id="329" w:name="_Toc482188667"/>
      <w:bookmarkStart w:id="330" w:name="_Toc492300540"/>
      <w:r>
        <w:rPr>
          <w:rFonts w:hint="eastAsia" w:ascii="Times New Roman" w:hAnsi="Times New Roman"/>
          <w:b/>
          <w:bCs/>
          <w:sz w:val="32"/>
          <w:szCs w:val="32"/>
        </w:rPr>
        <w:t>拟委任的主要人员汇总表</w:t>
      </w:r>
      <w:bookmarkEnd w:id="329"/>
      <w:bookmarkEnd w:id="330"/>
    </w:p>
    <w:tbl>
      <w:tblPr>
        <w:tblStyle w:val="43"/>
        <w:tblW w:w="8506"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6"/>
        <w:gridCol w:w="1275"/>
        <w:gridCol w:w="992"/>
        <w:gridCol w:w="603"/>
        <w:gridCol w:w="488"/>
        <w:gridCol w:w="1134"/>
        <w:gridCol w:w="709"/>
        <w:gridCol w:w="871"/>
        <w:gridCol w:w="16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16" w:type="dxa"/>
            <w:vMerge w:val="restart"/>
            <w:vAlign w:val="center"/>
          </w:tcPr>
          <w:p>
            <w:pPr>
              <w:spacing w:line="440" w:lineRule="exact"/>
              <w:jc w:val="center"/>
              <w:rPr>
                <w:rFonts w:ascii="Times New Roman" w:hAnsi="Times New Roman"/>
              </w:rPr>
            </w:pPr>
            <w:r>
              <w:rPr>
                <w:rFonts w:hint="eastAsia" w:ascii="Times New Roman" w:hAnsi="Times New Roman"/>
              </w:rPr>
              <w:t>序号</w:t>
            </w:r>
          </w:p>
        </w:tc>
        <w:tc>
          <w:tcPr>
            <w:tcW w:w="1275" w:type="dxa"/>
            <w:vMerge w:val="restart"/>
            <w:vAlign w:val="center"/>
          </w:tcPr>
          <w:p>
            <w:pPr>
              <w:spacing w:line="440" w:lineRule="exact"/>
              <w:jc w:val="center"/>
              <w:rPr>
                <w:rFonts w:ascii="Times New Roman" w:hAnsi="Times New Roman"/>
              </w:rPr>
            </w:pPr>
            <w:r>
              <w:rPr>
                <w:rFonts w:hint="eastAsia" w:ascii="Times New Roman" w:hAnsi="Times New Roman"/>
              </w:rPr>
              <w:t>本项目任职</w:t>
            </w:r>
          </w:p>
        </w:tc>
        <w:tc>
          <w:tcPr>
            <w:tcW w:w="992" w:type="dxa"/>
            <w:vMerge w:val="restart"/>
            <w:vAlign w:val="center"/>
          </w:tcPr>
          <w:p>
            <w:pPr>
              <w:spacing w:line="440" w:lineRule="exact"/>
              <w:jc w:val="center"/>
              <w:rPr>
                <w:rFonts w:ascii="Times New Roman" w:hAnsi="Times New Roman"/>
              </w:rPr>
            </w:pPr>
            <w:r>
              <w:rPr>
                <w:rFonts w:hint="eastAsia" w:ascii="Times New Roman" w:hAnsi="Times New Roman"/>
              </w:rPr>
              <w:t>姓名</w:t>
            </w:r>
          </w:p>
        </w:tc>
        <w:tc>
          <w:tcPr>
            <w:tcW w:w="603" w:type="dxa"/>
            <w:vMerge w:val="restart"/>
            <w:vAlign w:val="center"/>
          </w:tcPr>
          <w:p>
            <w:pPr>
              <w:spacing w:line="440" w:lineRule="exact"/>
              <w:jc w:val="center"/>
              <w:rPr>
                <w:rFonts w:ascii="Times New Roman" w:hAnsi="Times New Roman"/>
              </w:rPr>
            </w:pPr>
            <w:r>
              <w:rPr>
                <w:rFonts w:hint="eastAsia" w:ascii="Times New Roman" w:hAnsi="Times New Roman"/>
              </w:rPr>
              <w:t>职称</w:t>
            </w:r>
          </w:p>
        </w:tc>
        <w:tc>
          <w:tcPr>
            <w:tcW w:w="488" w:type="dxa"/>
            <w:vMerge w:val="restart"/>
            <w:vAlign w:val="center"/>
          </w:tcPr>
          <w:p>
            <w:pPr>
              <w:spacing w:line="440" w:lineRule="exact"/>
              <w:jc w:val="center"/>
              <w:rPr>
                <w:rFonts w:ascii="Times New Roman" w:hAnsi="Times New Roman"/>
              </w:rPr>
            </w:pPr>
            <w:r>
              <w:rPr>
                <w:rFonts w:hint="eastAsia" w:ascii="Times New Roman" w:hAnsi="Times New Roman"/>
              </w:rPr>
              <w:t>专业</w:t>
            </w:r>
          </w:p>
        </w:tc>
        <w:tc>
          <w:tcPr>
            <w:tcW w:w="2714" w:type="dxa"/>
            <w:gridSpan w:val="3"/>
            <w:vAlign w:val="center"/>
          </w:tcPr>
          <w:p>
            <w:pPr>
              <w:spacing w:line="440" w:lineRule="exact"/>
              <w:jc w:val="center"/>
              <w:rPr>
                <w:rFonts w:ascii="Times New Roman" w:hAnsi="Times New Roman"/>
              </w:rPr>
            </w:pPr>
            <w:r>
              <w:rPr>
                <w:rFonts w:hint="eastAsia" w:ascii="Times New Roman" w:hAnsi="Times New Roman"/>
              </w:rPr>
              <w:t>执业或职业资格证明</w:t>
            </w:r>
          </w:p>
        </w:tc>
        <w:tc>
          <w:tcPr>
            <w:tcW w:w="1618" w:type="dxa"/>
            <w:vAlign w:val="center"/>
          </w:tcPr>
          <w:p>
            <w:pPr>
              <w:spacing w:line="440" w:lineRule="exact"/>
              <w:jc w:val="center"/>
              <w:rPr>
                <w:rFonts w:ascii="Times New Roman" w:hAnsi="Times New Roman"/>
              </w:rPr>
            </w:pPr>
            <w:r>
              <w:rPr>
                <w:rFonts w:hint="eastAsia" w:ascii="Times New Roman" w:hAnsi="Times New Roma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16" w:type="dxa"/>
            <w:vMerge w:val="continue"/>
            <w:vAlign w:val="center"/>
          </w:tcPr>
          <w:p>
            <w:pPr>
              <w:rPr>
                <w:rFonts w:ascii="Times New Roman" w:hAnsi="Times New Roman"/>
              </w:rPr>
            </w:pPr>
          </w:p>
        </w:tc>
        <w:tc>
          <w:tcPr>
            <w:tcW w:w="1275" w:type="dxa"/>
            <w:vMerge w:val="continue"/>
          </w:tcPr>
          <w:p>
            <w:pPr>
              <w:rPr>
                <w:rFonts w:ascii="Times New Roman" w:hAnsi="Times New Roman"/>
              </w:rPr>
            </w:pPr>
          </w:p>
        </w:tc>
        <w:tc>
          <w:tcPr>
            <w:tcW w:w="992" w:type="dxa"/>
            <w:vMerge w:val="continue"/>
            <w:vAlign w:val="center"/>
          </w:tcPr>
          <w:p>
            <w:pPr>
              <w:rPr>
                <w:rFonts w:ascii="Times New Roman" w:hAnsi="Times New Roman"/>
              </w:rPr>
            </w:pPr>
          </w:p>
        </w:tc>
        <w:tc>
          <w:tcPr>
            <w:tcW w:w="603" w:type="dxa"/>
            <w:vMerge w:val="continue"/>
            <w:vAlign w:val="center"/>
          </w:tcPr>
          <w:p>
            <w:pPr>
              <w:rPr>
                <w:rFonts w:ascii="Times New Roman" w:hAnsi="Times New Roman"/>
              </w:rPr>
            </w:pPr>
          </w:p>
        </w:tc>
        <w:tc>
          <w:tcPr>
            <w:tcW w:w="488" w:type="dxa"/>
            <w:vMerge w:val="continue"/>
            <w:vAlign w:val="center"/>
          </w:tcPr>
          <w:p>
            <w:pPr>
              <w:spacing w:line="440" w:lineRule="exact"/>
              <w:jc w:val="center"/>
              <w:rPr>
                <w:rFonts w:ascii="Times New Roman" w:hAnsi="Times New Roman"/>
              </w:rPr>
            </w:pPr>
          </w:p>
        </w:tc>
        <w:tc>
          <w:tcPr>
            <w:tcW w:w="1134" w:type="dxa"/>
            <w:vAlign w:val="center"/>
          </w:tcPr>
          <w:p>
            <w:pPr>
              <w:spacing w:before="100" w:beforeAutospacing="1" w:after="100" w:afterAutospacing="1" w:line="440" w:lineRule="exact"/>
              <w:jc w:val="center"/>
              <w:rPr>
                <w:rFonts w:ascii="Times New Roman" w:hAnsi="Times New Roman"/>
              </w:rPr>
            </w:pPr>
            <w:r>
              <w:rPr>
                <w:rFonts w:hint="eastAsia" w:ascii="Times New Roman" w:hAnsi="Times New Roman"/>
              </w:rPr>
              <w:t>证书名称</w:t>
            </w:r>
          </w:p>
        </w:tc>
        <w:tc>
          <w:tcPr>
            <w:tcW w:w="709" w:type="dxa"/>
            <w:vAlign w:val="center"/>
          </w:tcPr>
          <w:p>
            <w:pPr>
              <w:spacing w:before="100" w:beforeAutospacing="1" w:after="100" w:afterAutospacing="1" w:line="440" w:lineRule="exact"/>
              <w:jc w:val="center"/>
              <w:rPr>
                <w:rFonts w:ascii="Times New Roman" w:hAnsi="Times New Roman"/>
              </w:rPr>
            </w:pPr>
            <w:r>
              <w:rPr>
                <w:rFonts w:hint="eastAsia" w:ascii="Times New Roman" w:hAnsi="Times New Roman"/>
              </w:rPr>
              <w:t>级别</w:t>
            </w:r>
          </w:p>
        </w:tc>
        <w:tc>
          <w:tcPr>
            <w:tcW w:w="871" w:type="dxa"/>
            <w:vAlign w:val="center"/>
          </w:tcPr>
          <w:p>
            <w:pPr>
              <w:spacing w:before="100" w:beforeAutospacing="1" w:after="100" w:afterAutospacing="1" w:line="440" w:lineRule="exact"/>
              <w:jc w:val="center"/>
              <w:rPr>
                <w:rFonts w:ascii="Times New Roman" w:hAnsi="Times New Roman"/>
              </w:rPr>
            </w:pPr>
            <w:r>
              <w:rPr>
                <w:rFonts w:hint="eastAsia" w:ascii="Times New Roman" w:hAnsi="Times New Roman"/>
              </w:rPr>
              <w:t>证号</w:t>
            </w:r>
          </w:p>
        </w:tc>
        <w:tc>
          <w:tcPr>
            <w:tcW w:w="1618" w:type="dxa"/>
            <w:vAlign w:val="center"/>
          </w:tcPr>
          <w:p>
            <w:pPr>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16" w:type="dxa"/>
            <w:vAlign w:val="center"/>
          </w:tcPr>
          <w:p>
            <w:pPr>
              <w:spacing w:line="440" w:lineRule="exact"/>
              <w:jc w:val="center"/>
              <w:rPr>
                <w:rFonts w:ascii="Times New Roman" w:hAnsi="Times New Roman"/>
              </w:rPr>
            </w:pPr>
          </w:p>
        </w:tc>
        <w:tc>
          <w:tcPr>
            <w:tcW w:w="1275" w:type="dxa"/>
          </w:tcPr>
          <w:p>
            <w:pPr>
              <w:spacing w:line="440" w:lineRule="exact"/>
              <w:jc w:val="center"/>
              <w:rPr>
                <w:rFonts w:ascii="Times New Roman" w:hAnsi="Times New Roman"/>
              </w:rPr>
            </w:pPr>
          </w:p>
        </w:tc>
        <w:tc>
          <w:tcPr>
            <w:tcW w:w="992" w:type="dxa"/>
            <w:vAlign w:val="center"/>
          </w:tcPr>
          <w:p>
            <w:pPr>
              <w:spacing w:line="440" w:lineRule="exact"/>
              <w:jc w:val="center"/>
              <w:rPr>
                <w:rFonts w:ascii="Times New Roman" w:hAnsi="Times New Roman"/>
              </w:rPr>
            </w:pPr>
          </w:p>
        </w:tc>
        <w:tc>
          <w:tcPr>
            <w:tcW w:w="603" w:type="dxa"/>
            <w:vAlign w:val="center"/>
          </w:tcPr>
          <w:p>
            <w:pPr>
              <w:spacing w:line="440" w:lineRule="exact"/>
              <w:jc w:val="center"/>
              <w:rPr>
                <w:rFonts w:ascii="Times New Roman" w:hAnsi="Times New Roman"/>
              </w:rPr>
            </w:pPr>
          </w:p>
        </w:tc>
        <w:tc>
          <w:tcPr>
            <w:tcW w:w="488" w:type="dxa"/>
            <w:vAlign w:val="center"/>
          </w:tcPr>
          <w:p>
            <w:pPr>
              <w:spacing w:line="440" w:lineRule="exact"/>
              <w:jc w:val="center"/>
              <w:rPr>
                <w:rFonts w:ascii="Times New Roman" w:hAnsi="Times New Roman"/>
              </w:rPr>
            </w:pPr>
          </w:p>
        </w:tc>
        <w:tc>
          <w:tcPr>
            <w:tcW w:w="1134" w:type="dxa"/>
            <w:vAlign w:val="center"/>
          </w:tcPr>
          <w:p>
            <w:pPr>
              <w:spacing w:line="440" w:lineRule="exact"/>
              <w:jc w:val="center"/>
              <w:rPr>
                <w:rFonts w:ascii="Times New Roman" w:hAnsi="Times New Roman"/>
              </w:rPr>
            </w:pPr>
          </w:p>
        </w:tc>
        <w:tc>
          <w:tcPr>
            <w:tcW w:w="709" w:type="dxa"/>
            <w:vAlign w:val="center"/>
          </w:tcPr>
          <w:p>
            <w:pPr>
              <w:spacing w:line="440" w:lineRule="exact"/>
              <w:jc w:val="center"/>
              <w:rPr>
                <w:rFonts w:ascii="Times New Roman" w:hAnsi="Times New Roman"/>
              </w:rPr>
            </w:pPr>
          </w:p>
        </w:tc>
        <w:tc>
          <w:tcPr>
            <w:tcW w:w="871" w:type="dxa"/>
            <w:vAlign w:val="center"/>
          </w:tcPr>
          <w:p>
            <w:pPr>
              <w:spacing w:line="440" w:lineRule="exact"/>
              <w:jc w:val="center"/>
              <w:rPr>
                <w:rFonts w:ascii="Times New Roman" w:hAnsi="Times New Roman"/>
              </w:rPr>
            </w:pPr>
          </w:p>
        </w:tc>
        <w:tc>
          <w:tcPr>
            <w:tcW w:w="1618" w:type="dxa"/>
            <w:vAlign w:val="center"/>
          </w:tcPr>
          <w:p>
            <w:pPr>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rPr>
            </w:pPr>
          </w:p>
        </w:tc>
        <w:tc>
          <w:tcPr>
            <w:tcW w:w="1275" w:type="dxa"/>
          </w:tcPr>
          <w:p>
            <w:pPr>
              <w:spacing w:line="440" w:lineRule="exact"/>
              <w:jc w:val="center"/>
              <w:rPr>
                <w:rFonts w:ascii="Times New Roman" w:hAnsi="Times New Roman"/>
              </w:rPr>
            </w:pPr>
          </w:p>
        </w:tc>
        <w:tc>
          <w:tcPr>
            <w:tcW w:w="992" w:type="dxa"/>
          </w:tcPr>
          <w:p>
            <w:pPr>
              <w:spacing w:line="440" w:lineRule="exact"/>
              <w:jc w:val="center"/>
              <w:rPr>
                <w:rFonts w:ascii="Times New Roman" w:hAnsi="Times New Roman"/>
              </w:rPr>
            </w:pPr>
          </w:p>
        </w:tc>
        <w:tc>
          <w:tcPr>
            <w:tcW w:w="603" w:type="dxa"/>
          </w:tcPr>
          <w:p>
            <w:pPr>
              <w:spacing w:line="440" w:lineRule="exact"/>
              <w:jc w:val="center"/>
              <w:rPr>
                <w:rFonts w:ascii="Times New Roman" w:hAnsi="Times New Roman"/>
              </w:rPr>
            </w:pPr>
          </w:p>
        </w:tc>
        <w:tc>
          <w:tcPr>
            <w:tcW w:w="488" w:type="dxa"/>
          </w:tcPr>
          <w:p>
            <w:pPr>
              <w:spacing w:line="440" w:lineRule="exact"/>
              <w:jc w:val="center"/>
              <w:rPr>
                <w:rFonts w:ascii="Times New Roman" w:hAnsi="Times New Roman"/>
              </w:rPr>
            </w:pPr>
          </w:p>
        </w:tc>
        <w:tc>
          <w:tcPr>
            <w:tcW w:w="1134" w:type="dxa"/>
          </w:tcPr>
          <w:p>
            <w:pPr>
              <w:spacing w:line="440" w:lineRule="exact"/>
              <w:jc w:val="center"/>
              <w:rPr>
                <w:rFonts w:ascii="Times New Roman" w:hAnsi="Times New Roman"/>
              </w:rPr>
            </w:pPr>
          </w:p>
        </w:tc>
        <w:tc>
          <w:tcPr>
            <w:tcW w:w="709" w:type="dxa"/>
          </w:tcPr>
          <w:p>
            <w:pPr>
              <w:spacing w:line="440" w:lineRule="exact"/>
              <w:jc w:val="center"/>
              <w:rPr>
                <w:rFonts w:ascii="Times New Roman" w:hAnsi="Times New Roman"/>
              </w:rPr>
            </w:pPr>
          </w:p>
        </w:tc>
        <w:tc>
          <w:tcPr>
            <w:tcW w:w="871" w:type="dxa"/>
          </w:tcPr>
          <w:p>
            <w:pPr>
              <w:spacing w:line="440" w:lineRule="exact"/>
              <w:jc w:val="center"/>
              <w:rPr>
                <w:rFonts w:ascii="Times New Roman" w:hAnsi="Times New Roman"/>
              </w:rPr>
            </w:pPr>
          </w:p>
        </w:tc>
        <w:tc>
          <w:tcPr>
            <w:tcW w:w="1618" w:type="dxa"/>
          </w:tcPr>
          <w:p>
            <w:pPr>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rPr>
            </w:pPr>
          </w:p>
        </w:tc>
        <w:tc>
          <w:tcPr>
            <w:tcW w:w="1275" w:type="dxa"/>
          </w:tcPr>
          <w:p>
            <w:pPr>
              <w:spacing w:line="440" w:lineRule="exact"/>
              <w:jc w:val="center"/>
              <w:rPr>
                <w:rFonts w:ascii="Times New Roman" w:hAnsi="Times New Roman"/>
              </w:rPr>
            </w:pPr>
          </w:p>
        </w:tc>
        <w:tc>
          <w:tcPr>
            <w:tcW w:w="992" w:type="dxa"/>
          </w:tcPr>
          <w:p>
            <w:pPr>
              <w:spacing w:line="440" w:lineRule="exact"/>
              <w:jc w:val="center"/>
              <w:rPr>
                <w:rFonts w:ascii="Times New Roman" w:hAnsi="Times New Roman"/>
              </w:rPr>
            </w:pPr>
          </w:p>
        </w:tc>
        <w:tc>
          <w:tcPr>
            <w:tcW w:w="603" w:type="dxa"/>
          </w:tcPr>
          <w:p>
            <w:pPr>
              <w:spacing w:line="440" w:lineRule="exact"/>
              <w:jc w:val="center"/>
              <w:rPr>
                <w:rFonts w:ascii="Times New Roman" w:hAnsi="Times New Roman"/>
              </w:rPr>
            </w:pPr>
          </w:p>
        </w:tc>
        <w:tc>
          <w:tcPr>
            <w:tcW w:w="488" w:type="dxa"/>
          </w:tcPr>
          <w:p>
            <w:pPr>
              <w:spacing w:line="440" w:lineRule="exact"/>
              <w:jc w:val="center"/>
              <w:rPr>
                <w:rFonts w:ascii="Times New Roman" w:hAnsi="Times New Roman"/>
              </w:rPr>
            </w:pPr>
          </w:p>
        </w:tc>
        <w:tc>
          <w:tcPr>
            <w:tcW w:w="1134" w:type="dxa"/>
          </w:tcPr>
          <w:p>
            <w:pPr>
              <w:spacing w:line="440" w:lineRule="exact"/>
              <w:jc w:val="center"/>
              <w:rPr>
                <w:rFonts w:ascii="Times New Roman" w:hAnsi="Times New Roman"/>
              </w:rPr>
            </w:pPr>
          </w:p>
        </w:tc>
        <w:tc>
          <w:tcPr>
            <w:tcW w:w="709" w:type="dxa"/>
          </w:tcPr>
          <w:p>
            <w:pPr>
              <w:spacing w:line="440" w:lineRule="exact"/>
              <w:jc w:val="center"/>
              <w:rPr>
                <w:rFonts w:ascii="Times New Roman" w:hAnsi="Times New Roman"/>
              </w:rPr>
            </w:pPr>
          </w:p>
        </w:tc>
        <w:tc>
          <w:tcPr>
            <w:tcW w:w="871" w:type="dxa"/>
          </w:tcPr>
          <w:p>
            <w:pPr>
              <w:spacing w:line="440" w:lineRule="exact"/>
              <w:jc w:val="center"/>
              <w:rPr>
                <w:rFonts w:ascii="Times New Roman" w:hAnsi="Times New Roman"/>
              </w:rPr>
            </w:pPr>
          </w:p>
        </w:tc>
        <w:tc>
          <w:tcPr>
            <w:tcW w:w="1618" w:type="dxa"/>
          </w:tcPr>
          <w:p>
            <w:pPr>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rPr>
            </w:pPr>
          </w:p>
        </w:tc>
        <w:tc>
          <w:tcPr>
            <w:tcW w:w="1275" w:type="dxa"/>
          </w:tcPr>
          <w:p>
            <w:pPr>
              <w:spacing w:line="440" w:lineRule="exact"/>
              <w:jc w:val="center"/>
              <w:rPr>
                <w:rFonts w:ascii="Times New Roman" w:hAnsi="Times New Roman"/>
              </w:rPr>
            </w:pPr>
          </w:p>
        </w:tc>
        <w:tc>
          <w:tcPr>
            <w:tcW w:w="992" w:type="dxa"/>
          </w:tcPr>
          <w:p>
            <w:pPr>
              <w:spacing w:line="440" w:lineRule="exact"/>
              <w:jc w:val="center"/>
              <w:rPr>
                <w:rFonts w:ascii="Times New Roman" w:hAnsi="Times New Roman"/>
              </w:rPr>
            </w:pPr>
          </w:p>
        </w:tc>
        <w:tc>
          <w:tcPr>
            <w:tcW w:w="603" w:type="dxa"/>
          </w:tcPr>
          <w:p>
            <w:pPr>
              <w:spacing w:line="440" w:lineRule="exact"/>
              <w:jc w:val="center"/>
              <w:rPr>
                <w:rFonts w:ascii="Times New Roman" w:hAnsi="Times New Roman"/>
              </w:rPr>
            </w:pPr>
          </w:p>
        </w:tc>
        <w:tc>
          <w:tcPr>
            <w:tcW w:w="488" w:type="dxa"/>
          </w:tcPr>
          <w:p>
            <w:pPr>
              <w:spacing w:line="440" w:lineRule="exact"/>
              <w:jc w:val="center"/>
              <w:rPr>
                <w:rFonts w:ascii="Times New Roman" w:hAnsi="Times New Roman"/>
              </w:rPr>
            </w:pPr>
          </w:p>
        </w:tc>
        <w:tc>
          <w:tcPr>
            <w:tcW w:w="1134" w:type="dxa"/>
          </w:tcPr>
          <w:p>
            <w:pPr>
              <w:spacing w:line="440" w:lineRule="exact"/>
              <w:jc w:val="center"/>
              <w:rPr>
                <w:rFonts w:ascii="Times New Roman" w:hAnsi="Times New Roman"/>
              </w:rPr>
            </w:pPr>
          </w:p>
        </w:tc>
        <w:tc>
          <w:tcPr>
            <w:tcW w:w="709" w:type="dxa"/>
          </w:tcPr>
          <w:p>
            <w:pPr>
              <w:spacing w:line="440" w:lineRule="exact"/>
              <w:jc w:val="center"/>
              <w:rPr>
                <w:rFonts w:ascii="Times New Roman" w:hAnsi="Times New Roman"/>
              </w:rPr>
            </w:pPr>
          </w:p>
        </w:tc>
        <w:tc>
          <w:tcPr>
            <w:tcW w:w="871" w:type="dxa"/>
          </w:tcPr>
          <w:p>
            <w:pPr>
              <w:spacing w:line="440" w:lineRule="exact"/>
              <w:jc w:val="center"/>
              <w:rPr>
                <w:rFonts w:ascii="Times New Roman" w:hAnsi="Times New Roman"/>
              </w:rPr>
            </w:pPr>
          </w:p>
        </w:tc>
        <w:tc>
          <w:tcPr>
            <w:tcW w:w="1618" w:type="dxa"/>
          </w:tcPr>
          <w:p>
            <w:pPr>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rPr>
            </w:pPr>
          </w:p>
        </w:tc>
        <w:tc>
          <w:tcPr>
            <w:tcW w:w="1275" w:type="dxa"/>
          </w:tcPr>
          <w:p>
            <w:pPr>
              <w:spacing w:line="440" w:lineRule="exact"/>
              <w:jc w:val="center"/>
              <w:rPr>
                <w:rFonts w:ascii="Times New Roman" w:hAnsi="Times New Roman"/>
              </w:rPr>
            </w:pPr>
          </w:p>
        </w:tc>
        <w:tc>
          <w:tcPr>
            <w:tcW w:w="992" w:type="dxa"/>
          </w:tcPr>
          <w:p>
            <w:pPr>
              <w:spacing w:line="440" w:lineRule="exact"/>
              <w:jc w:val="center"/>
              <w:rPr>
                <w:rFonts w:ascii="Times New Roman" w:hAnsi="Times New Roman"/>
              </w:rPr>
            </w:pPr>
          </w:p>
        </w:tc>
        <w:tc>
          <w:tcPr>
            <w:tcW w:w="603" w:type="dxa"/>
          </w:tcPr>
          <w:p>
            <w:pPr>
              <w:spacing w:line="440" w:lineRule="exact"/>
              <w:jc w:val="center"/>
              <w:rPr>
                <w:rFonts w:ascii="Times New Roman" w:hAnsi="Times New Roman"/>
              </w:rPr>
            </w:pPr>
          </w:p>
        </w:tc>
        <w:tc>
          <w:tcPr>
            <w:tcW w:w="488" w:type="dxa"/>
          </w:tcPr>
          <w:p>
            <w:pPr>
              <w:spacing w:line="440" w:lineRule="exact"/>
              <w:jc w:val="center"/>
              <w:rPr>
                <w:rFonts w:ascii="Times New Roman" w:hAnsi="Times New Roman"/>
              </w:rPr>
            </w:pPr>
          </w:p>
        </w:tc>
        <w:tc>
          <w:tcPr>
            <w:tcW w:w="1134" w:type="dxa"/>
          </w:tcPr>
          <w:p>
            <w:pPr>
              <w:spacing w:line="440" w:lineRule="exact"/>
              <w:jc w:val="center"/>
              <w:rPr>
                <w:rFonts w:ascii="Times New Roman" w:hAnsi="Times New Roman"/>
              </w:rPr>
            </w:pPr>
          </w:p>
        </w:tc>
        <w:tc>
          <w:tcPr>
            <w:tcW w:w="709" w:type="dxa"/>
          </w:tcPr>
          <w:p>
            <w:pPr>
              <w:spacing w:line="440" w:lineRule="exact"/>
              <w:jc w:val="center"/>
              <w:rPr>
                <w:rFonts w:ascii="Times New Roman" w:hAnsi="Times New Roman"/>
              </w:rPr>
            </w:pPr>
          </w:p>
        </w:tc>
        <w:tc>
          <w:tcPr>
            <w:tcW w:w="871" w:type="dxa"/>
          </w:tcPr>
          <w:p>
            <w:pPr>
              <w:spacing w:line="440" w:lineRule="exact"/>
              <w:jc w:val="center"/>
              <w:rPr>
                <w:rFonts w:ascii="Times New Roman" w:hAnsi="Times New Roman"/>
              </w:rPr>
            </w:pPr>
          </w:p>
        </w:tc>
        <w:tc>
          <w:tcPr>
            <w:tcW w:w="1618" w:type="dxa"/>
          </w:tcPr>
          <w:p>
            <w:pPr>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rPr>
            </w:pPr>
          </w:p>
        </w:tc>
        <w:tc>
          <w:tcPr>
            <w:tcW w:w="1275" w:type="dxa"/>
          </w:tcPr>
          <w:p>
            <w:pPr>
              <w:spacing w:line="440" w:lineRule="exact"/>
              <w:jc w:val="center"/>
              <w:rPr>
                <w:rFonts w:ascii="Times New Roman" w:hAnsi="Times New Roman"/>
              </w:rPr>
            </w:pPr>
          </w:p>
        </w:tc>
        <w:tc>
          <w:tcPr>
            <w:tcW w:w="992" w:type="dxa"/>
          </w:tcPr>
          <w:p>
            <w:pPr>
              <w:spacing w:line="440" w:lineRule="exact"/>
              <w:jc w:val="center"/>
              <w:rPr>
                <w:rFonts w:ascii="Times New Roman" w:hAnsi="Times New Roman"/>
              </w:rPr>
            </w:pPr>
          </w:p>
        </w:tc>
        <w:tc>
          <w:tcPr>
            <w:tcW w:w="603" w:type="dxa"/>
          </w:tcPr>
          <w:p>
            <w:pPr>
              <w:spacing w:line="440" w:lineRule="exact"/>
              <w:jc w:val="center"/>
              <w:rPr>
                <w:rFonts w:ascii="Times New Roman" w:hAnsi="Times New Roman"/>
              </w:rPr>
            </w:pPr>
          </w:p>
        </w:tc>
        <w:tc>
          <w:tcPr>
            <w:tcW w:w="488" w:type="dxa"/>
          </w:tcPr>
          <w:p>
            <w:pPr>
              <w:spacing w:line="440" w:lineRule="exact"/>
              <w:jc w:val="center"/>
              <w:rPr>
                <w:rFonts w:ascii="Times New Roman" w:hAnsi="Times New Roman"/>
              </w:rPr>
            </w:pPr>
          </w:p>
        </w:tc>
        <w:tc>
          <w:tcPr>
            <w:tcW w:w="1134" w:type="dxa"/>
          </w:tcPr>
          <w:p>
            <w:pPr>
              <w:spacing w:line="440" w:lineRule="exact"/>
              <w:jc w:val="center"/>
              <w:rPr>
                <w:rFonts w:ascii="Times New Roman" w:hAnsi="Times New Roman"/>
              </w:rPr>
            </w:pPr>
          </w:p>
        </w:tc>
        <w:tc>
          <w:tcPr>
            <w:tcW w:w="709" w:type="dxa"/>
          </w:tcPr>
          <w:p>
            <w:pPr>
              <w:spacing w:line="440" w:lineRule="exact"/>
              <w:jc w:val="center"/>
              <w:rPr>
                <w:rFonts w:ascii="Times New Roman" w:hAnsi="Times New Roman"/>
              </w:rPr>
            </w:pPr>
          </w:p>
        </w:tc>
        <w:tc>
          <w:tcPr>
            <w:tcW w:w="871" w:type="dxa"/>
          </w:tcPr>
          <w:p>
            <w:pPr>
              <w:spacing w:line="440" w:lineRule="exact"/>
              <w:jc w:val="center"/>
              <w:rPr>
                <w:rFonts w:ascii="Times New Roman" w:hAnsi="Times New Roman"/>
              </w:rPr>
            </w:pPr>
          </w:p>
        </w:tc>
        <w:tc>
          <w:tcPr>
            <w:tcW w:w="1618" w:type="dxa"/>
          </w:tcPr>
          <w:p>
            <w:pPr>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rPr>
            </w:pPr>
          </w:p>
        </w:tc>
        <w:tc>
          <w:tcPr>
            <w:tcW w:w="1275" w:type="dxa"/>
          </w:tcPr>
          <w:p>
            <w:pPr>
              <w:spacing w:line="440" w:lineRule="exact"/>
              <w:jc w:val="center"/>
              <w:rPr>
                <w:rFonts w:ascii="Times New Roman" w:hAnsi="Times New Roman"/>
              </w:rPr>
            </w:pPr>
          </w:p>
        </w:tc>
        <w:tc>
          <w:tcPr>
            <w:tcW w:w="992" w:type="dxa"/>
          </w:tcPr>
          <w:p>
            <w:pPr>
              <w:spacing w:line="440" w:lineRule="exact"/>
              <w:jc w:val="center"/>
              <w:rPr>
                <w:rFonts w:ascii="Times New Roman" w:hAnsi="Times New Roman"/>
              </w:rPr>
            </w:pPr>
          </w:p>
        </w:tc>
        <w:tc>
          <w:tcPr>
            <w:tcW w:w="603" w:type="dxa"/>
          </w:tcPr>
          <w:p>
            <w:pPr>
              <w:spacing w:line="440" w:lineRule="exact"/>
              <w:jc w:val="center"/>
              <w:rPr>
                <w:rFonts w:ascii="Times New Roman" w:hAnsi="Times New Roman"/>
              </w:rPr>
            </w:pPr>
          </w:p>
        </w:tc>
        <w:tc>
          <w:tcPr>
            <w:tcW w:w="488" w:type="dxa"/>
          </w:tcPr>
          <w:p>
            <w:pPr>
              <w:spacing w:line="440" w:lineRule="exact"/>
              <w:jc w:val="center"/>
              <w:rPr>
                <w:rFonts w:ascii="Times New Roman" w:hAnsi="Times New Roman"/>
              </w:rPr>
            </w:pPr>
          </w:p>
        </w:tc>
        <w:tc>
          <w:tcPr>
            <w:tcW w:w="1134" w:type="dxa"/>
          </w:tcPr>
          <w:p>
            <w:pPr>
              <w:spacing w:line="440" w:lineRule="exact"/>
              <w:jc w:val="center"/>
              <w:rPr>
                <w:rFonts w:ascii="Times New Roman" w:hAnsi="Times New Roman"/>
              </w:rPr>
            </w:pPr>
          </w:p>
        </w:tc>
        <w:tc>
          <w:tcPr>
            <w:tcW w:w="709" w:type="dxa"/>
          </w:tcPr>
          <w:p>
            <w:pPr>
              <w:spacing w:line="440" w:lineRule="exact"/>
              <w:jc w:val="center"/>
              <w:rPr>
                <w:rFonts w:ascii="Times New Roman" w:hAnsi="Times New Roman"/>
              </w:rPr>
            </w:pPr>
          </w:p>
        </w:tc>
        <w:tc>
          <w:tcPr>
            <w:tcW w:w="871" w:type="dxa"/>
          </w:tcPr>
          <w:p>
            <w:pPr>
              <w:spacing w:line="440" w:lineRule="exact"/>
              <w:jc w:val="center"/>
              <w:rPr>
                <w:rFonts w:ascii="Times New Roman" w:hAnsi="Times New Roman"/>
              </w:rPr>
            </w:pPr>
          </w:p>
        </w:tc>
        <w:tc>
          <w:tcPr>
            <w:tcW w:w="1618" w:type="dxa"/>
          </w:tcPr>
          <w:p>
            <w:pPr>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rPr>
            </w:pPr>
          </w:p>
        </w:tc>
        <w:tc>
          <w:tcPr>
            <w:tcW w:w="1275" w:type="dxa"/>
          </w:tcPr>
          <w:p>
            <w:pPr>
              <w:spacing w:line="440" w:lineRule="exact"/>
              <w:jc w:val="center"/>
              <w:rPr>
                <w:rFonts w:ascii="Times New Roman" w:hAnsi="Times New Roman"/>
              </w:rPr>
            </w:pPr>
          </w:p>
        </w:tc>
        <w:tc>
          <w:tcPr>
            <w:tcW w:w="992" w:type="dxa"/>
          </w:tcPr>
          <w:p>
            <w:pPr>
              <w:spacing w:line="440" w:lineRule="exact"/>
              <w:jc w:val="center"/>
              <w:rPr>
                <w:rFonts w:ascii="Times New Roman" w:hAnsi="Times New Roman"/>
              </w:rPr>
            </w:pPr>
          </w:p>
        </w:tc>
        <w:tc>
          <w:tcPr>
            <w:tcW w:w="603" w:type="dxa"/>
          </w:tcPr>
          <w:p>
            <w:pPr>
              <w:spacing w:line="440" w:lineRule="exact"/>
              <w:jc w:val="center"/>
              <w:rPr>
                <w:rFonts w:ascii="Times New Roman" w:hAnsi="Times New Roman"/>
              </w:rPr>
            </w:pPr>
          </w:p>
        </w:tc>
        <w:tc>
          <w:tcPr>
            <w:tcW w:w="488" w:type="dxa"/>
          </w:tcPr>
          <w:p>
            <w:pPr>
              <w:spacing w:line="440" w:lineRule="exact"/>
              <w:jc w:val="center"/>
              <w:rPr>
                <w:rFonts w:ascii="Times New Roman" w:hAnsi="Times New Roman"/>
              </w:rPr>
            </w:pPr>
          </w:p>
        </w:tc>
        <w:tc>
          <w:tcPr>
            <w:tcW w:w="1134" w:type="dxa"/>
          </w:tcPr>
          <w:p>
            <w:pPr>
              <w:spacing w:line="440" w:lineRule="exact"/>
              <w:jc w:val="center"/>
              <w:rPr>
                <w:rFonts w:ascii="Times New Roman" w:hAnsi="Times New Roman"/>
              </w:rPr>
            </w:pPr>
          </w:p>
        </w:tc>
        <w:tc>
          <w:tcPr>
            <w:tcW w:w="709" w:type="dxa"/>
          </w:tcPr>
          <w:p>
            <w:pPr>
              <w:spacing w:line="440" w:lineRule="exact"/>
              <w:jc w:val="center"/>
              <w:rPr>
                <w:rFonts w:ascii="Times New Roman" w:hAnsi="Times New Roman"/>
              </w:rPr>
            </w:pPr>
          </w:p>
        </w:tc>
        <w:tc>
          <w:tcPr>
            <w:tcW w:w="871" w:type="dxa"/>
          </w:tcPr>
          <w:p>
            <w:pPr>
              <w:spacing w:line="440" w:lineRule="exact"/>
              <w:jc w:val="center"/>
              <w:rPr>
                <w:rFonts w:ascii="Times New Roman" w:hAnsi="Times New Roman"/>
              </w:rPr>
            </w:pPr>
          </w:p>
        </w:tc>
        <w:tc>
          <w:tcPr>
            <w:tcW w:w="1618" w:type="dxa"/>
          </w:tcPr>
          <w:p>
            <w:pPr>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rPr>
            </w:pPr>
          </w:p>
        </w:tc>
        <w:tc>
          <w:tcPr>
            <w:tcW w:w="1275" w:type="dxa"/>
          </w:tcPr>
          <w:p>
            <w:pPr>
              <w:spacing w:line="440" w:lineRule="exact"/>
              <w:jc w:val="center"/>
              <w:rPr>
                <w:rFonts w:ascii="Times New Roman" w:hAnsi="Times New Roman"/>
              </w:rPr>
            </w:pPr>
          </w:p>
        </w:tc>
        <w:tc>
          <w:tcPr>
            <w:tcW w:w="992" w:type="dxa"/>
          </w:tcPr>
          <w:p>
            <w:pPr>
              <w:spacing w:line="440" w:lineRule="exact"/>
              <w:jc w:val="center"/>
              <w:rPr>
                <w:rFonts w:ascii="Times New Roman" w:hAnsi="Times New Roman"/>
              </w:rPr>
            </w:pPr>
          </w:p>
        </w:tc>
        <w:tc>
          <w:tcPr>
            <w:tcW w:w="603" w:type="dxa"/>
          </w:tcPr>
          <w:p>
            <w:pPr>
              <w:spacing w:line="440" w:lineRule="exact"/>
              <w:jc w:val="center"/>
              <w:rPr>
                <w:rFonts w:ascii="Times New Roman" w:hAnsi="Times New Roman"/>
              </w:rPr>
            </w:pPr>
          </w:p>
        </w:tc>
        <w:tc>
          <w:tcPr>
            <w:tcW w:w="488" w:type="dxa"/>
          </w:tcPr>
          <w:p>
            <w:pPr>
              <w:spacing w:line="440" w:lineRule="exact"/>
              <w:jc w:val="center"/>
              <w:rPr>
                <w:rFonts w:ascii="Times New Roman" w:hAnsi="Times New Roman"/>
              </w:rPr>
            </w:pPr>
          </w:p>
        </w:tc>
        <w:tc>
          <w:tcPr>
            <w:tcW w:w="1134" w:type="dxa"/>
          </w:tcPr>
          <w:p>
            <w:pPr>
              <w:spacing w:line="440" w:lineRule="exact"/>
              <w:jc w:val="center"/>
              <w:rPr>
                <w:rFonts w:ascii="Times New Roman" w:hAnsi="Times New Roman"/>
              </w:rPr>
            </w:pPr>
          </w:p>
        </w:tc>
        <w:tc>
          <w:tcPr>
            <w:tcW w:w="709" w:type="dxa"/>
          </w:tcPr>
          <w:p>
            <w:pPr>
              <w:spacing w:line="440" w:lineRule="exact"/>
              <w:jc w:val="center"/>
              <w:rPr>
                <w:rFonts w:ascii="Times New Roman" w:hAnsi="Times New Roman"/>
              </w:rPr>
            </w:pPr>
          </w:p>
        </w:tc>
        <w:tc>
          <w:tcPr>
            <w:tcW w:w="871" w:type="dxa"/>
          </w:tcPr>
          <w:p>
            <w:pPr>
              <w:spacing w:line="440" w:lineRule="exact"/>
              <w:jc w:val="center"/>
              <w:rPr>
                <w:rFonts w:ascii="Times New Roman" w:hAnsi="Times New Roman"/>
              </w:rPr>
            </w:pPr>
          </w:p>
        </w:tc>
        <w:tc>
          <w:tcPr>
            <w:tcW w:w="1618" w:type="dxa"/>
          </w:tcPr>
          <w:p>
            <w:pPr>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rPr>
            </w:pPr>
          </w:p>
        </w:tc>
        <w:tc>
          <w:tcPr>
            <w:tcW w:w="1275" w:type="dxa"/>
          </w:tcPr>
          <w:p>
            <w:pPr>
              <w:spacing w:line="440" w:lineRule="exact"/>
              <w:jc w:val="center"/>
              <w:rPr>
                <w:rFonts w:ascii="Times New Roman" w:hAnsi="Times New Roman"/>
              </w:rPr>
            </w:pPr>
          </w:p>
        </w:tc>
        <w:tc>
          <w:tcPr>
            <w:tcW w:w="992" w:type="dxa"/>
          </w:tcPr>
          <w:p>
            <w:pPr>
              <w:spacing w:line="440" w:lineRule="exact"/>
              <w:jc w:val="center"/>
              <w:rPr>
                <w:rFonts w:ascii="Times New Roman" w:hAnsi="Times New Roman"/>
              </w:rPr>
            </w:pPr>
          </w:p>
        </w:tc>
        <w:tc>
          <w:tcPr>
            <w:tcW w:w="603" w:type="dxa"/>
          </w:tcPr>
          <w:p>
            <w:pPr>
              <w:spacing w:line="440" w:lineRule="exact"/>
              <w:jc w:val="center"/>
              <w:rPr>
                <w:rFonts w:ascii="Times New Roman" w:hAnsi="Times New Roman"/>
              </w:rPr>
            </w:pPr>
          </w:p>
        </w:tc>
        <w:tc>
          <w:tcPr>
            <w:tcW w:w="488" w:type="dxa"/>
          </w:tcPr>
          <w:p>
            <w:pPr>
              <w:spacing w:line="440" w:lineRule="exact"/>
              <w:jc w:val="center"/>
              <w:rPr>
                <w:rFonts w:ascii="Times New Roman" w:hAnsi="Times New Roman"/>
              </w:rPr>
            </w:pPr>
          </w:p>
        </w:tc>
        <w:tc>
          <w:tcPr>
            <w:tcW w:w="1134" w:type="dxa"/>
          </w:tcPr>
          <w:p>
            <w:pPr>
              <w:spacing w:line="440" w:lineRule="exact"/>
              <w:jc w:val="center"/>
              <w:rPr>
                <w:rFonts w:ascii="Times New Roman" w:hAnsi="Times New Roman"/>
              </w:rPr>
            </w:pPr>
          </w:p>
        </w:tc>
        <w:tc>
          <w:tcPr>
            <w:tcW w:w="709" w:type="dxa"/>
          </w:tcPr>
          <w:p>
            <w:pPr>
              <w:spacing w:line="440" w:lineRule="exact"/>
              <w:jc w:val="center"/>
              <w:rPr>
                <w:rFonts w:ascii="Times New Roman" w:hAnsi="Times New Roman"/>
              </w:rPr>
            </w:pPr>
          </w:p>
        </w:tc>
        <w:tc>
          <w:tcPr>
            <w:tcW w:w="871" w:type="dxa"/>
          </w:tcPr>
          <w:p>
            <w:pPr>
              <w:spacing w:line="440" w:lineRule="exact"/>
              <w:jc w:val="center"/>
              <w:rPr>
                <w:rFonts w:ascii="Times New Roman" w:hAnsi="Times New Roman"/>
              </w:rPr>
            </w:pPr>
          </w:p>
        </w:tc>
        <w:tc>
          <w:tcPr>
            <w:tcW w:w="1618" w:type="dxa"/>
          </w:tcPr>
          <w:p>
            <w:pPr>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rPr>
            </w:pPr>
          </w:p>
        </w:tc>
        <w:tc>
          <w:tcPr>
            <w:tcW w:w="1275" w:type="dxa"/>
          </w:tcPr>
          <w:p>
            <w:pPr>
              <w:spacing w:line="440" w:lineRule="exact"/>
              <w:jc w:val="center"/>
              <w:rPr>
                <w:rFonts w:ascii="Times New Roman" w:hAnsi="Times New Roman"/>
              </w:rPr>
            </w:pPr>
          </w:p>
        </w:tc>
        <w:tc>
          <w:tcPr>
            <w:tcW w:w="992" w:type="dxa"/>
          </w:tcPr>
          <w:p>
            <w:pPr>
              <w:spacing w:line="440" w:lineRule="exact"/>
              <w:jc w:val="center"/>
              <w:rPr>
                <w:rFonts w:ascii="Times New Roman" w:hAnsi="Times New Roman"/>
              </w:rPr>
            </w:pPr>
          </w:p>
        </w:tc>
        <w:tc>
          <w:tcPr>
            <w:tcW w:w="603" w:type="dxa"/>
          </w:tcPr>
          <w:p>
            <w:pPr>
              <w:spacing w:line="440" w:lineRule="exact"/>
              <w:jc w:val="center"/>
              <w:rPr>
                <w:rFonts w:ascii="Times New Roman" w:hAnsi="Times New Roman"/>
              </w:rPr>
            </w:pPr>
          </w:p>
        </w:tc>
        <w:tc>
          <w:tcPr>
            <w:tcW w:w="488" w:type="dxa"/>
          </w:tcPr>
          <w:p>
            <w:pPr>
              <w:spacing w:line="440" w:lineRule="exact"/>
              <w:jc w:val="center"/>
              <w:rPr>
                <w:rFonts w:ascii="Times New Roman" w:hAnsi="Times New Roman"/>
              </w:rPr>
            </w:pPr>
          </w:p>
        </w:tc>
        <w:tc>
          <w:tcPr>
            <w:tcW w:w="1134" w:type="dxa"/>
          </w:tcPr>
          <w:p>
            <w:pPr>
              <w:spacing w:line="440" w:lineRule="exact"/>
              <w:jc w:val="center"/>
              <w:rPr>
                <w:rFonts w:ascii="Times New Roman" w:hAnsi="Times New Roman"/>
              </w:rPr>
            </w:pPr>
          </w:p>
        </w:tc>
        <w:tc>
          <w:tcPr>
            <w:tcW w:w="709" w:type="dxa"/>
          </w:tcPr>
          <w:p>
            <w:pPr>
              <w:spacing w:line="440" w:lineRule="exact"/>
              <w:jc w:val="center"/>
              <w:rPr>
                <w:rFonts w:ascii="Times New Roman" w:hAnsi="Times New Roman"/>
              </w:rPr>
            </w:pPr>
          </w:p>
        </w:tc>
        <w:tc>
          <w:tcPr>
            <w:tcW w:w="871" w:type="dxa"/>
          </w:tcPr>
          <w:p>
            <w:pPr>
              <w:spacing w:line="440" w:lineRule="exact"/>
              <w:jc w:val="center"/>
              <w:rPr>
                <w:rFonts w:ascii="Times New Roman" w:hAnsi="Times New Roman"/>
              </w:rPr>
            </w:pPr>
          </w:p>
        </w:tc>
        <w:tc>
          <w:tcPr>
            <w:tcW w:w="1618" w:type="dxa"/>
          </w:tcPr>
          <w:p>
            <w:pPr>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rPr>
            </w:pPr>
          </w:p>
        </w:tc>
        <w:tc>
          <w:tcPr>
            <w:tcW w:w="1275" w:type="dxa"/>
          </w:tcPr>
          <w:p>
            <w:pPr>
              <w:spacing w:line="440" w:lineRule="exact"/>
              <w:jc w:val="center"/>
              <w:rPr>
                <w:rFonts w:ascii="Times New Roman" w:hAnsi="Times New Roman"/>
              </w:rPr>
            </w:pPr>
          </w:p>
        </w:tc>
        <w:tc>
          <w:tcPr>
            <w:tcW w:w="992" w:type="dxa"/>
          </w:tcPr>
          <w:p>
            <w:pPr>
              <w:spacing w:line="440" w:lineRule="exact"/>
              <w:jc w:val="center"/>
              <w:rPr>
                <w:rFonts w:ascii="Times New Roman" w:hAnsi="Times New Roman"/>
              </w:rPr>
            </w:pPr>
          </w:p>
        </w:tc>
        <w:tc>
          <w:tcPr>
            <w:tcW w:w="603" w:type="dxa"/>
          </w:tcPr>
          <w:p>
            <w:pPr>
              <w:spacing w:line="440" w:lineRule="exact"/>
              <w:jc w:val="center"/>
              <w:rPr>
                <w:rFonts w:ascii="Times New Roman" w:hAnsi="Times New Roman"/>
              </w:rPr>
            </w:pPr>
          </w:p>
        </w:tc>
        <w:tc>
          <w:tcPr>
            <w:tcW w:w="488" w:type="dxa"/>
          </w:tcPr>
          <w:p>
            <w:pPr>
              <w:spacing w:line="440" w:lineRule="exact"/>
              <w:jc w:val="center"/>
              <w:rPr>
                <w:rFonts w:ascii="Times New Roman" w:hAnsi="Times New Roman"/>
              </w:rPr>
            </w:pPr>
          </w:p>
        </w:tc>
        <w:tc>
          <w:tcPr>
            <w:tcW w:w="1134" w:type="dxa"/>
          </w:tcPr>
          <w:p>
            <w:pPr>
              <w:spacing w:line="440" w:lineRule="exact"/>
              <w:jc w:val="center"/>
              <w:rPr>
                <w:rFonts w:ascii="Times New Roman" w:hAnsi="Times New Roman"/>
              </w:rPr>
            </w:pPr>
          </w:p>
        </w:tc>
        <w:tc>
          <w:tcPr>
            <w:tcW w:w="709" w:type="dxa"/>
          </w:tcPr>
          <w:p>
            <w:pPr>
              <w:spacing w:line="440" w:lineRule="exact"/>
              <w:jc w:val="center"/>
              <w:rPr>
                <w:rFonts w:ascii="Times New Roman" w:hAnsi="Times New Roman"/>
              </w:rPr>
            </w:pPr>
          </w:p>
        </w:tc>
        <w:tc>
          <w:tcPr>
            <w:tcW w:w="871" w:type="dxa"/>
          </w:tcPr>
          <w:p>
            <w:pPr>
              <w:spacing w:line="440" w:lineRule="exact"/>
              <w:jc w:val="center"/>
              <w:rPr>
                <w:rFonts w:ascii="Times New Roman" w:hAnsi="Times New Roman"/>
              </w:rPr>
            </w:pPr>
          </w:p>
        </w:tc>
        <w:tc>
          <w:tcPr>
            <w:tcW w:w="1618" w:type="dxa"/>
          </w:tcPr>
          <w:p>
            <w:pPr>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rPr>
            </w:pPr>
          </w:p>
        </w:tc>
        <w:tc>
          <w:tcPr>
            <w:tcW w:w="1275" w:type="dxa"/>
          </w:tcPr>
          <w:p>
            <w:pPr>
              <w:spacing w:line="440" w:lineRule="exact"/>
              <w:jc w:val="center"/>
              <w:rPr>
                <w:rFonts w:ascii="Times New Roman" w:hAnsi="Times New Roman"/>
              </w:rPr>
            </w:pPr>
          </w:p>
        </w:tc>
        <w:tc>
          <w:tcPr>
            <w:tcW w:w="992" w:type="dxa"/>
          </w:tcPr>
          <w:p>
            <w:pPr>
              <w:spacing w:line="440" w:lineRule="exact"/>
              <w:jc w:val="center"/>
              <w:rPr>
                <w:rFonts w:ascii="Times New Roman" w:hAnsi="Times New Roman"/>
              </w:rPr>
            </w:pPr>
          </w:p>
        </w:tc>
        <w:tc>
          <w:tcPr>
            <w:tcW w:w="603" w:type="dxa"/>
          </w:tcPr>
          <w:p>
            <w:pPr>
              <w:spacing w:line="440" w:lineRule="exact"/>
              <w:jc w:val="center"/>
              <w:rPr>
                <w:rFonts w:ascii="Times New Roman" w:hAnsi="Times New Roman"/>
              </w:rPr>
            </w:pPr>
          </w:p>
        </w:tc>
        <w:tc>
          <w:tcPr>
            <w:tcW w:w="488" w:type="dxa"/>
          </w:tcPr>
          <w:p>
            <w:pPr>
              <w:spacing w:line="440" w:lineRule="exact"/>
              <w:jc w:val="center"/>
              <w:rPr>
                <w:rFonts w:ascii="Times New Roman" w:hAnsi="Times New Roman"/>
              </w:rPr>
            </w:pPr>
          </w:p>
        </w:tc>
        <w:tc>
          <w:tcPr>
            <w:tcW w:w="1134" w:type="dxa"/>
          </w:tcPr>
          <w:p>
            <w:pPr>
              <w:spacing w:line="440" w:lineRule="exact"/>
              <w:jc w:val="center"/>
              <w:rPr>
                <w:rFonts w:ascii="Times New Roman" w:hAnsi="Times New Roman"/>
              </w:rPr>
            </w:pPr>
          </w:p>
        </w:tc>
        <w:tc>
          <w:tcPr>
            <w:tcW w:w="709" w:type="dxa"/>
          </w:tcPr>
          <w:p>
            <w:pPr>
              <w:spacing w:line="440" w:lineRule="exact"/>
              <w:jc w:val="center"/>
              <w:rPr>
                <w:rFonts w:ascii="Times New Roman" w:hAnsi="Times New Roman"/>
              </w:rPr>
            </w:pPr>
          </w:p>
        </w:tc>
        <w:tc>
          <w:tcPr>
            <w:tcW w:w="871" w:type="dxa"/>
          </w:tcPr>
          <w:p>
            <w:pPr>
              <w:spacing w:line="440" w:lineRule="exact"/>
              <w:jc w:val="center"/>
              <w:rPr>
                <w:rFonts w:ascii="Times New Roman" w:hAnsi="Times New Roman"/>
              </w:rPr>
            </w:pPr>
          </w:p>
        </w:tc>
        <w:tc>
          <w:tcPr>
            <w:tcW w:w="1618" w:type="dxa"/>
          </w:tcPr>
          <w:p>
            <w:pPr>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rPr>
            </w:pPr>
          </w:p>
        </w:tc>
        <w:tc>
          <w:tcPr>
            <w:tcW w:w="1275" w:type="dxa"/>
          </w:tcPr>
          <w:p>
            <w:pPr>
              <w:spacing w:line="440" w:lineRule="exact"/>
              <w:jc w:val="center"/>
              <w:rPr>
                <w:rFonts w:ascii="Times New Roman" w:hAnsi="Times New Roman"/>
              </w:rPr>
            </w:pPr>
          </w:p>
        </w:tc>
        <w:tc>
          <w:tcPr>
            <w:tcW w:w="992" w:type="dxa"/>
          </w:tcPr>
          <w:p>
            <w:pPr>
              <w:spacing w:line="440" w:lineRule="exact"/>
              <w:jc w:val="center"/>
              <w:rPr>
                <w:rFonts w:ascii="Times New Roman" w:hAnsi="Times New Roman"/>
              </w:rPr>
            </w:pPr>
          </w:p>
        </w:tc>
        <w:tc>
          <w:tcPr>
            <w:tcW w:w="603" w:type="dxa"/>
          </w:tcPr>
          <w:p>
            <w:pPr>
              <w:spacing w:line="440" w:lineRule="exact"/>
              <w:jc w:val="center"/>
              <w:rPr>
                <w:rFonts w:ascii="Times New Roman" w:hAnsi="Times New Roman"/>
              </w:rPr>
            </w:pPr>
          </w:p>
        </w:tc>
        <w:tc>
          <w:tcPr>
            <w:tcW w:w="488" w:type="dxa"/>
          </w:tcPr>
          <w:p>
            <w:pPr>
              <w:spacing w:line="440" w:lineRule="exact"/>
              <w:jc w:val="center"/>
              <w:rPr>
                <w:rFonts w:ascii="Times New Roman" w:hAnsi="Times New Roman"/>
              </w:rPr>
            </w:pPr>
          </w:p>
        </w:tc>
        <w:tc>
          <w:tcPr>
            <w:tcW w:w="1134" w:type="dxa"/>
          </w:tcPr>
          <w:p>
            <w:pPr>
              <w:spacing w:line="440" w:lineRule="exact"/>
              <w:jc w:val="center"/>
              <w:rPr>
                <w:rFonts w:ascii="Times New Roman" w:hAnsi="Times New Roman"/>
              </w:rPr>
            </w:pPr>
          </w:p>
        </w:tc>
        <w:tc>
          <w:tcPr>
            <w:tcW w:w="709" w:type="dxa"/>
          </w:tcPr>
          <w:p>
            <w:pPr>
              <w:spacing w:line="440" w:lineRule="exact"/>
              <w:jc w:val="center"/>
              <w:rPr>
                <w:rFonts w:ascii="Times New Roman" w:hAnsi="Times New Roman"/>
              </w:rPr>
            </w:pPr>
          </w:p>
        </w:tc>
        <w:tc>
          <w:tcPr>
            <w:tcW w:w="871" w:type="dxa"/>
          </w:tcPr>
          <w:p>
            <w:pPr>
              <w:spacing w:line="440" w:lineRule="exact"/>
              <w:jc w:val="center"/>
              <w:rPr>
                <w:rFonts w:ascii="Times New Roman" w:hAnsi="Times New Roman"/>
              </w:rPr>
            </w:pPr>
          </w:p>
        </w:tc>
        <w:tc>
          <w:tcPr>
            <w:tcW w:w="1618" w:type="dxa"/>
          </w:tcPr>
          <w:p>
            <w:pPr>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rPr>
            </w:pPr>
          </w:p>
        </w:tc>
        <w:tc>
          <w:tcPr>
            <w:tcW w:w="1275" w:type="dxa"/>
          </w:tcPr>
          <w:p>
            <w:pPr>
              <w:spacing w:line="440" w:lineRule="exact"/>
              <w:jc w:val="center"/>
              <w:rPr>
                <w:rFonts w:ascii="Times New Roman" w:hAnsi="Times New Roman"/>
              </w:rPr>
            </w:pPr>
          </w:p>
        </w:tc>
        <w:tc>
          <w:tcPr>
            <w:tcW w:w="992" w:type="dxa"/>
          </w:tcPr>
          <w:p>
            <w:pPr>
              <w:spacing w:line="440" w:lineRule="exact"/>
              <w:jc w:val="center"/>
              <w:rPr>
                <w:rFonts w:ascii="Times New Roman" w:hAnsi="Times New Roman"/>
              </w:rPr>
            </w:pPr>
          </w:p>
        </w:tc>
        <w:tc>
          <w:tcPr>
            <w:tcW w:w="603" w:type="dxa"/>
          </w:tcPr>
          <w:p>
            <w:pPr>
              <w:spacing w:line="440" w:lineRule="exact"/>
              <w:jc w:val="center"/>
              <w:rPr>
                <w:rFonts w:ascii="Times New Roman" w:hAnsi="Times New Roman"/>
              </w:rPr>
            </w:pPr>
          </w:p>
        </w:tc>
        <w:tc>
          <w:tcPr>
            <w:tcW w:w="488" w:type="dxa"/>
          </w:tcPr>
          <w:p>
            <w:pPr>
              <w:spacing w:line="440" w:lineRule="exact"/>
              <w:jc w:val="center"/>
              <w:rPr>
                <w:rFonts w:ascii="Times New Roman" w:hAnsi="Times New Roman"/>
              </w:rPr>
            </w:pPr>
          </w:p>
        </w:tc>
        <w:tc>
          <w:tcPr>
            <w:tcW w:w="1134" w:type="dxa"/>
          </w:tcPr>
          <w:p>
            <w:pPr>
              <w:spacing w:line="440" w:lineRule="exact"/>
              <w:jc w:val="center"/>
              <w:rPr>
                <w:rFonts w:ascii="Times New Roman" w:hAnsi="Times New Roman"/>
              </w:rPr>
            </w:pPr>
          </w:p>
        </w:tc>
        <w:tc>
          <w:tcPr>
            <w:tcW w:w="709" w:type="dxa"/>
          </w:tcPr>
          <w:p>
            <w:pPr>
              <w:spacing w:line="440" w:lineRule="exact"/>
              <w:jc w:val="center"/>
              <w:rPr>
                <w:rFonts w:ascii="Times New Roman" w:hAnsi="Times New Roman"/>
              </w:rPr>
            </w:pPr>
          </w:p>
        </w:tc>
        <w:tc>
          <w:tcPr>
            <w:tcW w:w="871" w:type="dxa"/>
          </w:tcPr>
          <w:p>
            <w:pPr>
              <w:spacing w:line="440" w:lineRule="exact"/>
              <w:jc w:val="center"/>
              <w:rPr>
                <w:rFonts w:ascii="Times New Roman" w:hAnsi="Times New Roman"/>
              </w:rPr>
            </w:pPr>
          </w:p>
        </w:tc>
        <w:tc>
          <w:tcPr>
            <w:tcW w:w="1618" w:type="dxa"/>
          </w:tcPr>
          <w:p>
            <w:pPr>
              <w:spacing w:line="440" w:lineRule="exact"/>
              <w:jc w:val="center"/>
              <w:rPr>
                <w:rFonts w:ascii="Times New Roman" w:hAnsi="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rPr>
            </w:pPr>
          </w:p>
        </w:tc>
        <w:tc>
          <w:tcPr>
            <w:tcW w:w="1275" w:type="dxa"/>
          </w:tcPr>
          <w:p>
            <w:pPr>
              <w:spacing w:line="440" w:lineRule="exact"/>
              <w:jc w:val="center"/>
              <w:rPr>
                <w:rFonts w:ascii="Times New Roman" w:hAnsi="Times New Roman"/>
              </w:rPr>
            </w:pPr>
          </w:p>
        </w:tc>
        <w:tc>
          <w:tcPr>
            <w:tcW w:w="992" w:type="dxa"/>
          </w:tcPr>
          <w:p>
            <w:pPr>
              <w:spacing w:line="440" w:lineRule="exact"/>
              <w:jc w:val="center"/>
              <w:rPr>
                <w:rFonts w:ascii="Times New Roman" w:hAnsi="Times New Roman"/>
              </w:rPr>
            </w:pPr>
          </w:p>
        </w:tc>
        <w:tc>
          <w:tcPr>
            <w:tcW w:w="603" w:type="dxa"/>
          </w:tcPr>
          <w:p>
            <w:pPr>
              <w:spacing w:line="440" w:lineRule="exact"/>
              <w:jc w:val="center"/>
              <w:rPr>
                <w:rFonts w:ascii="Times New Roman" w:hAnsi="Times New Roman"/>
              </w:rPr>
            </w:pPr>
          </w:p>
        </w:tc>
        <w:tc>
          <w:tcPr>
            <w:tcW w:w="488" w:type="dxa"/>
          </w:tcPr>
          <w:p>
            <w:pPr>
              <w:spacing w:line="440" w:lineRule="exact"/>
              <w:jc w:val="center"/>
              <w:rPr>
                <w:rFonts w:ascii="Times New Roman" w:hAnsi="Times New Roman"/>
              </w:rPr>
            </w:pPr>
          </w:p>
        </w:tc>
        <w:tc>
          <w:tcPr>
            <w:tcW w:w="1134" w:type="dxa"/>
          </w:tcPr>
          <w:p>
            <w:pPr>
              <w:spacing w:line="440" w:lineRule="exact"/>
              <w:jc w:val="center"/>
              <w:rPr>
                <w:rFonts w:ascii="Times New Roman" w:hAnsi="Times New Roman"/>
              </w:rPr>
            </w:pPr>
          </w:p>
        </w:tc>
        <w:tc>
          <w:tcPr>
            <w:tcW w:w="709" w:type="dxa"/>
          </w:tcPr>
          <w:p>
            <w:pPr>
              <w:spacing w:line="440" w:lineRule="exact"/>
              <w:jc w:val="center"/>
              <w:rPr>
                <w:rFonts w:ascii="Times New Roman" w:hAnsi="Times New Roman"/>
              </w:rPr>
            </w:pPr>
          </w:p>
        </w:tc>
        <w:tc>
          <w:tcPr>
            <w:tcW w:w="871" w:type="dxa"/>
          </w:tcPr>
          <w:p>
            <w:pPr>
              <w:spacing w:line="440" w:lineRule="exact"/>
              <w:jc w:val="center"/>
              <w:rPr>
                <w:rFonts w:ascii="Times New Roman" w:hAnsi="Times New Roman"/>
              </w:rPr>
            </w:pPr>
          </w:p>
        </w:tc>
        <w:tc>
          <w:tcPr>
            <w:tcW w:w="1618" w:type="dxa"/>
          </w:tcPr>
          <w:p>
            <w:pPr>
              <w:spacing w:line="440" w:lineRule="exact"/>
              <w:jc w:val="center"/>
              <w:rPr>
                <w:rFonts w:ascii="Times New Roman" w:hAnsi="Times New Roman"/>
              </w:rPr>
            </w:pPr>
          </w:p>
        </w:tc>
      </w:tr>
    </w:tbl>
    <w:p>
      <w:pPr>
        <w:spacing w:line="440" w:lineRule="exact"/>
        <w:rPr>
          <w:rFonts w:ascii="Times New Roman" w:hAnsi="Times New Roman"/>
        </w:rPr>
      </w:pPr>
    </w:p>
    <w:sectPr>
      <w:footerReference r:id="rId3" w:type="default"/>
      <w:type w:val="continuous"/>
      <w:pgSz w:w="12240" w:h="15840"/>
      <w:pgMar w:top="1440" w:right="1800" w:bottom="1440" w:left="1800" w:header="720" w:footer="720" w:gutter="0"/>
      <w:cols w:space="720" w:num="1"/>
      <w:docGrid w:linePitch="28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Cambria">
    <w:panose1 w:val="02040503050406030204"/>
    <w:charset w:val="00"/>
    <w:family w:val="roman"/>
    <w:pitch w:val="default"/>
    <w:sig w:usb0="E00006FF" w:usb1="420024FF" w:usb2="02000000" w:usb3="00000000" w:csb0="2000019F" w:csb1="00000000"/>
  </w:font>
  <w:font w:name="Verdana">
    <w:panose1 w:val="020B0604030504040204"/>
    <w:charset w:val="00"/>
    <w:family w:val="swiss"/>
    <w:pitch w:val="default"/>
    <w:sig w:usb0="A00006FF" w:usb1="4000205B" w:usb2="00000010" w:usb3="00000000" w:csb0="2000019F" w:csb1="00000000"/>
  </w:font>
  <w:font w:name="华文细黑">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6"/>
      <w:jc w:val="center"/>
    </w:pPr>
    <w:r>
      <w:fldChar w:fldCharType="begin"/>
    </w:r>
    <w:r>
      <w:instrText xml:space="preserve"> PAGE   \* MERGEFORMAT </w:instrText>
    </w:r>
    <w:r>
      <w:fldChar w:fldCharType="separate"/>
    </w:r>
    <w:r>
      <w:rPr>
        <w:lang w:val="zh-CN"/>
      </w:rPr>
      <w:t>77</w:t>
    </w:r>
    <w:r>
      <w:rPr>
        <w:lang w:val="zh-CN"/>
      </w:rPr>
      <w:fldChar w:fldCharType="end"/>
    </w:r>
  </w:p>
  <w:p>
    <w:pPr>
      <w:pStyle w:val="26"/>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C64D69C5"/>
    <w:multiLevelType w:val="singleLevel"/>
    <w:tmpl w:val="C64D69C5"/>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5"/>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02A60"/>
    <w:rsid w:val="00004603"/>
    <w:rsid w:val="00007319"/>
    <w:rsid w:val="000106AE"/>
    <w:rsid w:val="00012703"/>
    <w:rsid w:val="0001485E"/>
    <w:rsid w:val="00020140"/>
    <w:rsid w:val="00021BFE"/>
    <w:rsid w:val="000250D6"/>
    <w:rsid w:val="00025980"/>
    <w:rsid w:val="00025ACC"/>
    <w:rsid w:val="00026171"/>
    <w:rsid w:val="000316F2"/>
    <w:rsid w:val="00032762"/>
    <w:rsid w:val="000351AE"/>
    <w:rsid w:val="00036642"/>
    <w:rsid w:val="00043778"/>
    <w:rsid w:val="0005229A"/>
    <w:rsid w:val="00055BAD"/>
    <w:rsid w:val="00062AC6"/>
    <w:rsid w:val="00065A9E"/>
    <w:rsid w:val="000668F1"/>
    <w:rsid w:val="00067035"/>
    <w:rsid w:val="000752F3"/>
    <w:rsid w:val="0008132B"/>
    <w:rsid w:val="00081360"/>
    <w:rsid w:val="0008253E"/>
    <w:rsid w:val="00084830"/>
    <w:rsid w:val="00087558"/>
    <w:rsid w:val="0009240C"/>
    <w:rsid w:val="000943B0"/>
    <w:rsid w:val="00094C66"/>
    <w:rsid w:val="000A1AB2"/>
    <w:rsid w:val="000A287B"/>
    <w:rsid w:val="000A5C81"/>
    <w:rsid w:val="000A76B3"/>
    <w:rsid w:val="000B65E2"/>
    <w:rsid w:val="000B676B"/>
    <w:rsid w:val="000C0018"/>
    <w:rsid w:val="000C1A9B"/>
    <w:rsid w:val="000C2AB5"/>
    <w:rsid w:val="000C4323"/>
    <w:rsid w:val="000C45BF"/>
    <w:rsid w:val="000C4710"/>
    <w:rsid w:val="000D4336"/>
    <w:rsid w:val="000D49B4"/>
    <w:rsid w:val="000E08CB"/>
    <w:rsid w:val="000E5673"/>
    <w:rsid w:val="000E7256"/>
    <w:rsid w:val="000F2186"/>
    <w:rsid w:val="000F2A12"/>
    <w:rsid w:val="000F2ECC"/>
    <w:rsid w:val="000F3757"/>
    <w:rsid w:val="000F7A0C"/>
    <w:rsid w:val="001011FC"/>
    <w:rsid w:val="00102618"/>
    <w:rsid w:val="00102F0B"/>
    <w:rsid w:val="00105423"/>
    <w:rsid w:val="001119B6"/>
    <w:rsid w:val="00111BC8"/>
    <w:rsid w:val="00115124"/>
    <w:rsid w:val="00117A4F"/>
    <w:rsid w:val="00117F0F"/>
    <w:rsid w:val="00120A52"/>
    <w:rsid w:val="00124337"/>
    <w:rsid w:val="0012552C"/>
    <w:rsid w:val="001373A8"/>
    <w:rsid w:val="0014098E"/>
    <w:rsid w:val="00141621"/>
    <w:rsid w:val="001530C6"/>
    <w:rsid w:val="00163567"/>
    <w:rsid w:val="00170389"/>
    <w:rsid w:val="00172A27"/>
    <w:rsid w:val="001735B4"/>
    <w:rsid w:val="001748A3"/>
    <w:rsid w:val="00182B11"/>
    <w:rsid w:val="00183AEA"/>
    <w:rsid w:val="00183B4A"/>
    <w:rsid w:val="00186361"/>
    <w:rsid w:val="00187146"/>
    <w:rsid w:val="00193C1D"/>
    <w:rsid w:val="001A093D"/>
    <w:rsid w:val="001A0C52"/>
    <w:rsid w:val="001A0CCF"/>
    <w:rsid w:val="001A2E05"/>
    <w:rsid w:val="001A4491"/>
    <w:rsid w:val="001A4684"/>
    <w:rsid w:val="001B1289"/>
    <w:rsid w:val="001B5478"/>
    <w:rsid w:val="001B7FEF"/>
    <w:rsid w:val="001C133B"/>
    <w:rsid w:val="001C30C7"/>
    <w:rsid w:val="001D033C"/>
    <w:rsid w:val="001D30B6"/>
    <w:rsid w:val="001D3BE0"/>
    <w:rsid w:val="001E1433"/>
    <w:rsid w:val="001F1B9C"/>
    <w:rsid w:val="001F2208"/>
    <w:rsid w:val="001F285E"/>
    <w:rsid w:val="001F2D26"/>
    <w:rsid w:val="001F4134"/>
    <w:rsid w:val="001F45EE"/>
    <w:rsid w:val="001F4850"/>
    <w:rsid w:val="00204444"/>
    <w:rsid w:val="00204A5C"/>
    <w:rsid w:val="002063D8"/>
    <w:rsid w:val="00207A0B"/>
    <w:rsid w:val="00212A53"/>
    <w:rsid w:val="0021322F"/>
    <w:rsid w:val="00213B90"/>
    <w:rsid w:val="00214661"/>
    <w:rsid w:val="00215412"/>
    <w:rsid w:val="00215AF0"/>
    <w:rsid w:val="002229E2"/>
    <w:rsid w:val="0022434B"/>
    <w:rsid w:val="00233ADF"/>
    <w:rsid w:val="0023423F"/>
    <w:rsid w:val="00237B0E"/>
    <w:rsid w:val="002430C2"/>
    <w:rsid w:val="00244E70"/>
    <w:rsid w:val="00250CB7"/>
    <w:rsid w:val="0025135E"/>
    <w:rsid w:val="00251A49"/>
    <w:rsid w:val="002521B3"/>
    <w:rsid w:val="00253B41"/>
    <w:rsid w:val="0025460A"/>
    <w:rsid w:val="00255D0D"/>
    <w:rsid w:val="00260C77"/>
    <w:rsid w:val="00261352"/>
    <w:rsid w:val="00263F0B"/>
    <w:rsid w:val="0026441A"/>
    <w:rsid w:val="00264EB1"/>
    <w:rsid w:val="00276C71"/>
    <w:rsid w:val="00281526"/>
    <w:rsid w:val="00285406"/>
    <w:rsid w:val="002875E7"/>
    <w:rsid w:val="002A0C76"/>
    <w:rsid w:val="002A552C"/>
    <w:rsid w:val="002A65ED"/>
    <w:rsid w:val="002A74F3"/>
    <w:rsid w:val="002B2B5B"/>
    <w:rsid w:val="002C0C29"/>
    <w:rsid w:val="002C31DD"/>
    <w:rsid w:val="002C3CD8"/>
    <w:rsid w:val="002C7B9B"/>
    <w:rsid w:val="002D2B90"/>
    <w:rsid w:val="002D6F32"/>
    <w:rsid w:val="002D7B78"/>
    <w:rsid w:val="002E1C97"/>
    <w:rsid w:val="002E1DAC"/>
    <w:rsid w:val="002E6D05"/>
    <w:rsid w:val="002F077E"/>
    <w:rsid w:val="002F72A0"/>
    <w:rsid w:val="00311324"/>
    <w:rsid w:val="003122C4"/>
    <w:rsid w:val="0032031D"/>
    <w:rsid w:val="003214BA"/>
    <w:rsid w:val="00321647"/>
    <w:rsid w:val="00321989"/>
    <w:rsid w:val="003243EC"/>
    <w:rsid w:val="003247CD"/>
    <w:rsid w:val="003279BD"/>
    <w:rsid w:val="003362AD"/>
    <w:rsid w:val="00342688"/>
    <w:rsid w:val="0034440E"/>
    <w:rsid w:val="00344FE2"/>
    <w:rsid w:val="00347899"/>
    <w:rsid w:val="003518D6"/>
    <w:rsid w:val="00354B7A"/>
    <w:rsid w:val="00363966"/>
    <w:rsid w:val="00364943"/>
    <w:rsid w:val="003701CE"/>
    <w:rsid w:val="003741B0"/>
    <w:rsid w:val="00375481"/>
    <w:rsid w:val="003766FB"/>
    <w:rsid w:val="0038240C"/>
    <w:rsid w:val="0038359A"/>
    <w:rsid w:val="0038499D"/>
    <w:rsid w:val="00386AA0"/>
    <w:rsid w:val="00387996"/>
    <w:rsid w:val="00391F03"/>
    <w:rsid w:val="0039407B"/>
    <w:rsid w:val="003A2368"/>
    <w:rsid w:val="003A593E"/>
    <w:rsid w:val="003A6775"/>
    <w:rsid w:val="003B02F9"/>
    <w:rsid w:val="003B1B15"/>
    <w:rsid w:val="003B2287"/>
    <w:rsid w:val="003C083C"/>
    <w:rsid w:val="003C0D7D"/>
    <w:rsid w:val="003C3B81"/>
    <w:rsid w:val="003C4858"/>
    <w:rsid w:val="003C5BB3"/>
    <w:rsid w:val="003D1170"/>
    <w:rsid w:val="003D1B8E"/>
    <w:rsid w:val="003D2D72"/>
    <w:rsid w:val="003D36EE"/>
    <w:rsid w:val="003D402C"/>
    <w:rsid w:val="003D6E0A"/>
    <w:rsid w:val="003E2C4E"/>
    <w:rsid w:val="003E56F5"/>
    <w:rsid w:val="003F3518"/>
    <w:rsid w:val="003F504F"/>
    <w:rsid w:val="003F5B69"/>
    <w:rsid w:val="004105EF"/>
    <w:rsid w:val="00415A1A"/>
    <w:rsid w:val="0042326A"/>
    <w:rsid w:val="00423F96"/>
    <w:rsid w:val="00427C4D"/>
    <w:rsid w:val="00431F4F"/>
    <w:rsid w:val="00432518"/>
    <w:rsid w:val="0043351E"/>
    <w:rsid w:val="00433676"/>
    <w:rsid w:val="00436504"/>
    <w:rsid w:val="004405C7"/>
    <w:rsid w:val="00441D39"/>
    <w:rsid w:val="00442AF8"/>
    <w:rsid w:val="00442B41"/>
    <w:rsid w:val="0044514A"/>
    <w:rsid w:val="00447E59"/>
    <w:rsid w:val="00457DC2"/>
    <w:rsid w:val="00463001"/>
    <w:rsid w:val="00466339"/>
    <w:rsid w:val="004733D3"/>
    <w:rsid w:val="00476673"/>
    <w:rsid w:val="00476828"/>
    <w:rsid w:val="00487315"/>
    <w:rsid w:val="00490E43"/>
    <w:rsid w:val="00490F92"/>
    <w:rsid w:val="00494530"/>
    <w:rsid w:val="00494624"/>
    <w:rsid w:val="00495001"/>
    <w:rsid w:val="004A112E"/>
    <w:rsid w:val="004A76F2"/>
    <w:rsid w:val="004B51E3"/>
    <w:rsid w:val="004B6ED7"/>
    <w:rsid w:val="004D1209"/>
    <w:rsid w:val="004D1ADB"/>
    <w:rsid w:val="004D3DEA"/>
    <w:rsid w:val="004D422A"/>
    <w:rsid w:val="004D4247"/>
    <w:rsid w:val="004D7237"/>
    <w:rsid w:val="004D794D"/>
    <w:rsid w:val="004D7FCB"/>
    <w:rsid w:val="004E0C05"/>
    <w:rsid w:val="004E3473"/>
    <w:rsid w:val="004E5FCD"/>
    <w:rsid w:val="004F0052"/>
    <w:rsid w:val="004F1425"/>
    <w:rsid w:val="004F2BD3"/>
    <w:rsid w:val="004F3309"/>
    <w:rsid w:val="005034E3"/>
    <w:rsid w:val="00503D63"/>
    <w:rsid w:val="00506A2D"/>
    <w:rsid w:val="0050739A"/>
    <w:rsid w:val="005100DC"/>
    <w:rsid w:val="00511660"/>
    <w:rsid w:val="0051272A"/>
    <w:rsid w:val="00512A0D"/>
    <w:rsid w:val="00517CCE"/>
    <w:rsid w:val="005229A0"/>
    <w:rsid w:val="00522D50"/>
    <w:rsid w:val="00527D92"/>
    <w:rsid w:val="00531BAF"/>
    <w:rsid w:val="00533F95"/>
    <w:rsid w:val="00537781"/>
    <w:rsid w:val="005409DB"/>
    <w:rsid w:val="005410AB"/>
    <w:rsid w:val="00542C62"/>
    <w:rsid w:val="0054326D"/>
    <w:rsid w:val="00543F5F"/>
    <w:rsid w:val="00545698"/>
    <w:rsid w:val="00546149"/>
    <w:rsid w:val="005510C3"/>
    <w:rsid w:val="00555089"/>
    <w:rsid w:val="005565F1"/>
    <w:rsid w:val="00562259"/>
    <w:rsid w:val="005655BD"/>
    <w:rsid w:val="00572ADB"/>
    <w:rsid w:val="00573B46"/>
    <w:rsid w:val="00573C8F"/>
    <w:rsid w:val="00576C5E"/>
    <w:rsid w:val="00577C17"/>
    <w:rsid w:val="00580957"/>
    <w:rsid w:val="005810CA"/>
    <w:rsid w:val="005824FB"/>
    <w:rsid w:val="005827A7"/>
    <w:rsid w:val="00585B39"/>
    <w:rsid w:val="00586041"/>
    <w:rsid w:val="00586955"/>
    <w:rsid w:val="0059030C"/>
    <w:rsid w:val="00592372"/>
    <w:rsid w:val="005955BA"/>
    <w:rsid w:val="005A0B59"/>
    <w:rsid w:val="005A245A"/>
    <w:rsid w:val="005A2C7B"/>
    <w:rsid w:val="005A328C"/>
    <w:rsid w:val="005A4B80"/>
    <w:rsid w:val="005A5F20"/>
    <w:rsid w:val="005A697C"/>
    <w:rsid w:val="005B0F9A"/>
    <w:rsid w:val="005B1A42"/>
    <w:rsid w:val="005B46BD"/>
    <w:rsid w:val="005B4DB1"/>
    <w:rsid w:val="005B6D33"/>
    <w:rsid w:val="005C162E"/>
    <w:rsid w:val="005C1B19"/>
    <w:rsid w:val="005C417A"/>
    <w:rsid w:val="005C7507"/>
    <w:rsid w:val="005D22FC"/>
    <w:rsid w:val="005D3D41"/>
    <w:rsid w:val="005D736F"/>
    <w:rsid w:val="005E4F70"/>
    <w:rsid w:val="005E7CE8"/>
    <w:rsid w:val="005F162E"/>
    <w:rsid w:val="005F16C3"/>
    <w:rsid w:val="005F328B"/>
    <w:rsid w:val="005F74F3"/>
    <w:rsid w:val="0060161F"/>
    <w:rsid w:val="006038CA"/>
    <w:rsid w:val="00605A28"/>
    <w:rsid w:val="00614E98"/>
    <w:rsid w:val="00621D6C"/>
    <w:rsid w:val="0062261D"/>
    <w:rsid w:val="0062295C"/>
    <w:rsid w:val="00623AD2"/>
    <w:rsid w:val="0062437A"/>
    <w:rsid w:val="00632467"/>
    <w:rsid w:val="00632B51"/>
    <w:rsid w:val="00633021"/>
    <w:rsid w:val="00636962"/>
    <w:rsid w:val="00636B86"/>
    <w:rsid w:val="00644C71"/>
    <w:rsid w:val="006462FA"/>
    <w:rsid w:val="00653BCA"/>
    <w:rsid w:val="00660EBB"/>
    <w:rsid w:val="00663BF4"/>
    <w:rsid w:val="00663CC5"/>
    <w:rsid w:val="00670660"/>
    <w:rsid w:val="00680AC7"/>
    <w:rsid w:val="00684D69"/>
    <w:rsid w:val="006867B4"/>
    <w:rsid w:val="00686AF3"/>
    <w:rsid w:val="006928F3"/>
    <w:rsid w:val="006952F5"/>
    <w:rsid w:val="00696FBE"/>
    <w:rsid w:val="006A1B2F"/>
    <w:rsid w:val="006A350C"/>
    <w:rsid w:val="006A5596"/>
    <w:rsid w:val="006B4620"/>
    <w:rsid w:val="006B6E3B"/>
    <w:rsid w:val="006C1B42"/>
    <w:rsid w:val="006C56C9"/>
    <w:rsid w:val="006D144F"/>
    <w:rsid w:val="006D2431"/>
    <w:rsid w:val="006D567B"/>
    <w:rsid w:val="006D72C7"/>
    <w:rsid w:val="006D72CF"/>
    <w:rsid w:val="006D7C98"/>
    <w:rsid w:val="006E01B4"/>
    <w:rsid w:val="006E04C8"/>
    <w:rsid w:val="006E0B76"/>
    <w:rsid w:val="006E1CF0"/>
    <w:rsid w:val="006E2EB3"/>
    <w:rsid w:val="006E3EAB"/>
    <w:rsid w:val="006E521B"/>
    <w:rsid w:val="006E798E"/>
    <w:rsid w:val="006F30B4"/>
    <w:rsid w:val="006F3A43"/>
    <w:rsid w:val="006F3F8C"/>
    <w:rsid w:val="006F46C3"/>
    <w:rsid w:val="006F5383"/>
    <w:rsid w:val="006F6E12"/>
    <w:rsid w:val="006F713A"/>
    <w:rsid w:val="007009AA"/>
    <w:rsid w:val="00701A84"/>
    <w:rsid w:val="007026E3"/>
    <w:rsid w:val="007036C3"/>
    <w:rsid w:val="00705859"/>
    <w:rsid w:val="00706041"/>
    <w:rsid w:val="00710CAF"/>
    <w:rsid w:val="007123AF"/>
    <w:rsid w:val="00712A96"/>
    <w:rsid w:val="007169EC"/>
    <w:rsid w:val="00721056"/>
    <w:rsid w:val="00722501"/>
    <w:rsid w:val="00725C94"/>
    <w:rsid w:val="00726A6C"/>
    <w:rsid w:val="00726B23"/>
    <w:rsid w:val="00726DB7"/>
    <w:rsid w:val="00727E29"/>
    <w:rsid w:val="00733083"/>
    <w:rsid w:val="00741FC2"/>
    <w:rsid w:val="00742B21"/>
    <w:rsid w:val="00744517"/>
    <w:rsid w:val="00747254"/>
    <w:rsid w:val="00750137"/>
    <w:rsid w:val="0075115C"/>
    <w:rsid w:val="007525B7"/>
    <w:rsid w:val="00752BB4"/>
    <w:rsid w:val="00755157"/>
    <w:rsid w:val="00766147"/>
    <w:rsid w:val="00766DD4"/>
    <w:rsid w:val="00770518"/>
    <w:rsid w:val="007724D2"/>
    <w:rsid w:val="00772E30"/>
    <w:rsid w:val="007769FC"/>
    <w:rsid w:val="00780470"/>
    <w:rsid w:val="00790A94"/>
    <w:rsid w:val="007911B2"/>
    <w:rsid w:val="00797ACE"/>
    <w:rsid w:val="007A08F7"/>
    <w:rsid w:val="007A1E5B"/>
    <w:rsid w:val="007A36C9"/>
    <w:rsid w:val="007A5188"/>
    <w:rsid w:val="007A6512"/>
    <w:rsid w:val="007A67FD"/>
    <w:rsid w:val="007B3D71"/>
    <w:rsid w:val="007B5213"/>
    <w:rsid w:val="007B5482"/>
    <w:rsid w:val="007B5AE0"/>
    <w:rsid w:val="007B7DDF"/>
    <w:rsid w:val="007C047C"/>
    <w:rsid w:val="007C292F"/>
    <w:rsid w:val="007C3698"/>
    <w:rsid w:val="007C749A"/>
    <w:rsid w:val="007D07A2"/>
    <w:rsid w:val="007D16DC"/>
    <w:rsid w:val="007D4C26"/>
    <w:rsid w:val="007D5CBB"/>
    <w:rsid w:val="007D6572"/>
    <w:rsid w:val="007E0563"/>
    <w:rsid w:val="007E6590"/>
    <w:rsid w:val="007E78FD"/>
    <w:rsid w:val="007F33A5"/>
    <w:rsid w:val="007F5833"/>
    <w:rsid w:val="007F6A96"/>
    <w:rsid w:val="008016DA"/>
    <w:rsid w:val="00803D1B"/>
    <w:rsid w:val="00804854"/>
    <w:rsid w:val="00805D01"/>
    <w:rsid w:val="008119E7"/>
    <w:rsid w:val="00814ACE"/>
    <w:rsid w:val="00817ED4"/>
    <w:rsid w:val="00822B05"/>
    <w:rsid w:val="00823971"/>
    <w:rsid w:val="00826534"/>
    <w:rsid w:val="00826C28"/>
    <w:rsid w:val="008331F8"/>
    <w:rsid w:val="00833E5B"/>
    <w:rsid w:val="00842D0A"/>
    <w:rsid w:val="0084602F"/>
    <w:rsid w:val="00847755"/>
    <w:rsid w:val="00851FB3"/>
    <w:rsid w:val="0085267C"/>
    <w:rsid w:val="008567AE"/>
    <w:rsid w:val="008602E0"/>
    <w:rsid w:val="00860649"/>
    <w:rsid w:val="008625DD"/>
    <w:rsid w:val="008631FE"/>
    <w:rsid w:val="00865A18"/>
    <w:rsid w:val="00867C03"/>
    <w:rsid w:val="008702EF"/>
    <w:rsid w:val="008736FF"/>
    <w:rsid w:val="00874DAC"/>
    <w:rsid w:val="00876D34"/>
    <w:rsid w:val="00877B50"/>
    <w:rsid w:val="00880C4E"/>
    <w:rsid w:val="00884568"/>
    <w:rsid w:val="00886D39"/>
    <w:rsid w:val="008936E5"/>
    <w:rsid w:val="0089400B"/>
    <w:rsid w:val="008946EA"/>
    <w:rsid w:val="008A0C4A"/>
    <w:rsid w:val="008A3781"/>
    <w:rsid w:val="008A4337"/>
    <w:rsid w:val="008A4F8A"/>
    <w:rsid w:val="008A6265"/>
    <w:rsid w:val="008B4958"/>
    <w:rsid w:val="008B51D6"/>
    <w:rsid w:val="008C3B4C"/>
    <w:rsid w:val="008C4D93"/>
    <w:rsid w:val="008D0EA5"/>
    <w:rsid w:val="008D1879"/>
    <w:rsid w:val="008D2B4F"/>
    <w:rsid w:val="008D3603"/>
    <w:rsid w:val="008E0053"/>
    <w:rsid w:val="008E0C18"/>
    <w:rsid w:val="008E4CFA"/>
    <w:rsid w:val="008F2DB6"/>
    <w:rsid w:val="008F6AF6"/>
    <w:rsid w:val="008F78BF"/>
    <w:rsid w:val="0090152F"/>
    <w:rsid w:val="00905AE6"/>
    <w:rsid w:val="009102B1"/>
    <w:rsid w:val="009117AF"/>
    <w:rsid w:val="00913DA9"/>
    <w:rsid w:val="00915BD0"/>
    <w:rsid w:val="009165B6"/>
    <w:rsid w:val="0091764F"/>
    <w:rsid w:val="00920216"/>
    <w:rsid w:val="00922D1D"/>
    <w:rsid w:val="009233CB"/>
    <w:rsid w:val="0092577B"/>
    <w:rsid w:val="00926831"/>
    <w:rsid w:val="00926EEB"/>
    <w:rsid w:val="00937163"/>
    <w:rsid w:val="00942FF5"/>
    <w:rsid w:val="00943B39"/>
    <w:rsid w:val="00943F58"/>
    <w:rsid w:val="0094443B"/>
    <w:rsid w:val="0094469F"/>
    <w:rsid w:val="0094784E"/>
    <w:rsid w:val="0094793B"/>
    <w:rsid w:val="00953D09"/>
    <w:rsid w:val="00956336"/>
    <w:rsid w:val="0096197F"/>
    <w:rsid w:val="00964882"/>
    <w:rsid w:val="009678EF"/>
    <w:rsid w:val="00972737"/>
    <w:rsid w:val="00972D10"/>
    <w:rsid w:val="00975DA5"/>
    <w:rsid w:val="00976838"/>
    <w:rsid w:val="00976894"/>
    <w:rsid w:val="0098095B"/>
    <w:rsid w:val="00981293"/>
    <w:rsid w:val="009816BB"/>
    <w:rsid w:val="00984168"/>
    <w:rsid w:val="0098447C"/>
    <w:rsid w:val="0098473F"/>
    <w:rsid w:val="0098548A"/>
    <w:rsid w:val="009857A5"/>
    <w:rsid w:val="00986B3E"/>
    <w:rsid w:val="00987946"/>
    <w:rsid w:val="009914DB"/>
    <w:rsid w:val="00993DD3"/>
    <w:rsid w:val="0099765D"/>
    <w:rsid w:val="009A21F7"/>
    <w:rsid w:val="009A6828"/>
    <w:rsid w:val="009B115E"/>
    <w:rsid w:val="009B54E6"/>
    <w:rsid w:val="009C42F0"/>
    <w:rsid w:val="009C5D2B"/>
    <w:rsid w:val="009D0A6C"/>
    <w:rsid w:val="009E280D"/>
    <w:rsid w:val="009E42EB"/>
    <w:rsid w:val="009E77CE"/>
    <w:rsid w:val="009F1AC6"/>
    <w:rsid w:val="009F2027"/>
    <w:rsid w:val="009F3D52"/>
    <w:rsid w:val="009F46DE"/>
    <w:rsid w:val="009F54BB"/>
    <w:rsid w:val="009F7053"/>
    <w:rsid w:val="00A00218"/>
    <w:rsid w:val="00A01041"/>
    <w:rsid w:val="00A013E6"/>
    <w:rsid w:val="00A059CF"/>
    <w:rsid w:val="00A1079F"/>
    <w:rsid w:val="00A11B75"/>
    <w:rsid w:val="00A14161"/>
    <w:rsid w:val="00A1421E"/>
    <w:rsid w:val="00A161A9"/>
    <w:rsid w:val="00A20C87"/>
    <w:rsid w:val="00A214E6"/>
    <w:rsid w:val="00A21E6F"/>
    <w:rsid w:val="00A2348C"/>
    <w:rsid w:val="00A236AA"/>
    <w:rsid w:val="00A239C4"/>
    <w:rsid w:val="00A24AE5"/>
    <w:rsid w:val="00A27544"/>
    <w:rsid w:val="00A27AD2"/>
    <w:rsid w:val="00A31FBE"/>
    <w:rsid w:val="00A40975"/>
    <w:rsid w:val="00A443E0"/>
    <w:rsid w:val="00A51D94"/>
    <w:rsid w:val="00A549E2"/>
    <w:rsid w:val="00A60D27"/>
    <w:rsid w:val="00A61259"/>
    <w:rsid w:val="00A63845"/>
    <w:rsid w:val="00A64CFB"/>
    <w:rsid w:val="00A660F9"/>
    <w:rsid w:val="00A7108D"/>
    <w:rsid w:val="00A71821"/>
    <w:rsid w:val="00A74B5E"/>
    <w:rsid w:val="00A75A0E"/>
    <w:rsid w:val="00A75AAB"/>
    <w:rsid w:val="00A77C2A"/>
    <w:rsid w:val="00A8150A"/>
    <w:rsid w:val="00A8366F"/>
    <w:rsid w:val="00A86BC1"/>
    <w:rsid w:val="00A909F4"/>
    <w:rsid w:val="00A90FFC"/>
    <w:rsid w:val="00A93CEE"/>
    <w:rsid w:val="00A94DA7"/>
    <w:rsid w:val="00A95DBF"/>
    <w:rsid w:val="00A97ECB"/>
    <w:rsid w:val="00AA77E6"/>
    <w:rsid w:val="00AA78EE"/>
    <w:rsid w:val="00AB22FD"/>
    <w:rsid w:val="00AB249C"/>
    <w:rsid w:val="00AB3141"/>
    <w:rsid w:val="00AB5EF7"/>
    <w:rsid w:val="00AB609D"/>
    <w:rsid w:val="00AB66B8"/>
    <w:rsid w:val="00AB6EDE"/>
    <w:rsid w:val="00AC12CA"/>
    <w:rsid w:val="00AC2268"/>
    <w:rsid w:val="00AC6253"/>
    <w:rsid w:val="00AD75D8"/>
    <w:rsid w:val="00AD7CAC"/>
    <w:rsid w:val="00AD7DE4"/>
    <w:rsid w:val="00AE3D01"/>
    <w:rsid w:val="00AE4FC4"/>
    <w:rsid w:val="00AE5260"/>
    <w:rsid w:val="00AE5CF7"/>
    <w:rsid w:val="00AE67B6"/>
    <w:rsid w:val="00AF08A4"/>
    <w:rsid w:val="00AF0D29"/>
    <w:rsid w:val="00AF3442"/>
    <w:rsid w:val="00AF49A0"/>
    <w:rsid w:val="00AF5D13"/>
    <w:rsid w:val="00AF7CFA"/>
    <w:rsid w:val="00B0423C"/>
    <w:rsid w:val="00B05EB7"/>
    <w:rsid w:val="00B0641E"/>
    <w:rsid w:val="00B07C93"/>
    <w:rsid w:val="00B11FE4"/>
    <w:rsid w:val="00B17226"/>
    <w:rsid w:val="00B1739F"/>
    <w:rsid w:val="00B20435"/>
    <w:rsid w:val="00B2193F"/>
    <w:rsid w:val="00B22D70"/>
    <w:rsid w:val="00B34169"/>
    <w:rsid w:val="00B40AC5"/>
    <w:rsid w:val="00B40DB4"/>
    <w:rsid w:val="00B43529"/>
    <w:rsid w:val="00B45828"/>
    <w:rsid w:val="00B51807"/>
    <w:rsid w:val="00B51D11"/>
    <w:rsid w:val="00B52304"/>
    <w:rsid w:val="00B568D1"/>
    <w:rsid w:val="00B56F9E"/>
    <w:rsid w:val="00B6040F"/>
    <w:rsid w:val="00B60576"/>
    <w:rsid w:val="00B60D18"/>
    <w:rsid w:val="00B70AB4"/>
    <w:rsid w:val="00B82CF7"/>
    <w:rsid w:val="00B82E6C"/>
    <w:rsid w:val="00B83E5B"/>
    <w:rsid w:val="00B840FF"/>
    <w:rsid w:val="00B84A8B"/>
    <w:rsid w:val="00B850F5"/>
    <w:rsid w:val="00B8792A"/>
    <w:rsid w:val="00B87E1C"/>
    <w:rsid w:val="00B87E24"/>
    <w:rsid w:val="00B923D8"/>
    <w:rsid w:val="00B924CB"/>
    <w:rsid w:val="00BA1742"/>
    <w:rsid w:val="00BA4A15"/>
    <w:rsid w:val="00BA6A1E"/>
    <w:rsid w:val="00BA779B"/>
    <w:rsid w:val="00BB14E3"/>
    <w:rsid w:val="00BB3C2E"/>
    <w:rsid w:val="00BB6955"/>
    <w:rsid w:val="00BC31D7"/>
    <w:rsid w:val="00BC7BDB"/>
    <w:rsid w:val="00BD0888"/>
    <w:rsid w:val="00BD16CC"/>
    <w:rsid w:val="00BD2382"/>
    <w:rsid w:val="00BD38A7"/>
    <w:rsid w:val="00BD4CB1"/>
    <w:rsid w:val="00BD5685"/>
    <w:rsid w:val="00BD58EC"/>
    <w:rsid w:val="00BD6AE4"/>
    <w:rsid w:val="00BD6C5E"/>
    <w:rsid w:val="00BD7122"/>
    <w:rsid w:val="00BE1F7A"/>
    <w:rsid w:val="00BE3696"/>
    <w:rsid w:val="00BE52C6"/>
    <w:rsid w:val="00BF1EA6"/>
    <w:rsid w:val="00BF1F32"/>
    <w:rsid w:val="00BF4EBD"/>
    <w:rsid w:val="00BF7CA8"/>
    <w:rsid w:val="00C000E6"/>
    <w:rsid w:val="00C01E68"/>
    <w:rsid w:val="00C10A53"/>
    <w:rsid w:val="00C11B1A"/>
    <w:rsid w:val="00C136A3"/>
    <w:rsid w:val="00C13F58"/>
    <w:rsid w:val="00C1558A"/>
    <w:rsid w:val="00C16E65"/>
    <w:rsid w:val="00C2467E"/>
    <w:rsid w:val="00C33549"/>
    <w:rsid w:val="00C409F2"/>
    <w:rsid w:val="00C40EFF"/>
    <w:rsid w:val="00C41015"/>
    <w:rsid w:val="00C426BD"/>
    <w:rsid w:val="00C473A5"/>
    <w:rsid w:val="00C50F27"/>
    <w:rsid w:val="00C561A1"/>
    <w:rsid w:val="00C57185"/>
    <w:rsid w:val="00C60374"/>
    <w:rsid w:val="00C65F10"/>
    <w:rsid w:val="00C71195"/>
    <w:rsid w:val="00C74CE6"/>
    <w:rsid w:val="00C750F1"/>
    <w:rsid w:val="00C75D0D"/>
    <w:rsid w:val="00C77D07"/>
    <w:rsid w:val="00C8014F"/>
    <w:rsid w:val="00C81B27"/>
    <w:rsid w:val="00C8459E"/>
    <w:rsid w:val="00C9312C"/>
    <w:rsid w:val="00C97B27"/>
    <w:rsid w:val="00CA039A"/>
    <w:rsid w:val="00CA0BC9"/>
    <w:rsid w:val="00CA54D2"/>
    <w:rsid w:val="00CB2000"/>
    <w:rsid w:val="00CB2025"/>
    <w:rsid w:val="00CB48A6"/>
    <w:rsid w:val="00CB621C"/>
    <w:rsid w:val="00CB6493"/>
    <w:rsid w:val="00CB684E"/>
    <w:rsid w:val="00CC02F2"/>
    <w:rsid w:val="00CC69FA"/>
    <w:rsid w:val="00CC6B34"/>
    <w:rsid w:val="00CD09B4"/>
    <w:rsid w:val="00CD54AC"/>
    <w:rsid w:val="00CD6EE8"/>
    <w:rsid w:val="00CD737F"/>
    <w:rsid w:val="00CD7773"/>
    <w:rsid w:val="00CE691B"/>
    <w:rsid w:val="00CE78B9"/>
    <w:rsid w:val="00CF48A1"/>
    <w:rsid w:val="00CF5CD9"/>
    <w:rsid w:val="00CF67F1"/>
    <w:rsid w:val="00D01E73"/>
    <w:rsid w:val="00D0314D"/>
    <w:rsid w:val="00D05F0E"/>
    <w:rsid w:val="00D13DA8"/>
    <w:rsid w:val="00D17D84"/>
    <w:rsid w:val="00D20184"/>
    <w:rsid w:val="00D2193C"/>
    <w:rsid w:val="00D2665C"/>
    <w:rsid w:val="00D31A22"/>
    <w:rsid w:val="00D32CD6"/>
    <w:rsid w:val="00D355AF"/>
    <w:rsid w:val="00D4185E"/>
    <w:rsid w:val="00D424F4"/>
    <w:rsid w:val="00D5039B"/>
    <w:rsid w:val="00D57F85"/>
    <w:rsid w:val="00D61E00"/>
    <w:rsid w:val="00D63B31"/>
    <w:rsid w:val="00D70B9C"/>
    <w:rsid w:val="00D71AF2"/>
    <w:rsid w:val="00D73671"/>
    <w:rsid w:val="00D74914"/>
    <w:rsid w:val="00D7651E"/>
    <w:rsid w:val="00D765FC"/>
    <w:rsid w:val="00D769EB"/>
    <w:rsid w:val="00D80CDC"/>
    <w:rsid w:val="00D8264B"/>
    <w:rsid w:val="00D8422D"/>
    <w:rsid w:val="00D879E6"/>
    <w:rsid w:val="00D9028D"/>
    <w:rsid w:val="00D90E2B"/>
    <w:rsid w:val="00D91F21"/>
    <w:rsid w:val="00D930A2"/>
    <w:rsid w:val="00D935CD"/>
    <w:rsid w:val="00D94273"/>
    <w:rsid w:val="00D944A0"/>
    <w:rsid w:val="00D946E9"/>
    <w:rsid w:val="00DA47F3"/>
    <w:rsid w:val="00DA7EB6"/>
    <w:rsid w:val="00DB2502"/>
    <w:rsid w:val="00DB45CC"/>
    <w:rsid w:val="00DB7E41"/>
    <w:rsid w:val="00DC1BF6"/>
    <w:rsid w:val="00DC3A4D"/>
    <w:rsid w:val="00DC4022"/>
    <w:rsid w:val="00DC4FA6"/>
    <w:rsid w:val="00DC500F"/>
    <w:rsid w:val="00DC76AE"/>
    <w:rsid w:val="00DD18DE"/>
    <w:rsid w:val="00DD230C"/>
    <w:rsid w:val="00DD2358"/>
    <w:rsid w:val="00DD4D0C"/>
    <w:rsid w:val="00DE0C34"/>
    <w:rsid w:val="00DE2DF3"/>
    <w:rsid w:val="00DE3B31"/>
    <w:rsid w:val="00DE7014"/>
    <w:rsid w:val="00E00B48"/>
    <w:rsid w:val="00E027C9"/>
    <w:rsid w:val="00E030EE"/>
    <w:rsid w:val="00E05423"/>
    <w:rsid w:val="00E0723B"/>
    <w:rsid w:val="00E108C3"/>
    <w:rsid w:val="00E11F03"/>
    <w:rsid w:val="00E120B9"/>
    <w:rsid w:val="00E13758"/>
    <w:rsid w:val="00E148F3"/>
    <w:rsid w:val="00E151DA"/>
    <w:rsid w:val="00E15382"/>
    <w:rsid w:val="00E20944"/>
    <w:rsid w:val="00E22006"/>
    <w:rsid w:val="00E238A2"/>
    <w:rsid w:val="00E23DCD"/>
    <w:rsid w:val="00E241E7"/>
    <w:rsid w:val="00E3243B"/>
    <w:rsid w:val="00E335D8"/>
    <w:rsid w:val="00E33707"/>
    <w:rsid w:val="00E33A55"/>
    <w:rsid w:val="00E34005"/>
    <w:rsid w:val="00E34DA9"/>
    <w:rsid w:val="00E413AB"/>
    <w:rsid w:val="00E43274"/>
    <w:rsid w:val="00E4665E"/>
    <w:rsid w:val="00E53F38"/>
    <w:rsid w:val="00E57045"/>
    <w:rsid w:val="00E64E71"/>
    <w:rsid w:val="00E70312"/>
    <w:rsid w:val="00E73E35"/>
    <w:rsid w:val="00E740D3"/>
    <w:rsid w:val="00E807BA"/>
    <w:rsid w:val="00E80F7E"/>
    <w:rsid w:val="00E8164C"/>
    <w:rsid w:val="00E82B5F"/>
    <w:rsid w:val="00E879C9"/>
    <w:rsid w:val="00E90D94"/>
    <w:rsid w:val="00E95194"/>
    <w:rsid w:val="00E96F65"/>
    <w:rsid w:val="00EA019B"/>
    <w:rsid w:val="00EA26FB"/>
    <w:rsid w:val="00EA5BBB"/>
    <w:rsid w:val="00EB10A7"/>
    <w:rsid w:val="00EB2328"/>
    <w:rsid w:val="00EB48A2"/>
    <w:rsid w:val="00EB494C"/>
    <w:rsid w:val="00EB6DE7"/>
    <w:rsid w:val="00EB71F5"/>
    <w:rsid w:val="00EC6890"/>
    <w:rsid w:val="00EC72A4"/>
    <w:rsid w:val="00ED2CF2"/>
    <w:rsid w:val="00ED694A"/>
    <w:rsid w:val="00ED76D9"/>
    <w:rsid w:val="00EE4722"/>
    <w:rsid w:val="00F060A4"/>
    <w:rsid w:val="00F06124"/>
    <w:rsid w:val="00F07523"/>
    <w:rsid w:val="00F10055"/>
    <w:rsid w:val="00F1326E"/>
    <w:rsid w:val="00F155B4"/>
    <w:rsid w:val="00F15D39"/>
    <w:rsid w:val="00F16B10"/>
    <w:rsid w:val="00F16E76"/>
    <w:rsid w:val="00F22898"/>
    <w:rsid w:val="00F231AB"/>
    <w:rsid w:val="00F24BB1"/>
    <w:rsid w:val="00F26054"/>
    <w:rsid w:val="00F27C44"/>
    <w:rsid w:val="00F304EE"/>
    <w:rsid w:val="00F31887"/>
    <w:rsid w:val="00F35671"/>
    <w:rsid w:val="00F400C4"/>
    <w:rsid w:val="00F41E90"/>
    <w:rsid w:val="00F4710F"/>
    <w:rsid w:val="00F507C9"/>
    <w:rsid w:val="00F53A81"/>
    <w:rsid w:val="00F57D8D"/>
    <w:rsid w:val="00F60AAC"/>
    <w:rsid w:val="00F60E88"/>
    <w:rsid w:val="00F667DA"/>
    <w:rsid w:val="00F67288"/>
    <w:rsid w:val="00F7182B"/>
    <w:rsid w:val="00F73B29"/>
    <w:rsid w:val="00F757F6"/>
    <w:rsid w:val="00F7632F"/>
    <w:rsid w:val="00F8168D"/>
    <w:rsid w:val="00F823B7"/>
    <w:rsid w:val="00F82B69"/>
    <w:rsid w:val="00F86321"/>
    <w:rsid w:val="00F91143"/>
    <w:rsid w:val="00F91188"/>
    <w:rsid w:val="00F9546C"/>
    <w:rsid w:val="00F96CF9"/>
    <w:rsid w:val="00F974A1"/>
    <w:rsid w:val="00F97B72"/>
    <w:rsid w:val="00FA10A8"/>
    <w:rsid w:val="00FA1427"/>
    <w:rsid w:val="00FA1505"/>
    <w:rsid w:val="00FA45BA"/>
    <w:rsid w:val="00FA5296"/>
    <w:rsid w:val="00FB1F93"/>
    <w:rsid w:val="00FB48DF"/>
    <w:rsid w:val="00FB5972"/>
    <w:rsid w:val="00FB632F"/>
    <w:rsid w:val="00FC3BAF"/>
    <w:rsid w:val="00FC5824"/>
    <w:rsid w:val="00FC5AFE"/>
    <w:rsid w:val="00FC5D22"/>
    <w:rsid w:val="00FD01BA"/>
    <w:rsid w:val="00FD0CA5"/>
    <w:rsid w:val="00FD1E2E"/>
    <w:rsid w:val="00FD4012"/>
    <w:rsid w:val="00FE20F3"/>
    <w:rsid w:val="00FE4D45"/>
    <w:rsid w:val="00FE5412"/>
    <w:rsid w:val="00FE6874"/>
    <w:rsid w:val="00FF0084"/>
    <w:rsid w:val="00FF0E8C"/>
    <w:rsid w:val="00FF4F25"/>
    <w:rsid w:val="00FF5A7C"/>
    <w:rsid w:val="00FF6B57"/>
    <w:rsid w:val="023378F7"/>
    <w:rsid w:val="03A56D6E"/>
    <w:rsid w:val="04906A2F"/>
    <w:rsid w:val="0A0E184D"/>
    <w:rsid w:val="0CBA1C62"/>
    <w:rsid w:val="14414E89"/>
    <w:rsid w:val="249A5169"/>
    <w:rsid w:val="28C56A2B"/>
    <w:rsid w:val="31472444"/>
    <w:rsid w:val="35A017A0"/>
    <w:rsid w:val="3823348B"/>
    <w:rsid w:val="3A0848A9"/>
    <w:rsid w:val="3A6E2FFD"/>
    <w:rsid w:val="3ED03ABD"/>
    <w:rsid w:val="46880CDE"/>
    <w:rsid w:val="4A065E15"/>
    <w:rsid w:val="4E2B71BE"/>
    <w:rsid w:val="5AA33BD4"/>
    <w:rsid w:val="60B74CCA"/>
    <w:rsid w:val="63AC4BBD"/>
    <w:rsid w:val="63C7147C"/>
    <w:rsid w:val="67F27B7B"/>
    <w:rsid w:val="70782058"/>
    <w:rsid w:val="72DD56E5"/>
    <w:rsid w:val="7CBF59B7"/>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9"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semiHidden="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nhideWhenUsed="0" w:uiPriority="39" w:semiHidden="0" w:name="toc 5"/>
    <w:lsdException w:qFormat="1" w:unhideWhenUsed="0" w:uiPriority="39" w:semiHidden="0" w:name="toc 6"/>
    <w:lsdException w:qFormat="1" w:unhideWhenUsed="0" w:uiPriority="39" w:semiHidden="0" w:name="toc 7"/>
    <w:lsdException w:qFormat="1" w:unhideWhenUsed="0" w:uiPriority="39" w:semiHidden="0" w:name="toc 8"/>
    <w:lsdException w:qFormat="1" w:unhideWhenUsed="0" w:uiPriority="39" w:semiHidden="0" w:name="toc 9"/>
    <w:lsdException w:qFormat="1" w:unhideWhenUsed="0" w:uiPriority="0" w:semiHidden="0" w:name="Normal Indent"/>
    <w:lsdException w:uiPriority="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qFormat="1" w:unhideWhenUsed="0" w:uiPriority="0" w:semiHidden="0" w:name="footnote reference"/>
    <w:lsdException w:qFormat="1" w:unhideWhenUsed="0" w:uiPriority="0" w:semiHidden="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iPriority="0" w:semiHidden="0" w:name="Body Text"/>
    <w:lsdException w:qFormat="1" w:unhideWhenUsed="0" w:uiPriority="0"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uiPriority="0" w:name="Body Text First Indent 2"/>
    <w:lsdException w:uiPriority="0" w:name="Note Heading"/>
    <w:lsdException w:uiPriority="0" w:name="Body Text 2"/>
    <w:lsdException w:qFormat="1" w:unhideWhenUsed="0" w:uiPriority="0" w:semiHidden="0" w:name="Body Text 3"/>
    <w:lsdException w:uiPriority="0" w:name="Body Text Indent 2"/>
    <w:lsdException w:qFormat="1" w:unhideWhenUsed="0" w:uiPriority="0" w:semiHidden="0" w:name="Body Text Indent 3"/>
    <w:lsdException w:uiPriority="0" w:name="Block Text"/>
    <w:lsdException w:qFormat="1" w:unhideWhenUsed="0" w:uiPriority="99" w:semiHidden="0" w:name="Hyperlink"/>
    <w:lsdException w:uiPriority="99"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iPriority="0" w:name="E-mail Signature"/>
    <w:lsdException w:qFormat="1" w:unhideWhenUsed="0"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1"/>
    <w:next w:val="1"/>
    <w:link w:val="44"/>
    <w:qFormat/>
    <w:uiPriority w:val="0"/>
    <w:pPr>
      <w:keepNext/>
      <w:keepLines/>
      <w:spacing w:before="340" w:after="330" w:line="576" w:lineRule="auto"/>
      <w:outlineLvl w:val="0"/>
    </w:pPr>
    <w:rPr>
      <w:rFonts w:ascii="Times New Roman" w:hAnsi="Times New Roman"/>
      <w:b/>
      <w:kern w:val="44"/>
      <w:sz w:val="44"/>
      <w:szCs w:val="20"/>
    </w:rPr>
  </w:style>
  <w:style w:type="paragraph" w:styleId="3">
    <w:name w:val="heading 2"/>
    <w:basedOn w:val="1"/>
    <w:next w:val="1"/>
    <w:link w:val="45"/>
    <w:qFormat/>
    <w:uiPriority w:val="0"/>
    <w:pPr>
      <w:keepNext/>
      <w:keepLines/>
      <w:spacing w:before="260" w:after="260" w:line="412" w:lineRule="auto"/>
      <w:outlineLvl w:val="1"/>
    </w:pPr>
    <w:rPr>
      <w:rFonts w:ascii="Arial" w:hAnsi="Arial" w:eastAsia="黑体"/>
      <w:b/>
      <w:sz w:val="32"/>
      <w:szCs w:val="20"/>
    </w:rPr>
  </w:style>
  <w:style w:type="paragraph" w:styleId="4">
    <w:name w:val="heading 3"/>
    <w:basedOn w:val="1"/>
    <w:next w:val="1"/>
    <w:link w:val="46"/>
    <w:qFormat/>
    <w:uiPriority w:val="0"/>
    <w:pPr>
      <w:keepNext/>
      <w:keepLines/>
      <w:spacing w:before="260" w:after="260" w:line="412" w:lineRule="auto"/>
      <w:ind w:firstLine="49" w:firstLineChars="49"/>
      <w:outlineLvl w:val="2"/>
    </w:pPr>
    <w:rPr>
      <w:rFonts w:ascii="黑体" w:eastAsia="黑体"/>
      <w:sz w:val="28"/>
      <w:szCs w:val="20"/>
    </w:rPr>
  </w:style>
  <w:style w:type="paragraph" w:styleId="5">
    <w:name w:val="heading 4"/>
    <w:basedOn w:val="1"/>
    <w:next w:val="1"/>
    <w:link w:val="47"/>
    <w:qFormat/>
    <w:uiPriority w:val="0"/>
    <w:pPr>
      <w:keepNext/>
      <w:keepLines/>
      <w:spacing w:before="280" w:after="290" w:line="374" w:lineRule="auto"/>
      <w:outlineLvl w:val="3"/>
    </w:pPr>
    <w:rPr>
      <w:rFonts w:ascii="Arial" w:hAnsi="Arial" w:eastAsia="黑体"/>
      <w:b/>
      <w:bCs/>
      <w:sz w:val="28"/>
      <w:szCs w:val="28"/>
    </w:rPr>
  </w:style>
  <w:style w:type="paragraph" w:styleId="6">
    <w:name w:val="heading 5"/>
    <w:basedOn w:val="1"/>
    <w:next w:val="1"/>
    <w:link w:val="68"/>
    <w:semiHidden/>
    <w:unhideWhenUsed/>
    <w:qFormat/>
    <w:uiPriority w:val="9"/>
    <w:pPr>
      <w:keepNext/>
      <w:keepLines/>
      <w:spacing w:before="280" w:after="290" w:line="376" w:lineRule="auto"/>
      <w:outlineLvl w:val="4"/>
    </w:pPr>
    <w:rPr>
      <w:rFonts w:ascii="Times New Roman" w:hAnsi="Times New Roman"/>
      <w:b/>
      <w:bCs/>
      <w:sz w:val="28"/>
      <w:szCs w:val="28"/>
    </w:rPr>
  </w:style>
  <w:style w:type="paragraph" w:styleId="7">
    <w:name w:val="heading 6"/>
    <w:basedOn w:val="1"/>
    <w:next w:val="1"/>
    <w:link w:val="48"/>
    <w:qFormat/>
    <w:uiPriority w:val="0"/>
    <w:pPr>
      <w:keepNext/>
      <w:keepLines/>
      <w:widowControl/>
      <w:tabs>
        <w:tab w:val="left" w:pos="1440"/>
      </w:tabs>
      <w:spacing w:before="240" w:after="64" w:line="319" w:lineRule="auto"/>
      <w:ind w:left="1152" w:hanging="1152"/>
      <w:jc w:val="left"/>
      <w:outlineLvl w:val="5"/>
    </w:pPr>
    <w:rPr>
      <w:rFonts w:ascii="Arial" w:hAnsi="Arial" w:eastAsia="黑体"/>
      <w:b/>
      <w:bCs/>
      <w:kern w:val="0"/>
      <w:sz w:val="24"/>
      <w:szCs w:val="20"/>
    </w:rPr>
  </w:style>
  <w:style w:type="paragraph" w:styleId="8">
    <w:name w:val="heading 7"/>
    <w:basedOn w:val="1"/>
    <w:next w:val="1"/>
    <w:link w:val="49"/>
    <w:qFormat/>
    <w:uiPriority w:val="0"/>
    <w:pPr>
      <w:keepNext/>
      <w:keepLines/>
      <w:widowControl/>
      <w:tabs>
        <w:tab w:val="left" w:pos="2520"/>
      </w:tabs>
      <w:spacing w:before="240" w:after="64" w:line="319" w:lineRule="auto"/>
      <w:ind w:left="1296" w:hanging="1296"/>
      <w:jc w:val="left"/>
      <w:outlineLvl w:val="6"/>
    </w:pPr>
    <w:rPr>
      <w:rFonts w:ascii="Times New Roman" w:hAnsi="Times New Roman"/>
      <w:b/>
      <w:bCs/>
      <w:kern w:val="0"/>
      <w:sz w:val="24"/>
      <w:szCs w:val="20"/>
    </w:rPr>
  </w:style>
  <w:style w:type="paragraph" w:styleId="9">
    <w:name w:val="heading 8"/>
    <w:basedOn w:val="1"/>
    <w:next w:val="1"/>
    <w:link w:val="50"/>
    <w:qFormat/>
    <w:uiPriority w:val="0"/>
    <w:pPr>
      <w:keepNext/>
      <w:keepLines/>
      <w:widowControl/>
      <w:tabs>
        <w:tab w:val="left" w:pos="1440"/>
      </w:tabs>
      <w:spacing w:before="240" w:after="64" w:line="319" w:lineRule="auto"/>
      <w:ind w:left="1440" w:hanging="1440"/>
      <w:jc w:val="left"/>
      <w:outlineLvl w:val="7"/>
    </w:pPr>
    <w:rPr>
      <w:rFonts w:ascii="Arial" w:hAnsi="Arial" w:eastAsia="黑体"/>
      <w:kern w:val="0"/>
      <w:sz w:val="24"/>
      <w:szCs w:val="20"/>
    </w:rPr>
  </w:style>
  <w:style w:type="paragraph" w:styleId="10">
    <w:name w:val="heading 9"/>
    <w:basedOn w:val="1"/>
    <w:next w:val="1"/>
    <w:link w:val="51"/>
    <w:qFormat/>
    <w:uiPriority w:val="0"/>
    <w:pPr>
      <w:keepNext/>
      <w:keepLines/>
      <w:widowControl/>
      <w:tabs>
        <w:tab w:val="left" w:pos="1584"/>
      </w:tabs>
      <w:spacing w:before="240" w:after="64" w:line="319" w:lineRule="auto"/>
      <w:ind w:left="1584" w:hanging="1584"/>
      <w:jc w:val="left"/>
      <w:outlineLvl w:val="8"/>
    </w:pPr>
    <w:rPr>
      <w:rFonts w:ascii="Arial" w:hAnsi="Arial" w:eastAsia="黑体"/>
      <w:kern w:val="0"/>
      <w:szCs w:val="21"/>
    </w:rPr>
  </w:style>
  <w:style w:type="character" w:default="1" w:styleId="37">
    <w:name w:val="Default Paragraph Font"/>
    <w:semiHidden/>
    <w:unhideWhenUsed/>
    <w:qFormat/>
    <w:uiPriority w:val="1"/>
  </w:style>
  <w:style w:type="table" w:default="1" w:styleId="43">
    <w:name w:val="Normal Table"/>
    <w:semiHidden/>
    <w:unhideWhenUsed/>
    <w:qFormat/>
    <w:uiPriority w:val="99"/>
    <w:tblPr>
      <w:tblLayout w:type="fixed"/>
      <w:tblCellMar>
        <w:top w:w="0" w:type="dxa"/>
        <w:left w:w="108" w:type="dxa"/>
        <w:bottom w:w="0" w:type="dxa"/>
        <w:right w:w="108" w:type="dxa"/>
      </w:tblCellMar>
    </w:tblPr>
  </w:style>
  <w:style w:type="paragraph" w:styleId="11">
    <w:name w:val="annotation subject"/>
    <w:basedOn w:val="12"/>
    <w:next w:val="12"/>
    <w:link w:val="56"/>
    <w:qFormat/>
    <w:uiPriority w:val="0"/>
  </w:style>
  <w:style w:type="paragraph" w:styleId="12">
    <w:name w:val="annotation text"/>
    <w:basedOn w:val="1"/>
    <w:link w:val="55"/>
    <w:qFormat/>
    <w:uiPriority w:val="0"/>
    <w:pPr>
      <w:jc w:val="left"/>
    </w:pPr>
    <w:rPr>
      <w:rFonts w:ascii="Times New Roman" w:hAnsi="Times New Roman"/>
      <w:szCs w:val="20"/>
    </w:rPr>
  </w:style>
  <w:style w:type="paragraph" w:styleId="13">
    <w:name w:val="toc 7"/>
    <w:basedOn w:val="1"/>
    <w:next w:val="1"/>
    <w:qFormat/>
    <w:uiPriority w:val="39"/>
    <w:pPr>
      <w:ind w:left="1200" w:leftChars="1200"/>
    </w:pPr>
  </w:style>
  <w:style w:type="paragraph" w:styleId="14">
    <w:name w:val="Body Text First Indent"/>
    <w:basedOn w:val="1"/>
    <w:link w:val="75"/>
    <w:qFormat/>
    <w:uiPriority w:val="0"/>
    <w:pPr>
      <w:spacing w:line="312" w:lineRule="auto"/>
      <w:ind w:firstLine="420"/>
    </w:pPr>
    <w:rPr>
      <w:rFonts w:ascii="Times New Roman" w:hAnsi="Times New Roman"/>
      <w:szCs w:val="24"/>
    </w:rPr>
  </w:style>
  <w:style w:type="paragraph" w:styleId="15">
    <w:name w:val="Normal Indent"/>
    <w:basedOn w:val="1"/>
    <w:qFormat/>
    <w:uiPriority w:val="0"/>
    <w:pPr>
      <w:ind w:firstLine="420"/>
    </w:pPr>
  </w:style>
  <w:style w:type="paragraph" w:styleId="16">
    <w:name w:val="Document Map"/>
    <w:basedOn w:val="1"/>
    <w:link w:val="57"/>
    <w:qFormat/>
    <w:uiPriority w:val="0"/>
    <w:rPr>
      <w:rFonts w:ascii="宋体" w:cs="宋体"/>
      <w:sz w:val="18"/>
      <w:szCs w:val="18"/>
    </w:rPr>
  </w:style>
  <w:style w:type="paragraph" w:styleId="17">
    <w:name w:val="Body Text 3"/>
    <w:basedOn w:val="1"/>
    <w:link w:val="59"/>
    <w:qFormat/>
    <w:uiPriority w:val="0"/>
    <w:rPr>
      <w:rFonts w:ascii="宋体"/>
      <w:sz w:val="24"/>
      <w:szCs w:val="20"/>
    </w:rPr>
  </w:style>
  <w:style w:type="paragraph" w:styleId="18">
    <w:name w:val="Body Text"/>
    <w:basedOn w:val="1"/>
    <w:link w:val="74"/>
    <w:unhideWhenUsed/>
    <w:qFormat/>
    <w:uiPriority w:val="0"/>
    <w:pPr>
      <w:spacing w:after="120"/>
    </w:pPr>
    <w:rPr>
      <w:rFonts w:ascii="Times New Roman" w:hAnsi="Times New Roman"/>
      <w:szCs w:val="20"/>
    </w:rPr>
  </w:style>
  <w:style w:type="paragraph" w:styleId="19">
    <w:name w:val="Body Text Indent"/>
    <w:basedOn w:val="1"/>
    <w:link w:val="76"/>
    <w:qFormat/>
    <w:uiPriority w:val="0"/>
    <w:pPr>
      <w:spacing w:after="120"/>
      <w:ind w:left="420" w:leftChars="200"/>
    </w:pPr>
    <w:rPr>
      <w:rFonts w:ascii="Times New Roman" w:hAnsi="Times New Roman"/>
      <w:szCs w:val="20"/>
    </w:rPr>
  </w:style>
  <w:style w:type="paragraph" w:styleId="20">
    <w:name w:val="toc 5"/>
    <w:basedOn w:val="1"/>
    <w:next w:val="1"/>
    <w:qFormat/>
    <w:uiPriority w:val="39"/>
    <w:pPr>
      <w:ind w:left="800" w:leftChars="800"/>
    </w:pPr>
  </w:style>
  <w:style w:type="paragraph" w:styleId="21">
    <w:name w:val="toc 3"/>
    <w:basedOn w:val="1"/>
    <w:next w:val="1"/>
    <w:qFormat/>
    <w:uiPriority w:val="39"/>
    <w:pPr>
      <w:ind w:left="400" w:leftChars="400"/>
    </w:pPr>
  </w:style>
  <w:style w:type="paragraph" w:styleId="22">
    <w:name w:val="Plain Text"/>
    <w:basedOn w:val="1"/>
    <w:qFormat/>
    <w:uiPriority w:val="0"/>
    <w:rPr>
      <w:rFonts w:ascii="宋体"/>
    </w:rPr>
  </w:style>
  <w:style w:type="paragraph" w:styleId="23">
    <w:name w:val="toc 8"/>
    <w:basedOn w:val="1"/>
    <w:next w:val="1"/>
    <w:qFormat/>
    <w:uiPriority w:val="39"/>
    <w:pPr>
      <w:ind w:left="1400" w:leftChars="1400"/>
    </w:pPr>
  </w:style>
  <w:style w:type="paragraph" w:styleId="24">
    <w:name w:val="Date"/>
    <w:basedOn w:val="1"/>
    <w:next w:val="1"/>
    <w:link w:val="63"/>
    <w:qFormat/>
    <w:uiPriority w:val="0"/>
    <w:pPr>
      <w:ind w:left="2500" w:leftChars="2500"/>
    </w:pPr>
    <w:rPr>
      <w:rFonts w:ascii="Times New Roman" w:hAnsi="Times New Roman"/>
      <w:szCs w:val="20"/>
    </w:rPr>
  </w:style>
  <w:style w:type="paragraph" w:styleId="25">
    <w:name w:val="Balloon Text"/>
    <w:basedOn w:val="1"/>
    <w:link w:val="62"/>
    <w:qFormat/>
    <w:uiPriority w:val="0"/>
    <w:rPr>
      <w:rFonts w:ascii="Times New Roman" w:hAnsi="Times New Roman"/>
      <w:sz w:val="18"/>
      <w:szCs w:val="20"/>
    </w:rPr>
  </w:style>
  <w:style w:type="paragraph" w:styleId="26">
    <w:name w:val="footer"/>
    <w:basedOn w:val="1"/>
    <w:link w:val="58"/>
    <w:qFormat/>
    <w:uiPriority w:val="0"/>
    <w:pPr>
      <w:tabs>
        <w:tab w:val="center" w:pos="4153"/>
        <w:tab w:val="right" w:pos="8306"/>
      </w:tabs>
      <w:snapToGrid w:val="0"/>
      <w:jc w:val="left"/>
    </w:pPr>
    <w:rPr>
      <w:sz w:val="18"/>
    </w:rPr>
  </w:style>
  <w:style w:type="paragraph" w:styleId="27">
    <w:name w:val="header"/>
    <w:basedOn w:val="1"/>
    <w:link w:val="61"/>
    <w:qFormat/>
    <w:uiPriority w:val="0"/>
    <w:pPr>
      <w:tabs>
        <w:tab w:val="center" w:pos="4153"/>
        <w:tab w:val="right" w:pos="8306"/>
      </w:tabs>
      <w:snapToGrid w:val="0"/>
    </w:pPr>
    <w:rPr>
      <w:rFonts w:ascii="Times New Roman" w:hAnsi="Times New Roman"/>
      <w:sz w:val="18"/>
      <w:szCs w:val="20"/>
    </w:rPr>
  </w:style>
  <w:style w:type="paragraph" w:styleId="28">
    <w:name w:val="toc 1"/>
    <w:basedOn w:val="1"/>
    <w:next w:val="1"/>
    <w:qFormat/>
    <w:uiPriority w:val="39"/>
  </w:style>
  <w:style w:type="paragraph" w:styleId="29">
    <w:name w:val="toc 4"/>
    <w:basedOn w:val="1"/>
    <w:next w:val="1"/>
    <w:qFormat/>
    <w:uiPriority w:val="39"/>
    <w:pPr>
      <w:ind w:left="600" w:leftChars="600"/>
    </w:pPr>
  </w:style>
  <w:style w:type="paragraph" w:styleId="30">
    <w:name w:val="toc 6"/>
    <w:basedOn w:val="1"/>
    <w:next w:val="1"/>
    <w:qFormat/>
    <w:uiPriority w:val="39"/>
    <w:pPr>
      <w:ind w:left="1000" w:leftChars="1000"/>
    </w:pPr>
  </w:style>
  <w:style w:type="paragraph" w:styleId="31">
    <w:name w:val="Body Text Indent 3"/>
    <w:basedOn w:val="1"/>
    <w:link w:val="60"/>
    <w:qFormat/>
    <w:uiPriority w:val="0"/>
    <w:pPr>
      <w:spacing w:after="120"/>
      <w:ind w:left="200" w:leftChars="200"/>
    </w:pPr>
    <w:rPr>
      <w:sz w:val="16"/>
      <w:szCs w:val="16"/>
    </w:rPr>
  </w:style>
  <w:style w:type="paragraph" w:styleId="32">
    <w:name w:val="toc 2"/>
    <w:basedOn w:val="1"/>
    <w:next w:val="1"/>
    <w:qFormat/>
    <w:uiPriority w:val="39"/>
    <w:pPr>
      <w:ind w:left="200" w:leftChars="200"/>
    </w:pPr>
  </w:style>
  <w:style w:type="paragraph" w:styleId="33">
    <w:name w:val="toc 9"/>
    <w:basedOn w:val="1"/>
    <w:next w:val="1"/>
    <w:qFormat/>
    <w:uiPriority w:val="39"/>
    <w:pPr>
      <w:ind w:left="1600" w:leftChars="1600"/>
    </w:pPr>
  </w:style>
  <w:style w:type="paragraph" w:styleId="34">
    <w:name w:val="Normal (Web)"/>
    <w:basedOn w:val="1"/>
    <w:qFormat/>
    <w:uiPriority w:val="99"/>
    <w:pPr>
      <w:widowControl/>
      <w:spacing w:before="100" w:beforeAutospacing="1" w:after="100" w:afterAutospacing="1"/>
      <w:jc w:val="left"/>
    </w:pPr>
    <w:rPr>
      <w:rFonts w:ascii="宋体" w:hAnsi="宋体" w:cs="宋体"/>
      <w:color w:val="000000"/>
      <w:kern w:val="0"/>
      <w:sz w:val="24"/>
      <w:szCs w:val="20"/>
    </w:rPr>
  </w:style>
  <w:style w:type="paragraph" w:styleId="35">
    <w:name w:val="index 1"/>
    <w:basedOn w:val="1"/>
    <w:next w:val="1"/>
    <w:qFormat/>
    <w:uiPriority w:val="0"/>
    <w:pPr>
      <w:spacing w:line="220" w:lineRule="exact"/>
      <w:jc w:val="center"/>
    </w:pPr>
    <w:rPr>
      <w:rFonts w:ascii="仿宋_GB2312" w:hAnsi="Times New Roman" w:eastAsia="仿宋_GB2312"/>
      <w:szCs w:val="21"/>
    </w:rPr>
  </w:style>
  <w:style w:type="paragraph" w:styleId="36">
    <w:name w:val="Title"/>
    <w:basedOn w:val="1"/>
    <w:link w:val="80"/>
    <w:qFormat/>
    <w:uiPriority w:val="0"/>
    <w:pPr>
      <w:adjustRightInd w:val="0"/>
      <w:spacing w:before="240" w:after="60" w:line="420" w:lineRule="atLeast"/>
      <w:jc w:val="center"/>
      <w:textAlignment w:val="baseline"/>
      <w:outlineLvl w:val="0"/>
    </w:pPr>
    <w:rPr>
      <w:rFonts w:ascii="Arial" w:hAnsi="Arial"/>
      <w:b/>
      <w:kern w:val="0"/>
      <w:sz w:val="32"/>
      <w:szCs w:val="20"/>
    </w:rPr>
  </w:style>
  <w:style w:type="character" w:styleId="38">
    <w:name w:val="Strong"/>
    <w:qFormat/>
    <w:uiPriority w:val="0"/>
    <w:rPr>
      <w:b/>
      <w:bCs/>
    </w:rPr>
  </w:style>
  <w:style w:type="character" w:styleId="39">
    <w:name w:val="page number"/>
    <w:basedOn w:val="37"/>
    <w:qFormat/>
    <w:uiPriority w:val="0"/>
  </w:style>
  <w:style w:type="character" w:styleId="40">
    <w:name w:val="Hyperlink"/>
    <w:qFormat/>
    <w:uiPriority w:val="99"/>
    <w:rPr>
      <w:color w:val="0000FF"/>
      <w:u w:val="single"/>
    </w:rPr>
  </w:style>
  <w:style w:type="character" w:styleId="41">
    <w:name w:val="annotation reference"/>
    <w:qFormat/>
    <w:uiPriority w:val="0"/>
    <w:rPr>
      <w:sz w:val="21"/>
    </w:rPr>
  </w:style>
  <w:style w:type="character" w:styleId="42">
    <w:name w:val="footnote reference"/>
    <w:qFormat/>
    <w:uiPriority w:val="0"/>
    <w:rPr>
      <w:vertAlign w:val="superscript"/>
    </w:rPr>
  </w:style>
  <w:style w:type="character" w:customStyle="1" w:styleId="44">
    <w:name w:val="标题 1 Char"/>
    <w:basedOn w:val="37"/>
    <w:link w:val="2"/>
    <w:qFormat/>
    <w:uiPriority w:val="0"/>
    <w:rPr>
      <w:rFonts w:eastAsia="宋体"/>
      <w:b/>
      <w:kern w:val="44"/>
      <w:sz w:val="44"/>
    </w:rPr>
  </w:style>
  <w:style w:type="character" w:customStyle="1" w:styleId="45">
    <w:name w:val="标题 2 Char"/>
    <w:basedOn w:val="37"/>
    <w:link w:val="3"/>
    <w:qFormat/>
    <w:uiPriority w:val="0"/>
    <w:rPr>
      <w:rFonts w:ascii="Arial" w:hAnsi="Arial" w:eastAsia="黑体"/>
      <w:b/>
      <w:kern w:val="2"/>
      <w:sz w:val="32"/>
    </w:rPr>
  </w:style>
  <w:style w:type="character" w:customStyle="1" w:styleId="46">
    <w:name w:val="标题 3 Char"/>
    <w:basedOn w:val="37"/>
    <w:link w:val="4"/>
    <w:qFormat/>
    <w:uiPriority w:val="0"/>
    <w:rPr>
      <w:rFonts w:ascii="黑体" w:hAnsi="Calibri" w:eastAsia="黑体"/>
      <w:kern w:val="2"/>
      <w:sz w:val="28"/>
    </w:rPr>
  </w:style>
  <w:style w:type="character" w:customStyle="1" w:styleId="47">
    <w:name w:val="标题 4 Char"/>
    <w:basedOn w:val="37"/>
    <w:link w:val="5"/>
    <w:qFormat/>
    <w:uiPriority w:val="0"/>
    <w:rPr>
      <w:rFonts w:ascii="Arial" w:hAnsi="Arial" w:eastAsia="黑体"/>
      <w:b/>
      <w:bCs/>
      <w:kern w:val="2"/>
      <w:sz w:val="28"/>
      <w:szCs w:val="28"/>
    </w:rPr>
  </w:style>
  <w:style w:type="character" w:customStyle="1" w:styleId="48">
    <w:name w:val="标题 6 Char"/>
    <w:basedOn w:val="37"/>
    <w:link w:val="7"/>
    <w:qFormat/>
    <w:uiPriority w:val="0"/>
    <w:rPr>
      <w:rFonts w:ascii="Arial" w:hAnsi="Arial" w:eastAsia="黑体"/>
      <w:b/>
      <w:bCs/>
      <w:sz w:val="24"/>
    </w:rPr>
  </w:style>
  <w:style w:type="character" w:customStyle="1" w:styleId="49">
    <w:name w:val="标题 7 Char"/>
    <w:basedOn w:val="37"/>
    <w:link w:val="8"/>
    <w:qFormat/>
    <w:uiPriority w:val="0"/>
    <w:rPr>
      <w:rFonts w:eastAsia="宋体"/>
      <w:b/>
      <w:bCs/>
      <w:sz w:val="24"/>
    </w:rPr>
  </w:style>
  <w:style w:type="character" w:customStyle="1" w:styleId="50">
    <w:name w:val="标题 8 Char"/>
    <w:basedOn w:val="37"/>
    <w:link w:val="9"/>
    <w:qFormat/>
    <w:uiPriority w:val="0"/>
    <w:rPr>
      <w:rFonts w:ascii="Arial" w:hAnsi="Arial" w:eastAsia="黑体"/>
      <w:sz w:val="24"/>
    </w:rPr>
  </w:style>
  <w:style w:type="character" w:customStyle="1" w:styleId="51">
    <w:name w:val="标题 9 Char"/>
    <w:basedOn w:val="37"/>
    <w:link w:val="10"/>
    <w:qFormat/>
    <w:uiPriority w:val="0"/>
    <w:rPr>
      <w:rFonts w:ascii="Arial" w:hAnsi="Arial" w:eastAsia="黑体"/>
      <w:sz w:val="21"/>
      <w:szCs w:val="21"/>
    </w:rPr>
  </w:style>
  <w:style w:type="character" w:customStyle="1" w:styleId="52">
    <w:name w:val="style_kwd"/>
    <w:basedOn w:val="37"/>
    <w:qFormat/>
    <w:uiPriority w:val="0"/>
  </w:style>
  <w:style w:type="character" w:customStyle="1" w:styleId="53">
    <w:name w:val="批注文字 Char1"/>
    <w:qFormat/>
    <w:uiPriority w:val="0"/>
    <w:rPr>
      <w:rFonts w:ascii="Times New Roman" w:hAnsi="Times New Roman" w:eastAsia="宋体" w:cs="Times New Roman"/>
      <w:sz w:val="20"/>
      <w:szCs w:val="20"/>
      <w:lang w:bidi="ar-SA"/>
    </w:rPr>
  </w:style>
  <w:style w:type="character" w:customStyle="1" w:styleId="54">
    <w:name w:val="Comment Text Char"/>
    <w:qFormat/>
    <w:uiPriority w:val="0"/>
  </w:style>
  <w:style w:type="character" w:customStyle="1" w:styleId="55">
    <w:name w:val="批注文字 Char"/>
    <w:basedOn w:val="37"/>
    <w:link w:val="12"/>
    <w:qFormat/>
    <w:uiPriority w:val="0"/>
    <w:rPr>
      <w:rFonts w:eastAsia="宋体"/>
      <w:kern w:val="2"/>
      <w:sz w:val="21"/>
    </w:rPr>
  </w:style>
  <w:style w:type="character" w:customStyle="1" w:styleId="56">
    <w:name w:val="批注主题 Char"/>
    <w:link w:val="11"/>
    <w:qFormat/>
    <w:uiPriority w:val="0"/>
    <w:rPr>
      <w:rFonts w:eastAsia="宋体"/>
      <w:kern w:val="2"/>
      <w:sz w:val="21"/>
    </w:rPr>
  </w:style>
  <w:style w:type="character" w:customStyle="1" w:styleId="57">
    <w:name w:val="文档结构图 Char"/>
    <w:link w:val="16"/>
    <w:qFormat/>
    <w:uiPriority w:val="0"/>
    <w:rPr>
      <w:rFonts w:ascii="宋体" w:hAnsi="Calibri" w:eastAsia="宋体" w:cs="宋体"/>
      <w:kern w:val="2"/>
      <w:sz w:val="18"/>
      <w:szCs w:val="18"/>
    </w:rPr>
  </w:style>
  <w:style w:type="character" w:customStyle="1" w:styleId="58">
    <w:name w:val="页脚 Char"/>
    <w:link w:val="26"/>
    <w:qFormat/>
    <w:uiPriority w:val="0"/>
    <w:rPr>
      <w:rFonts w:ascii="Calibri" w:hAnsi="Calibri" w:eastAsia="宋体"/>
      <w:kern w:val="2"/>
      <w:sz w:val="18"/>
      <w:szCs w:val="22"/>
    </w:rPr>
  </w:style>
  <w:style w:type="character" w:customStyle="1" w:styleId="59">
    <w:name w:val="正文文本 3 Char"/>
    <w:basedOn w:val="37"/>
    <w:link w:val="17"/>
    <w:qFormat/>
    <w:uiPriority w:val="0"/>
    <w:rPr>
      <w:rFonts w:ascii="宋体" w:hAnsi="Calibri" w:eastAsia="宋体"/>
      <w:kern w:val="2"/>
      <w:sz w:val="24"/>
    </w:rPr>
  </w:style>
  <w:style w:type="character" w:customStyle="1" w:styleId="60">
    <w:name w:val="正文文本缩进 3 Char"/>
    <w:basedOn w:val="37"/>
    <w:link w:val="31"/>
    <w:qFormat/>
    <w:uiPriority w:val="0"/>
    <w:rPr>
      <w:rFonts w:ascii="Calibri" w:hAnsi="Calibri" w:eastAsia="宋体"/>
      <w:kern w:val="2"/>
      <w:sz w:val="16"/>
      <w:szCs w:val="16"/>
    </w:rPr>
  </w:style>
  <w:style w:type="character" w:customStyle="1" w:styleId="61">
    <w:name w:val="页眉 Char"/>
    <w:link w:val="27"/>
    <w:qFormat/>
    <w:uiPriority w:val="0"/>
    <w:rPr>
      <w:rFonts w:eastAsia="宋体"/>
      <w:kern w:val="2"/>
      <w:sz w:val="18"/>
    </w:rPr>
  </w:style>
  <w:style w:type="character" w:customStyle="1" w:styleId="62">
    <w:name w:val="批注框文本 Char"/>
    <w:link w:val="25"/>
    <w:qFormat/>
    <w:uiPriority w:val="0"/>
    <w:rPr>
      <w:rFonts w:eastAsia="宋体"/>
      <w:kern w:val="2"/>
      <w:sz w:val="18"/>
    </w:rPr>
  </w:style>
  <w:style w:type="character" w:customStyle="1" w:styleId="63">
    <w:name w:val="日期 Char"/>
    <w:link w:val="24"/>
    <w:qFormat/>
    <w:uiPriority w:val="0"/>
    <w:rPr>
      <w:rFonts w:eastAsia="宋体"/>
      <w:kern w:val="2"/>
      <w:sz w:val="21"/>
    </w:rPr>
  </w:style>
  <w:style w:type="paragraph" w:customStyle="1" w:styleId="64">
    <w:name w:val="Revision"/>
    <w:qFormat/>
    <w:uiPriority w:val="0"/>
    <w:rPr>
      <w:rFonts w:ascii="Times New Roman" w:hAnsi="Times New Roman" w:eastAsia="宋体" w:cs="Times New Roman"/>
      <w:kern w:val="2"/>
      <w:sz w:val="21"/>
      <w:lang w:val="en-US" w:eastAsia="zh-CN" w:bidi="ar-SA"/>
    </w:rPr>
  </w:style>
  <w:style w:type="paragraph" w:customStyle="1" w:styleId="65">
    <w:name w:val="_Style 23"/>
    <w:basedOn w:val="1"/>
    <w:qFormat/>
    <w:uiPriority w:val="0"/>
    <w:pPr>
      <w:widowControl/>
      <w:spacing w:after="160" w:line="240" w:lineRule="exact"/>
      <w:jc w:val="left"/>
    </w:pPr>
  </w:style>
  <w:style w:type="paragraph" w:customStyle="1" w:styleId="66">
    <w:name w:val="TOC Heading"/>
    <w:basedOn w:val="2"/>
    <w:next w:val="1"/>
    <w:qFormat/>
    <w:uiPriority w:val="0"/>
    <w:pPr>
      <w:widowControl/>
      <w:spacing w:before="480" w:after="0" w:line="276" w:lineRule="auto"/>
      <w:jc w:val="left"/>
      <w:outlineLvl w:val="9"/>
    </w:pPr>
    <w:rPr>
      <w:rFonts w:ascii="Cambria" w:hAnsi="Cambria"/>
      <w:color w:val="365F91"/>
      <w:kern w:val="0"/>
      <w:sz w:val="28"/>
    </w:rPr>
  </w:style>
  <w:style w:type="character" w:customStyle="1" w:styleId="67">
    <w:name w:val="font161"/>
    <w:qFormat/>
    <w:uiPriority w:val="0"/>
    <w:rPr>
      <w:b/>
      <w:bCs/>
      <w:sz w:val="32"/>
      <w:szCs w:val="32"/>
    </w:rPr>
  </w:style>
  <w:style w:type="character" w:customStyle="1" w:styleId="68">
    <w:name w:val="标题 5 Char"/>
    <w:basedOn w:val="37"/>
    <w:link w:val="6"/>
    <w:semiHidden/>
    <w:qFormat/>
    <w:uiPriority w:val="9"/>
    <w:rPr>
      <w:rFonts w:eastAsia="宋体"/>
      <w:b/>
      <w:bCs/>
      <w:kern w:val="2"/>
      <w:sz w:val="28"/>
      <w:szCs w:val="28"/>
    </w:rPr>
  </w:style>
  <w:style w:type="character" w:customStyle="1" w:styleId="69">
    <w:name w:val="正文首行缩进 Char"/>
    <w:basedOn w:val="70"/>
    <w:link w:val="14"/>
    <w:qFormat/>
    <w:uiPriority w:val="0"/>
  </w:style>
  <w:style w:type="character" w:customStyle="1" w:styleId="70">
    <w:name w:val="正文文本 Char"/>
    <w:qFormat/>
    <w:uiPriority w:val="0"/>
    <w:rPr>
      <w:rFonts w:eastAsia="宋体"/>
      <w:kern w:val="2"/>
      <w:sz w:val="21"/>
      <w:szCs w:val="24"/>
      <w:lang w:val="en-US" w:eastAsia="zh-CN" w:bidi="ar-SA"/>
    </w:rPr>
  </w:style>
  <w:style w:type="paragraph" w:customStyle="1" w:styleId="71">
    <w:name w:val="表格文字"/>
    <w:basedOn w:val="1"/>
    <w:qFormat/>
    <w:uiPriority w:val="0"/>
    <w:pPr>
      <w:adjustRightInd w:val="0"/>
      <w:spacing w:line="420" w:lineRule="atLeast"/>
      <w:jc w:val="left"/>
      <w:textAlignment w:val="baseline"/>
    </w:pPr>
    <w:rPr>
      <w:rFonts w:ascii="Times New Roman" w:hAnsi="Times New Roman"/>
      <w:kern w:val="0"/>
      <w:szCs w:val="20"/>
    </w:rPr>
  </w:style>
  <w:style w:type="paragraph" w:customStyle="1" w:styleId="72">
    <w:name w:val="Char"/>
    <w:basedOn w:val="1"/>
    <w:qFormat/>
    <w:uiPriority w:val="0"/>
    <w:pPr>
      <w:widowControl/>
      <w:spacing w:after="160" w:line="240" w:lineRule="exact"/>
      <w:jc w:val="left"/>
    </w:pPr>
    <w:rPr>
      <w:rFonts w:ascii="Verdana" w:hAnsi="Verdana"/>
      <w:kern w:val="0"/>
      <w:sz w:val="20"/>
      <w:szCs w:val="20"/>
      <w:lang w:eastAsia="en-US"/>
    </w:rPr>
  </w:style>
  <w:style w:type="paragraph" w:styleId="73">
    <w:name w:val="List Paragraph"/>
    <w:basedOn w:val="1"/>
    <w:qFormat/>
    <w:uiPriority w:val="0"/>
    <w:pPr>
      <w:ind w:firstLine="420" w:firstLineChars="200"/>
    </w:pPr>
  </w:style>
  <w:style w:type="character" w:customStyle="1" w:styleId="74">
    <w:name w:val="正文文本 Char1"/>
    <w:basedOn w:val="37"/>
    <w:link w:val="18"/>
    <w:qFormat/>
    <w:uiPriority w:val="0"/>
    <w:rPr>
      <w:rFonts w:eastAsia="宋体"/>
      <w:kern w:val="2"/>
      <w:sz w:val="21"/>
    </w:rPr>
  </w:style>
  <w:style w:type="character" w:customStyle="1" w:styleId="75">
    <w:name w:val="正文首行缩进 Char1"/>
    <w:basedOn w:val="74"/>
    <w:link w:val="14"/>
    <w:qFormat/>
    <w:uiPriority w:val="99"/>
  </w:style>
  <w:style w:type="character" w:customStyle="1" w:styleId="76">
    <w:name w:val="正文文本缩进 Char"/>
    <w:basedOn w:val="37"/>
    <w:link w:val="19"/>
    <w:qFormat/>
    <w:uiPriority w:val="0"/>
    <w:rPr>
      <w:rFonts w:eastAsia="宋体"/>
      <w:kern w:val="2"/>
      <w:sz w:val="21"/>
    </w:rPr>
  </w:style>
  <w:style w:type="paragraph" w:customStyle="1" w:styleId="77">
    <w:name w:val="我的正文"/>
    <w:basedOn w:val="1"/>
    <w:qFormat/>
    <w:uiPriority w:val="0"/>
    <w:rPr>
      <w:rFonts w:ascii="宋体" w:hAnsi="宋体"/>
      <w:sz w:val="24"/>
      <w:szCs w:val="24"/>
    </w:rPr>
  </w:style>
  <w:style w:type="paragraph" w:customStyle="1" w:styleId="78">
    <w:name w:val="样式 标题 2 + Times New Roman 四号 非加粗 段前: 5 磅 段后: 0 磅 行距: 固定值 20..."/>
    <w:basedOn w:val="3"/>
    <w:qFormat/>
    <w:uiPriority w:val="0"/>
    <w:pPr>
      <w:spacing w:before="100" w:after="0" w:line="400" w:lineRule="exact"/>
    </w:pPr>
    <w:rPr>
      <w:rFonts w:ascii="Times New Roman" w:hAnsi="Times New Roman" w:cs="宋体"/>
      <w:b w:val="0"/>
      <w:sz w:val="28"/>
    </w:rPr>
  </w:style>
  <w:style w:type="paragraph" w:customStyle="1" w:styleId="79">
    <w:name w:val="样式2"/>
    <w:basedOn w:val="4"/>
    <w:qFormat/>
    <w:uiPriority w:val="0"/>
    <w:pPr>
      <w:spacing w:line="415" w:lineRule="auto"/>
      <w:ind w:firstLine="137"/>
    </w:pPr>
    <w:rPr>
      <w:rFonts w:hAnsi="Times New Roman"/>
      <w:bCs/>
      <w:i/>
      <w:szCs w:val="28"/>
    </w:rPr>
  </w:style>
  <w:style w:type="character" w:customStyle="1" w:styleId="80">
    <w:name w:val="标题 Char"/>
    <w:basedOn w:val="37"/>
    <w:link w:val="36"/>
    <w:qFormat/>
    <w:uiPriority w:val="0"/>
    <w:rPr>
      <w:rFonts w:ascii="Arial" w:hAnsi="Arial" w:eastAsia="宋体"/>
      <w:b/>
      <w:sz w:val="32"/>
    </w:rPr>
  </w:style>
  <w:style w:type="paragraph" w:customStyle="1" w:styleId="81">
    <w:name w:val="Char1"/>
    <w:basedOn w:val="1"/>
    <w:qFormat/>
    <w:uiPriority w:val="0"/>
    <w:pPr>
      <w:tabs>
        <w:tab w:val="left" w:pos="360"/>
      </w:tabs>
    </w:pPr>
    <w:rPr>
      <w:rFonts w:ascii="Times New Roman" w:hAnsi="Times New Roman"/>
      <w:sz w:val="24"/>
      <w:szCs w:val="20"/>
    </w:rPr>
  </w:style>
  <w:style w:type="paragraph" w:customStyle="1" w:styleId="82">
    <w:name w:val="修订1"/>
    <w:qFormat/>
    <w:uiPriority w:val="0"/>
    <w:rPr>
      <w:rFonts w:ascii="Times New Roman" w:hAnsi="Times New Roman" w:eastAsia="宋体" w:cs="Times New Roman"/>
      <w:kern w:val="2"/>
      <w:sz w:val="21"/>
      <w:szCs w:val="24"/>
      <w:lang w:val="en-US" w:eastAsia="zh-CN" w:bidi="ar-SA"/>
    </w:rPr>
  </w:style>
  <w:style w:type="paragraph" w:customStyle="1" w:styleId="83">
    <w:name w:val="样式1"/>
    <w:basedOn w:val="1"/>
    <w:next w:val="5"/>
    <w:qFormat/>
    <w:uiPriority w:val="0"/>
    <w:pPr>
      <w:spacing w:line="360" w:lineRule="auto"/>
      <w:ind w:firstLine="420" w:firstLineChars="200"/>
    </w:pPr>
    <w:rPr>
      <w:rFonts w:ascii="宋体" w:hAnsi="宋体"/>
      <w:szCs w:val="21"/>
    </w:rPr>
  </w:style>
  <w:style w:type="paragraph" w:customStyle="1" w:styleId="84">
    <w:name w:val="6'"/>
    <w:basedOn w:val="1"/>
    <w:qFormat/>
    <w:uiPriority w:val="0"/>
    <w:pPr>
      <w:autoSpaceDE w:val="0"/>
      <w:autoSpaceDN w:val="0"/>
      <w:adjustRightInd w:val="0"/>
      <w:snapToGrid w:val="0"/>
      <w:spacing w:line="320" w:lineRule="exact"/>
      <w:jc w:val="center"/>
      <w:textAlignment w:val="baseline"/>
    </w:pPr>
    <w:rPr>
      <w:rFonts w:ascii="Times New Roman" w:hAnsi="Times New Roman"/>
      <w:spacing w:val="20"/>
      <w:kern w:val="28"/>
      <w:szCs w:val="20"/>
    </w:rPr>
  </w:style>
  <w:style w:type="paragraph" w:customStyle="1" w:styleId="85">
    <w:name w:val="样式 标题 1 + 黑体 三号 非加粗 居中 段前: 6 磅 段后: 6 磅 行距: 固定值 20 磅"/>
    <w:basedOn w:val="2"/>
    <w:qFormat/>
    <w:uiPriority w:val="0"/>
    <w:pPr>
      <w:spacing w:before="120" w:after="120" w:line="400" w:lineRule="exact"/>
      <w:jc w:val="center"/>
    </w:pPr>
    <w:rPr>
      <w:rFonts w:ascii="黑体" w:hAnsi="黑体" w:eastAsia="黑体" w:cs="宋体"/>
      <w:b w:val="0"/>
      <w:sz w:val="32"/>
    </w:rPr>
  </w:style>
  <w:style w:type="paragraph" w:customStyle="1" w:styleId="86">
    <w:name w:val="样式 标题 3 + (中文) 黑体 小四 非加粗 段前: 7.8 磅 段后: 0 磅 行距: 固定值 20 磅"/>
    <w:basedOn w:val="4"/>
    <w:qFormat/>
    <w:uiPriority w:val="0"/>
    <w:pPr>
      <w:spacing w:before="0" w:after="0" w:line="400" w:lineRule="exact"/>
      <w:ind w:firstLine="137"/>
    </w:pPr>
    <w:rPr>
      <w:rFonts w:hAnsi="Times New Roman" w:cs="宋体"/>
      <w:sz w:val="24"/>
    </w:rPr>
  </w:style>
  <w:style w:type="paragraph" w:customStyle="1" w:styleId="87">
    <w:name w:val="1"/>
    <w:basedOn w:val="1"/>
    <w:qFormat/>
    <w:uiPriority w:val="0"/>
    <w:rPr>
      <w:rFonts w:ascii="Times New Roman" w:hAnsi="Times New Roman"/>
      <w:szCs w:val="20"/>
    </w:rPr>
  </w:style>
  <w:style w:type="paragraph" w:customStyle="1" w:styleId="88">
    <w:name w:val="表格"/>
    <w:basedOn w:val="1"/>
    <w:qFormat/>
    <w:uiPriority w:val="0"/>
    <w:pPr>
      <w:jc w:val="center"/>
      <w:textAlignment w:val="center"/>
    </w:pPr>
    <w:rPr>
      <w:rFonts w:ascii="华文细黑" w:hAnsi="华文细黑"/>
      <w:kern w:val="0"/>
      <w:szCs w:val="20"/>
    </w:rPr>
  </w:style>
  <w:style w:type="paragraph" w:customStyle="1" w:styleId="89">
    <w:name w:val="修订2"/>
    <w:qFormat/>
    <w:uiPriority w:val="0"/>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7B0EB05-9305-4460-A744-FF941978E59D}">
  <ds:schemaRefs/>
</ds:datastoreItem>
</file>

<file path=docProps/app.xml><?xml version="1.0" encoding="utf-8"?>
<Properties xmlns="http://schemas.openxmlformats.org/officeDocument/2006/extended-properties" xmlns:vt="http://schemas.openxmlformats.org/officeDocument/2006/docPropsVTypes">
  <Template>Normal</Template>
  <Company>Lenovo</Company>
  <Pages>1</Pages>
  <Words>9009</Words>
  <Characters>51355</Characters>
  <Lines>427</Lines>
  <Paragraphs>120</Paragraphs>
  <TotalTime>1</TotalTime>
  <ScaleCrop>false</ScaleCrop>
  <LinksUpToDate>false</LinksUpToDate>
  <CharactersWithSpaces>60244</CharactersWithSpaces>
  <Application>WPS Office_10.1.0.7469_F1E327BC-269C-435d-A152-05C5408002CA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2017-02-20T01:14:00Z</dcterms:created>
  <dc:creator>袁静</dc:creator>
  <cp:lastModifiedBy>    .</cp:lastModifiedBy>
  <cp:lastPrinted>2018-11-07T14:01:00Z</cp:lastPrinted>
  <dcterms:modified xsi:type="dcterms:W3CDTF">2018-11-13T09:18:15Z</dcterms:modified>
  <dc:title>中华人民共和国</dc:title>
  <cp:revision>406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2052-10.1.0.7469</vt:lpwstr>
  </property>
</Properties>
</file>