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5"/>
        <w:spacing w:line="400" w:lineRule="exact"/>
        <w:ind w:firstLine="560"/>
        <w:rPr>
          <w:rFonts w:ascii="Times New Roman" w:hAnsi="Times New Roman"/>
          <w:color w:val="000000"/>
          <w:sz w:val="2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jc w:val="center"/>
        <w:rPr>
          <w:rFonts w:hint="default" w:ascii="Times New Roman" w:hAnsi="Times New Roman" w:eastAsia="黑体" w:cs="Times New Roman"/>
          <w:sz w:val="28"/>
          <w:szCs w:val="28"/>
        </w:rPr>
      </w:pPr>
      <w:r>
        <w:rPr>
          <w:rFonts w:hint="eastAsia" w:ascii="Times New Roman" w:hAnsi="Times New Roman" w:eastAsia="黑体" w:cs="Times New Roman"/>
          <w:sz w:val="28"/>
          <w:szCs w:val="28"/>
          <w:highlight w:val="none"/>
          <w:u w:val="single"/>
          <w:lang w:val="en-US" w:eastAsia="zh-CN"/>
        </w:rPr>
        <w:t>亳州市百合路</w:t>
      </w:r>
      <w:r>
        <w:rPr>
          <w:rFonts w:hint="default" w:ascii="Times New Roman" w:hAnsi="Times New Roman" w:eastAsia="黑体" w:cs="Times New Roman"/>
          <w:sz w:val="28"/>
          <w:szCs w:val="28"/>
          <w:highlight w:val="none"/>
          <w:u w:val="single"/>
          <w:lang w:val="en-US" w:eastAsia="zh-CN"/>
        </w:rPr>
        <w:t>公交首末站</w:t>
      </w:r>
      <w:r>
        <w:rPr>
          <w:rFonts w:hint="eastAsia" w:ascii="Times New Roman" w:hAnsi="Times New Roman" w:eastAsia="黑体" w:cs="Times New Roman"/>
          <w:sz w:val="28"/>
          <w:szCs w:val="28"/>
          <w:highlight w:val="none"/>
          <w:u w:val="single"/>
          <w:lang w:val="en-US" w:eastAsia="zh-CN"/>
        </w:rPr>
        <w:t>工程建设项目</w:t>
      </w:r>
      <w:r>
        <w:rPr>
          <w:rFonts w:hint="default" w:ascii="Times New Roman" w:hAnsi="Times New Roman" w:eastAsia="黑体" w:cs="Times New Roman"/>
          <w:sz w:val="28"/>
          <w:szCs w:val="28"/>
          <w:highlight w:val="none"/>
        </w:rPr>
        <w:t>监</w:t>
      </w:r>
      <w:r>
        <w:rPr>
          <w:rFonts w:hint="default" w:ascii="Times New Roman" w:hAnsi="Times New Roman" w:eastAsia="黑体" w:cs="Times New Roman"/>
          <w:sz w:val="28"/>
          <w:szCs w:val="28"/>
        </w:rPr>
        <w:t>理</w:t>
      </w:r>
    </w:p>
    <w:p>
      <w:pPr>
        <w:jc w:val="center"/>
        <w:rPr>
          <w:rFonts w:hint="default" w:ascii="Times New Roman" w:hAnsi="Times New Roman" w:eastAsia="黑体" w:cs="Times New Roman"/>
          <w:sz w:val="28"/>
          <w:szCs w:val="28"/>
        </w:rPr>
      </w:pPr>
    </w:p>
    <w:p>
      <w:pPr>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w:t>
      </w:r>
      <w:r>
        <w:rPr>
          <w:rFonts w:hint="eastAsia" w:ascii="Times New Roman" w:hAnsi="Times New Roman" w:eastAsia="黑体" w:cs="Times New Roman"/>
          <w:sz w:val="28"/>
          <w:szCs w:val="28"/>
          <w:lang w:val="en-US" w:eastAsia="zh-CN"/>
        </w:rPr>
        <w:t>项目</w:t>
      </w:r>
      <w:r>
        <w:rPr>
          <w:rFonts w:hint="default" w:ascii="Times New Roman" w:hAnsi="Times New Roman" w:eastAsia="黑体" w:cs="Times New Roman"/>
          <w:sz w:val="28"/>
          <w:szCs w:val="28"/>
        </w:rPr>
        <w:t>编号：</w:t>
      </w:r>
      <w:r>
        <w:rPr>
          <w:rFonts w:hint="default" w:ascii="Times New Roman" w:hAnsi="Times New Roman" w:eastAsia="黑体" w:cs="Times New Roman"/>
          <w:color w:val="000000"/>
          <w:sz w:val="28"/>
          <w:szCs w:val="28"/>
          <w:highlight w:val="none"/>
          <w:u w:val="single"/>
          <w:lang w:val="en-US" w:eastAsia="zh-CN"/>
        </w:rPr>
        <w:t>BZJK-2018-02</w:t>
      </w:r>
      <w:r>
        <w:rPr>
          <w:rFonts w:hint="eastAsia" w:ascii="Times New Roman" w:hAnsi="Times New Roman" w:eastAsia="黑体" w:cs="Times New Roman"/>
          <w:color w:val="000000"/>
          <w:sz w:val="28"/>
          <w:szCs w:val="28"/>
          <w:highlight w:val="none"/>
          <w:u w:val="single"/>
          <w:lang w:val="en-US" w:eastAsia="zh-CN"/>
        </w:rPr>
        <w:t>4</w:t>
      </w:r>
      <w:r>
        <w:rPr>
          <w:rFonts w:hint="eastAsia" w:ascii="Times New Roman" w:hAnsi="Times New Roman" w:eastAsia="黑体" w:cs="Times New Roman"/>
          <w:color w:val="000000"/>
          <w:sz w:val="28"/>
          <w:szCs w:val="28"/>
          <w:highlight w:val="none"/>
          <w:u w:val="none"/>
          <w:lang w:val="en-US" w:eastAsia="zh-CN"/>
        </w:rPr>
        <w:t>号</w:t>
      </w:r>
      <w:r>
        <w:rPr>
          <w:rFonts w:hint="default" w:ascii="Times New Roman" w:hAnsi="Times New Roman" w:eastAsia="黑体" w:cs="Times New Roman"/>
          <w:sz w:val="28"/>
          <w:szCs w:val="28"/>
        </w:rPr>
        <w:t>）</w:t>
      </w:r>
    </w:p>
    <w:p>
      <w:pPr>
        <w:spacing w:line="400" w:lineRule="exact"/>
        <w:rPr>
          <w:rFonts w:ascii="Times New Roman" w:hAnsi="Times New Roman"/>
          <w:color w:val="000000"/>
        </w:rPr>
      </w:pPr>
    </w:p>
    <w:p>
      <w:pPr>
        <w:spacing w:line="400" w:lineRule="exact"/>
        <w:jc w:val="right"/>
        <w:rPr>
          <w:rFonts w:ascii="Times New Roman" w:hAnsi="Times New Roman"/>
          <w:color w:val="000000"/>
        </w:rPr>
      </w:pPr>
    </w:p>
    <w:p>
      <w:pPr>
        <w:rPr>
          <w:rFonts w:ascii="Times New Roman" w:hAnsi="Times New Roman"/>
          <w:sz w:val="28"/>
          <w:szCs w:val="28"/>
        </w:rPr>
      </w:pPr>
    </w:p>
    <w:p>
      <w:pPr>
        <w:rPr>
          <w:rFonts w:ascii="Times New Roman" w:hAnsi="Times New Roman"/>
          <w:color w:val="000000"/>
          <w:sz w:val="28"/>
        </w:rPr>
      </w:pPr>
    </w:p>
    <w:p>
      <w:pPr>
        <w:jc w:val="center"/>
        <w:rPr>
          <w:rFonts w:ascii="Times New Roman" w:hAnsi="Times New Roman" w:eastAsia="黑体"/>
          <w:color w:val="000000"/>
          <w:sz w:val="44"/>
        </w:rPr>
      </w:pPr>
      <w:r>
        <w:rPr>
          <w:rFonts w:ascii="Times New Roman" w:hAnsi="Times New Roman" w:eastAsia="黑体"/>
          <w:color w:val="000000"/>
          <w:sz w:val="44"/>
        </w:rPr>
        <w:t>招标文件</w:t>
      </w: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jc w:val="center"/>
        <w:rPr>
          <w:rFonts w:ascii="Times New Roman" w:hAnsi="Times New Roman" w:eastAsia="黑体"/>
          <w:color w:val="000000"/>
          <w:sz w:val="28"/>
        </w:rPr>
      </w:pPr>
      <w:r>
        <w:rPr>
          <w:rFonts w:ascii="Times New Roman" w:hAnsi="Times New Roman" w:eastAsia="黑体"/>
          <w:color w:val="000000"/>
          <w:sz w:val="28"/>
        </w:rPr>
        <w:t>招标人：</w:t>
      </w:r>
      <w:r>
        <w:rPr>
          <w:rFonts w:hint="eastAsia" w:ascii="Times New Roman" w:hAnsi="Times New Roman" w:eastAsia="黑体"/>
          <w:color w:val="000000"/>
          <w:sz w:val="28"/>
          <w:szCs w:val="28"/>
          <w:u w:val="single"/>
          <w:lang w:val="en-US" w:eastAsia="zh-CN"/>
        </w:rPr>
        <w:t>亳州市公共交通有限责任公司</w:t>
      </w:r>
    </w:p>
    <w:p>
      <w:pPr>
        <w:jc w:val="center"/>
        <w:rPr>
          <w:rFonts w:ascii="Times New Roman" w:hAnsi="Times New Roman" w:eastAsia="黑体"/>
          <w:color w:val="000000"/>
          <w:sz w:val="28"/>
        </w:rPr>
      </w:pPr>
    </w:p>
    <w:p>
      <w:pPr>
        <w:jc w:val="center"/>
        <w:rPr>
          <w:rFonts w:ascii="Times New Roman" w:hAnsi="Times New Roman" w:eastAsia="黑体"/>
          <w:color w:val="000000"/>
          <w:sz w:val="28"/>
          <w:szCs w:val="28"/>
        </w:rPr>
      </w:pPr>
      <w:r>
        <w:rPr>
          <w:rFonts w:hint="eastAsia" w:ascii="Times New Roman" w:hAnsi="Times New Roman" w:eastAsia="黑体"/>
          <w:color w:val="000000"/>
          <w:sz w:val="28"/>
          <w:szCs w:val="28"/>
          <w:u w:val="single"/>
          <w:lang w:val="en-US" w:eastAsia="zh-CN"/>
        </w:rPr>
        <w:t>二〇一八</w:t>
      </w:r>
      <w:r>
        <w:rPr>
          <w:rFonts w:ascii="Times New Roman" w:hAnsi="Times New Roman" w:eastAsia="黑体"/>
          <w:color w:val="000000"/>
          <w:sz w:val="28"/>
          <w:szCs w:val="28"/>
        </w:rPr>
        <w:t>年</w:t>
      </w:r>
      <w:r>
        <w:rPr>
          <w:rFonts w:hint="eastAsia" w:ascii="Times New Roman" w:hAnsi="Times New Roman" w:eastAsia="黑体"/>
          <w:color w:val="000000"/>
          <w:sz w:val="28"/>
          <w:szCs w:val="28"/>
          <w:u w:val="single"/>
          <w:lang w:val="en-US" w:eastAsia="zh-CN"/>
        </w:rPr>
        <w:t>十一</w:t>
      </w:r>
      <w:r>
        <w:rPr>
          <w:rFonts w:ascii="Times New Roman" w:hAnsi="Times New Roman" w:eastAsia="黑体"/>
          <w:color w:val="000000"/>
          <w:sz w:val="28"/>
          <w:szCs w:val="28"/>
        </w:rPr>
        <w:t>月</w:t>
      </w:r>
    </w:p>
    <w:p>
      <w:pPr>
        <w:jc w:val="center"/>
        <w:rPr>
          <w:rFonts w:ascii="Times New Roman" w:hAnsi="Times New Roman" w:eastAsia="黑体"/>
          <w:color w:val="000000"/>
          <w:sz w:val="28"/>
        </w:rPr>
      </w:pPr>
    </w:p>
    <w:p>
      <w:pPr>
        <w:jc w:val="center"/>
        <w:rPr>
          <w:rFonts w:ascii="Times New Roman" w:hAnsi="Times New Roman"/>
          <w:color w:val="000000"/>
        </w:rPr>
      </w:pPr>
      <w:r>
        <w:rPr>
          <w:rFonts w:ascii="Times New Roman" w:hAnsi="Times New Roman"/>
          <w:color w:val="000000"/>
        </w:rPr>
        <w:br w:type="page"/>
      </w:r>
    </w:p>
    <w:p>
      <w:pPr>
        <w:pStyle w:val="67"/>
        <w:jc w:val="center"/>
        <w:rPr>
          <w:rFonts w:ascii="Times New Roman" w:hAnsi="Times New Roman" w:eastAsia="黑体"/>
          <w:b w:val="0"/>
          <w:color w:val="auto"/>
        </w:rPr>
      </w:pPr>
      <w:bookmarkStart w:id="0" w:name="_Toc144974479"/>
      <w:bookmarkStart w:id="1" w:name="_Toc152045511"/>
      <w:bookmarkStart w:id="2" w:name="_Toc152042287"/>
      <w:r>
        <w:rPr>
          <w:rFonts w:ascii="Times New Roman" w:hAnsi="Times New Roman" w:eastAsia="黑体"/>
          <w:b w:val="0"/>
          <w:color w:val="auto"/>
          <w:lang w:val="zh-CN"/>
        </w:rPr>
        <w:t>目  录</w:t>
      </w:r>
    </w:p>
    <w:p>
      <w:pPr>
        <w:pStyle w:val="28"/>
        <w:tabs>
          <w:tab w:val="right" w:leader="dot" w:pos="8630"/>
        </w:tabs>
        <w:jc w:val="center"/>
        <w:rPr>
          <w:rFonts w:ascii="Times New Roman" w:hAnsi="Times New Roman"/>
        </w:rPr>
      </w:pPr>
    </w:p>
    <w:p>
      <w:pPr>
        <w:rPr>
          <w:rFonts w:ascii="Times New Roman" w:hAnsi="Times New Roman"/>
        </w:rPr>
      </w:pPr>
    </w:p>
    <w:p>
      <w:pPr>
        <w:rPr>
          <w:rFonts w:ascii="Times New Roman" w:hAnsi="Times New Roman"/>
        </w:rPr>
        <w:sectPr>
          <w:pgSz w:w="12240" w:h="15840"/>
          <w:pgMar w:top="1440" w:right="1800" w:bottom="1440" w:left="1800" w:header="720" w:footer="720" w:gutter="0"/>
          <w:pgBorders>
            <w:top w:val="none" w:sz="0" w:space="0"/>
            <w:left w:val="none" w:sz="0" w:space="0"/>
            <w:bottom w:val="none" w:sz="0" w:space="0"/>
            <w:right w:val="none" w:sz="0" w:space="0"/>
          </w:pgBorders>
          <w:pgNumType w:fmt="numberInDash" w:start="1"/>
          <w:cols w:space="720" w:num="1"/>
          <w:docGrid w:linePitch="285" w:charSpace="0"/>
        </w:sectPr>
      </w:pP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bookmarkStart w:id="3" w:name="_Toc492300545"/>
      <w:r>
        <w:rPr>
          <w:rFonts w:hint="eastAsia" w:asciiTheme="minorEastAsia" w:hAnsiTheme="minorEastAsia" w:eastAsiaTheme="minorEastAsia" w:cstheme="minorEastAsia"/>
          <w:color w:val="000000"/>
          <w:sz w:val="30"/>
          <w:szCs w:val="30"/>
          <w:lang w:val="en-US" w:eastAsia="zh-CN"/>
        </w:rPr>
        <w:t>第一章 招标公告</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r>
        <w:rPr>
          <w:rFonts w:hint="eastAsia" w:asciiTheme="minorEastAsia" w:hAnsiTheme="minorEastAsia" w:eastAsiaTheme="minorEastAsia" w:cstheme="minorEastAsia"/>
          <w:color w:val="000000"/>
          <w:sz w:val="30"/>
          <w:szCs w:val="30"/>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r>
        <w:rPr>
          <w:rFonts w:hint="eastAsia" w:asciiTheme="minorEastAsia" w:hAnsiTheme="minorEastAsia" w:eastAsiaTheme="minorEastAsia" w:cstheme="minorEastAsia"/>
          <w:color w:val="000000"/>
          <w:sz w:val="30"/>
          <w:szCs w:val="30"/>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r>
        <w:rPr>
          <w:rFonts w:hint="eastAsia" w:asciiTheme="minorEastAsia" w:hAnsiTheme="minorEastAsia" w:eastAsiaTheme="minorEastAsia" w:cstheme="minorEastAsia"/>
          <w:color w:val="000000"/>
          <w:sz w:val="30"/>
          <w:szCs w:val="30"/>
          <w:lang w:val="en-US" w:eastAsia="zh-CN"/>
        </w:rPr>
        <w:t>第四章 合同条款及格式</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r>
        <w:rPr>
          <w:rFonts w:hint="eastAsia" w:asciiTheme="minorEastAsia" w:hAnsiTheme="minorEastAsia" w:eastAsiaTheme="minorEastAsia" w:cstheme="minorEastAsia"/>
          <w:color w:val="000000"/>
          <w:sz w:val="30"/>
          <w:szCs w:val="30"/>
          <w:lang w:val="en-US" w:eastAsia="zh-CN"/>
        </w:rPr>
        <w:t>第五章 委托人要求</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000000"/>
          <w:sz w:val="30"/>
          <w:szCs w:val="30"/>
          <w:lang w:val="en-US" w:eastAsia="zh-CN"/>
        </w:rPr>
      </w:pPr>
      <w:r>
        <w:rPr>
          <w:rFonts w:hint="eastAsia" w:asciiTheme="minorEastAsia" w:hAnsiTheme="minorEastAsia" w:eastAsiaTheme="minorEastAsia" w:cstheme="minorEastAsia"/>
          <w:color w:val="000000"/>
          <w:sz w:val="30"/>
          <w:szCs w:val="30"/>
          <w:lang w:val="en-US" w:eastAsia="zh-CN"/>
        </w:rPr>
        <w:t>第六章 投标文件格式</w:t>
      </w:r>
    </w:p>
    <w:p>
      <w:pPr>
        <w:pStyle w:val="2"/>
        <w:spacing w:line="240" w:lineRule="auto"/>
        <w:jc w:val="center"/>
        <w:rPr>
          <w:color w:val="000000"/>
        </w:rPr>
        <w:sectPr>
          <w:footerReference r:id="rId3" w:type="default"/>
          <w:type w:val="continuous"/>
          <w:pgSz w:w="12240" w:h="15840"/>
          <w:pgMar w:top="1440" w:right="1800" w:bottom="1440" w:left="1800" w:header="720" w:footer="720" w:gutter="0"/>
          <w:pgBorders>
            <w:top w:val="none" w:sz="0" w:space="0"/>
            <w:left w:val="none" w:sz="0" w:space="0"/>
            <w:bottom w:val="none" w:sz="0" w:space="0"/>
            <w:right w:val="none" w:sz="0" w:space="0"/>
          </w:pgBorders>
          <w:pgNumType w:fmt="numberInDash"/>
          <w:cols w:space="720" w:num="1"/>
          <w:docGrid w:linePitch="285" w:charSpace="0"/>
        </w:sectPr>
      </w:pPr>
    </w:p>
    <w:p>
      <w:pPr>
        <w:pStyle w:val="2"/>
        <w:spacing w:line="240" w:lineRule="auto"/>
        <w:jc w:val="center"/>
        <w:rPr>
          <w:color w:val="000000"/>
        </w:rPr>
      </w:pPr>
      <w:r>
        <w:rPr>
          <w:color w:val="000000"/>
        </w:rPr>
        <w:t>第一章招标公告</w:t>
      </w:r>
      <w:bookmarkEnd w:id="3"/>
    </w:p>
    <w:p>
      <w:pPr>
        <w:spacing w:line="440" w:lineRule="exact"/>
        <w:jc w:val="center"/>
        <w:rPr>
          <w:rFonts w:ascii="Times New Roman" w:hAnsi="Times New Roman" w:eastAsia="黑体"/>
          <w:color w:val="000000"/>
          <w:sz w:val="28"/>
        </w:rPr>
      </w:pPr>
      <w:r>
        <w:rPr>
          <w:rFonts w:hint="eastAsia" w:ascii="Times New Roman" w:hAnsi="Times New Roman" w:eastAsia="黑体"/>
          <w:sz w:val="28"/>
          <w:szCs w:val="28"/>
          <w:highlight w:val="none"/>
          <w:u w:val="single"/>
          <w:lang w:val="en-US" w:eastAsia="zh-CN"/>
        </w:rPr>
        <w:t>亳州市百合路</w:t>
      </w:r>
      <w:r>
        <w:rPr>
          <w:rFonts w:hint="eastAsia" w:ascii="Times New Roman" w:hAnsi="Times New Roman" w:eastAsia="黑体"/>
          <w:sz w:val="28"/>
          <w:szCs w:val="28"/>
          <w:highlight w:val="none"/>
          <w:u w:val="single"/>
        </w:rPr>
        <w:t>公交首末站</w:t>
      </w:r>
      <w:r>
        <w:rPr>
          <w:rFonts w:hint="eastAsia" w:ascii="Times New Roman" w:hAnsi="Times New Roman" w:eastAsia="黑体"/>
          <w:sz w:val="28"/>
          <w:szCs w:val="28"/>
          <w:highlight w:val="none"/>
          <w:u w:val="single"/>
          <w:lang w:val="en-US" w:eastAsia="zh-CN"/>
        </w:rPr>
        <w:t>工程建设项目</w:t>
      </w:r>
      <w:r>
        <w:rPr>
          <w:rFonts w:ascii="Times New Roman" w:hAnsi="Times New Roman" w:eastAsia="黑体"/>
          <w:sz w:val="28"/>
          <w:szCs w:val="28"/>
        </w:rPr>
        <w:t>监理</w:t>
      </w:r>
      <w:r>
        <w:rPr>
          <w:rFonts w:ascii="Times New Roman" w:hAnsi="Times New Roman" w:eastAsia="黑体"/>
          <w:sz w:val="28"/>
        </w:rPr>
        <w:t>招标公</w:t>
      </w:r>
      <w:r>
        <w:rPr>
          <w:rFonts w:ascii="Times New Roman" w:hAnsi="Times New Roman" w:eastAsia="黑体"/>
          <w:color w:val="000000"/>
          <w:sz w:val="28"/>
        </w:rPr>
        <w:t>告</w:t>
      </w:r>
    </w:p>
    <w:p>
      <w:pPr>
        <w:spacing w:line="440" w:lineRule="exact"/>
        <w:jc w:val="center"/>
        <w:rPr>
          <w:rFonts w:ascii="Times New Roman" w:hAnsi="Times New Roman" w:eastAsia="黑体"/>
          <w:color w:val="000000"/>
          <w:sz w:val="20"/>
        </w:rPr>
      </w:pPr>
    </w:p>
    <w:p>
      <w:pPr>
        <w:pStyle w:val="3"/>
        <w:spacing w:line="240" w:lineRule="auto"/>
        <w:rPr>
          <w:rFonts w:ascii="Times New Roman" w:hAnsi="Times New Roman"/>
          <w:color w:val="000000"/>
        </w:rPr>
      </w:pPr>
      <w:bookmarkStart w:id="4" w:name="_Toc492300546"/>
      <w:r>
        <w:rPr>
          <w:rFonts w:ascii="Times New Roman" w:hAnsi="Times New Roman"/>
          <w:color w:val="000000"/>
        </w:rPr>
        <w:t>1. 招标条件</w:t>
      </w:r>
      <w:bookmarkEnd w:id="4"/>
    </w:p>
    <w:p>
      <w:pPr>
        <w:spacing w:line="400" w:lineRule="exact"/>
        <w:ind w:firstLine="420" w:firstLineChars="200"/>
        <w:rPr>
          <w:rFonts w:ascii="Times New Roman" w:hAnsi="Times New Roman"/>
        </w:rPr>
      </w:pPr>
      <w:r>
        <w:rPr>
          <w:rFonts w:ascii="Times New Roman" w:hAnsi="Times New Roman"/>
        </w:rPr>
        <w:t>本招标项目</w:t>
      </w:r>
      <w:r>
        <w:rPr>
          <w:rFonts w:hint="eastAsia" w:ascii="Times New Roman" w:hAnsi="Times New Roman"/>
          <w:lang w:val="en-US" w:eastAsia="zh-CN"/>
        </w:rPr>
        <w:t>为</w:t>
      </w:r>
      <w:r>
        <w:rPr>
          <w:rFonts w:hint="eastAsia" w:ascii="Times New Roman" w:hAnsi="Times New Roman"/>
          <w:highlight w:val="none"/>
          <w:u w:val="single"/>
          <w:lang w:val="en-US" w:eastAsia="zh-CN"/>
        </w:rPr>
        <w:t>亳州市百合路</w:t>
      </w:r>
      <w:r>
        <w:rPr>
          <w:rFonts w:hint="eastAsia" w:ascii="Times New Roman" w:hAnsi="Times New Roman"/>
          <w:highlight w:val="none"/>
          <w:u w:val="single"/>
        </w:rPr>
        <w:t>公交首末站</w:t>
      </w:r>
      <w:r>
        <w:rPr>
          <w:rFonts w:hint="eastAsia" w:ascii="Times New Roman" w:hAnsi="Times New Roman"/>
          <w:highlight w:val="none"/>
          <w:u w:val="single"/>
          <w:lang w:val="en-US" w:eastAsia="zh-CN"/>
        </w:rPr>
        <w:t>工程建设</w:t>
      </w:r>
      <w:r>
        <w:rPr>
          <w:rFonts w:hint="eastAsia" w:ascii="Times New Roman" w:hAnsi="Times New Roman"/>
          <w:highlight w:val="none"/>
          <w:u w:val="single"/>
        </w:rPr>
        <w:t>项目</w:t>
      </w:r>
      <w:r>
        <w:rPr>
          <w:rFonts w:hint="eastAsia" w:ascii="Times New Roman" w:hAnsi="Times New Roman"/>
          <w:highlight w:val="none"/>
          <w:u w:val="single"/>
          <w:lang w:val="en-US" w:eastAsia="zh-CN"/>
        </w:rPr>
        <w:t>监理</w:t>
      </w:r>
      <w:r>
        <w:rPr>
          <w:rFonts w:ascii="Times New Roman" w:hAnsi="Times New Roman"/>
        </w:rPr>
        <w:t>，</w:t>
      </w:r>
      <w:r>
        <w:rPr>
          <w:rFonts w:hint="eastAsia" w:ascii="Times New Roman" w:hAnsi="Times New Roman"/>
          <w:lang w:val="en-US" w:eastAsia="zh-CN"/>
        </w:rPr>
        <w:t>招标人</w:t>
      </w:r>
      <w:r>
        <w:rPr>
          <w:rFonts w:ascii="Times New Roman" w:hAnsi="Times New Roman"/>
        </w:rPr>
        <w:t>为</w:t>
      </w:r>
      <w:r>
        <w:rPr>
          <w:rFonts w:hint="eastAsia" w:ascii="Times New Roman" w:hAnsi="Times New Roman"/>
          <w:u w:val="single"/>
          <w:shd w:val="clear" w:color="auto" w:fill="auto"/>
          <w:lang w:val="en-US" w:eastAsia="zh-CN"/>
        </w:rPr>
        <w:t>亳州市公共交通有限责任公司</w:t>
      </w:r>
      <w:r>
        <w:rPr>
          <w:rFonts w:ascii="Times New Roman" w:hAnsi="Times New Roman"/>
        </w:rPr>
        <w:t>，建设资金来自</w:t>
      </w:r>
      <w:r>
        <w:rPr>
          <w:rFonts w:hint="eastAsia" w:ascii="Times New Roman" w:hAnsi="Times New Roman"/>
          <w:u w:val="single"/>
          <w:shd w:val="clear" w:color="auto" w:fill="auto"/>
          <w:lang w:val="en-US" w:eastAsia="zh-CN"/>
        </w:rPr>
        <w:t>财政资金</w:t>
      </w:r>
      <w:r>
        <w:rPr>
          <w:rFonts w:ascii="Times New Roman" w:hAnsi="Times New Roman"/>
        </w:rPr>
        <w:t>，出资比例为</w:t>
      </w:r>
      <w:r>
        <w:rPr>
          <w:rFonts w:hint="eastAsia" w:ascii="Times New Roman" w:hAnsi="Times New Roman"/>
          <w:u w:val="single"/>
          <w:shd w:val="clear" w:color="auto" w:fill="auto"/>
          <w:lang w:val="en-US" w:eastAsia="zh-CN"/>
        </w:rPr>
        <w:t>100%</w:t>
      </w:r>
      <w:r>
        <w:rPr>
          <w:rFonts w:ascii="Times New Roman" w:hAnsi="Times New Roman"/>
        </w:rPr>
        <w:t>。项目已具备招标条件，现对该项目的监理进行</w:t>
      </w:r>
      <w:r>
        <w:rPr>
          <w:rFonts w:hint="eastAsia" w:ascii="Times New Roman" w:hAnsi="Times New Roman"/>
          <w:u w:val="single"/>
          <w:shd w:val="clear" w:color="auto" w:fill="auto"/>
          <w:lang w:val="en-US" w:eastAsia="zh-CN"/>
        </w:rPr>
        <w:t>自主</w:t>
      </w:r>
      <w:r>
        <w:rPr>
          <w:rFonts w:ascii="Times New Roman" w:hAnsi="Times New Roman"/>
          <w:u w:val="single"/>
          <w:shd w:val="clear" w:color="auto" w:fill="auto"/>
        </w:rPr>
        <w:t>公开招标</w:t>
      </w:r>
      <w:r>
        <w:rPr>
          <w:rFonts w:ascii="Times New Roman" w:hAnsi="Times New Roman"/>
        </w:rPr>
        <w:t>。</w:t>
      </w:r>
    </w:p>
    <w:p>
      <w:pPr>
        <w:pStyle w:val="3"/>
        <w:spacing w:line="240" w:lineRule="auto"/>
        <w:rPr>
          <w:rFonts w:ascii="Times New Roman" w:hAnsi="Times New Roman"/>
          <w:color w:val="000000"/>
        </w:rPr>
      </w:pPr>
      <w:bookmarkStart w:id="5" w:name="_Toc492300547"/>
      <w:r>
        <w:rPr>
          <w:rFonts w:ascii="Times New Roman" w:hAnsi="Times New Roman"/>
          <w:color w:val="000000"/>
        </w:rPr>
        <w:t>2. 项目概况与</w:t>
      </w:r>
      <w:r>
        <w:rPr>
          <w:rFonts w:hint="eastAsia" w:ascii="Times New Roman" w:hAnsi="Times New Roman"/>
          <w:color w:val="000000"/>
        </w:rPr>
        <w:t>招标范围</w:t>
      </w:r>
      <w:bookmarkEnd w:id="5"/>
    </w:p>
    <w:p>
      <w:pPr>
        <w:spacing w:line="400" w:lineRule="exact"/>
        <w:ind w:firstLine="420" w:firstLineChars="200"/>
        <w:rPr>
          <w:rFonts w:hint="eastAsia" w:ascii="Times New Roman" w:hAnsi="Times New Roman"/>
          <w:szCs w:val="21"/>
          <w:highlight w:val="none"/>
          <w:u w:val="single"/>
          <w:lang w:val="en-US" w:eastAsia="zh-CN"/>
        </w:rPr>
      </w:pPr>
      <w:r>
        <w:rPr>
          <w:rFonts w:hint="eastAsia" w:ascii="Times New Roman" w:hAnsi="Times New Roman"/>
          <w:szCs w:val="21"/>
          <w:highlight w:val="none"/>
          <w:u w:val="none"/>
          <w:lang w:val="en-US" w:eastAsia="zh-CN"/>
        </w:rPr>
        <w:t>2.1 建设地点：</w:t>
      </w:r>
      <w:r>
        <w:rPr>
          <w:rFonts w:hint="eastAsia" w:ascii="Times New Roman" w:hAnsi="Times New Roman"/>
          <w:szCs w:val="21"/>
          <w:highlight w:val="none"/>
          <w:u w:val="single"/>
          <w:lang w:val="en-US" w:eastAsia="zh-CN"/>
        </w:rPr>
        <w:t>百合路与仙翁路交叉路口。</w:t>
      </w:r>
    </w:p>
    <w:p>
      <w:pPr>
        <w:spacing w:line="400" w:lineRule="exact"/>
        <w:ind w:firstLine="420" w:firstLineChars="200"/>
        <w:rPr>
          <w:rFonts w:hint="eastAsia" w:ascii="Times New Roman" w:hAnsi="Times New Roman"/>
          <w:szCs w:val="21"/>
          <w:highlight w:val="none"/>
          <w:u w:val="none"/>
          <w:vertAlign w:val="baseline"/>
          <w:lang w:val="en-US" w:eastAsia="zh-CN"/>
        </w:rPr>
      </w:pPr>
      <w:r>
        <w:rPr>
          <w:rFonts w:hint="eastAsia" w:ascii="Times New Roman" w:hAnsi="Times New Roman"/>
          <w:szCs w:val="21"/>
          <w:highlight w:val="none"/>
          <w:u w:val="none"/>
          <w:lang w:val="en-US" w:eastAsia="zh-CN"/>
        </w:rPr>
        <w:t>2.2 建设规模：</w:t>
      </w:r>
      <w:r>
        <w:rPr>
          <w:rFonts w:hint="eastAsia" w:ascii="Times New Roman" w:hAnsi="Times New Roman"/>
          <w:szCs w:val="21"/>
          <w:highlight w:val="none"/>
          <w:u w:val="single"/>
          <w:vertAlign w:val="baseline"/>
          <w:lang w:val="en-US" w:eastAsia="zh-CN"/>
        </w:rPr>
        <w:t>百合路公交首末站占地3845.88m</w:t>
      </w:r>
      <w:r>
        <w:rPr>
          <w:rFonts w:hint="eastAsia" w:ascii="Times New Roman" w:hAnsi="Times New Roman"/>
          <w:szCs w:val="21"/>
          <w:highlight w:val="none"/>
          <w:u w:val="single"/>
          <w:vertAlign w:val="superscript"/>
          <w:lang w:val="en-US" w:eastAsia="zh-CN"/>
        </w:rPr>
        <w:t>2</w:t>
      </w:r>
      <w:r>
        <w:rPr>
          <w:rFonts w:hint="eastAsia" w:ascii="Times New Roman" w:hAnsi="Times New Roman"/>
          <w:szCs w:val="21"/>
          <w:highlight w:val="none"/>
          <w:u w:val="single"/>
          <w:vertAlign w:val="baseline"/>
          <w:lang w:val="en-US" w:eastAsia="zh-CN"/>
        </w:rPr>
        <w:t>，建筑面积245m</w:t>
      </w:r>
      <w:r>
        <w:rPr>
          <w:rFonts w:hint="eastAsia" w:ascii="Times New Roman" w:hAnsi="Times New Roman"/>
          <w:szCs w:val="21"/>
          <w:highlight w:val="none"/>
          <w:u w:val="single"/>
          <w:vertAlign w:val="superscript"/>
          <w:lang w:val="en-US" w:eastAsia="zh-CN"/>
        </w:rPr>
        <w:t>2</w:t>
      </w:r>
      <w:r>
        <w:rPr>
          <w:rFonts w:hint="eastAsia" w:ascii="Times New Roman" w:hAnsi="Times New Roman"/>
          <w:szCs w:val="21"/>
          <w:highlight w:val="none"/>
          <w:u w:val="single"/>
          <w:vertAlign w:val="baseline"/>
          <w:lang w:val="en-US" w:eastAsia="zh-CN"/>
        </w:rPr>
        <w:t>，办公楼为一层。</w:t>
      </w:r>
    </w:p>
    <w:p>
      <w:pPr>
        <w:spacing w:line="400" w:lineRule="exact"/>
        <w:ind w:firstLine="420" w:firstLineChars="200"/>
        <w:rPr>
          <w:rFonts w:hint="eastAsia" w:ascii="Times New Roman" w:hAnsi="Times New Roman"/>
          <w:szCs w:val="21"/>
          <w:u w:val="single"/>
          <w:lang w:val="en-US" w:eastAsia="zh-CN"/>
        </w:rPr>
      </w:pPr>
      <w:r>
        <w:rPr>
          <w:rFonts w:hint="eastAsia" w:ascii="Times New Roman" w:hAnsi="Times New Roman"/>
          <w:szCs w:val="21"/>
          <w:u w:val="none"/>
          <w:lang w:val="en-US" w:eastAsia="zh-CN"/>
        </w:rPr>
        <w:t>2.3 监理服务期限：</w:t>
      </w:r>
      <w:r>
        <w:rPr>
          <w:rFonts w:hint="eastAsia" w:ascii="Times New Roman" w:hAnsi="Times New Roman"/>
          <w:szCs w:val="21"/>
          <w:highlight w:val="none"/>
          <w:u w:val="single"/>
          <w:lang w:val="en-US" w:eastAsia="zh-CN"/>
        </w:rPr>
        <w:t>施工全过程及其后缺陷责任期内的监理服务</w:t>
      </w:r>
      <w:r>
        <w:rPr>
          <w:rFonts w:hint="eastAsia" w:ascii="Times New Roman" w:hAnsi="Times New Roman"/>
          <w:szCs w:val="21"/>
          <w:u w:val="single"/>
          <w:lang w:val="en-US" w:eastAsia="zh-CN"/>
        </w:rPr>
        <w:t>，计划工期60日历天。</w:t>
      </w:r>
    </w:p>
    <w:p>
      <w:pPr>
        <w:spacing w:line="400" w:lineRule="exact"/>
        <w:ind w:firstLine="420" w:firstLineChars="200"/>
        <w:rPr>
          <w:rFonts w:hint="eastAsia" w:ascii="Times New Roman" w:hAnsi="Times New Roman"/>
          <w:szCs w:val="21"/>
          <w:u w:val="single"/>
          <w:lang w:val="en-US" w:eastAsia="zh-CN"/>
        </w:rPr>
      </w:pPr>
      <w:r>
        <w:rPr>
          <w:rFonts w:hint="eastAsia" w:ascii="Times New Roman" w:hAnsi="Times New Roman"/>
          <w:szCs w:val="21"/>
          <w:u w:val="none"/>
          <w:lang w:val="en-US" w:eastAsia="zh-CN"/>
        </w:rPr>
        <w:t>2.4 招标范围：</w:t>
      </w:r>
      <w:r>
        <w:rPr>
          <w:rFonts w:hint="eastAsia" w:ascii="Times New Roman" w:hAnsi="Times New Roman"/>
          <w:szCs w:val="21"/>
          <w:highlight w:val="none"/>
          <w:u w:val="single"/>
          <w:lang w:val="en-US" w:eastAsia="zh-CN"/>
        </w:rPr>
        <w:t>亳州市百合路公交首末站</w:t>
      </w:r>
      <w:r>
        <w:rPr>
          <w:rFonts w:hint="eastAsia" w:ascii="Times New Roman" w:hAnsi="Times New Roman"/>
          <w:szCs w:val="21"/>
          <w:u w:val="single"/>
          <w:lang w:val="en-US" w:eastAsia="zh-CN"/>
        </w:rPr>
        <w:t>工程建设项目监理服务，</w:t>
      </w:r>
      <w:r>
        <w:rPr>
          <w:rFonts w:hint="eastAsia" w:ascii="Times New Roman" w:hAnsi="Times New Roman"/>
          <w:szCs w:val="21"/>
          <w:highlight w:val="none"/>
          <w:u w:val="single"/>
          <w:lang w:val="en-US" w:eastAsia="zh-CN"/>
        </w:rPr>
        <w:t>监理范围为设计图纸范围内所有内容</w:t>
      </w:r>
      <w:r>
        <w:rPr>
          <w:rFonts w:hint="eastAsia" w:ascii="Times New Roman" w:hAnsi="Times New Roman"/>
          <w:szCs w:val="21"/>
          <w:u w:val="single"/>
          <w:lang w:val="en-US" w:eastAsia="zh-CN"/>
        </w:rPr>
        <w:t>，具体内容详见施工图纸和工程量清单。</w:t>
      </w:r>
    </w:p>
    <w:p>
      <w:pPr>
        <w:spacing w:line="400" w:lineRule="exact"/>
        <w:ind w:firstLine="420" w:firstLineChars="200"/>
        <w:rPr>
          <w:rFonts w:hint="eastAsia" w:ascii="Times New Roman" w:hAnsi="Times New Roman"/>
          <w:szCs w:val="21"/>
          <w:u w:val="none"/>
          <w:lang w:val="en-US" w:eastAsia="zh-CN"/>
        </w:rPr>
      </w:pPr>
      <w:r>
        <w:rPr>
          <w:rFonts w:hint="eastAsia" w:ascii="Times New Roman" w:hAnsi="Times New Roman"/>
          <w:szCs w:val="21"/>
          <w:u w:val="none"/>
          <w:lang w:val="en-US" w:eastAsia="zh-CN"/>
        </w:rPr>
        <w:t>2.5 最高投标限价（招标控制价）：</w:t>
      </w:r>
      <w:r>
        <w:rPr>
          <w:rFonts w:hint="eastAsia" w:ascii="Times New Roman" w:hAnsi="Times New Roman"/>
          <w:szCs w:val="21"/>
          <w:u w:val="single"/>
          <w:lang w:val="en-US" w:eastAsia="zh-CN"/>
        </w:rPr>
        <w:t>本项目以施工单位中标价为基数，按费率方式投标报价，最高投标报价费率不得超过</w:t>
      </w:r>
      <w:r>
        <w:rPr>
          <w:rFonts w:hint="eastAsia" w:ascii="Times New Roman" w:hAnsi="Times New Roman"/>
          <w:szCs w:val="21"/>
          <w:highlight w:val="none"/>
          <w:u w:val="single"/>
          <w:lang w:val="en-US" w:eastAsia="zh-CN"/>
        </w:rPr>
        <w:t>1%</w:t>
      </w:r>
      <w:r>
        <w:rPr>
          <w:rFonts w:hint="eastAsia" w:ascii="Times New Roman" w:hAnsi="Times New Roman"/>
          <w:szCs w:val="21"/>
          <w:u w:val="none"/>
          <w:lang w:val="en-US" w:eastAsia="zh-CN"/>
        </w:rPr>
        <w:t>。</w:t>
      </w:r>
    </w:p>
    <w:p>
      <w:pPr>
        <w:pStyle w:val="3"/>
        <w:spacing w:line="240" w:lineRule="auto"/>
        <w:rPr>
          <w:rFonts w:ascii="Times New Roman" w:hAnsi="Times New Roman"/>
          <w:color w:val="000000"/>
        </w:rPr>
      </w:pPr>
      <w:bookmarkStart w:id="6" w:name="_Toc492300548"/>
      <w:r>
        <w:rPr>
          <w:rFonts w:ascii="Times New Roman" w:hAnsi="Times New Roman"/>
          <w:color w:val="000000"/>
        </w:rPr>
        <w:t>3. 投标人资格要求</w:t>
      </w:r>
      <w:bookmarkEnd w:id="6"/>
    </w:p>
    <w:p>
      <w:pPr>
        <w:spacing w:line="400" w:lineRule="exact"/>
        <w:ind w:firstLine="420" w:firstLineChars="200"/>
        <w:rPr>
          <w:rFonts w:ascii="Times New Roman" w:hAnsi="Times New Roman"/>
          <w:szCs w:val="21"/>
        </w:rPr>
      </w:pPr>
      <w:r>
        <w:rPr>
          <w:rFonts w:ascii="Times New Roman" w:hAnsi="Times New Roman"/>
          <w:szCs w:val="21"/>
        </w:rPr>
        <w:t>3.1 本次招标要求投标人须具备</w:t>
      </w:r>
      <w:r>
        <w:rPr>
          <w:rFonts w:hint="eastAsia" w:ascii="Times New Roman" w:hAnsi="Times New Roman"/>
          <w:szCs w:val="21"/>
          <w:lang w:eastAsia="zh-CN"/>
        </w:rPr>
        <w:t>（</w:t>
      </w:r>
      <w:r>
        <w:rPr>
          <w:rFonts w:hint="eastAsia" w:ascii="Times New Roman" w:hAnsi="Times New Roman"/>
          <w:szCs w:val="21"/>
          <w:lang w:val="en-US" w:eastAsia="zh-CN"/>
        </w:rPr>
        <w:t>1</w:t>
      </w:r>
      <w:r>
        <w:rPr>
          <w:rFonts w:hint="eastAsia" w:ascii="Times New Roman" w:hAnsi="Times New Roman"/>
          <w:szCs w:val="21"/>
          <w:lang w:eastAsia="zh-CN"/>
        </w:rPr>
        <w:t>）</w:t>
      </w:r>
      <w:r>
        <w:rPr>
          <w:rFonts w:hint="eastAsia" w:ascii="Times New Roman" w:hAnsi="Times New Roman"/>
          <w:szCs w:val="21"/>
          <w:u w:val="single"/>
          <w:lang w:val="en-US" w:eastAsia="zh-CN"/>
        </w:rPr>
        <w:t>独立法人资格</w:t>
      </w:r>
      <w:r>
        <w:rPr>
          <w:rFonts w:hint="eastAsia" w:ascii="Times New Roman" w:hAnsi="Times New Roman"/>
          <w:szCs w:val="21"/>
          <w:u w:val="none"/>
          <w:lang w:val="en-US" w:eastAsia="zh-CN"/>
        </w:rPr>
        <w:t>；（2）</w:t>
      </w:r>
      <w:r>
        <w:rPr>
          <w:rFonts w:hint="eastAsia" w:ascii="Times New Roman" w:hAnsi="Times New Roman"/>
          <w:szCs w:val="21"/>
          <w:u w:val="single"/>
          <w:lang w:val="en-US" w:eastAsia="zh-CN"/>
        </w:rPr>
        <w:t>市政公用工程乙级</w:t>
      </w:r>
      <w:r>
        <w:rPr>
          <w:rFonts w:hint="eastAsia" w:ascii="Times New Roman" w:hAnsi="Times New Roman"/>
          <w:szCs w:val="21"/>
          <w:u w:val="none"/>
          <w:lang w:val="en-US" w:eastAsia="zh-CN"/>
        </w:rPr>
        <w:t>及以上监理</w:t>
      </w:r>
      <w:r>
        <w:rPr>
          <w:rFonts w:ascii="Times New Roman" w:hAnsi="Times New Roman"/>
          <w:szCs w:val="21"/>
          <w:u w:val="none"/>
        </w:rPr>
        <w:t>资质</w:t>
      </w:r>
      <w:r>
        <w:rPr>
          <w:rFonts w:hint="eastAsia" w:ascii="Times New Roman" w:hAnsi="Times New Roman"/>
          <w:szCs w:val="21"/>
          <w:lang w:eastAsia="zh-CN"/>
        </w:rPr>
        <w:t>；</w:t>
      </w:r>
      <w:r>
        <w:rPr>
          <w:rFonts w:hint="eastAsia" w:ascii="Times New Roman" w:hAnsi="Times New Roman"/>
          <w:szCs w:val="21"/>
          <w:highlight w:val="none"/>
          <w:shd w:val="clear" w:color="auto" w:fill="auto"/>
          <w:lang w:eastAsia="zh-CN"/>
        </w:rPr>
        <w:t>（</w:t>
      </w:r>
      <w:r>
        <w:rPr>
          <w:rFonts w:hint="eastAsia" w:ascii="Times New Roman" w:hAnsi="Times New Roman"/>
          <w:szCs w:val="21"/>
          <w:highlight w:val="none"/>
          <w:shd w:val="clear" w:color="auto" w:fill="auto"/>
          <w:lang w:val="en-US" w:eastAsia="zh-CN"/>
        </w:rPr>
        <w:t>3</w:t>
      </w:r>
      <w:r>
        <w:rPr>
          <w:rFonts w:hint="eastAsia" w:ascii="Times New Roman" w:hAnsi="Times New Roman"/>
          <w:szCs w:val="21"/>
          <w:highlight w:val="none"/>
          <w:shd w:val="clear" w:color="auto" w:fill="auto"/>
          <w:lang w:eastAsia="zh-CN"/>
        </w:rPr>
        <w:t>）</w:t>
      </w:r>
      <w:r>
        <w:rPr>
          <w:rFonts w:hint="eastAsia" w:ascii="Times New Roman" w:hAnsi="Times New Roman"/>
          <w:szCs w:val="21"/>
          <w:highlight w:val="none"/>
          <w:u w:val="single"/>
          <w:shd w:val="clear" w:color="auto" w:fill="auto"/>
          <w:lang w:val="en-US" w:eastAsia="zh-CN"/>
        </w:rPr>
        <w:t>企业注册资本金不低于100万元</w:t>
      </w:r>
      <w:r>
        <w:rPr>
          <w:rFonts w:hint="eastAsia" w:ascii="Times New Roman" w:hAnsi="Times New Roman"/>
          <w:szCs w:val="21"/>
          <w:highlight w:val="none"/>
          <w:shd w:val="clear" w:color="auto" w:fill="auto"/>
          <w:lang w:val="en-US" w:eastAsia="zh-CN"/>
        </w:rPr>
        <w:t>；（4）提供2015年至今，</w:t>
      </w:r>
      <w:r>
        <w:rPr>
          <w:rFonts w:hint="eastAsia" w:ascii="Times New Roman" w:hAnsi="Times New Roman"/>
          <w:szCs w:val="21"/>
          <w:highlight w:val="none"/>
          <w:u w:val="single"/>
          <w:shd w:val="clear" w:color="auto" w:fill="auto"/>
          <w:lang w:val="en-US" w:eastAsia="zh-CN"/>
        </w:rPr>
        <w:t>每年类似项目监理</w:t>
      </w:r>
      <w:r>
        <w:rPr>
          <w:rFonts w:ascii="Times New Roman" w:hAnsi="Times New Roman"/>
          <w:szCs w:val="21"/>
          <w:highlight w:val="none"/>
          <w:u w:val="single"/>
          <w:shd w:val="clear" w:color="auto" w:fill="auto"/>
        </w:rPr>
        <w:t>业绩</w:t>
      </w:r>
      <w:r>
        <w:rPr>
          <w:rFonts w:hint="eastAsia" w:ascii="Times New Roman" w:hAnsi="Times New Roman"/>
          <w:szCs w:val="21"/>
          <w:highlight w:val="none"/>
          <w:u w:val="single"/>
          <w:shd w:val="clear" w:color="auto" w:fill="auto"/>
          <w:lang w:val="en-US" w:eastAsia="zh-CN"/>
        </w:rPr>
        <w:t>1个，类似项目监理业绩是指“项目投资金额1000万元及以上的市政公用工程项目监理业绩”</w:t>
      </w:r>
      <w:r>
        <w:rPr>
          <w:rFonts w:hint="eastAsia" w:ascii="Times New Roman" w:hAnsi="Times New Roman"/>
          <w:szCs w:val="21"/>
          <w:u w:val="none"/>
          <w:lang w:val="en-US" w:eastAsia="zh-CN"/>
        </w:rPr>
        <w:t>；（5）近三年监理项目中未出现重大安全质量事故，经营活动中没有重大违法记录，</w:t>
      </w:r>
      <w:r>
        <w:rPr>
          <w:rFonts w:ascii="Times New Roman" w:hAnsi="Times New Roman"/>
          <w:szCs w:val="21"/>
        </w:rPr>
        <w:t>并在人员、试验检测仪器设备方面具有相应的监理能力。</w:t>
      </w:r>
    </w:p>
    <w:p>
      <w:pPr>
        <w:spacing w:line="400" w:lineRule="exact"/>
        <w:ind w:firstLine="420" w:firstLineChars="200"/>
        <w:rPr>
          <w:rFonts w:hint="eastAsia" w:ascii="Times New Roman" w:hAnsi="Times New Roman" w:eastAsia="宋体"/>
          <w:szCs w:val="21"/>
          <w:lang w:val="en-US" w:eastAsia="zh-CN"/>
        </w:rPr>
      </w:pPr>
      <w:r>
        <w:rPr>
          <w:rFonts w:hint="eastAsia" w:ascii="Times New Roman" w:hAnsi="Times New Roman"/>
          <w:szCs w:val="21"/>
          <w:lang w:val="en-US" w:eastAsia="zh-CN"/>
        </w:rPr>
        <w:t>3.2 拟派总监理工程师须具有</w:t>
      </w:r>
      <w:r>
        <w:rPr>
          <w:rFonts w:hint="eastAsia" w:ascii="Times New Roman" w:hAnsi="Times New Roman"/>
          <w:szCs w:val="21"/>
          <w:u w:val="single"/>
          <w:lang w:val="en-US" w:eastAsia="zh-CN"/>
        </w:rPr>
        <w:t>注册在投标人单位的市政公用工程国家级注册监理工程师执业资格</w:t>
      </w:r>
      <w:r>
        <w:rPr>
          <w:rFonts w:hint="eastAsia" w:ascii="Times New Roman" w:hAnsi="Times New Roman"/>
          <w:szCs w:val="21"/>
          <w:u w:val="none"/>
          <w:lang w:val="en-US" w:eastAsia="zh-CN"/>
        </w:rPr>
        <w:t>；</w:t>
      </w:r>
      <w:r>
        <w:rPr>
          <w:rFonts w:hint="eastAsia" w:ascii="Times New Roman" w:hAnsi="Times New Roman"/>
          <w:szCs w:val="21"/>
          <w:lang w:val="en-US" w:eastAsia="zh-CN"/>
        </w:rPr>
        <w:t>其他主要人员须具有</w:t>
      </w:r>
      <w:r>
        <w:rPr>
          <w:rFonts w:hint="eastAsia" w:ascii="Times New Roman" w:hAnsi="Times New Roman"/>
          <w:szCs w:val="21"/>
          <w:u w:val="single"/>
          <w:lang w:val="en-US" w:eastAsia="zh-CN"/>
        </w:rPr>
        <w:t>监理员或以上执业资格</w:t>
      </w:r>
      <w:r>
        <w:rPr>
          <w:rFonts w:hint="eastAsia" w:ascii="Times New Roman" w:hAnsi="Times New Roman"/>
          <w:szCs w:val="21"/>
          <w:u w:val="none"/>
          <w:lang w:val="en-US" w:eastAsia="zh-CN"/>
        </w:rPr>
        <w:t>。</w:t>
      </w:r>
    </w:p>
    <w:p>
      <w:pPr>
        <w:spacing w:line="400" w:lineRule="exact"/>
        <w:ind w:firstLine="420" w:firstLineChars="200"/>
        <w:rPr>
          <w:rFonts w:ascii="Times New Roman" w:hAnsi="Times New Roman"/>
        </w:rPr>
      </w:pPr>
      <w:r>
        <w:rPr>
          <w:rFonts w:ascii="Times New Roman" w:hAnsi="Times New Roman"/>
          <w:szCs w:val="21"/>
        </w:rPr>
        <w:t>3.</w:t>
      </w:r>
      <w:r>
        <w:rPr>
          <w:rFonts w:hint="eastAsia" w:ascii="Times New Roman" w:hAnsi="Times New Roman"/>
          <w:szCs w:val="21"/>
          <w:lang w:val="en-US" w:eastAsia="zh-CN"/>
        </w:rPr>
        <w:t>3</w:t>
      </w:r>
      <w:r>
        <w:rPr>
          <w:rFonts w:ascii="Times New Roman" w:hAnsi="Times New Roman"/>
          <w:szCs w:val="21"/>
        </w:rPr>
        <w:t xml:space="preserve"> 本次招标</w:t>
      </w:r>
      <w:r>
        <w:rPr>
          <w:rFonts w:ascii="Times New Roman" w:hAnsi="Times New Roman"/>
          <w:szCs w:val="21"/>
          <w:u w:val="single"/>
        </w:rPr>
        <w:t>不接受</w:t>
      </w:r>
      <w:r>
        <w:rPr>
          <w:rFonts w:ascii="Times New Roman" w:hAnsi="Times New Roman"/>
          <w:szCs w:val="21"/>
        </w:rPr>
        <w:t>联合体投标。</w:t>
      </w:r>
    </w:p>
    <w:p>
      <w:pPr>
        <w:pStyle w:val="3"/>
        <w:spacing w:line="240" w:lineRule="auto"/>
        <w:rPr>
          <w:rFonts w:ascii="Times New Roman" w:hAnsi="Times New Roman"/>
          <w:color w:val="000000"/>
        </w:rPr>
      </w:pPr>
      <w:bookmarkStart w:id="7" w:name="_Toc492300549"/>
      <w:r>
        <w:rPr>
          <w:rFonts w:ascii="Times New Roman" w:hAnsi="Times New Roman"/>
          <w:color w:val="000000"/>
        </w:rPr>
        <w:t xml:space="preserve">4. </w:t>
      </w:r>
      <w:r>
        <w:rPr>
          <w:rFonts w:hint="eastAsia" w:ascii="Times New Roman" w:hAnsi="Times New Roman"/>
          <w:color w:val="000000"/>
        </w:rPr>
        <w:t>招标文件的获取</w:t>
      </w:r>
      <w:bookmarkEnd w:id="7"/>
    </w:p>
    <w:p>
      <w:pPr>
        <w:spacing w:line="400" w:lineRule="exact"/>
        <w:ind w:firstLine="420" w:firstLineChars="200"/>
        <w:rPr>
          <w:rFonts w:ascii="Times New Roman" w:hAnsi="Times New Roman"/>
        </w:rPr>
      </w:pPr>
      <w:r>
        <w:rPr>
          <w:rFonts w:ascii="Times New Roman" w:hAnsi="Times New Roman"/>
        </w:rPr>
        <w:t xml:space="preserve">4.1 </w:t>
      </w:r>
      <w:r>
        <w:rPr>
          <w:rFonts w:hint="eastAsia" w:ascii="Times New Roman" w:hAnsi="Times New Roman"/>
        </w:rPr>
        <w:t>凡有意参加投标者，请于投标文件递交截止时间前到亳州交通投资控股集团有限公司官网（www.bzjkjt.com）自行下载招标文件</w:t>
      </w:r>
      <w:r>
        <w:rPr>
          <w:rFonts w:hint="eastAsia" w:ascii="Times New Roman" w:hAnsi="Times New Roman"/>
          <w:lang w:val="en-US" w:eastAsia="zh-CN"/>
        </w:rPr>
        <w:t>及其他附件</w:t>
      </w:r>
      <w:r>
        <w:rPr>
          <w:rFonts w:hint="eastAsia" w:ascii="Times New Roman" w:hAnsi="Times New Roman"/>
        </w:rPr>
        <w:t>。</w:t>
      </w:r>
    </w:p>
    <w:p>
      <w:pPr>
        <w:pStyle w:val="3"/>
        <w:spacing w:line="240" w:lineRule="auto"/>
        <w:rPr>
          <w:rFonts w:ascii="Times New Roman" w:hAnsi="Times New Roman"/>
          <w:color w:val="000000"/>
        </w:rPr>
      </w:pPr>
      <w:bookmarkStart w:id="8" w:name="_Toc492300550"/>
      <w:r>
        <w:rPr>
          <w:rFonts w:ascii="Times New Roman" w:hAnsi="Times New Roman"/>
          <w:color w:val="000000"/>
        </w:rPr>
        <w:t xml:space="preserve">5. </w:t>
      </w:r>
      <w:r>
        <w:rPr>
          <w:rFonts w:hint="eastAsia" w:ascii="Times New Roman" w:hAnsi="Times New Roman"/>
          <w:color w:val="000000"/>
        </w:rPr>
        <w:t>投标文件的递交</w:t>
      </w:r>
      <w:bookmarkEnd w:id="8"/>
    </w:p>
    <w:p>
      <w:pPr>
        <w:spacing w:line="400" w:lineRule="exact"/>
        <w:ind w:firstLine="420" w:firstLineChars="200"/>
        <w:jc w:val="left"/>
        <w:rPr>
          <w:rFonts w:ascii="Times New Roman" w:hAnsi="Times New Roman"/>
          <w:shd w:val="clear" w:color="FFFFFF" w:fill="D9D9D9"/>
        </w:rPr>
      </w:pPr>
      <w:r>
        <w:rPr>
          <w:rFonts w:ascii="Times New Roman" w:hAnsi="Times New Roman"/>
        </w:rPr>
        <w:t>5.1 投标文件递交的截止时间（投标截止时间，下同）为</w:t>
      </w:r>
      <w:r>
        <w:rPr>
          <w:rFonts w:hint="eastAsia" w:ascii="Times New Roman" w:hAnsi="Times New Roman"/>
          <w:highlight w:val="none"/>
          <w:u w:val="single"/>
          <w:lang w:val="en-US" w:eastAsia="zh-CN"/>
        </w:rPr>
        <w:t>2018</w:t>
      </w:r>
      <w:r>
        <w:rPr>
          <w:rFonts w:ascii="Times New Roman" w:hAnsi="Times New Roman"/>
          <w:highlight w:val="none"/>
        </w:rPr>
        <w:t>年</w:t>
      </w:r>
      <w:r>
        <w:rPr>
          <w:rFonts w:hint="eastAsia" w:ascii="Times New Roman" w:hAnsi="Times New Roman"/>
          <w:highlight w:val="none"/>
          <w:u w:val="single"/>
          <w:lang w:val="en-US" w:eastAsia="zh-CN"/>
        </w:rPr>
        <w:t>11</w:t>
      </w:r>
      <w:r>
        <w:rPr>
          <w:rFonts w:ascii="Times New Roman" w:hAnsi="Times New Roman"/>
          <w:highlight w:val="none"/>
        </w:rPr>
        <w:t>月</w:t>
      </w:r>
      <w:r>
        <w:rPr>
          <w:rFonts w:hint="eastAsia" w:ascii="Times New Roman" w:hAnsi="Times New Roman"/>
          <w:highlight w:val="none"/>
          <w:u w:val="single"/>
          <w:lang w:val="en-US" w:eastAsia="zh-CN"/>
        </w:rPr>
        <w:t>14</w:t>
      </w:r>
      <w:r>
        <w:rPr>
          <w:rFonts w:ascii="Times New Roman" w:hAnsi="Times New Roman"/>
          <w:highlight w:val="none"/>
        </w:rPr>
        <w:t>日</w:t>
      </w:r>
      <w:r>
        <w:rPr>
          <w:rFonts w:hint="eastAsia" w:ascii="Times New Roman" w:hAnsi="Times New Roman"/>
          <w:highlight w:val="none"/>
          <w:u w:val="single"/>
          <w:lang w:val="en-US" w:eastAsia="zh-CN"/>
        </w:rPr>
        <w:t>9</w:t>
      </w:r>
      <w:r>
        <w:rPr>
          <w:rFonts w:ascii="Times New Roman" w:hAnsi="Times New Roman"/>
          <w:highlight w:val="none"/>
        </w:rPr>
        <w:t>时</w:t>
      </w:r>
      <w:r>
        <w:rPr>
          <w:rFonts w:hint="eastAsia" w:ascii="Times New Roman" w:hAnsi="Times New Roman"/>
          <w:highlight w:val="none"/>
          <w:u w:val="single"/>
          <w:lang w:val="en-US" w:eastAsia="zh-CN"/>
        </w:rPr>
        <w:t>00</w:t>
      </w:r>
      <w:r>
        <w:rPr>
          <w:rFonts w:ascii="Times New Roman" w:hAnsi="Times New Roman"/>
          <w:highlight w:val="none"/>
        </w:rPr>
        <w:t>分</w:t>
      </w:r>
      <w:r>
        <w:rPr>
          <w:rFonts w:ascii="Times New Roman" w:hAnsi="Times New Roman"/>
        </w:rPr>
        <w:t>，地点为</w:t>
      </w:r>
      <w:r>
        <w:rPr>
          <w:rFonts w:hint="eastAsia" w:ascii="Times New Roman" w:hAnsi="Times New Roman"/>
          <w:u w:val="single"/>
          <w:shd w:val="clear" w:color="auto" w:fill="auto"/>
          <w:lang w:val="en-US" w:eastAsia="zh-CN"/>
        </w:rPr>
        <w:t>亳州交通投资控股集团有限公司会议室（药都大道与希夷大道交叉口东北角8楼）</w:t>
      </w:r>
      <w:r>
        <w:rPr>
          <w:rFonts w:ascii="Times New Roman" w:hAnsi="Times New Roman"/>
          <w:shd w:val="clear" w:color="auto" w:fill="auto"/>
        </w:rPr>
        <w:t>。</w:t>
      </w:r>
    </w:p>
    <w:p>
      <w:pPr>
        <w:spacing w:line="400" w:lineRule="exact"/>
        <w:ind w:firstLine="420" w:firstLineChars="200"/>
        <w:jc w:val="left"/>
        <w:rPr>
          <w:rFonts w:ascii="Times New Roman" w:hAnsi="Times New Roman"/>
        </w:rPr>
      </w:pPr>
      <w:r>
        <w:rPr>
          <w:rFonts w:ascii="Times New Roman" w:hAnsi="Times New Roman"/>
        </w:rPr>
        <w:t>5.2 逾期送达的、未送达指定地点的或者不按照招标文件要求密封的投标文件，招标人将予以拒收。</w:t>
      </w:r>
    </w:p>
    <w:p>
      <w:pPr>
        <w:pStyle w:val="3"/>
        <w:spacing w:line="240" w:lineRule="auto"/>
        <w:rPr>
          <w:rFonts w:ascii="Times New Roman" w:hAnsi="Times New Roman"/>
          <w:color w:val="000000"/>
        </w:rPr>
      </w:pPr>
      <w:bookmarkStart w:id="9" w:name="_Toc492300551"/>
      <w:r>
        <w:rPr>
          <w:rFonts w:ascii="Times New Roman" w:hAnsi="Times New Roman"/>
          <w:color w:val="000000"/>
        </w:rPr>
        <w:t xml:space="preserve">6. </w:t>
      </w:r>
      <w:r>
        <w:rPr>
          <w:rFonts w:hint="eastAsia" w:ascii="Times New Roman" w:hAnsi="Times New Roman"/>
          <w:color w:val="000000"/>
        </w:rPr>
        <w:t>发布公告的媒介</w:t>
      </w:r>
      <w:bookmarkEnd w:id="9"/>
    </w:p>
    <w:p>
      <w:pPr>
        <w:spacing w:line="400" w:lineRule="exact"/>
        <w:ind w:firstLine="420" w:firstLineChars="200"/>
        <w:rPr>
          <w:rFonts w:ascii="Times New Roman" w:hAnsi="Times New Roman"/>
          <w:color w:val="000000"/>
        </w:rPr>
      </w:pPr>
      <w:r>
        <w:rPr>
          <w:rFonts w:ascii="Times New Roman" w:hAnsi="Times New Roman"/>
          <w:color w:val="000000"/>
        </w:rPr>
        <w:t>本次招标公告同时在</w:t>
      </w:r>
      <w:r>
        <w:rPr>
          <w:rFonts w:hint="eastAsia" w:ascii="Times New Roman" w:hAnsi="Times New Roman"/>
          <w:color w:val="000000"/>
          <w:u w:val="single"/>
        </w:rPr>
        <w:t>亳州交通投资控股集团有限公司官网（www.bzjkjt.com）</w:t>
      </w:r>
      <w:r>
        <w:rPr>
          <w:rFonts w:ascii="Times New Roman" w:hAnsi="Times New Roman"/>
          <w:color w:val="000000"/>
        </w:rPr>
        <w:t>上发布。</w:t>
      </w:r>
    </w:p>
    <w:p>
      <w:pPr>
        <w:pStyle w:val="3"/>
        <w:spacing w:line="240" w:lineRule="auto"/>
        <w:rPr>
          <w:rFonts w:ascii="Times New Roman" w:hAnsi="Times New Roman"/>
          <w:color w:val="000000"/>
        </w:rPr>
      </w:pPr>
      <w:bookmarkStart w:id="10" w:name="_Toc492300552"/>
      <w:r>
        <w:rPr>
          <w:rFonts w:ascii="Times New Roman" w:hAnsi="Times New Roman"/>
          <w:color w:val="000000"/>
        </w:rPr>
        <w:t xml:space="preserve">7. </w:t>
      </w:r>
      <w:r>
        <w:rPr>
          <w:rFonts w:hint="eastAsia" w:ascii="Times New Roman" w:hAnsi="Times New Roman"/>
          <w:color w:val="000000"/>
        </w:rPr>
        <w:t>联系方式</w:t>
      </w:r>
      <w:bookmarkEnd w:id="10"/>
    </w:p>
    <w:bookmarkEnd w:id="0"/>
    <w:bookmarkEnd w:id="1"/>
    <w:bookmarkEnd w:id="2"/>
    <w:p>
      <w:pPr>
        <w:topLinePunct/>
        <w:spacing w:line="400" w:lineRule="exact"/>
        <w:ind w:firstLine="420" w:firstLineChars="200"/>
        <w:rPr>
          <w:rFonts w:hint="default" w:ascii="Times New Roman" w:hAnsi="Times New Roman" w:eastAsia="宋体" w:cs="Times New Roman"/>
          <w:szCs w:val="21"/>
          <w:u w:val="single"/>
          <w:lang w:val="en-US" w:eastAsia="zh-CN"/>
        </w:rPr>
      </w:pPr>
      <w:bookmarkStart w:id="11" w:name="_Toc152045512"/>
      <w:bookmarkEnd w:id="11"/>
      <w:bookmarkStart w:id="12" w:name="_Toc152045513"/>
      <w:bookmarkEnd w:id="12"/>
      <w:bookmarkStart w:id="13" w:name="_Toc384308187"/>
      <w:bookmarkEnd w:id="13"/>
      <w:bookmarkStart w:id="14" w:name="_Toc352691456"/>
      <w:bookmarkEnd w:id="14"/>
      <w:bookmarkStart w:id="15" w:name="_Toc384308185"/>
      <w:bookmarkEnd w:id="15"/>
      <w:bookmarkStart w:id="16" w:name="_Toc300834929"/>
      <w:bookmarkEnd w:id="16"/>
      <w:bookmarkStart w:id="17" w:name="_Toc384308188"/>
      <w:bookmarkEnd w:id="17"/>
      <w:bookmarkStart w:id="18" w:name="_Toc144974480"/>
      <w:bookmarkEnd w:id="18"/>
      <w:bookmarkStart w:id="19" w:name="_Toc247527535"/>
      <w:bookmarkEnd w:id="19"/>
      <w:bookmarkStart w:id="20" w:name="_Toc247513934"/>
      <w:bookmarkEnd w:id="20"/>
      <w:bookmarkStart w:id="21" w:name="_Toc300834930"/>
      <w:bookmarkEnd w:id="21"/>
      <w:bookmarkStart w:id="22" w:name="_Toc361508562"/>
      <w:bookmarkEnd w:id="22"/>
      <w:bookmarkStart w:id="23" w:name="_Toc247513935"/>
      <w:bookmarkEnd w:id="23"/>
      <w:bookmarkStart w:id="24" w:name="_Toc361508560"/>
      <w:bookmarkEnd w:id="24"/>
      <w:bookmarkStart w:id="25" w:name="_Toc247527536"/>
      <w:bookmarkEnd w:id="25"/>
      <w:bookmarkStart w:id="26" w:name="_Toc300834927"/>
      <w:bookmarkEnd w:id="26"/>
      <w:bookmarkStart w:id="27" w:name="_Toc352691455"/>
      <w:bookmarkEnd w:id="27"/>
      <w:bookmarkStart w:id="28" w:name="_Toc369531495"/>
      <w:bookmarkEnd w:id="28"/>
      <w:bookmarkStart w:id="29" w:name="_Toc152042288"/>
      <w:bookmarkEnd w:id="29"/>
      <w:bookmarkStart w:id="30" w:name="_Toc369531498"/>
      <w:bookmarkEnd w:id="30"/>
      <w:bookmarkStart w:id="31" w:name="_Toc144974481"/>
      <w:bookmarkEnd w:id="31"/>
      <w:bookmarkStart w:id="32" w:name="_Toc369531497"/>
      <w:bookmarkEnd w:id="32"/>
      <w:bookmarkStart w:id="33" w:name="_Toc10785"/>
      <w:bookmarkEnd w:id="33"/>
      <w:bookmarkStart w:id="34" w:name="_Toc30817"/>
      <w:bookmarkEnd w:id="34"/>
      <w:bookmarkStart w:id="35" w:name="_Toc152042289"/>
      <w:bookmarkEnd w:id="35"/>
      <w:bookmarkStart w:id="36" w:name="_Toc352691453"/>
      <w:bookmarkEnd w:id="36"/>
      <w:bookmarkStart w:id="37" w:name="_Toc17972"/>
      <w:bookmarkEnd w:id="37"/>
      <w:bookmarkStart w:id="38" w:name="_Toc361508563"/>
      <w:bookmarkEnd w:id="38"/>
      <w:r>
        <w:rPr>
          <w:rFonts w:hint="default" w:ascii="Times New Roman" w:hAnsi="Times New Roman" w:cs="Times New Roman"/>
          <w:szCs w:val="21"/>
        </w:rPr>
        <w:t>招 标 人：</w:t>
      </w:r>
      <w:r>
        <w:rPr>
          <w:rFonts w:hint="default" w:ascii="Times New Roman" w:hAnsi="Times New Roman" w:cs="Times New Roman"/>
          <w:szCs w:val="21"/>
          <w:u w:val="single"/>
          <w:lang w:val="en-US" w:eastAsia="zh-CN"/>
        </w:rPr>
        <w:t>亳州市公共交通有限责任公司</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地    址：</w:t>
      </w:r>
      <w:r>
        <w:rPr>
          <w:rFonts w:hint="default" w:ascii="Times New Roman" w:hAnsi="Times New Roman" w:cs="Times New Roman"/>
          <w:szCs w:val="21"/>
          <w:u w:val="single"/>
          <w:lang w:val="en-US" w:eastAsia="zh-CN"/>
        </w:rPr>
        <w:t>亳州市谯城区药都大道1289号</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邮    编：</w:t>
      </w:r>
      <w:r>
        <w:rPr>
          <w:rFonts w:hint="default" w:ascii="Times New Roman" w:hAnsi="Times New Roman" w:cs="Times New Roman"/>
          <w:szCs w:val="21"/>
          <w:u w:val="single"/>
          <w:lang w:val="en-US" w:eastAsia="zh-CN"/>
        </w:rPr>
        <w:t>236800</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联 系 人：</w:t>
      </w:r>
      <w:r>
        <w:rPr>
          <w:rFonts w:hint="default" w:ascii="Times New Roman" w:hAnsi="Times New Roman" w:cs="Times New Roman"/>
          <w:szCs w:val="21"/>
          <w:u w:val="single"/>
          <w:lang w:val="en-US" w:eastAsia="zh-CN"/>
        </w:rPr>
        <w:t>张工</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电    话：</w:t>
      </w:r>
      <w:r>
        <w:rPr>
          <w:rFonts w:hint="default" w:ascii="Times New Roman" w:hAnsi="Times New Roman" w:cs="Times New Roman"/>
          <w:szCs w:val="21"/>
          <w:u w:val="single"/>
          <w:lang w:val="en-US" w:eastAsia="zh-CN"/>
        </w:rPr>
        <w:t>0558-5196756</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传    真：</w:t>
      </w:r>
      <w:r>
        <w:rPr>
          <w:rFonts w:hint="default" w:ascii="Times New Roman" w:hAnsi="Times New Roman" w:cs="Times New Roman"/>
          <w:szCs w:val="21"/>
          <w:u w:val="single"/>
        </w:rPr>
        <w:t>0558-5196767</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电子邮件：</w:t>
      </w:r>
      <w:r>
        <w:rPr>
          <w:rFonts w:hint="default" w:ascii="Times New Roman" w:hAnsi="Times New Roman" w:cs="Times New Roman"/>
          <w:szCs w:val="21"/>
          <w:u w:val="single"/>
        </w:rPr>
        <w:t>bzjkjtjjsj@126.com</w:t>
      </w:r>
      <w:r>
        <w:rPr>
          <w:rFonts w:hint="default" w:ascii="Times New Roman" w:hAnsi="Times New Roman" w:cs="Times New Roman"/>
          <w:szCs w:val="21"/>
        </w:rPr>
        <w:t xml:space="preserve">         </w:t>
      </w:r>
    </w:p>
    <w:p>
      <w:pPr>
        <w:topLinePunct/>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网    址：</w:t>
      </w:r>
      <w:r>
        <w:rPr>
          <w:rFonts w:hint="default" w:ascii="Times New Roman" w:hAnsi="Times New Roman" w:cs="Times New Roman"/>
          <w:szCs w:val="21"/>
          <w:u w:val="single"/>
        </w:rPr>
        <w:t>www.bzjkjt.com</w:t>
      </w:r>
      <w:r>
        <w:rPr>
          <w:rFonts w:hint="default" w:ascii="Times New Roman" w:hAnsi="Times New Roman" w:cs="Times New Roman"/>
          <w:szCs w:val="21"/>
        </w:rPr>
        <w:t xml:space="preserve">         </w:t>
      </w:r>
    </w:p>
    <w:p>
      <w:pPr>
        <w:spacing w:line="400" w:lineRule="exact"/>
        <w:jc w:val="right"/>
        <w:rPr>
          <w:rFonts w:ascii="Times New Roman" w:hAnsi="Times New Roman"/>
          <w:color w:val="000000"/>
        </w:rPr>
      </w:pPr>
    </w:p>
    <w:p>
      <w:pPr>
        <w:spacing w:line="400" w:lineRule="exact"/>
        <w:jc w:val="right"/>
        <w:rPr>
          <w:rFonts w:ascii="Times New Roman" w:hAnsi="Times New Roman"/>
          <w:color w:val="000000"/>
        </w:rPr>
      </w:pPr>
    </w:p>
    <w:p>
      <w:pPr>
        <w:spacing w:line="400" w:lineRule="exact"/>
        <w:jc w:val="right"/>
        <w:rPr>
          <w:rFonts w:ascii="Times New Roman" w:hAnsi="Times New Roman"/>
          <w:color w:val="000000"/>
        </w:rPr>
      </w:pPr>
    </w:p>
    <w:p>
      <w:pPr>
        <w:spacing w:line="400" w:lineRule="exact"/>
        <w:jc w:val="right"/>
        <w:rPr>
          <w:rFonts w:ascii="Times New Roman" w:hAnsi="Times New Roman"/>
          <w:color w:val="000000"/>
          <w:highlight w:val="red"/>
        </w:rPr>
      </w:pPr>
      <w:r>
        <w:rPr>
          <w:rFonts w:ascii="Times New Roman" w:hAnsi="Times New Roman"/>
          <w:color w:val="000000"/>
        </w:rPr>
        <w:t>　　　　　　　　　　　　　　　　　　　　　　　</w:t>
      </w:r>
      <w:r>
        <w:rPr>
          <w:rFonts w:ascii="Times New Roman" w:hAnsi="Times New Roman"/>
          <w:color w:val="000000"/>
          <w:highlight w:val="none"/>
        </w:rPr>
        <w:t>　</w:t>
      </w:r>
      <w:r>
        <w:rPr>
          <w:rFonts w:hint="eastAsia" w:ascii="Times New Roman" w:hAnsi="Times New Roman"/>
          <w:color w:val="000000"/>
          <w:highlight w:val="none"/>
          <w:u w:val="single"/>
          <w:lang w:val="en-US" w:eastAsia="zh-CN"/>
        </w:rPr>
        <w:t>2018</w:t>
      </w:r>
      <w:r>
        <w:rPr>
          <w:rFonts w:ascii="Times New Roman" w:hAnsi="Times New Roman"/>
          <w:color w:val="000000"/>
          <w:highlight w:val="none"/>
        </w:rPr>
        <w:t>年</w:t>
      </w:r>
      <w:r>
        <w:rPr>
          <w:rFonts w:hint="eastAsia" w:ascii="Times New Roman" w:hAnsi="Times New Roman"/>
          <w:color w:val="000000"/>
          <w:highlight w:val="none"/>
          <w:u w:val="single"/>
          <w:lang w:val="en-US" w:eastAsia="zh-CN"/>
        </w:rPr>
        <w:t>11</w:t>
      </w:r>
      <w:r>
        <w:rPr>
          <w:rFonts w:ascii="Times New Roman" w:hAnsi="Times New Roman"/>
          <w:color w:val="000000"/>
          <w:highlight w:val="none"/>
        </w:rPr>
        <w:t>月</w:t>
      </w:r>
      <w:r>
        <w:rPr>
          <w:rFonts w:hint="eastAsia" w:ascii="Times New Roman" w:hAnsi="Times New Roman"/>
          <w:color w:val="000000"/>
          <w:highlight w:val="none"/>
          <w:u w:val="single"/>
          <w:lang w:val="en-US" w:eastAsia="zh-CN"/>
        </w:rPr>
        <w:t>7</w:t>
      </w:r>
      <w:r>
        <w:rPr>
          <w:rFonts w:ascii="Times New Roman" w:hAnsi="Times New Roman"/>
          <w:color w:val="000000"/>
          <w:highlight w:val="none"/>
        </w:rPr>
        <w:t>日</w:t>
      </w:r>
    </w:p>
    <w:p>
      <w:pPr>
        <w:spacing w:line="400" w:lineRule="exact"/>
        <w:rPr>
          <w:rFonts w:ascii="Times New Roman" w:hAnsi="Times New Roman"/>
          <w:color w:val="000000"/>
        </w:rPr>
      </w:pPr>
      <w:r>
        <w:rPr>
          <w:rFonts w:ascii="Times New Roman" w:hAnsi="Times New Roman"/>
          <w:color w:val="000000"/>
        </w:rPr>
        <w:br w:type="page"/>
      </w:r>
    </w:p>
    <w:p>
      <w:pPr>
        <w:pStyle w:val="2"/>
        <w:jc w:val="center"/>
        <w:rPr>
          <w:color w:val="000000"/>
        </w:rPr>
      </w:pPr>
      <w:bookmarkStart w:id="39" w:name="_Toc492300562"/>
      <w:r>
        <w:rPr>
          <w:color w:val="000000"/>
        </w:rPr>
        <w:t>第二章投标人须知</w:t>
      </w:r>
      <w:bookmarkEnd w:id="39"/>
    </w:p>
    <w:p>
      <w:pPr>
        <w:pStyle w:val="3"/>
        <w:rPr>
          <w:rFonts w:ascii="Times New Roman" w:hAnsi="Times New Roman"/>
          <w:color w:val="000000"/>
        </w:rPr>
      </w:pPr>
      <w:bookmarkStart w:id="40" w:name="_Toc492300563"/>
      <w:r>
        <w:rPr>
          <w:rFonts w:ascii="Times New Roman" w:hAnsi="Times New Roman"/>
          <w:color w:val="000000"/>
        </w:rPr>
        <w:t>投标人须知前附表</w:t>
      </w:r>
      <w:bookmarkEnd w:id="40"/>
    </w:p>
    <w:tbl>
      <w:tblPr>
        <w:tblStyle w:val="43"/>
        <w:tblW w:w="9322" w:type="dxa"/>
        <w:tblInd w:w="0" w:type="dxa"/>
        <w:tblLayout w:type="fixed"/>
        <w:tblCellMar>
          <w:top w:w="0" w:type="dxa"/>
          <w:left w:w="108" w:type="dxa"/>
          <w:bottom w:w="0" w:type="dxa"/>
          <w:right w:w="108" w:type="dxa"/>
        </w:tblCellMar>
      </w:tblPr>
      <w:tblGrid>
        <w:gridCol w:w="1165"/>
        <w:gridCol w:w="3905"/>
        <w:gridCol w:w="4252"/>
      </w:tblGrid>
      <w:tr>
        <w:tblPrEx>
          <w:tblLayout w:type="fixed"/>
          <w:tblCellMar>
            <w:top w:w="0" w:type="dxa"/>
            <w:left w:w="108" w:type="dxa"/>
            <w:bottom w:w="0" w:type="dxa"/>
            <w:right w:w="108" w:type="dxa"/>
          </w:tblCellMar>
        </w:tblPrEx>
        <w:trPr>
          <w:tblHeader/>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b/>
                <w:color w:val="000000"/>
              </w:rPr>
            </w:pPr>
            <w:r>
              <w:rPr>
                <w:rFonts w:ascii="Times New Roman" w:hAnsi="Times New Roman"/>
                <w:b/>
                <w:color w:val="000000"/>
              </w:rPr>
              <w:t>条款号</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b/>
                <w:color w:val="000000"/>
              </w:rPr>
            </w:pPr>
            <w:r>
              <w:rPr>
                <w:rFonts w:ascii="Times New Roman" w:hAnsi="Times New Roman"/>
                <w:b/>
                <w:color w:val="000000"/>
              </w:rPr>
              <w:t>条款名称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b/>
                <w:color w:val="000000"/>
              </w:rPr>
            </w:pPr>
            <w:r>
              <w:rPr>
                <w:rFonts w:ascii="Times New Roman" w:hAnsi="Times New Roman"/>
                <w:b/>
                <w:color w:val="000000"/>
              </w:rPr>
              <w:t>编列内容</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1.1.2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招标人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ascii="Times New Roman" w:hAnsi="Times New Roman"/>
                <w:color w:val="000000"/>
              </w:rPr>
              <w:t>名称：</w:t>
            </w:r>
            <w:r>
              <w:rPr>
                <w:rFonts w:hint="eastAsia" w:ascii="Times New Roman" w:hAnsi="Times New Roman"/>
                <w:color w:val="000000"/>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ascii="Times New Roman" w:hAnsi="Times New Roman"/>
                <w:color w:val="000000"/>
              </w:rPr>
              <w:t>地址：</w:t>
            </w:r>
            <w:r>
              <w:rPr>
                <w:rFonts w:hint="eastAsia" w:ascii="Times New Roman" w:hAnsi="Times New Roman"/>
                <w:color w:val="000000"/>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ascii="Times New Roman" w:hAnsi="Times New Roman"/>
                <w:color w:val="000000"/>
              </w:rPr>
              <w:t>联系人：</w:t>
            </w:r>
            <w:r>
              <w:rPr>
                <w:rFonts w:hint="eastAsia" w:ascii="Times New Roman" w:hAnsi="Times New Roman"/>
                <w:color w:val="000000"/>
                <w:lang w:val="en-US" w:eastAsia="zh-CN"/>
              </w:rPr>
              <w:t>张工</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电话：</w:t>
            </w:r>
            <w:r>
              <w:rPr>
                <w:rFonts w:hint="eastAsia" w:ascii="Times New Roman" w:hAnsi="Times New Roman"/>
                <w:color w:val="000000"/>
              </w:rPr>
              <w:t>0558-5196756</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1.1.4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招标项目名称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ascii="Times New Roman" w:hAnsi="Times New Roman"/>
                <w:color w:val="000000"/>
                <w:highlight w:val="none"/>
              </w:rPr>
            </w:pPr>
            <w:r>
              <w:rPr>
                <w:rFonts w:hint="eastAsia" w:ascii="Times New Roman" w:hAnsi="Times New Roman"/>
                <w:color w:val="000000"/>
                <w:highlight w:val="none"/>
                <w:lang w:val="en-US" w:eastAsia="zh-CN"/>
              </w:rPr>
              <w:t>亳州市</w:t>
            </w:r>
            <w:r>
              <w:rPr>
                <w:rFonts w:hint="eastAsia" w:ascii="Times New Roman" w:hAnsi="Times New Roman"/>
                <w:color w:val="000000"/>
                <w:highlight w:val="none"/>
              </w:rPr>
              <w:t>百合路公交首末站工程建设项目监理</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1.1.5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项目建设地点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ascii="Times New Roman" w:hAnsi="Times New Roman"/>
                <w:color w:val="000000"/>
                <w:highlight w:val="none"/>
              </w:rPr>
            </w:pPr>
            <w:r>
              <w:rPr>
                <w:rFonts w:hint="eastAsia" w:ascii="Times New Roman" w:hAnsi="Times New Roman"/>
                <w:color w:val="000000"/>
                <w:highlight w:val="none"/>
              </w:rPr>
              <w:t>百合路与仙翁路交叉路口。</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1.1.6</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项目建设规模</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ascii="Times New Roman" w:hAnsi="Times New Roman"/>
                <w:color w:val="000000"/>
                <w:highlight w:val="none"/>
              </w:rPr>
            </w:pPr>
            <w:r>
              <w:rPr>
                <w:rFonts w:hint="eastAsia" w:ascii="Times New Roman" w:hAnsi="Times New Roman"/>
                <w:color w:val="000000"/>
                <w:highlight w:val="none"/>
              </w:rPr>
              <w:t>百合路公交首末站占地3845.88m</w:t>
            </w:r>
            <w:r>
              <w:rPr>
                <w:rFonts w:hint="eastAsia" w:ascii="Times New Roman" w:hAnsi="Times New Roman"/>
                <w:color w:val="000000"/>
                <w:highlight w:val="none"/>
                <w:vertAlign w:val="superscript"/>
              </w:rPr>
              <w:t>2</w:t>
            </w:r>
            <w:r>
              <w:rPr>
                <w:rFonts w:hint="eastAsia" w:ascii="Times New Roman" w:hAnsi="Times New Roman"/>
                <w:color w:val="000000"/>
                <w:highlight w:val="none"/>
              </w:rPr>
              <w:t>，建筑面积245m</w:t>
            </w:r>
            <w:r>
              <w:rPr>
                <w:rFonts w:hint="eastAsia" w:ascii="Times New Roman" w:hAnsi="Times New Roman"/>
                <w:color w:val="000000"/>
                <w:highlight w:val="none"/>
                <w:vertAlign w:val="superscript"/>
              </w:rPr>
              <w:t>2</w:t>
            </w:r>
            <w:r>
              <w:rPr>
                <w:rFonts w:hint="eastAsia" w:ascii="Times New Roman" w:hAnsi="Times New Roman"/>
                <w:color w:val="000000"/>
                <w:highlight w:val="none"/>
              </w:rPr>
              <w:t>，办公楼为一层。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rPr>
            </w:pPr>
            <w:r>
              <w:rPr>
                <w:rFonts w:ascii="Times New Roman" w:hAnsi="Times New Roman"/>
                <w:color w:val="000000"/>
                <w:highlight w:val="none"/>
              </w:rPr>
              <w:t>1.1.7</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rPr>
            </w:pPr>
            <w:r>
              <w:rPr>
                <w:rFonts w:ascii="Times New Roman" w:hAnsi="Times New Roman"/>
                <w:color w:val="000000"/>
                <w:highlight w:val="none"/>
              </w:rPr>
              <w:t>工程项目施工预计开工日期和建设周期</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eastAsia="宋体"/>
                <w:color w:val="000000"/>
                <w:highlight w:val="none"/>
                <w:lang w:val="en-US" w:eastAsia="zh-CN"/>
              </w:rPr>
            </w:pPr>
            <w:r>
              <w:rPr>
                <w:rFonts w:hint="eastAsia" w:ascii="Times New Roman" w:hAnsi="Times New Roman" w:eastAsia="宋体"/>
                <w:color w:val="000000"/>
                <w:highlight w:val="none"/>
                <w:lang w:val="en-US" w:eastAsia="zh-CN"/>
              </w:rPr>
              <w:t>计划工期</w:t>
            </w:r>
            <w:r>
              <w:rPr>
                <w:rFonts w:hint="eastAsia" w:ascii="Times New Roman" w:hAnsi="Times New Roman" w:eastAsia="宋体"/>
                <w:color w:val="000000"/>
                <w:highlight w:val="none"/>
                <w:u w:val="single"/>
                <w:lang w:val="en-US" w:eastAsia="zh-CN"/>
              </w:rPr>
              <w:t>60</w:t>
            </w:r>
            <w:r>
              <w:rPr>
                <w:rFonts w:hint="eastAsia" w:ascii="Times New Roman" w:hAnsi="Times New Roman" w:eastAsia="宋体"/>
                <w:color w:val="000000"/>
                <w:highlight w:val="none"/>
                <w:lang w:val="en-US" w:eastAsia="zh-CN"/>
              </w:rPr>
              <w:t>日历天。</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资金来源及比例</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eastAsia="宋体"/>
                <w:color w:val="000000"/>
                <w:shd w:val="clear" w:color="FFFFFF" w:fill="D9D9D9"/>
                <w:lang w:val="en-US" w:eastAsia="zh-CN"/>
              </w:rPr>
            </w:pPr>
            <w:r>
              <w:rPr>
                <w:rFonts w:hint="eastAsia" w:ascii="Times New Roman" w:hAnsi="Times New Roman"/>
                <w:color w:val="000000"/>
                <w:shd w:val="clear" w:color="auto" w:fill="auto"/>
                <w:lang w:val="en-US" w:eastAsia="zh-CN"/>
              </w:rPr>
              <w:t>财政资金，100%</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1.2.2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资金落实情况</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eastAsia="宋体"/>
                <w:color w:val="000000"/>
                <w:shd w:val="clear" w:color="FFFFFF" w:fill="D9D9D9"/>
                <w:lang w:val="en-US" w:eastAsia="zh-CN"/>
              </w:rPr>
            </w:pPr>
            <w:r>
              <w:rPr>
                <w:rFonts w:hint="eastAsia" w:ascii="Times New Roman" w:hAnsi="Times New Roman"/>
                <w:color w:val="000000"/>
                <w:shd w:val="clear" w:color="auto" w:fill="auto"/>
                <w:lang w:val="en-US" w:eastAsia="zh-CN"/>
              </w:rPr>
              <w:t>已落实</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招标范围</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ascii="Times New Roman" w:hAnsi="Times New Roman"/>
                <w:color w:val="000000"/>
                <w:highlight w:val="none"/>
              </w:rPr>
            </w:pPr>
            <w:r>
              <w:rPr>
                <w:rFonts w:hint="eastAsia" w:ascii="Times New Roman" w:hAnsi="Times New Roman"/>
                <w:color w:val="000000"/>
                <w:highlight w:val="none"/>
                <w:lang w:val="en-US" w:eastAsia="zh-CN"/>
              </w:rPr>
              <w:t>亳州市</w:t>
            </w:r>
            <w:r>
              <w:rPr>
                <w:rFonts w:hint="eastAsia" w:ascii="Times New Roman" w:hAnsi="Times New Roman"/>
                <w:color w:val="000000"/>
                <w:highlight w:val="none"/>
              </w:rPr>
              <w:t>百合路公交首末站工程建设项目监理服务，监理范围为设计图纸范围内所有内容，具体内容详见施工图纸和工程量清单。</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监理服务期限</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eastAsia="宋体"/>
                <w:color w:val="000000"/>
                <w:lang w:eastAsia="zh-CN"/>
              </w:rPr>
            </w:pPr>
            <w:r>
              <w:rPr>
                <w:rFonts w:hint="eastAsia" w:ascii="Times New Roman" w:hAnsi="Times New Roman"/>
                <w:color w:val="000000"/>
                <w:highlight w:val="none"/>
              </w:rPr>
              <w:t>施工全过程</w:t>
            </w:r>
            <w:r>
              <w:rPr>
                <w:rFonts w:hint="eastAsia" w:ascii="Times New Roman" w:hAnsi="Times New Roman"/>
                <w:color w:val="000000"/>
                <w:highlight w:val="none"/>
                <w:lang w:val="en-US" w:eastAsia="zh-CN"/>
              </w:rPr>
              <w:t>及其后缺陷责任期内</w:t>
            </w:r>
            <w:r>
              <w:rPr>
                <w:rFonts w:hint="eastAsia" w:ascii="Times New Roman" w:hAnsi="Times New Roman"/>
                <w:color w:val="000000"/>
                <w:highlight w:val="none"/>
              </w:rPr>
              <w:t>的监理服务</w:t>
            </w:r>
            <w:r>
              <w:rPr>
                <w:rFonts w:hint="eastAsia" w:ascii="Times New Roman" w:hAnsi="Times New Roman"/>
                <w:color w:val="000000"/>
                <w:highlight w:val="none"/>
                <w:lang w:eastAsia="zh-CN"/>
              </w:rPr>
              <w:t>。</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1.3.3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质量标准</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eastAsia="宋体"/>
                <w:color w:val="000000"/>
                <w:lang w:val="en-US" w:eastAsia="zh-CN"/>
              </w:rPr>
            </w:pPr>
            <w:r>
              <w:rPr>
                <w:rFonts w:hint="eastAsia" w:ascii="Times New Roman" w:hAnsi="Times New Roman"/>
                <w:color w:val="000000"/>
                <w:lang w:val="en-US" w:eastAsia="zh-CN"/>
              </w:rPr>
              <w:t>符合国家现行相关规范</w:t>
            </w:r>
            <w:r>
              <w:rPr>
                <w:rFonts w:hint="eastAsia" w:ascii="Times New Roman" w:hAnsi="Times New Roman"/>
                <w:color w:val="000000"/>
                <w:u w:val="single"/>
                <w:lang w:val="en-US" w:eastAsia="zh-CN"/>
              </w:rPr>
              <w:t>合格</w:t>
            </w:r>
            <w:r>
              <w:rPr>
                <w:rFonts w:hint="eastAsia" w:ascii="Times New Roman" w:hAnsi="Times New Roman"/>
                <w:color w:val="000000"/>
                <w:lang w:val="en-US" w:eastAsia="zh-CN"/>
              </w:rPr>
              <w:t>标准。</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1.4.1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color w:val="000000"/>
              </w:rPr>
            </w:pPr>
            <w:r>
              <w:rPr>
                <w:rFonts w:ascii="Times New Roman" w:hAnsi="Times New Roman"/>
                <w:color w:val="000000"/>
              </w:rPr>
              <w:t>投标人资质条件、能力、信誉</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eastAsia="zh-CN"/>
              </w:rPr>
            </w:pPr>
            <w:r>
              <w:rPr>
                <w:rFonts w:ascii="Times New Roman" w:hAnsi="Times New Roman"/>
                <w:highlight w:val="none"/>
              </w:rPr>
              <w:t>（1）资质要求：</w:t>
            </w:r>
            <w:r>
              <w:rPr>
                <w:rFonts w:hint="eastAsia" w:ascii="Times New Roman" w:hAnsi="Times New Roman"/>
                <w:highlight w:val="none"/>
                <w:lang w:val="en-US" w:eastAsia="zh-CN"/>
              </w:rPr>
              <w:t>具备独立法人资格，</w:t>
            </w:r>
            <w:r>
              <w:rPr>
                <w:rFonts w:hint="eastAsia" w:ascii="Times New Roman" w:hAnsi="Times New Roman"/>
                <w:highlight w:val="none"/>
              </w:rPr>
              <w:t>市政公用工程乙级及以上监理资质</w:t>
            </w:r>
            <w:r>
              <w:rPr>
                <w:rFonts w:hint="eastAsia" w:ascii="Times New Roman" w:hAnsi="Times New Roman"/>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（2）财务要求：</w:t>
            </w:r>
            <w:r>
              <w:rPr>
                <w:rFonts w:hint="eastAsia" w:ascii="Times New Roman" w:hAnsi="Times New Roman"/>
                <w:highlight w:val="none"/>
                <w:lang w:val="en-US" w:eastAsia="zh-CN"/>
              </w:rPr>
              <w:t>企业注册资本金不低于100万元。</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eastAsia="zh-CN"/>
              </w:rPr>
            </w:pPr>
            <w:r>
              <w:rPr>
                <w:rFonts w:ascii="Times New Roman" w:hAnsi="Times New Roman"/>
                <w:highlight w:val="none"/>
              </w:rPr>
              <w:t>（3）业绩要求：</w:t>
            </w:r>
            <w:r>
              <w:rPr>
                <w:rFonts w:hint="eastAsia" w:ascii="Times New Roman" w:hAnsi="Times New Roman"/>
                <w:highlight w:val="none"/>
              </w:rPr>
              <w:t>提供2015年至今，每年类似项目监理业绩1个</w:t>
            </w:r>
            <w:r>
              <w:rPr>
                <w:rFonts w:hint="eastAsia" w:ascii="Times New Roman" w:hAnsi="Times New Roman"/>
                <w:highlight w:val="none"/>
                <w:lang w:eastAsia="zh-CN"/>
              </w:rPr>
              <w:t>，类似项目监理业绩是指“项目投资金额1000万元及以上的市政公用工程项目监理业绩”。</w:t>
            </w:r>
            <w:bookmarkStart w:id="593" w:name="_GoBack"/>
            <w:bookmarkEnd w:id="593"/>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（4）信誉要求：</w:t>
            </w:r>
            <w:r>
              <w:rPr>
                <w:rFonts w:hint="eastAsia" w:ascii="Times New Roman" w:hAnsi="Times New Roman"/>
                <w:highlight w:val="none"/>
                <w:lang w:val="en-US" w:eastAsia="zh-CN"/>
              </w:rPr>
              <w:t>近三年监理项目中未出现重大安全质量事故，经营活动中没有重大违法记录。</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（5）总监理工程师的资格要求：</w:t>
            </w:r>
            <w:r>
              <w:rPr>
                <w:rFonts w:hint="eastAsia" w:ascii="Times New Roman" w:hAnsi="Times New Roman"/>
                <w:highlight w:val="none"/>
                <w:lang w:val="en-US" w:eastAsia="zh-CN"/>
              </w:rPr>
              <w:t>具有注册在投标人单位的市政公用工程国家级注册监理工程师执业资格。</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（6）其他主要人员要求：</w:t>
            </w:r>
            <w:r>
              <w:rPr>
                <w:rFonts w:hint="eastAsia" w:ascii="Times New Roman" w:hAnsi="Times New Roman"/>
                <w:highlight w:val="none"/>
                <w:lang w:val="en-US" w:eastAsia="zh-CN"/>
              </w:rPr>
              <w:t>具有监理员或以上执业资格。</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（7）试验检测仪器设备要求：</w:t>
            </w:r>
            <w:r>
              <w:rPr>
                <w:rFonts w:hint="eastAsia" w:ascii="Times New Roman" w:hAnsi="Times New Roman"/>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highlight w:val="none"/>
                <w:lang w:val="en-US" w:eastAsia="zh-CN"/>
              </w:rPr>
            </w:pPr>
            <w:r>
              <w:rPr>
                <w:rFonts w:ascii="Times New Roman" w:hAnsi="Times New Roman"/>
                <w:highlight w:val="none"/>
              </w:rPr>
              <w:t>（8）其他要求：</w:t>
            </w:r>
            <w:r>
              <w:rPr>
                <w:rFonts w:hint="eastAsia" w:ascii="Times New Roman" w:hAnsi="Times New Roman"/>
                <w:highlight w:val="none"/>
                <w:lang w:val="en-US" w:eastAsia="zh-CN"/>
              </w:rPr>
              <w:t>无。</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w:t>
            </w:r>
            <w:r>
              <w:rPr>
                <w:rFonts w:ascii="Times New Roman" w:hAnsi="Times New Roman"/>
              </w:rPr>
              <w:t>4.2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rPr>
              <w:t>是否接受联合体投标</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sz w:val="32"/>
              </w:rPr>
              <w:sym w:font="Wingdings 2" w:char="0052"/>
            </w:r>
            <w:r>
              <w:rPr>
                <w:rFonts w:ascii="Times New Roman" w:hAnsi="Times New Roman"/>
                <w:color w:val="000000"/>
                <w:shd w:val="clear" w:color="auto" w:fill="auto"/>
              </w:rPr>
              <w:t>不</w:t>
            </w:r>
            <w:r>
              <w:rPr>
                <w:rFonts w:ascii="Times New Roman" w:hAnsi="Times New Roman"/>
                <w:shd w:val="clear" w:color="auto" w:fill="auto"/>
              </w:rPr>
              <w:t>接受</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sz w:val="32"/>
              </w:rPr>
            </w:pPr>
            <w:r>
              <w:rPr>
                <w:rFonts w:ascii="Times New Roman" w:hAnsi="Times New Roman"/>
                <w:sz w:val="32"/>
              </w:rPr>
              <w:t>□</w:t>
            </w:r>
            <w:r>
              <w:rPr>
                <w:rFonts w:ascii="Times New Roman" w:hAnsi="Times New Roman"/>
              </w:rPr>
              <w:t>接受，应满足下列要求：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1.4.3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highlight w:val="none"/>
                <w:shd w:val="clear" w:color="auto" w:fill="auto"/>
              </w:rPr>
            </w:pPr>
            <w:r>
              <w:rPr>
                <w:rFonts w:ascii="Times New Roman" w:hAnsi="Times New Roman"/>
                <w:color w:val="000000"/>
                <w:szCs w:val="21"/>
                <w:highlight w:val="none"/>
                <w:shd w:val="clear" w:color="auto" w:fill="auto"/>
              </w:rPr>
              <w:t>投标人不得存在的</w:t>
            </w:r>
            <w:r>
              <w:rPr>
                <w:rFonts w:hint="eastAsia" w:ascii="Times New Roman" w:hAnsi="Times New Roman"/>
                <w:color w:val="000000"/>
                <w:szCs w:val="21"/>
                <w:highlight w:val="none"/>
                <w:shd w:val="clear" w:color="auto" w:fill="auto"/>
              </w:rPr>
              <w:t>其他</w:t>
            </w:r>
            <w:r>
              <w:rPr>
                <w:rFonts w:ascii="Times New Roman" w:hAnsi="Times New Roman"/>
                <w:color w:val="000000"/>
                <w:szCs w:val="21"/>
                <w:highlight w:val="none"/>
                <w:shd w:val="clear" w:color="auto" w:fill="auto"/>
              </w:rPr>
              <w:t>情形</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sz w:val="32"/>
                <w:highlight w:val="none"/>
                <w:lang w:val="en-US" w:eastAsia="zh-CN"/>
              </w:rPr>
            </w:pPr>
            <w:r>
              <w:rPr>
                <w:rFonts w:hint="eastAsia" w:ascii="Times New Roman" w:hAnsi="Times New Roman"/>
                <w:highlight w:val="none"/>
                <w:lang w:val="en-US" w:eastAsia="zh-CN"/>
              </w:rPr>
              <w:t>国家法律法规规定的其他情形。</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w:t>
            </w:r>
            <w:r>
              <w:rPr>
                <w:rFonts w:ascii="Times New Roman" w:hAnsi="Times New Roman"/>
              </w:rPr>
              <w:t>9</w:t>
            </w:r>
            <w:r>
              <w:rPr>
                <w:rFonts w:ascii="Times New Roman" w:hAnsi="Times New Roman"/>
                <w:color w:val="000000"/>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Theme="minorEastAsia"/>
              </w:rPr>
            </w:pPr>
            <w:r>
              <w:rPr>
                <w:rFonts w:ascii="Times New Roman" w:hAnsi="Times New Roman" w:eastAsiaTheme="minorEastAsia"/>
              </w:rPr>
              <w:t>踏勘现场</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olor w:val="000000"/>
                <w:sz w:val="21"/>
                <w:szCs w:val="21"/>
                <w:lang w:val="en-US" w:eastAsia="zh-CN"/>
              </w:rPr>
            </w:pPr>
            <w:r>
              <w:rPr>
                <w:rFonts w:ascii="Times New Roman" w:hAnsi="Times New Roman"/>
                <w:color w:val="000000"/>
                <w:sz w:val="32"/>
              </w:rPr>
              <w:sym w:font="Wingdings 2" w:char="0052"/>
            </w:r>
            <w:r>
              <w:rPr>
                <w:rFonts w:ascii="Times New Roman" w:hAnsi="Times New Roman"/>
                <w:color w:val="000000"/>
                <w:sz w:val="21"/>
                <w:szCs w:val="21"/>
                <w:shd w:val="clear" w:color="auto" w:fill="auto"/>
              </w:rPr>
              <w:t>不组织</w:t>
            </w:r>
            <w:r>
              <w:rPr>
                <w:rFonts w:hint="eastAsia" w:ascii="Times New Roman" w:hAnsi="Times New Roman"/>
                <w:color w:val="000000"/>
                <w:sz w:val="21"/>
                <w:szCs w:val="21"/>
                <w:shd w:val="clear" w:color="auto" w:fill="auto"/>
                <w:lang w:eastAsia="zh-CN"/>
              </w:rPr>
              <w:t>，</w:t>
            </w:r>
            <w:r>
              <w:rPr>
                <w:rFonts w:hint="eastAsia" w:ascii="Times New Roman" w:hAnsi="Times New Roman"/>
                <w:color w:val="000000"/>
                <w:sz w:val="21"/>
                <w:szCs w:val="21"/>
                <w:shd w:val="clear" w:color="auto" w:fill="auto"/>
                <w:lang w:val="en-US" w:eastAsia="zh-CN"/>
              </w:rPr>
              <w:t>自行踏勘现场</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21"/>
                <w:szCs w:val="21"/>
              </w:rPr>
            </w:pPr>
            <w:r>
              <w:rPr>
                <w:rFonts w:ascii="Times New Roman" w:hAnsi="Times New Roman"/>
                <w:color w:val="000000"/>
                <w:sz w:val="32"/>
              </w:rPr>
              <w:t>□</w:t>
            </w:r>
            <w:r>
              <w:rPr>
                <w:rFonts w:ascii="Times New Roman" w:hAnsi="Times New Roman"/>
                <w:color w:val="000000"/>
                <w:sz w:val="21"/>
                <w:szCs w:val="21"/>
              </w:rPr>
              <w:t>组织，踏勘时间：</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840" w:firstLineChars="400"/>
              <w:textAlignment w:val="auto"/>
              <w:rPr>
                <w:rFonts w:ascii="Times New Roman" w:hAnsi="Times New Roman"/>
                <w:color w:val="000000"/>
                <w:sz w:val="21"/>
                <w:szCs w:val="21"/>
              </w:rPr>
            </w:pPr>
            <w:r>
              <w:rPr>
                <w:rFonts w:ascii="Times New Roman" w:hAnsi="Times New Roman"/>
                <w:color w:val="000000"/>
                <w:sz w:val="21"/>
                <w:szCs w:val="21"/>
              </w:rPr>
              <w:t>踏勘集中地点：</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shd w:val="clear" w:color="auto" w:fill="auto"/>
              </w:rPr>
            </w:pPr>
            <w:r>
              <w:rPr>
                <w:rFonts w:ascii="Times New Roman" w:hAnsi="Times New Roman"/>
                <w:color w:val="000000"/>
                <w:shd w:val="clear" w:color="auto" w:fill="auto"/>
              </w:rPr>
              <w:t>1.</w:t>
            </w:r>
            <w:r>
              <w:rPr>
                <w:rFonts w:ascii="Times New Roman" w:hAnsi="Times New Roman"/>
                <w:shd w:val="clear" w:color="auto" w:fill="auto"/>
              </w:rPr>
              <w:t>10</w:t>
            </w:r>
            <w:r>
              <w:rPr>
                <w:rFonts w:ascii="Times New Roman" w:hAnsi="Times New Roman"/>
                <w:color w:val="000000"/>
                <w:shd w:val="clear" w:color="auto" w:fill="auto"/>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shd w:val="clear" w:color="auto" w:fill="auto"/>
              </w:rPr>
            </w:pPr>
            <w:r>
              <w:rPr>
                <w:rFonts w:ascii="Times New Roman" w:hAnsi="Times New Roman"/>
                <w:color w:val="000000"/>
                <w:shd w:val="clear" w:color="auto" w:fill="auto"/>
              </w:rPr>
              <w:t>投标预备会</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21"/>
                <w:szCs w:val="22"/>
                <w:shd w:val="clear" w:color="auto" w:fill="auto"/>
              </w:rPr>
            </w:pPr>
            <w:r>
              <w:rPr>
                <w:rFonts w:ascii="Times New Roman" w:hAnsi="Times New Roman"/>
                <w:color w:val="000000"/>
                <w:sz w:val="32"/>
                <w:shd w:val="clear" w:color="auto" w:fill="auto"/>
              </w:rPr>
              <w:sym w:font="Wingdings 2" w:char="0052"/>
            </w:r>
            <w:r>
              <w:rPr>
                <w:rFonts w:ascii="Times New Roman" w:hAnsi="Times New Roman"/>
                <w:color w:val="000000"/>
                <w:sz w:val="21"/>
                <w:szCs w:val="22"/>
                <w:shd w:val="clear" w:color="auto" w:fill="auto"/>
              </w:rPr>
              <w:t>不召开</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shd w:val="clear" w:color="auto" w:fill="auto"/>
              </w:rPr>
            </w:pPr>
            <w:r>
              <w:rPr>
                <w:rFonts w:ascii="Times New Roman" w:hAnsi="Times New Roman"/>
                <w:color w:val="000000"/>
                <w:sz w:val="32"/>
                <w:shd w:val="clear" w:color="auto" w:fill="auto"/>
              </w:rPr>
              <w:t>□</w:t>
            </w:r>
            <w:r>
              <w:rPr>
                <w:rFonts w:ascii="Times New Roman" w:hAnsi="Times New Roman"/>
                <w:color w:val="000000"/>
                <w:shd w:val="clear" w:color="auto" w:fill="auto"/>
              </w:rPr>
              <w:t>召开，召开时间：</w:t>
            </w:r>
          </w:p>
          <w:p>
            <w:pPr>
              <w:keepNext w:val="0"/>
              <w:keepLines w:val="0"/>
              <w:pageBreakBefore w:val="0"/>
              <w:widowControl w:val="0"/>
              <w:kinsoku/>
              <w:wordWrap w:val="0"/>
              <w:overflowPunct/>
              <w:topLinePunct w:val="0"/>
              <w:autoSpaceDE/>
              <w:autoSpaceDN/>
              <w:bidi w:val="0"/>
              <w:adjustRightInd/>
              <w:snapToGrid/>
              <w:spacing w:line="440" w:lineRule="exact"/>
              <w:ind w:firstLine="840" w:firstLineChars="400"/>
              <w:textAlignment w:val="auto"/>
              <w:rPr>
                <w:rFonts w:ascii="Times New Roman" w:hAnsi="Times New Roman"/>
                <w:color w:val="000000"/>
                <w:shd w:val="clear" w:color="auto" w:fill="auto"/>
              </w:rPr>
            </w:pPr>
            <w:r>
              <w:rPr>
                <w:rFonts w:ascii="Times New Roman" w:hAnsi="Times New Roman"/>
                <w:color w:val="000000"/>
                <w:shd w:val="clear" w:color="auto" w:fill="auto"/>
              </w:rPr>
              <w:t>召开地点：</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lang w:val="en-US" w:eastAsia="zh-CN"/>
              </w:rPr>
            </w:pPr>
            <w:r>
              <w:rPr>
                <w:rFonts w:hint="eastAsia" w:ascii="Times New Roman" w:hAnsi="Times New Roman"/>
                <w:lang w:val="en-US" w:eastAsia="zh-CN"/>
              </w:rPr>
              <w:t>1.10.2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lang w:val="en-US" w:eastAsia="zh-CN"/>
              </w:rPr>
            </w:pPr>
            <w:r>
              <w:rPr>
                <w:rFonts w:hint="eastAsia" w:ascii="Times New Roman" w:hAnsi="Times New Roman"/>
                <w:lang w:val="en-US" w:eastAsia="zh-CN"/>
              </w:rPr>
              <w:t>投标人提出问题的截止时间</w:t>
            </w:r>
          </w:p>
        </w:tc>
        <w:tc>
          <w:tcPr>
            <w:tcW w:w="4252" w:type="dxa"/>
            <w:tcBorders>
              <w:top w:val="single" w:color="auto" w:sz="4" w:space="0"/>
              <w:left w:val="single" w:color="auto" w:sz="4" w:space="0"/>
              <w:bottom w:val="single" w:color="auto" w:sz="4" w:space="0"/>
              <w:right w:val="single" w:color="auto" w:sz="4" w:space="0"/>
            </w:tcBorders>
          </w:tcPr>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投标截止时间</w:t>
            </w:r>
            <w:r>
              <w:rPr>
                <w:rFonts w:hint="eastAsia" w:ascii="Times New Roman" w:hAnsi="Times New Roman" w:cs="Times New Roman"/>
                <w:color w:val="000000"/>
                <w:kern w:val="2"/>
                <w:sz w:val="21"/>
                <w:szCs w:val="22"/>
                <w:lang w:val="en-US" w:eastAsia="zh-CN" w:bidi="ar-SA"/>
              </w:rPr>
              <w:t>3</w:t>
            </w:r>
            <w:r>
              <w:rPr>
                <w:rFonts w:hint="eastAsia" w:ascii="Times New Roman" w:hAnsi="Times New Roman" w:eastAsia="宋体" w:cs="Times New Roman"/>
                <w:color w:val="000000"/>
                <w:kern w:val="2"/>
                <w:sz w:val="21"/>
                <w:szCs w:val="22"/>
                <w:lang w:val="en-US" w:eastAsia="zh-CN" w:bidi="ar-SA"/>
              </w:rPr>
              <w:t>日前</w:t>
            </w:r>
            <w:r>
              <w:rPr>
                <w:rFonts w:hint="eastAsia" w:ascii="Times New Roman" w:hAnsi="Times New Roman" w:cs="Times New Roman"/>
                <w:color w:val="000000"/>
                <w:kern w:val="2"/>
                <w:sz w:val="21"/>
                <w:szCs w:val="22"/>
                <w:lang w:val="en-US" w:eastAsia="zh-CN" w:bidi="ar-SA"/>
              </w:rPr>
              <w:t>，</w:t>
            </w:r>
            <w:r>
              <w:rPr>
                <w:rFonts w:hint="eastAsia" w:ascii="Times New Roman" w:hAnsi="Times New Roman" w:eastAsia="宋体" w:cs="Times New Roman"/>
                <w:color w:val="000000"/>
                <w:kern w:val="2"/>
                <w:sz w:val="21"/>
                <w:szCs w:val="22"/>
                <w:lang w:val="en-US" w:eastAsia="zh-CN" w:bidi="ar-SA"/>
              </w:rPr>
              <w:t>投标人应仔细阅读和检查招标文件的全部内容，如发现缺页或附件不全，应及时向招标人提出，以便补齐。投标人如对招标文件有任何疑问均</w:t>
            </w:r>
            <w:r>
              <w:rPr>
                <w:rFonts w:hint="eastAsia" w:ascii="Times New Roman" w:hAnsi="Times New Roman" w:cs="Times New Roman"/>
                <w:color w:val="000000"/>
                <w:kern w:val="2"/>
                <w:sz w:val="21"/>
                <w:szCs w:val="22"/>
                <w:lang w:val="en-US" w:eastAsia="zh-CN" w:bidi="ar-SA"/>
              </w:rPr>
              <w:t>应</w:t>
            </w:r>
            <w:r>
              <w:rPr>
                <w:rFonts w:hint="eastAsia" w:ascii="Times New Roman" w:hAnsi="Times New Roman" w:eastAsia="宋体" w:cs="Times New Roman"/>
                <w:color w:val="000000"/>
                <w:kern w:val="2"/>
                <w:sz w:val="21"/>
                <w:szCs w:val="22"/>
                <w:lang w:val="en-US" w:eastAsia="zh-CN" w:bidi="ar-SA"/>
              </w:rPr>
              <w:t>在此时间以前与招标人联系，递交纸质材料。否则，投标人无权再因为招标文件等与投标有关的资料而提出异议、投诉。</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lang w:val="en-US" w:eastAsia="zh-CN"/>
              </w:rPr>
            </w:pPr>
            <w:r>
              <w:rPr>
                <w:rFonts w:hint="eastAsia" w:ascii="Times New Roman" w:hAnsi="Times New Roman"/>
                <w:lang w:val="en-US" w:eastAsia="zh-CN"/>
              </w:rPr>
              <w:t>1.10.3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lang w:val="en-US" w:eastAsia="zh-CN"/>
              </w:rPr>
            </w:pPr>
            <w:r>
              <w:rPr>
                <w:rFonts w:hint="eastAsia" w:ascii="Times New Roman" w:hAnsi="Times New Roman"/>
                <w:lang w:val="en-US" w:eastAsia="zh-CN"/>
              </w:rPr>
              <w:t>招标人澄清的时间</w:t>
            </w:r>
          </w:p>
        </w:tc>
        <w:tc>
          <w:tcPr>
            <w:tcW w:w="4252" w:type="dxa"/>
            <w:tcBorders>
              <w:top w:val="single" w:color="auto" w:sz="4" w:space="0"/>
              <w:left w:val="single" w:color="auto" w:sz="4" w:space="0"/>
              <w:bottom w:val="single" w:color="auto" w:sz="4" w:space="0"/>
              <w:right w:val="single" w:color="auto" w:sz="4" w:space="0"/>
            </w:tcBorders>
          </w:tcPr>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eastAsia="宋体" w:cs="Times New Roman"/>
                <w:color w:val="000000"/>
                <w:kern w:val="2"/>
                <w:sz w:val="21"/>
                <w:szCs w:val="22"/>
                <w:lang w:val="en-US" w:eastAsia="zh-CN" w:bidi="ar-SA"/>
              </w:rPr>
            </w:pPr>
            <w:r>
              <w:rPr>
                <w:rFonts w:hint="eastAsia" w:ascii="Times New Roman" w:hAnsi="Times New Roman" w:eastAsia="宋体" w:cs="Times New Roman"/>
                <w:color w:val="000000"/>
                <w:kern w:val="2"/>
                <w:sz w:val="21"/>
                <w:szCs w:val="22"/>
                <w:lang w:val="en-US" w:eastAsia="zh-CN" w:bidi="ar-SA"/>
              </w:rPr>
              <w:t>投标截止时间</w:t>
            </w:r>
            <w:r>
              <w:rPr>
                <w:rFonts w:hint="eastAsia" w:ascii="Times New Roman" w:hAnsi="Times New Roman" w:cs="Times New Roman"/>
                <w:color w:val="000000"/>
                <w:kern w:val="2"/>
                <w:sz w:val="21"/>
                <w:szCs w:val="22"/>
                <w:lang w:val="en-US" w:eastAsia="zh-CN" w:bidi="ar-SA"/>
              </w:rPr>
              <w:t>前3日内，</w:t>
            </w:r>
            <w:r>
              <w:rPr>
                <w:rFonts w:hint="eastAsia" w:ascii="Times New Roman" w:hAnsi="Times New Roman" w:eastAsia="宋体" w:cs="Times New Roman"/>
                <w:color w:val="000000"/>
                <w:kern w:val="2"/>
                <w:sz w:val="21"/>
                <w:szCs w:val="22"/>
                <w:lang w:val="en-US" w:eastAsia="zh-CN" w:bidi="ar-SA"/>
              </w:rPr>
              <w:t>招标文件的澄清、修改等将在亳州交通投资控股集团有限公司官网（www.bzjkjt.com）上发布。投标人须在网上自行查询，无需以纸质形式回复。如遇系统故障等原因不能登录</w:t>
            </w:r>
            <w:r>
              <w:rPr>
                <w:rFonts w:hint="eastAsia" w:ascii="Times New Roman" w:hAnsi="Times New Roman" w:cs="Times New Roman"/>
                <w:color w:val="000000"/>
                <w:kern w:val="2"/>
                <w:sz w:val="21"/>
                <w:szCs w:val="22"/>
                <w:lang w:val="en-US" w:eastAsia="zh-CN" w:bidi="ar-SA"/>
              </w:rPr>
              <w:t>网站</w:t>
            </w:r>
            <w:r>
              <w:rPr>
                <w:rFonts w:hint="eastAsia" w:ascii="Times New Roman" w:hAnsi="Times New Roman" w:eastAsia="宋体" w:cs="Times New Roman"/>
                <w:color w:val="000000"/>
                <w:kern w:val="2"/>
                <w:sz w:val="21"/>
                <w:szCs w:val="22"/>
                <w:lang w:val="en-US" w:eastAsia="zh-CN" w:bidi="ar-SA"/>
              </w:rPr>
              <w:t>，请及时与招标人联系。否则，造成的一切后果由投标人自行承担。</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rPr>
              <w:t>1.12.3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rPr>
              <w:t>偏差</w:t>
            </w:r>
          </w:p>
        </w:tc>
        <w:tc>
          <w:tcPr>
            <w:tcW w:w="4252" w:type="dxa"/>
            <w:tcBorders>
              <w:top w:val="single" w:color="auto" w:sz="4" w:space="0"/>
              <w:left w:val="single" w:color="auto" w:sz="4" w:space="0"/>
              <w:bottom w:val="single" w:color="auto" w:sz="4" w:space="0"/>
              <w:right w:val="single" w:color="auto" w:sz="4" w:space="0"/>
            </w:tcBorders>
          </w:tcPr>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ascii="Times New Roman" w:hAnsi="Times New Roman"/>
                <w:sz w:val="21"/>
                <w:szCs w:val="22"/>
              </w:rPr>
            </w:pPr>
            <w:r>
              <w:rPr>
                <w:rFonts w:hint="eastAsia" w:ascii="Times New Roman" w:hAnsi="Times New Roman" w:eastAsia="宋体" w:cs="Times New Roman"/>
                <w:color w:val="000000"/>
                <w:kern w:val="2"/>
                <w:sz w:val="21"/>
                <w:szCs w:val="22"/>
                <w:lang w:val="en-US" w:eastAsia="zh-CN" w:bidi="ar-SA"/>
              </w:rPr>
              <w:t>评标委员会可根据具体情况要求投标人对细微偏差进行澄清，作为评标参考依据。</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构成招标文件的其他资料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lang w:val="en-US" w:eastAsia="zh-CN"/>
              </w:rPr>
              <w:t>招标</w:t>
            </w:r>
            <w:r>
              <w:rPr>
                <w:rFonts w:hint="eastAsia" w:ascii="Times New Roman" w:hAnsi="Times New Roman"/>
                <w:color w:val="000000"/>
              </w:rPr>
              <w:t>人发出的澄清、修改及补充文件等。</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color w:val="000000"/>
              </w:rPr>
            </w:pPr>
            <w:r>
              <w:rPr>
                <w:rFonts w:ascii="Times New Roman" w:hAnsi="Times New Roman"/>
                <w:color w:val="000000"/>
              </w:rPr>
              <w:t>投标人要求澄清招标文件</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投标人认为招标文件有关内容损害了自身权益，对招标文件有异议的，应当在投标截止时间</w:t>
            </w:r>
            <w:r>
              <w:rPr>
                <w:rFonts w:hint="eastAsia" w:ascii="Times New Roman" w:hAnsi="Times New Roman"/>
                <w:color w:val="000000"/>
                <w:lang w:val="en-US" w:eastAsia="zh-CN"/>
              </w:rPr>
              <w:t>3</w:t>
            </w:r>
            <w:r>
              <w:rPr>
                <w:rFonts w:hint="eastAsia" w:ascii="Times New Roman" w:hAnsi="Times New Roman"/>
                <w:color w:val="000000"/>
              </w:rPr>
              <w:t>日前以书面形式提出。否则，投标人无权再进行投诉。</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2.2.2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招标文件澄清发出的形式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招标文件的澄清通过亳州交通投资控股集团有限公司官网（www.bzjkjt.com）进行发布。</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color w:val="000000"/>
              </w:rPr>
            </w:pPr>
            <w:r>
              <w:rPr>
                <w:rFonts w:ascii="Times New Roman" w:hAnsi="Times New Roman"/>
                <w:color w:val="000000"/>
              </w:rPr>
              <w:t>投标人确认收到招标文件澄清</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招标文件的澄清在亳州交通投资控股集团有限公司官网的发布时间，视为投标人确认收到招标文件澄清的时间。</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招标文件修改发出的形式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招标文件的修改通过亳州交通投资控股集团有限公司官网（www.bzjkjt.com）进行发布。</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2.3.2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color w:val="000000"/>
              </w:rPr>
            </w:pPr>
            <w:r>
              <w:rPr>
                <w:rFonts w:ascii="Times New Roman" w:hAnsi="Times New Roman"/>
                <w:color w:val="000000"/>
              </w:rPr>
              <w:t>投标人确认收到招标文件修改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招标文件的修改在亳州交通投资控股集团有限公司官网的发布时间，视为投标人确认收到招标文件修改的时间。</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构成投标文件的其他资料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投标人的书面澄清、说明和补正（但不得改变投标文件的实质性内容）。</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报价方式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olor w:val="000000"/>
                <w:lang w:val="en-US" w:eastAsia="zh-CN"/>
              </w:rPr>
            </w:pPr>
            <w:r>
              <w:rPr>
                <w:rFonts w:hint="eastAsia" w:ascii="Times New Roman" w:hAnsi="Times New Roman"/>
                <w:color w:val="000000"/>
                <w:lang w:val="en-US" w:eastAsia="zh-CN"/>
              </w:rPr>
              <w:t>本项目以施工单位中标价为基数，按费率方式投标报价。最终监理合同总价=工程最终审定价</w:t>
            </w:r>
            <w:r>
              <w:rPr>
                <w:rFonts w:hint="default" w:ascii="Arial" w:hAnsi="Arial" w:cs="Arial"/>
                <w:color w:val="000000"/>
                <w:lang w:val="en-US" w:eastAsia="zh-CN"/>
              </w:rPr>
              <w:t>×</w:t>
            </w:r>
            <w:r>
              <w:rPr>
                <w:rFonts w:hint="eastAsia" w:ascii="Times New Roman" w:hAnsi="Times New Roman"/>
                <w:color w:val="000000"/>
                <w:lang w:val="en-US" w:eastAsia="zh-CN"/>
              </w:rPr>
              <w:t>中标费率。</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3.2.4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最高投标限价</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sz w:val="32"/>
              </w:rPr>
              <w:t>□</w:t>
            </w:r>
            <w:r>
              <w:rPr>
                <w:rFonts w:ascii="Times New Roman" w:hAnsi="Times New Roman"/>
              </w:rPr>
              <w:t>无</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rPr>
            </w:pPr>
            <w:r>
              <w:rPr>
                <w:rFonts w:ascii="Times New Roman" w:hAnsi="Times New Roman"/>
                <w:sz w:val="32"/>
              </w:rPr>
              <w:sym w:font="Wingdings 2" w:char="0052"/>
            </w:r>
            <w:r>
              <w:rPr>
                <w:rFonts w:ascii="Times New Roman" w:hAnsi="Times New Roman"/>
              </w:rPr>
              <w:t>有，最高投标限价：</w:t>
            </w:r>
            <w:r>
              <w:rPr>
                <w:rFonts w:hint="eastAsia" w:ascii="Times New Roman" w:hAnsi="Times New Roman"/>
                <w:highlight w:val="none"/>
                <w:shd w:val="clear" w:color="auto" w:fill="auto"/>
              </w:rPr>
              <w:t>最高投标报价费率不得超过1%</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3.2.5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投标报价的其他要求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olor w:val="000000"/>
                <w:shd w:val="clear" w:color="auto" w:fill="auto"/>
                <w:lang w:val="en-US" w:eastAsia="zh-CN"/>
              </w:rPr>
            </w:pPr>
            <w:r>
              <w:rPr>
                <w:rFonts w:hint="eastAsia" w:ascii="Times New Roman" w:hAnsi="Times New Roman"/>
                <w:color w:val="000000"/>
                <w:shd w:val="clear" w:color="auto" w:fill="auto"/>
                <w:lang w:val="en-US" w:eastAsia="zh-CN"/>
              </w:rPr>
              <w:t>调整方式：</w:t>
            </w:r>
            <w:r>
              <w:rPr>
                <w:rFonts w:hint="eastAsia" w:ascii="Times New Roman" w:hAnsi="Times New Roman"/>
                <w:color w:val="000000"/>
                <w:u w:val="single"/>
                <w:shd w:val="clear" w:color="auto" w:fill="auto"/>
                <w:lang w:val="en-US" w:eastAsia="zh-CN"/>
              </w:rPr>
              <w:t xml:space="preserve">  /  </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shd w:val="clear" w:color="FFFFFF" w:fill="D9D9D9"/>
                <w:lang w:val="en-US" w:eastAsia="zh-CN"/>
              </w:rPr>
            </w:pPr>
            <w:r>
              <w:rPr>
                <w:rFonts w:hint="eastAsia" w:ascii="Times New Roman" w:hAnsi="Times New Roman"/>
                <w:color w:val="000000"/>
                <w:shd w:val="clear" w:color="auto" w:fill="auto"/>
                <w:lang w:val="en-US" w:eastAsia="zh-CN"/>
              </w:rPr>
              <w:t>风险范围划分：</w:t>
            </w:r>
            <w:r>
              <w:rPr>
                <w:rFonts w:hint="eastAsia" w:ascii="Times New Roman" w:hAnsi="Times New Roman"/>
                <w:color w:val="000000"/>
                <w:u w:val="single"/>
                <w:shd w:val="clear" w:color="auto" w:fill="auto"/>
                <w:lang w:val="en-US" w:eastAsia="zh-CN"/>
              </w:rPr>
              <w:t xml:space="preserve">  /  </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投标有效期</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bookmarkStart w:id="41" w:name="_Toc384308207"/>
            <w:bookmarkStart w:id="42" w:name="_Toc361508582"/>
            <w:bookmarkStart w:id="43" w:name="_Toc352691470"/>
            <w:bookmarkStart w:id="44" w:name="_Toc300834946"/>
            <w:bookmarkStart w:id="45" w:name="_Toc369531512"/>
            <w:bookmarkStart w:id="46" w:name="_Toc1789"/>
            <w:r>
              <w:rPr>
                <w:rFonts w:hint="eastAsia" w:ascii="Times New Roman" w:hAnsi="Times New Roman"/>
                <w:color w:val="000000"/>
              </w:rPr>
              <w:t>投标截止之日起</w:t>
            </w:r>
            <w:r>
              <w:rPr>
                <w:rFonts w:hint="eastAsia" w:ascii="Times New Roman" w:hAnsi="Times New Roman"/>
                <w:color w:val="000000"/>
                <w:u w:val="single"/>
                <w:shd w:val="clear" w:color="auto" w:fill="auto"/>
                <w:lang w:val="en-US" w:eastAsia="zh-CN"/>
              </w:rPr>
              <w:t>90</w:t>
            </w:r>
            <w:r>
              <w:rPr>
                <w:rFonts w:hint="eastAsia" w:ascii="Times New Roman" w:hAnsi="Times New Roman"/>
                <w:color w:val="000000"/>
              </w:rPr>
              <w:t>天。</w:t>
            </w:r>
          </w:p>
        </w:tc>
      </w:tr>
      <w:bookmarkEnd w:id="41"/>
      <w:bookmarkEnd w:id="42"/>
      <w:bookmarkEnd w:id="43"/>
      <w:bookmarkEnd w:id="44"/>
      <w:bookmarkEnd w:id="45"/>
      <w:bookmarkEnd w:id="46"/>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3.4.1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highlight w:val="none"/>
              </w:rPr>
              <w:t>投标保证金</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2"/>
              </w:rPr>
            </w:pPr>
            <w:r>
              <w:rPr>
                <w:rFonts w:ascii="Times New Roman" w:hAnsi="Times New Roman"/>
                <w:sz w:val="21"/>
                <w:szCs w:val="22"/>
              </w:rPr>
              <w:t>是否要求投标人递交投标保证金：</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ascii="Times New Roman" w:hAnsi="Times New Roman"/>
                <w:sz w:val="21"/>
                <w:szCs w:val="22"/>
              </w:rPr>
            </w:pPr>
            <w:r>
              <w:rPr>
                <w:rFonts w:ascii="Times New Roman" w:hAnsi="Times New Roman"/>
                <w:color w:val="000000"/>
                <w:sz w:val="32"/>
              </w:rPr>
              <w:sym w:font="Wingdings 2" w:char="0052"/>
            </w:r>
            <w:r>
              <w:rPr>
                <w:rFonts w:ascii="Times New Roman" w:hAnsi="Times New Roman"/>
                <w:sz w:val="21"/>
                <w:szCs w:val="22"/>
              </w:rPr>
              <w:t>要求，</w:t>
            </w:r>
            <w:r>
              <w:rPr>
                <w:rFonts w:ascii="Times New Roman" w:hAnsi="Times New Roman"/>
                <w:color w:val="000000"/>
                <w:sz w:val="21"/>
                <w:szCs w:val="21"/>
              </w:rPr>
              <w:t>投标保证金的形式：</w:t>
            </w:r>
            <w:r>
              <w:rPr>
                <w:rFonts w:hint="eastAsia" w:ascii="Times New Roman" w:hAnsi="Times New Roman"/>
                <w:color w:val="000000"/>
                <w:sz w:val="21"/>
                <w:szCs w:val="21"/>
              </w:rPr>
              <w:t>银行汇款或转账</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840" w:firstLineChars="400"/>
              <w:textAlignment w:val="auto"/>
              <w:outlineLvl w:val="9"/>
              <w:rPr>
                <w:rFonts w:hint="eastAsia" w:ascii="Times New Roman" w:hAnsi="Times New Roman"/>
                <w:color w:val="000000"/>
                <w:sz w:val="21"/>
                <w:szCs w:val="21"/>
              </w:rPr>
            </w:pPr>
            <w:r>
              <w:rPr>
                <w:rFonts w:ascii="Times New Roman" w:hAnsi="Times New Roman"/>
                <w:color w:val="000000"/>
                <w:sz w:val="21"/>
                <w:szCs w:val="21"/>
              </w:rPr>
              <w:t>投标保证金的金额</w:t>
            </w:r>
            <w:r>
              <w:rPr>
                <w:rFonts w:ascii="Times New Roman" w:hAnsi="Times New Roman"/>
                <w:color w:val="000000"/>
                <w:sz w:val="21"/>
                <w:szCs w:val="21"/>
                <w:highlight w:val="none"/>
              </w:rPr>
              <w:t>：</w:t>
            </w:r>
            <w:r>
              <w:rPr>
                <w:rFonts w:hint="eastAsia" w:ascii="Times New Roman" w:hAnsi="Times New Roman"/>
                <w:color w:val="000000"/>
                <w:sz w:val="21"/>
                <w:szCs w:val="21"/>
                <w:highlight w:val="none"/>
              </w:rPr>
              <w:t>人民币（大写）：</w:t>
            </w:r>
            <w:r>
              <w:rPr>
                <w:rFonts w:hint="eastAsia" w:ascii="Times New Roman" w:hAnsi="Times New Roman"/>
                <w:b/>
                <w:bCs/>
                <w:color w:val="000000"/>
                <w:sz w:val="21"/>
                <w:szCs w:val="21"/>
                <w:highlight w:val="none"/>
                <w:u w:val="single"/>
                <w:lang w:val="en-US" w:eastAsia="zh-CN"/>
              </w:rPr>
              <w:t>壹</w:t>
            </w:r>
            <w:r>
              <w:rPr>
                <w:rFonts w:hint="eastAsia" w:ascii="Times New Roman" w:hAnsi="Times New Roman"/>
                <w:b/>
                <w:bCs/>
                <w:color w:val="000000"/>
                <w:sz w:val="21"/>
                <w:szCs w:val="21"/>
                <w:highlight w:val="none"/>
                <w:u w:val="single"/>
              </w:rPr>
              <w:t>仟</w:t>
            </w:r>
            <w:r>
              <w:rPr>
                <w:rFonts w:hint="eastAsia" w:ascii="Times New Roman" w:hAnsi="Times New Roman"/>
                <w:color w:val="000000"/>
                <w:sz w:val="21"/>
                <w:szCs w:val="21"/>
                <w:highlight w:val="none"/>
              </w:rPr>
              <w:t>元整，（小写）：¥</w:t>
            </w:r>
            <w:r>
              <w:rPr>
                <w:rFonts w:hint="eastAsia" w:ascii="Times New Roman" w:hAnsi="Times New Roman"/>
                <w:b/>
                <w:bCs/>
                <w:color w:val="000000"/>
                <w:sz w:val="21"/>
                <w:szCs w:val="21"/>
                <w:highlight w:val="none"/>
                <w:u w:val="single"/>
                <w:lang w:val="en-US" w:eastAsia="zh-CN"/>
              </w:rPr>
              <w:t>1</w:t>
            </w:r>
            <w:r>
              <w:rPr>
                <w:rFonts w:hint="eastAsia" w:ascii="Times New Roman" w:hAnsi="Times New Roman"/>
                <w:b/>
                <w:bCs/>
                <w:color w:val="000000"/>
                <w:sz w:val="21"/>
                <w:szCs w:val="21"/>
                <w:highlight w:val="none"/>
                <w:u w:val="single"/>
              </w:rPr>
              <w:t>000</w:t>
            </w:r>
            <w:r>
              <w:rPr>
                <w:rFonts w:hint="eastAsia" w:ascii="Times New Roman" w:hAnsi="Times New Roman"/>
                <w:color w:val="000000"/>
                <w:sz w:val="21"/>
                <w:szCs w:val="21"/>
                <w:highlight w:val="none"/>
              </w:rPr>
              <w:t>元。</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hint="eastAsia" w:ascii="Times New Roman" w:hAnsi="Times New Roman"/>
                <w:b/>
                <w:bCs/>
                <w:color w:val="000000"/>
                <w:sz w:val="21"/>
                <w:szCs w:val="21"/>
              </w:rPr>
            </w:pPr>
            <w:r>
              <w:rPr>
                <w:rFonts w:hint="eastAsia" w:ascii="Times New Roman" w:hAnsi="Times New Roman"/>
                <w:b/>
                <w:bCs/>
                <w:color w:val="000000"/>
                <w:sz w:val="21"/>
                <w:szCs w:val="21"/>
              </w:rPr>
              <w:t>收取投标保证金账号的信息：</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hint="eastAsia" w:ascii="Times New Roman" w:hAnsi="Times New Roman"/>
                <w:color w:val="000000"/>
                <w:sz w:val="21"/>
                <w:szCs w:val="21"/>
                <w:highlight w:val="none"/>
              </w:rPr>
            </w:pPr>
            <w:r>
              <w:rPr>
                <w:rFonts w:hint="eastAsia" w:ascii="Times New Roman" w:hAnsi="Times New Roman"/>
                <w:color w:val="000000"/>
                <w:sz w:val="21"/>
                <w:szCs w:val="21"/>
                <w:highlight w:val="none"/>
              </w:rPr>
              <w:t>开户名称：</w:t>
            </w:r>
            <w:r>
              <w:rPr>
                <w:rFonts w:hint="eastAsia" w:ascii="Times New Roman" w:hAnsi="Times New Roman"/>
                <w:color w:val="000000"/>
                <w:sz w:val="21"/>
                <w:szCs w:val="21"/>
                <w:highlight w:val="none"/>
                <w:shd w:val="clear" w:color="auto" w:fill="auto"/>
              </w:rPr>
              <w:t>亳州市公共交通有限责任公司</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hint="eastAsia" w:ascii="Times New Roman" w:hAnsi="Times New Roman"/>
                <w:color w:val="000000"/>
                <w:sz w:val="21"/>
                <w:szCs w:val="21"/>
                <w:highlight w:val="none"/>
              </w:rPr>
            </w:pPr>
            <w:r>
              <w:rPr>
                <w:rFonts w:hint="eastAsia" w:ascii="Times New Roman" w:hAnsi="Times New Roman"/>
                <w:color w:val="000000"/>
                <w:sz w:val="21"/>
                <w:szCs w:val="21"/>
                <w:highlight w:val="none"/>
              </w:rPr>
              <w:t>开户银行：</w:t>
            </w:r>
            <w:r>
              <w:rPr>
                <w:rFonts w:hint="eastAsia" w:ascii="Times New Roman" w:hAnsi="Times New Roman"/>
                <w:color w:val="000000"/>
                <w:sz w:val="21"/>
                <w:szCs w:val="21"/>
                <w:highlight w:val="none"/>
                <w:shd w:val="clear" w:color="auto" w:fill="auto"/>
              </w:rPr>
              <w:t>亳州市药都农村商业银行股份有限公司</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hint="eastAsia" w:ascii="Times New Roman" w:hAnsi="Times New Roman"/>
                <w:color w:val="000000"/>
                <w:sz w:val="21"/>
                <w:szCs w:val="21"/>
                <w:highlight w:val="none"/>
                <w:shd w:val="clear" w:color="FFFFFF" w:fill="D9D9D9"/>
              </w:rPr>
            </w:pPr>
            <w:r>
              <w:rPr>
                <w:rFonts w:hint="eastAsia" w:ascii="Times New Roman" w:hAnsi="Times New Roman"/>
                <w:color w:val="000000"/>
                <w:sz w:val="21"/>
                <w:szCs w:val="21"/>
                <w:highlight w:val="none"/>
              </w:rPr>
              <w:t>银行账号：</w:t>
            </w:r>
            <w:r>
              <w:rPr>
                <w:rFonts w:hint="eastAsia" w:ascii="Times New Roman" w:hAnsi="Times New Roman"/>
                <w:color w:val="000000"/>
                <w:sz w:val="21"/>
                <w:szCs w:val="21"/>
                <w:highlight w:val="none"/>
                <w:shd w:val="clear" w:color="auto" w:fill="auto"/>
              </w:rPr>
              <w:t>20000371859110300000018</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outlineLvl w:val="9"/>
              <w:rPr>
                <w:rFonts w:hint="eastAsia" w:ascii="Times New Roman" w:hAnsi="Times New Roman"/>
                <w:b/>
                <w:bCs/>
                <w:color w:val="000000"/>
                <w:sz w:val="21"/>
                <w:szCs w:val="21"/>
              </w:rPr>
            </w:pPr>
            <w:r>
              <w:rPr>
                <w:rFonts w:hint="eastAsia" w:ascii="Times New Roman" w:hAnsi="Times New Roman"/>
                <w:b/>
                <w:bCs/>
                <w:color w:val="000000"/>
                <w:sz w:val="21"/>
                <w:szCs w:val="21"/>
              </w:rPr>
              <w:t>其他要求：</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color w:val="000000"/>
                <w:sz w:val="21"/>
                <w:szCs w:val="21"/>
              </w:rPr>
            </w:pPr>
            <w:r>
              <w:rPr>
                <w:rFonts w:hint="eastAsia" w:ascii="Times New Roman" w:hAnsi="Times New Roman"/>
                <w:color w:val="000000"/>
                <w:sz w:val="21"/>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olor w:val="000000"/>
                <w:sz w:val="21"/>
                <w:szCs w:val="21"/>
                <w:highlight w:val="none"/>
                <w:shd w:val="clear" w:color="auto" w:fill="auto"/>
              </w:rPr>
              <w:t>BZJK-2018-0</w:t>
            </w:r>
            <w:r>
              <w:rPr>
                <w:rFonts w:hint="eastAsia" w:ascii="Times New Roman" w:hAnsi="Times New Roman"/>
                <w:color w:val="000000"/>
                <w:sz w:val="21"/>
                <w:szCs w:val="21"/>
                <w:highlight w:val="none"/>
                <w:shd w:val="clear" w:color="auto" w:fill="auto"/>
                <w:lang w:val="en-US" w:eastAsia="zh-CN"/>
              </w:rPr>
              <w:t>24</w:t>
            </w:r>
            <w:r>
              <w:rPr>
                <w:rFonts w:hint="eastAsia" w:ascii="Times New Roman" w:hAnsi="Times New Roman"/>
                <w:color w:val="000000"/>
                <w:sz w:val="21"/>
                <w:szCs w:val="21"/>
                <w:highlight w:val="none"/>
                <w:shd w:val="clear" w:color="auto" w:fill="auto"/>
              </w:rPr>
              <w:t>号保证金</w:t>
            </w:r>
            <w:r>
              <w:rPr>
                <w:rFonts w:hint="eastAsia" w:ascii="Times New Roman" w:hAnsi="Times New Roman"/>
                <w:color w:val="000000"/>
                <w:sz w:val="21"/>
                <w:szCs w:val="21"/>
              </w:rPr>
              <w:t>”，否则，责任自负。</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color w:val="000000"/>
                <w:sz w:val="21"/>
                <w:szCs w:val="21"/>
              </w:rPr>
            </w:pPr>
            <w:r>
              <w:rPr>
                <w:rFonts w:hint="eastAsia" w:ascii="Times New Roman" w:hAnsi="Times New Roman"/>
                <w:color w:val="000000"/>
                <w:sz w:val="21"/>
                <w:szCs w:val="21"/>
              </w:rPr>
              <w:t>未按时汇入或非投标人基本账户汇出或收款银行账号错误无法判定保证金对应关系的，保证金无效。</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color w:val="000000"/>
                <w:sz w:val="21"/>
                <w:szCs w:val="21"/>
              </w:rPr>
            </w:pPr>
            <w:r>
              <w:rPr>
                <w:rFonts w:hint="eastAsia" w:ascii="Times New Roman" w:hAnsi="Times New Roman"/>
                <w:color w:val="000000"/>
                <w:sz w:val="21"/>
                <w:szCs w:val="21"/>
              </w:rPr>
              <w:t>投标保证金退还（本金无息）：</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color w:val="000000"/>
                <w:sz w:val="21"/>
                <w:szCs w:val="21"/>
              </w:rPr>
            </w:pPr>
            <w:r>
              <w:rPr>
                <w:rFonts w:hint="eastAsia" w:ascii="Times New Roman" w:hAnsi="Times New Roman"/>
                <w:color w:val="000000"/>
                <w:sz w:val="21"/>
                <w:szCs w:val="21"/>
              </w:rPr>
              <w:t>（1）招标不成功（或开标现场拒收投标文件）的，5日内直接退还至该投标人汇出帐户。</w:t>
            </w:r>
          </w:p>
          <w:p>
            <w:pPr>
              <w:pStyle w:val="17"/>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outlineLvl w:val="9"/>
              <w:rPr>
                <w:rFonts w:hint="eastAsia" w:ascii="Times New Roman" w:hAnsi="Times New Roman"/>
                <w:color w:val="000000"/>
                <w:sz w:val="21"/>
                <w:szCs w:val="21"/>
              </w:rPr>
            </w:pPr>
            <w:r>
              <w:rPr>
                <w:rFonts w:hint="eastAsia" w:ascii="Times New Roman" w:hAnsi="Times New Roman"/>
                <w:color w:val="000000"/>
                <w:sz w:val="21"/>
                <w:szCs w:val="21"/>
              </w:rPr>
              <w:t>（2）中标侯选人公示期满且确定中标人后，未中标人的投标保证金5日内直接退还至该投标人汇出帐户。</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Cs w:val="22"/>
              </w:rPr>
            </w:pPr>
            <w:r>
              <w:rPr>
                <w:rFonts w:ascii="Times New Roman" w:hAnsi="Times New Roman"/>
                <w:color w:val="000000"/>
                <w:sz w:val="32"/>
              </w:rPr>
              <w:t>□</w:t>
            </w:r>
            <w:r>
              <w:rPr>
                <w:rFonts w:ascii="Times New Roman" w:hAnsi="Times New Roman"/>
                <w:sz w:val="21"/>
                <w:szCs w:val="22"/>
              </w:rPr>
              <w:t>不要求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3.4.4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szCs w:val="21"/>
              </w:rPr>
              <w:t>其他可以不予退还投标保证金的情形</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hint="eastAsia" w:ascii="Times New Roman" w:hAnsi="Times New Roman"/>
                <w:color w:val="000000"/>
                <w:highlight w:val="none"/>
                <w:shd w:val="clear" w:color="auto" w:fill="auto"/>
              </w:rPr>
              <w:t>国家法律法规规定的其他情形。</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szCs w:val="21"/>
              </w:rPr>
            </w:pPr>
            <w:r>
              <w:rPr>
                <w:rFonts w:ascii="Times New Roman" w:hAnsi="Times New Roman"/>
              </w:rPr>
              <w:t>资格审查资料</w:t>
            </w:r>
            <w:r>
              <w:rPr>
                <w:rFonts w:ascii="Times New Roman" w:hAnsi="Times New Roman"/>
                <w:szCs w:val="21"/>
              </w:rPr>
              <w:t>的特殊要求</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21"/>
                <w:szCs w:val="21"/>
              </w:rPr>
            </w:pPr>
            <w:r>
              <w:rPr>
                <w:rFonts w:ascii="Times New Roman" w:hAnsi="Times New Roman"/>
                <w:color w:val="000000"/>
                <w:sz w:val="32"/>
              </w:rPr>
              <w:sym w:font="Wingdings 2" w:char="0052"/>
            </w:r>
            <w:r>
              <w:rPr>
                <w:rFonts w:ascii="Times New Roman" w:hAnsi="Times New Roman"/>
                <w:sz w:val="21"/>
                <w:szCs w:val="22"/>
              </w:rPr>
              <w:t>无</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Cs w:val="22"/>
              </w:rPr>
            </w:pPr>
            <w:r>
              <w:rPr>
                <w:rFonts w:ascii="Times New Roman" w:hAnsi="Times New Roman"/>
                <w:color w:val="000000"/>
                <w:sz w:val="32"/>
              </w:rPr>
              <w:t>□</w:t>
            </w:r>
            <w:r>
              <w:rPr>
                <w:rFonts w:ascii="Times New Roman" w:hAnsi="Times New Roman"/>
                <w:sz w:val="21"/>
                <w:szCs w:val="22"/>
              </w:rPr>
              <w:t>有，具体要求：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3.5.2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szCs w:val="21"/>
              </w:rPr>
            </w:pPr>
            <w:r>
              <w:rPr>
                <w:rFonts w:ascii="Times New Roman" w:hAnsi="Times New Roman"/>
              </w:rPr>
              <w:t>近年财务状况的年份要求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u w:val="single"/>
                <w:lang w:val="en-US" w:eastAsia="zh-CN"/>
              </w:rPr>
            </w:pPr>
            <w:r>
              <w:rPr>
                <w:rFonts w:hint="eastAsia" w:ascii="Times New Roman" w:hAnsi="Times New Roman"/>
                <w:color w:val="000000"/>
                <w:highlight w:val="none"/>
                <w:u w:val="single"/>
                <w:lang w:val="en-US" w:eastAsia="zh-CN"/>
              </w:rPr>
              <w:t>无</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3.5.3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szCs w:val="21"/>
              </w:rPr>
            </w:pPr>
            <w:r>
              <w:rPr>
                <w:rFonts w:ascii="Times New Roman" w:hAnsi="Times New Roman"/>
              </w:rPr>
              <w:t>近年完成的类似项目情况</w:t>
            </w:r>
            <w:r>
              <w:rPr>
                <w:rFonts w:hint="eastAsia" w:ascii="Times New Roman" w:hAnsi="Times New Roman"/>
              </w:rPr>
              <w:t>的</w:t>
            </w:r>
            <w:r>
              <w:rPr>
                <w:rFonts w:ascii="Times New Roman" w:hAnsi="Times New Roman"/>
              </w:rPr>
              <w:t>时间要求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105" w:firstLineChars="50"/>
              <w:textAlignment w:val="auto"/>
              <w:rPr>
                <w:rFonts w:ascii="Times New Roman" w:hAnsi="Times New Roman"/>
                <w:color w:val="000000"/>
                <w:sz w:val="21"/>
                <w:szCs w:val="21"/>
              </w:rPr>
            </w:pPr>
            <w:r>
              <w:rPr>
                <w:rFonts w:hint="eastAsia" w:ascii="Times New Roman" w:hAnsi="Times New Roman" w:eastAsia="黑体"/>
                <w:color w:val="000000"/>
                <w:sz w:val="21"/>
                <w:szCs w:val="21"/>
                <w:u w:val="single"/>
                <w:lang w:val="en-US" w:eastAsia="zh-CN"/>
              </w:rPr>
              <w:t>2015</w:t>
            </w:r>
            <w:r>
              <w:rPr>
                <w:rFonts w:ascii="Times New Roman" w:hAnsi="Times New Roman"/>
                <w:color w:val="000000"/>
                <w:sz w:val="21"/>
                <w:szCs w:val="21"/>
              </w:rPr>
              <w:t>年</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月</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日</w:t>
            </w:r>
          </w:p>
          <w:p>
            <w:pPr>
              <w:keepNext w:val="0"/>
              <w:keepLines w:val="0"/>
              <w:pageBreakBefore w:val="0"/>
              <w:widowControl w:val="0"/>
              <w:kinsoku/>
              <w:wordWrap w:val="0"/>
              <w:overflowPunct/>
              <w:topLinePunct w:val="0"/>
              <w:autoSpaceDE/>
              <w:autoSpaceDN/>
              <w:bidi w:val="0"/>
              <w:adjustRightInd/>
              <w:snapToGrid/>
              <w:spacing w:line="440" w:lineRule="exact"/>
              <w:ind w:firstLine="525" w:firstLineChars="250"/>
              <w:textAlignment w:val="auto"/>
              <w:rPr>
                <w:rFonts w:ascii="Times New Roman" w:hAnsi="Times New Roman"/>
                <w:color w:val="000000"/>
              </w:rPr>
            </w:pPr>
            <w:r>
              <w:rPr>
                <w:rFonts w:ascii="Times New Roman" w:hAnsi="Times New Roman"/>
                <w:color w:val="000000"/>
                <w:sz w:val="21"/>
                <w:szCs w:val="21"/>
              </w:rPr>
              <w:t>至</w:t>
            </w:r>
            <w:r>
              <w:rPr>
                <w:rFonts w:hint="eastAsia" w:ascii="Times New Roman" w:hAnsi="Times New Roman" w:eastAsia="黑体"/>
                <w:color w:val="000000"/>
                <w:sz w:val="21"/>
                <w:szCs w:val="21"/>
                <w:u w:val="single"/>
                <w:lang w:val="en-US" w:eastAsia="zh-CN"/>
              </w:rPr>
              <w:t>2018</w:t>
            </w:r>
            <w:r>
              <w:rPr>
                <w:rFonts w:ascii="Times New Roman" w:hAnsi="Times New Roman"/>
                <w:color w:val="000000"/>
                <w:sz w:val="21"/>
                <w:szCs w:val="21"/>
              </w:rPr>
              <w:t>年</w:t>
            </w:r>
            <w:r>
              <w:rPr>
                <w:rFonts w:hint="eastAsia" w:ascii="Times New Roman" w:hAnsi="Times New Roman"/>
                <w:color w:val="000000"/>
                <w:sz w:val="21"/>
                <w:szCs w:val="21"/>
                <w:u w:val="single"/>
                <w:lang w:val="en-US" w:eastAsia="zh-CN"/>
              </w:rPr>
              <w:t>11</w:t>
            </w:r>
            <w:r>
              <w:rPr>
                <w:rFonts w:ascii="Times New Roman" w:hAnsi="Times New Roman"/>
                <w:color w:val="000000"/>
                <w:sz w:val="21"/>
                <w:szCs w:val="21"/>
              </w:rPr>
              <w:t>月</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日</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3.5.5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szCs w:val="21"/>
              </w:rPr>
            </w:pPr>
            <w:r>
              <w:rPr>
                <w:rFonts w:ascii="Times New Roman" w:hAnsi="Times New Roman"/>
              </w:rPr>
              <w:t>近年发生的诉讼及仲裁情况的时间要求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105" w:firstLineChars="50"/>
              <w:textAlignment w:val="auto"/>
              <w:rPr>
                <w:rFonts w:ascii="Times New Roman" w:hAnsi="Times New Roman"/>
                <w:color w:val="000000"/>
                <w:sz w:val="21"/>
                <w:szCs w:val="21"/>
              </w:rPr>
            </w:pPr>
            <w:r>
              <w:rPr>
                <w:rFonts w:hint="eastAsia" w:ascii="Times New Roman" w:hAnsi="Times New Roman" w:eastAsia="黑体"/>
                <w:color w:val="000000"/>
                <w:sz w:val="21"/>
                <w:szCs w:val="21"/>
                <w:u w:val="single"/>
                <w:lang w:val="en-US" w:eastAsia="zh-CN"/>
              </w:rPr>
              <w:t>2015</w:t>
            </w:r>
            <w:r>
              <w:rPr>
                <w:rFonts w:ascii="Times New Roman" w:hAnsi="Times New Roman"/>
                <w:color w:val="000000"/>
                <w:sz w:val="21"/>
                <w:szCs w:val="21"/>
              </w:rPr>
              <w:t>年</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月</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日</w:t>
            </w:r>
          </w:p>
          <w:p>
            <w:pPr>
              <w:keepNext w:val="0"/>
              <w:keepLines w:val="0"/>
              <w:pageBreakBefore w:val="0"/>
              <w:widowControl w:val="0"/>
              <w:kinsoku/>
              <w:wordWrap w:val="0"/>
              <w:overflowPunct/>
              <w:topLinePunct w:val="0"/>
              <w:autoSpaceDE/>
              <w:autoSpaceDN/>
              <w:bidi w:val="0"/>
              <w:adjustRightInd/>
              <w:snapToGrid/>
              <w:spacing w:line="440" w:lineRule="exact"/>
              <w:ind w:firstLine="525" w:firstLineChars="250"/>
              <w:textAlignment w:val="auto"/>
              <w:rPr>
                <w:rFonts w:ascii="Times New Roman" w:hAnsi="Times New Roman"/>
                <w:color w:val="000000"/>
              </w:rPr>
            </w:pPr>
            <w:r>
              <w:rPr>
                <w:rFonts w:ascii="Times New Roman" w:hAnsi="Times New Roman"/>
                <w:color w:val="000000"/>
                <w:sz w:val="21"/>
                <w:szCs w:val="21"/>
              </w:rPr>
              <w:t>至</w:t>
            </w:r>
            <w:r>
              <w:rPr>
                <w:rFonts w:hint="eastAsia" w:ascii="Times New Roman" w:hAnsi="Times New Roman" w:eastAsia="黑体"/>
                <w:color w:val="000000"/>
                <w:sz w:val="21"/>
                <w:szCs w:val="21"/>
                <w:u w:val="single"/>
                <w:lang w:val="en-US" w:eastAsia="zh-CN"/>
              </w:rPr>
              <w:t>2018</w:t>
            </w:r>
            <w:r>
              <w:rPr>
                <w:rFonts w:ascii="Times New Roman" w:hAnsi="Times New Roman"/>
                <w:color w:val="000000"/>
                <w:sz w:val="21"/>
                <w:szCs w:val="21"/>
              </w:rPr>
              <w:t>年</w:t>
            </w:r>
            <w:r>
              <w:rPr>
                <w:rFonts w:hint="eastAsia" w:ascii="Times New Roman" w:hAnsi="Times New Roman" w:eastAsia="黑体"/>
                <w:color w:val="000000"/>
                <w:sz w:val="21"/>
                <w:szCs w:val="21"/>
                <w:u w:val="single"/>
                <w:lang w:val="en-US" w:eastAsia="zh-CN"/>
              </w:rPr>
              <w:t>11</w:t>
            </w:r>
            <w:r>
              <w:rPr>
                <w:rFonts w:ascii="Times New Roman" w:hAnsi="Times New Roman"/>
                <w:color w:val="000000"/>
                <w:sz w:val="21"/>
                <w:szCs w:val="21"/>
              </w:rPr>
              <w:t>月</w:t>
            </w:r>
            <w:r>
              <w:rPr>
                <w:rFonts w:hint="eastAsia" w:ascii="Times New Roman" w:hAnsi="Times New Roman" w:eastAsia="黑体"/>
                <w:color w:val="000000"/>
                <w:sz w:val="21"/>
                <w:szCs w:val="21"/>
                <w:u w:val="single"/>
                <w:lang w:val="en-US" w:eastAsia="zh-CN"/>
              </w:rPr>
              <w:t>1</w:t>
            </w:r>
            <w:r>
              <w:rPr>
                <w:rFonts w:ascii="Times New Roman" w:hAnsi="Times New Roman"/>
                <w:color w:val="000000"/>
                <w:sz w:val="21"/>
                <w:szCs w:val="21"/>
              </w:rPr>
              <w:t>日</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3.6.1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rPr>
              <w:t>是否允许递交备选投标方案</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2"/>
              </w:rPr>
            </w:pPr>
            <w:r>
              <w:rPr>
                <w:rFonts w:ascii="Times New Roman" w:hAnsi="Times New Roman"/>
                <w:color w:val="000000"/>
                <w:sz w:val="32"/>
              </w:rPr>
              <w:sym w:font="Wingdings 2" w:char="0052"/>
            </w:r>
            <w:r>
              <w:rPr>
                <w:rFonts w:ascii="Times New Roman" w:hAnsi="Times New Roman"/>
                <w:sz w:val="21"/>
                <w:szCs w:val="22"/>
                <w:shd w:val="clear" w:color="auto" w:fill="auto"/>
              </w:rPr>
              <w:t>不允许</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sz w:val="32"/>
              </w:rPr>
              <w:t>□</w:t>
            </w:r>
            <w:r>
              <w:rPr>
                <w:rFonts w:ascii="Times New Roman" w:hAnsi="Times New Roman"/>
              </w:rPr>
              <w:t>允许</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3.7.3A（2）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投标文件</w:t>
            </w:r>
            <w:r>
              <w:rPr>
                <w:rFonts w:ascii="Times New Roman" w:hAnsi="Times New Roman"/>
              </w:rPr>
              <w:t>副本</w:t>
            </w:r>
            <w:r>
              <w:rPr>
                <w:rFonts w:ascii="Times New Roman" w:hAnsi="Times New Roman"/>
                <w:color w:val="000000"/>
              </w:rPr>
              <w:t>份数及其他要求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ascii="Times New Roman" w:hAnsi="Times New Roman"/>
                <w:color w:val="000000"/>
              </w:rPr>
              <w:t>投标文件副本份数：</w:t>
            </w:r>
            <w:r>
              <w:rPr>
                <w:rFonts w:hint="eastAsia" w:ascii="Times New Roman" w:hAnsi="Times New Roman"/>
                <w:b/>
                <w:bCs/>
                <w:color w:val="000000"/>
                <w:u w:val="single"/>
                <w:shd w:val="clear" w:color="auto" w:fill="auto"/>
                <w:lang w:val="en-US" w:eastAsia="zh-CN"/>
              </w:rPr>
              <w:t>壹</w:t>
            </w:r>
            <w:r>
              <w:rPr>
                <w:rFonts w:hint="eastAsia" w:ascii="Times New Roman" w:hAnsi="Times New Roman"/>
                <w:color w:val="000000"/>
                <w:shd w:val="clear" w:color="auto" w:fill="auto"/>
                <w:lang w:val="en-US" w:eastAsia="zh-CN"/>
              </w:rPr>
              <w:t>份</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ascii="Times New Roman" w:hAnsi="Times New Roman"/>
                <w:color w:val="000000"/>
              </w:rPr>
              <w:t>是否要求提交电子版文件：</w:t>
            </w:r>
            <w:r>
              <w:rPr>
                <w:rFonts w:hint="eastAsia" w:ascii="Times New Roman" w:hAnsi="Times New Roman"/>
                <w:b/>
                <w:bCs/>
                <w:color w:val="000000"/>
                <w:u w:val="single"/>
                <w:shd w:val="clear" w:color="auto" w:fill="auto"/>
                <w:lang w:val="en-US" w:eastAsia="zh-CN"/>
              </w:rPr>
              <w:t>否</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其他要求：</w:t>
            </w:r>
          </w:p>
          <w:p>
            <w:pPr>
              <w:keepNext w:val="0"/>
              <w:keepLines w:val="0"/>
              <w:pageBreakBefore w:val="0"/>
              <w:widowControl w:val="0"/>
              <w:kinsoku/>
              <w:wordWrap w:val="0"/>
              <w:overflowPunct/>
              <w:topLinePunct w:val="0"/>
              <w:autoSpaceDE/>
              <w:autoSpaceDN/>
              <w:bidi w:val="0"/>
              <w:adjustRightInd/>
              <w:snapToGrid/>
              <w:spacing w:line="440" w:lineRule="exact"/>
              <w:textAlignment w:val="auto"/>
              <w:outlineLvl w:val="9"/>
              <w:rPr>
                <w:rFonts w:hint="eastAsia" w:ascii="Times New Roman" w:hAnsi="Times New Roman"/>
                <w:color w:val="000000"/>
              </w:rPr>
            </w:pPr>
            <w:r>
              <w:rPr>
                <w:rFonts w:hint="eastAsia" w:ascii="Times New Roman" w:hAnsi="Times New Roman"/>
                <w:color w:val="000000"/>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olor w:val="000000"/>
              </w:rPr>
            </w:pPr>
            <w:r>
              <w:rPr>
                <w:rFonts w:hint="eastAsia" w:ascii="Times New Roman" w:hAnsi="Times New Roman"/>
                <w:color w:val="000000"/>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hint="eastAsia" w:ascii="Times New Roman" w:hAnsi="Times New Roman"/>
                <w:color w:val="000000"/>
              </w:rPr>
              <w:t>（3）投标文件须采用胶粘方式装订，装订应牢固、不易拆散和换页，不得采用活页装订。</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3.7.3A（3）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color w:val="000000"/>
              </w:rPr>
            </w:pPr>
            <w:r>
              <w:rPr>
                <w:rFonts w:ascii="Times New Roman" w:hAnsi="Times New Roman"/>
                <w:color w:val="000000"/>
              </w:rPr>
              <w:t>投标文件是否需分册装订</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2"/>
              </w:rPr>
            </w:pPr>
            <w:r>
              <w:rPr>
                <w:rFonts w:ascii="Times New Roman" w:hAnsi="Times New Roman"/>
                <w:color w:val="000000"/>
                <w:sz w:val="32"/>
              </w:rPr>
              <w:sym w:font="Wingdings 2" w:char="0052"/>
            </w:r>
            <w:r>
              <w:rPr>
                <w:rFonts w:ascii="Times New Roman" w:hAnsi="Times New Roman"/>
                <w:sz w:val="21"/>
                <w:szCs w:val="22"/>
                <w:shd w:val="clear" w:color="auto" w:fill="auto"/>
              </w:rPr>
              <w:t>不需要</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sz w:val="32"/>
              </w:rPr>
              <w:t>□</w:t>
            </w:r>
            <w:r>
              <w:rPr>
                <w:rFonts w:ascii="Times New Roman" w:hAnsi="Times New Roman"/>
              </w:rPr>
              <w:t>需要，分册装订要求：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3.7.3（B）</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color w:val="000000"/>
              </w:rPr>
            </w:pPr>
            <w:r>
              <w:rPr>
                <w:rFonts w:ascii="Times New Roman" w:hAnsi="Times New Roman"/>
                <w:color w:val="000000"/>
              </w:rPr>
              <w:t>投标文件所附证书证件要求</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32"/>
              </w:rPr>
            </w:pPr>
            <w:r>
              <w:rPr>
                <w:rFonts w:hint="eastAsia" w:ascii="Times New Roman" w:hAnsi="Times New Roman"/>
                <w:color w:val="000000"/>
                <w:sz w:val="21"/>
                <w:szCs w:val="21"/>
              </w:rPr>
              <w:t>加盖单位公章。</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3.7.3（B）</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color w:val="000000"/>
              </w:rPr>
            </w:pPr>
            <w:r>
              <w:rPr>
                <w:rFonts w:ascii="Times New Roman" w:hAnsi="Times New Roman"/>
                <w:color w:val="000000"/>
              </w:rPr>
              <w:t>投标文件签字或盖章要求</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olor w:val="000000"/>
                <w:sz w:val="21"/>
                <w:szCs w:val="21"/>
              </w:rPr>
            </w:pPr>
            <w:r>
              <w:rPr>
                <w:rFonts w:hint="eastAsia" w:ascii="Times New Roman" w:hAnsi="Times New Roman"/>
                <w:color w:val="000000"/>
                <w:sz w:val="21"/>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32"/>
              </w:rPr>
            </w:pPr>
            <w:r>
              <w:rPr>
                <w:rFonts w:hint="eastAsia" w:ascii="Times New Roman" w:hAnsi="Times New Roman"/>
                <w:color w:val="000000"/>
                <w:sz w:val="21"/>
                <w:szCs w:val="21"/>
              </w:rPr>
              <w:t>（2）签字：除文件另有规定外，均应为手写签字，否则其投标无效。</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rPr>
              <w:t>4.1.2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shd w:val="clear" w:color="FFFFFF" w:fill="D9D9D9"/>
              </w:rPr>
            </w:pPr>
            <w:r>
              <w:rPr>
                <w:rFonts w:ascii="Times New Roman" w:hAnsi="Times New Roman"/>
              </w:rPr>
              <w:t>封套上应载明的信息</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olor w:val="000000"/>
                <w:sz w:val="21"/>
                <w:szCs w:val="21"/>
                <w:highlight w:val="none"/>
                <w:lang w:val="en-US" w:eastAsia="zh-CN"/>
              </w:rPr>
            </w:pPr>
            <w:r>
              <w:rPr>
                <w:rFonts w:ascii="Times New Roman" w:hAnsi="Times New Roman"/>
                <w:color w:val="000000"/>
                <w:sz w:val="21"/>
                <w:szCs w:val="21"/>
                <w:highlight w:val="none"/>
              </w:rPr>
              <w:t>招标人名称：</w:t>
            </w:r>
            <w:r>
              <w:rPr>
                <w:rFonts w:hint="eastAsia" w:ascii="Times New Roman" w:hAnsi="Times New Roman"/>
                <w:color w:val="000000"/>
                <w:sz w:val="21"/>
                <w:szCs w:val="21"/>
                <w:highlight w:val="none"/>
                <w:lang w:val="en-US" w:eastAsia="zh-CN"/>
              </w:rPr>
              <w:t>亳州市公共交通有限责任公司</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olor w:val="000000"/>
                <w:sz w:val="21"/>
                <w:szCs w:val="21"/>
                <w:highlight w:val="none"/>
                <w:lang w:val="en-US" w:eastAsia="zh-CN"/>
              </w:rPr>
            </w:pPr>
            <w:r>
              <w:rPr>
                <w:rFonts w:ascii="Times New Roman" w:hAnsi="Times New Roman"/>
                <w:color w:val="000000"/>
                <w:sz w:val="21"/>
                <w:szCs w:val="21"/>
                <w:highlight w:val="none"/>
              </w:rPr>
              <w:t>招标人地址：</w:t>
            </w:r>
            <w:r>
              <w:rPr>
                <w:rFonts w:hint="eastAsia" w:ascii="Times New Roman" w:hAnsi="Times New Roman"/>
                <w:color w:val="000000"/>
                <w:sz w:val="21"/>
                <w:szCs w:val="21"/>
                <w:highlight w:val="none"/>
                <w:lang w:val="en-US" w:eastAsia="zh-CN"/>
              </w:rPr>
              <w:t>亳州市谯城区药都大道1289号</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21"/>
                <w:szCs w:val="21"/>
                <w:highlight w:val="none"/>
              </w:rPr>
            </w:pPr>
            <w:r>
              <w:rPr>
                <w:rFonts w:hint="default" w:ascii="Times New Roman" w:hAnsi="Times New Roman" w:cs="Times New Roman"/>
                <w:color w:val="000000"/>
                <w:sz w:val="21"/>
                <w:szCs w:val="21"/>
                <w:highlight w:val="none"/>
                <w:u w:val="single"/>
              </w:rPr>
              <w:t>亳州市百合路公交首末站工程建设项目</w:t>
            </w:r>
            <w:r>
              <w:rPr>
                <w:rFonts w:ascii="Times New Roman" w:hAnsi="Times New Roman"/>
                <w:color w:val="000000"/>
                <w:sz w:val="21"/>
                <w:szCs w:val="21"/>
                <w:highlight w:val="none"/>
              </w:rPr>
              <w:t>监理招标项目投标文件</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olor w:val="000000"/>
                <w:sz w:val="21"/>
                <w:szCs w:val="21"/>
                <w:highlight w:val="none"/>
                <w:lang w:val="en-US" w:eastAsia="zh-CN"/>
              </w:rPr>
            </w:pPr>
            <w:r>
              <w:rPr>
                <w:rFonts w:ascii="Times New Roman" w:hAnsi="Times New Roman"/>
                <w:color w:val="000000"/>
                <w:sz w:val="21"/>
                <w:szCs w:val="21"/>
                <w:highlight w:val="none"/>
              </w:rPr>
              <w:t>招标项目编号：</w:t>
            </w:r>
            <w:r>
              <w:rPr>
                <w:rFonts w:hint="default" w:ascii="Times New Roman" w:hAnsi="Times New Roman" w:cs="Times New Roman"/>
                <w:color w:val="000000"/>
                <w:sz w:val="21"/>
                <w:szCs w:val="21"/>
                <w:highlight w:val="none"/>
                <w:lang w:val="en-US" w:eastAsia="zh-CN"/>
              </w:rPr>
              <w:t>BZJK-2018-02</w:t>
            </w:r>
            <w:r>
              <w:rPr>
                <w:rFonts w:hint="eastAsia" w:ascii="Times New Roman" w:hAnsi="Times New Roman" w:cs="Times New Roman"/>
                <w:color w:val="000000"/>
                <w:sz w:val="21"/>
                <w:szCs w:val="21"/>
                <w:highlight w:val="none"/>
                <w:lang w:val="en-US" w:eastAsia="zh-CN"/>
              </w:rPr>
              <w:t>4</w:t>
            </w:r>
            <w:r>
              <w:rPr>
                <w:rFonts w:hint="default" w:ascii="Times New Roman" w:hAnsi="Times New Roman" w:cs="Times New Roman"/>
                <w:color w:val="000000"/>
                <w:sz w:val="21"/>
                <w:szCs w:val="21"/>
                <w:highlight w:val="none"/>
                <w:lang w:val="en-US" w:eastAsia="zh-CN"/>
              </w:rPr>
              <w:t>号</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color w:val="000000"/>
                <w:sz w:val="21"/>
                <w:szCs w:val="21"/>
                <w:highlight w:val="none"/>
              </w:rPr>
            </w:pPr>
            <w:r>
              <w:rPr>
                <w:rFonts w:ascii="Times New Roman" w:hAnsi="Times New Roman"/>
                <w:color w:val="000000"/>
                <w:sz w:val="21"/>
                <w:szCs w:val="21"/>
                <w:highlight w:val="none"/>
              </w:rPr>
              <w:t>在</w:t>
            </w:r>
            <w:r>
              <w:rPr>
                <w:rFonts w:hint="eastAsia" w:ascii="Times New Roman" w:hAnsi="Times New Roman"/>
                <w:color w:val="000000"/>
                <w:sz w:val="21"/>
                <w:szCs w:val="21"/>
                <w:highlight w:val="none"/>
                <w:u w:val="single"/>
                <w:lang w:val="en-US" w:eastAsia="zh-CN"/>
              </w:rPr>
              <w:t>2018</w:t>
            </w:r>
            <w:r>
              <w:rPr>
                <w:rFonts w:ascii="Times New Roman" w:hAnsi="Times New Roman"/>
                <w:color w:val="000000"/>
                <w:sz w:val="21"/>
                <w:szCs w:val="21"/>
                <w:highlight w:val="none"/>
              </w:rPr>
              <w:t>年</w:t>
            </w:r>
            <w:r>
              <w:rPr>
                <w:rFonts w:hint="eastAsia" w:ascii="Times New Roman" w:hAnsi="Times New Roman"/>
                <w:color w:val="000000"/>
                <w:sz w:val="21"/>
                <w:szCs w:val="21"/>
                <w:highlight w:val="none"/>
                <w:u w:val="single"/>
                <w:lang w:val="en-US" w:eastAsia="zh-CN"/>
              </w:rPr>
              <w:t>11</w:t>
            </w:r>
            <w:r>
              <w:rPr>
                <w:rFonts w:ascii="Times New Roman" w:hAnsi="Times New Roman"/>
                <w:color w:val="000000"/>
                <w:sz w:val="21"/>
                <w:szCs w:val="21"/>
                <w:highlight w:val="none"/>
              </w:rPr>
              <w:t>月</w:t>
            </w:r>
            <w:r>
              <w:rPr>
                <w:rFonts w:hint="eastAsia" w:ascii="Times New Roman" w:hAnsi="Times New Roman"/>
                <w:color w:val="000000"/>
                <w:sz w:val="21"/>
                <w:szCs w:val="21"/>
                <w:highlight w:val="none"/>
                <w:u w:val="single"/>
                <w:lang w:val="en-US" w:eastAsia="zh-CN"/>
              </w:rPr>
              <w:t>14</w:t>
            </w:r>
            <w:r>
              <w:rPr>
                <w:rFonts w:ascii="Times New Roman" w:hAnsi="Times New Roman"/>
                <w:color w:val="000000"/>
                <w:sz w:val="21"/>
                <w:szCs w:val="21"/>
                <w:highlight w:val="none"/>
              </w:rPr>
              <w:t>日</w:t>
            </w:r>
            <w:r>
              <w:rPr>
                <w:rFonts w:hint="eastAsia" w:ascii="Times New Roman" w:hAnsi="Times New Roman"/>
                <w:color w:val="000000"/>
                <w:sz w:val="21"/>
                <w:szCs w:val="21"/>
                <w:highlight w:val="none"/>
                <w:u w:val="single"/>
                <w:lang w:val="en-US" w:eastAsia="zh-CN"/>
              </w:rPr>
              <w:t>9</w:t>
            </w:r>
            <w:r>
              <w:rPr>
                <w:rFonts w:ascii="Times New Roman" w:hAnsi="Times New Roman"/>
                <w:color w:val="000000"/>
                <w:sz w:val="21"/>
                <w:szCs w:val="21"/>
                <w:highlight w:val="none"/>
              </w:rPr>
              <w:t>时</w:t>
            </w:r>
            <w:r>
              <w:rPr>
                <w:rFonts w:hint="eastAsia" w:ascii="Times New Roman" w:hAnsi="Times New Roman"/>
                <w:color w:val="000000"/>
                <w:sz w:val="21"/>
                <w:szCs w:val="21"/>
                <w:highlight w:val="none"/>
                <w:u w:val="single"/>
                <w:lang w:val="en-US" w:eastAsia="zh-CN"/>
              </w:rPr>
              <w:t>00</w:t>
            </w:r>
            <w:r>
              <w:rPr>
                <w:rFonts w:hint="eastAsia" w:ascii="Times New Roman" w:hAnsi="Times New Roman"/>
                <w:color w:val="000000"/>
                <w:sz w:val="21"/>
                <w:szCs w:val="21"/>
                <w:highlight w:val="none"/>
                <w:lang w:val="en-US" w:eastAsia="zh-CN"/>
              </w:rPr>
              <w:t>分</w:t>
            </w:r>
            <w:r>
              <w:rPr>
                <w:rFonts w:ascii="Times New Roman" w:hAnsi="Times New Roman"/>
                <w:color w:val="000000"/>
                <w:sz w:val="21"/>
                <w:szCs w:val="21"/>
                <w:highlight w:val="none"/>
              </w:rPr>
              <w:t>前不得开启</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4.2.1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投标截止时间</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highlight w:val="none"/>
                <w:u w:val="none"/>
                <w:lang w:val="en-US" w:eastAsia="zh-CN"/>
              </w:rPr>
            </w:pPr>
            <w:r>
              <w:rPr>
                <w:rFonts w:hint="eastAsia" w:ascii="Times New Roman" w:hAnsi="Times New Roman"/>
                <w:color w:val="000000"/>
                <w:highlight w:val="none"/>
                <w:u w:val="single"/>
              </w:rPr>
              <w:t>2018</w:t>
            </w:r>
            <w:r>
              <w:rPr>
                <w:rFonts w:hint="eastAsia" w:ascii="Times New Roman" w:hAnsi="Times New Roman"/>
                <w:color w:val="000000"/>
                <w:highlight w:val="none"/>
                <w:u w:val="none"/>
              </w:rPr>
              <w:t>年</w:t>
            </w:r>
            <w:r>
              <w:rPr>
                <w:rFonts w:hint="eastAsia" w:ascii="Times New Roman" w:hAnsi="Times New Roman"/>
                <w:color w:val="000000"/>
                <w:highlight w:val="none"/>
                <w:u w:val="single"/>
              </w:rPr>
              <w:t>11</w:t>
            </w:r>
            <w:r>
              <w:rPr>
                <w:rFonts w:hint="eastAsia" w:ascii="Times New Roman" w:hAnsi="Times New Roman"/>
                <w:color w:val="000000"/>
                <w:highlight w:val="none"/>
                <w:u w:val="none"/>
              </w:rPr>
              <w:t>月</w:t>
            </w:r>
            <w:r>
              <w:rPr>
                <w:rFonts w:hint="eastAsia" w:ascii="Times New Roman" w:hAnsi="Times New Roman"/>
                <w:color w:val="000000"/>
                <w:highlight w:val="none"/>
                <w:u w:val="single"/>
                <w:lang w:val="en-US" w:eastAsia="zh-CN"/>
              </w:rPr>
              <w:t>14</w:t>
            </w:r>
            <w:r>
              <w:rPr>
                <w:rFonts w:hint="eastAsia" w:ascii="Times New Roman" w:hAnsi="Times New Roman"/>
                <w:color w:val="000000"/>
                <w:highlight w:val="none"/>
                <w:u w:val="none"/>
              </w:rPr>
              <w:t>日</w:t>
            </w:r>
            <w:r>
              <w:rPr>
                <w:rFonts w:hint="eastAsia" w:ascii="Times New Roman" w:hAnsi="Times New Roman"/>
                <w:color w:val="000000"/>
                <w:highlight w:val="none"/>
                <w:u w:val="single"/>
                <w:lang w:val="en-US" w:eastAsia="zh-CN"/>
              </w:rPr>
              <w:t>9</w:t>
            </w:r>
            <w:r>
              <w:rPr>
                <w:rFonts w:hint="eastAsia" w:ascii="Times New Roman" w:hAnsi="Times New Roman"/>
                <w:color w:val="000000"/>
                <w:highlight w:val="none"/>
                <w:u w:val="none"/>
              </w:rPr>
              <w:t>时</w:t>
            </w:r>
            <w:r>
              <w:rPr>
                <w:rFonts w:hint="eastAsia" w:ascii="Times New Roman" w:hAnsi="Times New Roman"/>
                <w:color w:val="000000"/>
                <w:highlight w:val="none"/>
                <w:u w:val="single"/>
              </w:rPr>
              <w:t>00</w:t>
            </w:r>
            <w:r>
              <w:rPr>
                <w:rFonts w:hint="eastAsia" w:ascii="Times New Roman" w:hAnsi="Times New Roman"/>
                <w:color w:val="000000"/>
                <w:highlight w:val="none"/>
                <w:u w:val="none"/>
              </w:rPr>
              <w:t>分</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4.2.2（A）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递交投标文件地点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ascii="Times New Roman" w:hAnsi="Times New Roman"/>
                <w:color w:val="000000"/>
              </w:rPr>
            </w:pPr>
            <w:r>
              <w:rPr>
                <w:rFonts w:hint="eastAsia" w:ascii="Times New Roman" w:hAnsi="Times New Roman"/>
                <w:color w:val="000000"/>
              </w:rPr>
              <w:t>亳州交通投资控股集团有限公司八楼会议室（药都大道与希夷大道交叉口东北角8楼）</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4.2.3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投标文件是否退还</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Cs w:val="22"/>
              </w:rPr>
            </w:pPr>
            <w:r>
              <w:rPr>
                <w:rFonts w:ascii="Times New Roman" w:hAnsi="Times New Roman"/>
                <w:sz w:val="32"/>
                <w:szCs w:val="22"/>
              </w:rPr>
              <w:sym w:font="Wingdings 2" w:char="0052"/>
            </w:r>
            <w:r>
              <w:rPr>
                <w:rFonts w:ascii="Times New Roman" w:hAnsi="Times New Roman"/>
                <w:sz w:val="21"/>
                <w:szCs w:val="22"/>
                <w:shd w:val="clear" w:color="auto" w:fill="auto"/>
              </w:rPr>
              <w:t>否</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2"/>
              </w:rPr>
            </w:pPr>
            <w:r>
              <w:rPr>
                <w:rFonts w:ascii="Times New Roman" w:hAnsi="Times New Roman"/>
                <w:color w:val="000000"/>
                <w:sz w:val="32"/>
              </w:rPr>
              <w:t>□</w:t>
            </w:r>
            <w:r>
              <w:rPr>
                <w:rFonts w:ascii="Times New Roman" w:hAnsi="Times New Roman"/>
                <w:sz w:val="21"/>
                <w:szCs w:val="22"/>
              </w:rPr>
              <w:t>是，退还时间：</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5.1（A）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开标时间和地点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开标地点：</w:t>
            </w:r>
            <w:r>
              <w:rPr>
                <w:rFonts w:hint="eastAsia" w:ascii="Times New Roman" w:hAnsi="Times New Roman"/>
                <w:color w:val="000000"/>
              </w:rPr>
              <w:t>亳州交通投资控股集团有限公司八楼会议室（药都大道与希夷大道交叉口东北角8楼）</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5.2（</w:t>
            </w:r>
            <w:r>
              <w:rPr>
                <w:rFonts w:hint="eastAsia" w:ascii="Times New Roman" w:hAnsi="Times New Roman"/>
                <w:color w:val="000000"/>
              </w:rPr>
              <w:t>4</w:t>
            </w:r>
            <w:r>
              <w:rPr>
                <w:rFonts w:ascii="Times New Roman" w:hAnsi="Times New Roman"/>
                <w:color w:val="000000"/>
              </w:rPr>
              <w:t>）（A）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开标程序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开标顺序：</w:t>
            </w:r>
            <w:r>
              <w:rPr>
                <w:rFonts w:hint="eastAsia" w:ascii="Times New Roman" w:hAnsi="Times New Roman"/>
                <w:color w:val="000000"/>
              </w:rPr>
              <w:t>按签到正顺序开标。</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6.1.1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评标委员会的组建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评标委员会构成：</w:t>
            </w:r>
            <w:r>
              <w:rPr>
                <w:rFonts w:hint="eastAsia" w:ascii="Times New Roman" w:hAnsi="Times New Roman"/>
                <w:b/>
                <w:bCs/>
                <w:u w:val="single"/>
                <w:shd w:val="clear" w:color="auto" w:fill="auto"/>
                <w:lang w:val="en-US" w:eastAsia="zh-CN"/>
              </w:rPr>
              <w:t>5</w:t>
            </w:r>
            <w:r>
              <w:rPr>
                <w:rFonts w:ascii="Times New Roman" w:hAnsi="Times New Roman"/>
                <w:color w:val="000000"/>
              </w:rPr>
              <w:t>人</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其中招标人代表</w:t>
            </w:r>
            <w:r>
              <w:rPr>
                <w:rFonts w:hint="eastAsia" w:ascii="Times New Roman" w:hAnsi="Times New Roman"/>
                <w:b/>
                <w:bCs/>
                <w:u w:val="single"/>
                <w:shd w:val="clear" w:color="auto" w:fill="auto"/>
                <w:lang w:val="en-US" w:eastAsia="zh-CN"/>
              </w:rPr>
              <w:t>1</w:t>
            </w:r>
            <w:r>
              <w:rPr>
                <w:rFonts w:ascii="Times New Roman" w:hAnsi="Times New Roman"/>
                <w:color w:val="000000"/>
              </w:rPr>
              <w:t>人，专家</w:t>
            </w:r>
            <w:r>
              <w:rPr>
                <w:rFonts w:hint="eastAsia" w:ascii="Times New Roman" w:hAnsi="Times New Roman"/>
                <w:b/>
                <w:bCs/>
                <w:u w:val="single"/>
                <w:shd w:val="clear" w:color="auto" w:fill="auto"/>
                <w:lang w:val="en-US" w:eastAsia="zh-CN"/>
              </w:rPr>
              <w:t>4</w:t>
            </w:r>
            <w:r>
              <w:rPr>
                <w:rFonts w:ascii="Times New Roman" w:hAnsi="Times New Roman"/>
                <w:color w:val="000000"/>
              </w:rPr>
              <w:t>人；</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rPr>
              <w:t>评标专家确定方式：</w:t>
            </w:r>
            <w:r>
              <w:rPr>
                <w:rFonts w:hint="eastAsia" w:ascii="Times New Roman" w:hAnsi="Times New Roman"/>
                <w:color w:val="000000"/>
              </w:rPr>
              <w:t>按有关规定组建。</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6.3.2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评标委员会推荐中标候选人的人数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lang w:val="en-US" w:eastAsia="zh-CN"/>
              </w:rPr>
            </w:pPr>
            <w:r>
              <w:rPr>
                <w:rFonts w:hint="eastAsia" w:ascii="Times New Roman" w:hAnsi="Times New Roman"/>
                <w:color w:val="000000"/>
                <w:lang w:val="en-US" w:eastAsia="zh-CN"/>
              </w:rPr>
              <w:t>3人</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rPr>
              <w:t>7.1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color w:val="000000"/>
              </w:rPr>
            </w:pPr>
            <w:r>
              <w:rPr>
                <w:rFonts w:ascii="Times New Roman" w:hAnsi="Times New Roman"/>
              </w:rPr>
              <w:t>中标候选人公示媒介及期限</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rPr>
            </w:pPr>
            <w:r>
              <w:rPr>
                <w:rFonts w:ascii="Times New Roman" w:hAnsi="Times New Roman"/>
              </w:rPr>
              <w:t>公示媒介：</w:t>
            </w:r>
            <w:r>
              <w:rPr>
                <w:rFonts w:hint="eastAsia" w:ascii="Times New Roman" w:hAnsi="Times New Roman"/>
              </w:rPr>
              <w:t>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sz w:val="32"/>
              </w:rPr>
            </w:pPr>
            <w:r>
              <w:rPr>
                <w:rFonts w:ascii="Times New Roman" w:hAnsi="Times New Roman"/>
              </w:rPr>
              <w:t>公示期限：</w:t>
            </w:r>
            <w:r>
              <w:rPr>
                <w:rFonts w:hint="eastAsia" w:ascii="Times New Roman" w:hAnsi="Times New Roman"/>
                <w:b/>
                <w:bCs/>
                <w:u w:val="single"/>
                <w:shd w:val="clear" w:color="auto" w:fill="auto"/>
                <w:lang w:val="en-US" w:eastAsia="zh-CN"/>
              </w:rPr>
              <w:t>3</w:t>
            </w:r>
            <w:r>
              <w:rPr>
                <w:rFonts w:ascii="Times New Roman" w:hAnsi="Times New Roman"/>
              </w:rPr>
              <w:t>日</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rPr>
              <w:t>7.4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rPr>
              <w:t>是否授权评标委员会确定中标人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rPr>
            </w:pPr>
            <w:r>
              <w:rPr>
                <w:rFonts w:ascii="Times New Roman" w:hAnsi="Times New Roman"/>
                <w:color w:val="000000"/>
                <w:sz w:val="32"/>
              </w:rPr>
              <w:t>□</w:t>
            </w:r>
            <w:r>
              <w:rPr>
                <w:rFonts w:ascii="Times New Roman" w:hAnsi="Times New Roman"/>
                <w:color w:val="000000"/>
              </w:rPr>
              <w:t>是</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rPr>
            </w:pPr>
            <w:r>
              <w:rPr>
                <w:rFonts w:ascii="Times New Roman" w:hAnsi="Times New Roman"/>
                <w:sz w:val="32"/>
              </w:rPr>
              <w:sym w:font="Wingdings 2" w:char="0052"/>
            </w:r>
            <w:r>
              <w:rPr>
                <w:rFonts w:ascii="Times New Roman" w:hAnsi="Times New Roman"/>
                <w:shd w:val="clear" w:color="auto" w:fill="auto"/>
              </w:rPr>
              <w:t>否</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7.</w:t>
            </w:r>
            <w:r>
              <w:rPr>
                <w:rFonts w:ascii="Times New Roman" w:hAnsi="Times New Roman"/>
              </w:rPr>
              <w:t>6.</w:t>
            </w:r>
            <w:r>
              <w:rPr>
                <w:rFonts w:ascii="Times New Roman" w:hAnsi="Times New Roman"/>
                <w:color w:val="000000"/>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highlight w:val="none"/>
              </w:rPr>
              <w:t>履约保证金</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1"/>
              </w:rPr>
            </w:pPr>
            <w:r>
              <w:rPr>
                <w:rFonts w:ascii="Times New Roman" w:hAnsi="Times New Roman"/>
                <w:sz w:val="21"/>
                <w:szCs w:val="21"/>
              </w:rPr>
              <w:t>是否要求中标人提交履约保证金：</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1"/>
              </w:rPr>
            </w:pPr>
            <w:r>
              <w:rPr>
                <w:rFonts w:ascii="Times New Roman" w:hAnsi="Times New Roman"/>
                <w:color w:val="000000"/>
                <w:sz w:val="32"/>
              </w:rPr>
              <w:sym w:font="Wingdings 2" w:char="0052"/>
            </w:r>
            <w:r>
              <w:rPr>
                <w:rFonts w:ascii="Times New Roman" w:hAnsi="Times New Roman"/>
                <w:sz w:val="21"/>
                <w:szCs w:val="21"/>
              </w:rPr>
              <w:t>要求</w:t>
            </w:r>
            <w:r>
              <w:rPr>
                <w:rFonts w:hint="eastAsia" w:ascii="Times New Roman" w:hAnsi="Times New Roman"/>
                <w:sz w:val="21"/>
                <w:szCs w:val="21"/>
              </w:rPr>
              <w:t>，</w:t>
            </w:r>
            <w:r>
              <w:rPr>
                <w:rFonts w:ascii="Times New Roman" w:hAnsi="Times New Roman"/>
                <w:sz w:val="21"/>
                <w:szCs w:val="21"/>
              </w:rPr>
              <w:t>履约保证金的形式：</w:t>
            </w:r>
            <w:r>
              <w:rPr>
                <w:rFonts w:hint="eastAsia" w:ascii="Times New Roman" w:hAnsi="Times New Roman"/>
                <w:sz w:val="21"/>
                <w:szCs w:val="21"/>
              </w:rPr>
              <w:t>中标后，投标保证金自动转为履约保证金，履约保证金不足部分由中标人在收到中标通知书</w:t>
            </w:r>
            <w:r>
              <w:rPr>
                <w:rFonts w:hint="eastAsia" w:ascii="Times New Roman" w:hAnsi="Times New Roman"/>
                <w:sz w:val="21"/>
                <w:szCs w:val="21"/>
                <w:shd w:val="clear" w:color="auto" w:fill="auto"/>
              </w:rPr>
              <w:t>15</w:t>
            </w:r>
            <w:r>
              <w:rPr>
                <w:rFonts w:hint="eastAsia" w:ascii="Times New Roman" w:hAnsi="Times New Roman"/>
                <w:sz w:val="21"/>
                <w:szCs w:val="21"/>
              </w:rPr>
              <w:t>日内从其基本账户汇款。</w:t>
            </w:r>
          </w:p>
          <w:p>
            <w:pPr>
              <w:keepNext w:val="0"/>
              <w:keepLines w:val="0"/>
              <w:pageBreakBefore w:val="0"/>
              <w:widowControl w:val="0"/>
              <w:kinsoku/>
              <w:wordWrap w:val="0"/>
              <w:overflowPunct/>
              <w:topLinePunct w:val="0"/>
              <w:autoSpaceDE/>
              <w:autoSpaceDN/>
              <w:bidi w:val="0"/>
              <w:adjustRightInd/>
              <w:snapToGrid/>
              <w:spacing w:line="440" w:lineRule="exact"/>
              <w:ind w:firstLine="840" w:firstLineChars="400"/>
              <w:textAlignment w:val="auto"/>
              <w:rPr>
                <w:rFonts w:hint="eastAsia" w:ascii="Times New Roman" w:hAnsi="Times New Roman"/>
                <w:szCs w:val="21"/>
              </w:rPr>
            </w:pPr>
            <w:r>
              <w:rPr>
                <w:rFonts w:ascii="Times New Roman" w:hAnsi="Times New Roman"/>
                <w:szCs w:val="21"/>
              </w:rPr>
              <w:t>履约保证金的金额：</w:t>
            </w:r>
            <w:r>
              <w:rPr>
                <w:rFonts w:hint="eastAsia" w:ascii="Times New Roman" w:hAnsi="Times New Roman"/>
                <w:szCs w:val="21"/>
              </w:rPr>
              <w:t>中标价的</w:t>
            </w:r>
            <w:r>
              <w:rPr>
                <w:rFonts w:hint="eastAsia" w:ascii="Times New Roman" w:hAnsi="Times New Roman"/>
                <w:color w:val="auto"/>
                <w:szCs w:val="21"/>
                <w:highlight w:val="none"/>
                <w:shd w:val="clear" w:color="auto" w:fill="auto"/>
              </w:rPr>
              <w:t>10%</w:t>
            </w:r>
            <w:r>
              <w:rPr>
                <w:rFonts w:hint="eastAsia" w:ascii="Times New Roman" w:hAnsi="Times New Roman"/>
                <w:szCs w:val="21"/>
              </w:rPr>
              <w:t>。</w:t>
            </w:r>
          </w:p>
          <w:p>
            <w:pPr>
              <w:keepNext w:val="0"/>
              <w:keepLines w:val="0"/>
              <w:pageBreakBefore w:val="0"/>
              <w:widowControl w:val="0"/>
              <w:kinsoku/>
              <w:wordWrap w:val="0"/>
              <w:overflowPunct/>
              <w:topLinePunct w:val="0"/>
              <w:autoSpaceDE/>
              <w:autoSpaceDN/>
              <w:bidi w:val="0"/>
              <w:adjustRightInd/>
              <w:snapToGrid/>
              <w:spacing w:line="440" w:lineRule="exact"/>
              <w:ind w:firstLine="840" w:firstLineChars="400"/>
              <w:textAlignment w:val="auto"/>
              <w:rPr>
                <w:rFonts w:hint="eastAsia" w:ascii="Times New Roman" w:hAnsi="Times New Roman" w:eastAsia="宋体"/>
                <w:szCs w:val="21"/>
                <w:lang w:val="en-US" w:eastAsia="zh-CN"/>
              </w:rPr>
            </w:pPr>
            <w:r>
              <w:rPr>
                <w:rFonts w:hint="eastAsia" w:ascii="Times New Roman" w:hAnsi="Times New Roman"/>
                <w:szCs w:val="21"/>
                <w:lang w:val="en-US" w:eastAsia="zh-CN"/>
              </w:rPr>
              <w:t>履约保证金的退还：无违约行为发生或违约行为已处理的情况下，工程竣工验收合格后90天内返还全部履约保证金（本金无息）。</w:t>
            </w:r>
          </w:p>
          <w:p>
            <w:pPr>
              <w:pStyle w:val="17"/>
              <w:keepNext w:val="0"/>
              <w:keepLines w:val="0"/>
              <w:pageBreakBefore w:val="0"/>
              <w:widowControl w:val="0"/>
              <w:kinsoku/>
              <w:wordWrap w:val="0"/>
              <w:overflowPunct/>
              <w:topLinePunct w:val="0"/>
              <w:autoSpaceDE/>
              <w:autoSpaceDN/>
              <w:bidi w:val="0"/>
              <w:adjustRightInd/>
              <w:snapToGrid/>
              <w:spacing w:line="400" w:lineRule="exact"/>
              <w:textAlignment w:val="auto"/>
              <w:rPr>
                <w:rFonts w:ascii="Times New Roman" w:hAnsi="Times New Roman"/>
                <w:sz w:val="21"/>
                <w:szCs w:val="22"/>
              </w:rPr>
            </w:pPr>
            <w:r>
              <w:rPr>
                <w:rFonts w:ascii="Times New Roman" w:hAnsi="Times New Roman"/>
                <w:color w:val="000000"/>
                <w:sz w:val="32"/>
              </w:rPr>
              <w:t>□</w:t>
            </w:r>
            <w:r>
              <w:rPr>
                <w:rFonts w:ascii="Times New Roman" w:hAnsi="Times New Roman"/>
                <w:sz w:val="21"/>
                <w:szCs w:val="22"/>
              </w:rPr>
              <w:t>不要求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rPr>
              <w:t>9</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eastAsiaTheme="minorEastAsia"/>
              </w:rPr>
              <w:t>是否采用电子招标投标</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Theme="minorEastAsia"/>
              </w:rPr>
            </w:pPr>
            <w:r>
              <w:rPr>
                <w:rFonts w:ascii="Times New Roman" w:hAnsi="Times New Roman"/>
                <w:color w:val="000000"/>
                <w:sz w:val="32"/>
              </w:rPr>
              <w:sym w:font="Wingdings 2" w:char="0052"/>
            </w:r>
            <w:r>
              <w:rPr>
                <w:rFonts w:ascii="Times New Roman" w:hAnsi="Times New Roman" w:eastAsiaTheme="minorEastAsia"/>
              </w:rPr>
              <w:t>否</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olor w:val="000000"/>
                <w:sz w:val="32"/>
              </w:rPr>
            </w:pPr>
            <w:r>
              <w:rPr>
                <w:rFonts w:ascii="Times New Roman" w:hAnsi="Times New Roman"/>
                <w:color w:val="000000"/>
                <w:sz w:val="32"/>
              </w:rPr>
              <w:t>□</w:t>
            </w:r>
            <w:r>
              <w:rPr>
                <w:rFonts w:ascii="Times New Roman" w:hAnsi="Times New Roman" w:eastAsiaTheme="minorEastAsia"/>
              </w:rPr>
              <w:t>是，具体要求：</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10</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rPr>
            </w:pPr>
            <w:r>
              <w:rPr>
                <w:rFonts w:ascii="Times New Roman" w:hAnsi="Times New Roman"/>
              </w:rPr>
              <w:t>需要补充的其他内容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olor w:val="000000"/>
                <w:sz w:val="32"/>
                <w:lang w:val="en-US" w:eastAsia="zh-CN"/>
              </w:rPr>
            </w:pPr>
            <w:r>
              <w:rPr>
                <w:rFonts w:hint="eastAsia" w:ascii="Times New Roman" w:hAnsi="Times New Roman"/>
                <w:szCs w:val="21"/>
                <w:highlight w:val="none"/>
                <w:lang w:val="en-US" w:eastAsia="zh-CN"/>
              </w:rPr>
              <w:t>无</w:t>
            </w:r>
          </w:p>
        </w:tc>
      </w:tr>
      <w:tr>
        <w:tblPrEx>
          <w:tblLayout w:type="fixed"/>
          <w:tblCellMar>
            <w:top w:w="0" w:type="dxa"/>
            <w:left w:w="108" w:type="dxa"/>
            <w:bottom w:w="0" w:type="dxa"/>
            <w:right w:w="108" w:type="dxa"/>
          </w:tblCellMar>
        </w:tblPrEx>
        <w:trPr>
          <w:trHeight w:val="57"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w:t>
            </w:r>
          </w:p>
        </w:tc>
        <w:tc>
          <w:tcPr>
            <w:tcW w:w="815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olor w:val="000000"/>
              </w:rPr>
            </w:pPr>
            <w:r>
              <w:rPr>
                <w:rFonts w:ascii="Times New Roman" w:hAnsi="Times New Roman"/>
                <w:color w:val="000000"/>
              </w:rPr>
              <w:t>……</w:t>
            </w:r>
          </w:p>
        </w:tc>
      </w:tr>
    </w:tbl>
    <w:p>
      <w:pPr>
        <w:spacing w:line="400" w:lineRule="exact"/>
        <w:rPr>
          <w:rFonts w:ascii="Times New Roman" w:hAnsi="Times New Roman"/>
          <w:color w:val="000000"/>
        </w:rPr>
      </w:pPr>
      <w:r>
        <w:rPr>
          <w:rFonts w:ascii="Times New Roman" w:hAnsi="Times New Roman"/>
          <w:color w:val="000000"/>
        </w:rPr>
        <w:br w:type="page"/>
      </w:r>
    </w:p>
    <w:p>
      <w:pPr>
        <w:pStyle w:val="3"/>
        <w:rPr>
          <w:rFonts w:ascii="Times New Roman" w:hAnsi="Times New Roman"/>
          <w:color w:val="000000"/>
        </w:rPr>
      </w:pPr>
      <w:bookmarkStart w:id="47" w:name="_Toc492300564"/>
      <w:r>
        <w:rPr>
          <w:rFonts w:ascii="Times New Roman" w:hAnsi="Times New Roman"/>
          <w:color w:val="000000"/>
        </w:rPr>
        <w:t>1. 总则</w:t>
      </w:r>
      <w:bookmarkEnd w:id="47"/>
    </w:p>
    <w:p>
      <w:pPr>
        <w:pStyle w:val="4"/>
        <w:spacing w:line="240" w:lineRule="auto"/>
        <w:ind w:firstLine="137"/>
        <w:rPr>
          <w:rFonts w:ascii="Times New Roman" w:hAnsi="Times New Roman"/>
          <w:color w:val="000000"/>
        </w:rPr>
      </w:pPr>
      <w:bookmarkStart w:id="48" w:name="_Toc492300565"/>
      <w:r>
        <w:rPr>
          <w:rFonts w:ascii="Times New Roman" w:hAnsi="Times New Roman"/>
          <w:color w:val="000000"/>
        </w:rPr>
        <w:t>1.1 招标项目概况</w:t>
      </w:r>
      <w:bookmarkEnd w:id="48"/>
    </w:p>
    <w:p>
      <w:pPr>
        <w:spacing w:line="400" w:lineRule="exact"/>
        <w:ind w:firstLine="420" w:firstLineChars="200"/>
        <w:rPr>
          <w:rFonts w:ascii="Times New Roman" w:hAnsi="Times New Roman"/>
          <w:color w:val="000000"/>
        </w:rPr>
      </w:pPr>
      <w:r>
        <w:rPr>
          <w:rFonts w:ascii="Times New Roman" w:hAnsi="Times New Roman"/>
          <w:color w:val="000000"/>
        </w:rPr>
        <w:t>1.1.1根据《中华人民共和国招标投标法》、《中华人民共和国招标投标法实施条例》等有关法律、法规和规章的规定，本招标项目已具备招标条件，现对监理进行招标。</w:t>
      </w:r>
    </w:p>
    <w:p>
      <w:pPr>
        <w:spacing w:line="400" w:lineRule="exact"/>
        <w:ind w:firstLine="420" w:firstLineChars="200"/>
        <w:rPr>
          <w:rFonts w:ascii="Times New Roman" w:hAnsi="Times New Roman"/>
          <w:color w:val="000000"/>
        </w:rPr>
      </w:pPr>
      <w:r>
        <w:rPr>
          <w:rFonts w:ascii="Times New Roman" w:hAnsi="Times New Roman"/>
          <w:color w:val="000000"/>
        </w:rPr>
        <w:t>1.1.2 招标人：见投标人须知前附表。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1.1.3 招标代理机构：见投标人须知前附表。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1.1.4 招标项目名称：见投标人须知前附表。</w:t>
      </w:r>
    </w:p>
    <w:p>
      <w:pPr>
        <w:spacing w:line="400" w:lineRule="exact"/>
        <w:ind w:firstLine="420" w:firstLineChars="200"/>
        <w:rPr>
          <w:rFonts w:ascii="Times New Roman" w:hAnsi="Times New Roman"/>
        </w:rPr>
      </w:pPr>
      <w:r>
        <w:rPr>
          <w:rFonts w:ascii="Times New Roman" w:hAnsi="Times New Roman"/>
        </w:rPr>
        <w:t>1.1.5 项目建设地点：见投标人须知前附表。</w:t>
      </w:r>
    </w:p>
    <w:p>
      <w:pPr>
        <w:spacing w:line="400" w:lineRule="exact"/>
        <w:ind w:firstLine="420" w:firstLineChars="200"/>
        <w:rPr>
          <w:rFonts w:ascii="Times New Roman" w:hAnsi="Times New Roman"/>
        </w:rPr>
      </w:pPr>
      <w:r>
        <w:rPr>
          <w:rFonts w:ascii="Times New Roman" w:hAnsi="Times New Roman"/>
        </w:rPr>
        <w:t>1.1.6 项目建设规模：见投标人须知前附表。</w:t>
      </w:r>
    </w:p>
    <w:p>
      <w:pPr>
        <w:spacing w:line="400" w:lineRule="exact"/>
        <w:ind w:firstLine="420" w:firstLineChars="200"/>
        <w:rPr>
          <w:rFonts w:ascii="Times New Roman" w:hAnsi="Times New Roman"/>
        </w:rPr>
      </w:pPr>
      <w:r>
        <w:rPr>
          <w:rFonts w:ascii="Times New Roman" w:hAnsi="Times New Roman"/>
        </w:rPr>
        <w:t xml:space="preserve">1.1.7 </w:t>
      </w:r>
      <w:r>
        <w:rPr>
          <w:rFonts w:hint="eastAsia" w:ascii="Times New Roman" w:hAnsi="Times New Roman"/>
        </w:rPr>
        <w:t>工程项目施工预计开工日期和建设周期：见投标人须知前附表。</w:t>
      </w:r>
    </w:p>
    <w:p>
      <w:pPr>
        <w:spacing w:line="400" w:lineRule="exact"/>
        <w:ind w:firstLine="420" w:firstLineChars="200"/>
        <w:rPr>
          <w:rFonts w:ascii="Times New Roman" w:hAnsi="Times New Roman"/>
        </w:rPr>
      </w:pPr>
      <w:r>
        <w:rPr>
          <w:rFonts w:ascii="Times New Roman" w:hAnsi="Times New Roman"/>
        </w:rPr>
        <w:t xml:space="preserve">1.1.8 </w:t>
      </w:r>
      <w:r>
        <w:rPr>
          <w:rFonts w:hint="eastAsia" w:ascii="Times New Roman" w:hAnsi="Times New Roman"/>
        </w:rPr>
        <w:t>建筑安装工程费</w:t>
      </w:r>
      <w:r>
        <w:rPr>
          <w:rFonts w:ascii="Times New Roman" w:hAnsi="Times New Roman"/>
        </w:rPr>
        <w:t>/</w:t>
      </w:r>
      <w:r>
        <w:rPr>
          <w:rFonts w:hint="eastAsia" w:ascii="Times New Roman" w:hAnsi="Times New Roman"/>
        </w:rPr>
        <w:t>工程概算：见投标人须知前附表。</w:t>
      </w:r>
    </w:p>
    <w:p>
      <w:pPr>
        <w:pStyle w:val="4"/>
        <w:spacing w:line="240" w:lineRule="auto"/>
        <w:ind w:firstLine="137"/>
        <w:rPr>
          <w:rFonts w:ascii="Times New Roman" w:hAnsi="Times New Roman"/>
          <w:color w:val="000000"/>
        </w:rPr>
      </w:pPr>
      <w:bookmarkStart w:id="49" w:name="_Toc492300566"/>
      <w:r>
        <w:rPr>
          <w:rFonts w:ascii="Times New Roman" w:hAnsi="Times New Roman"/>
          <w:color w:val="000000"/>
        </w:rPr>
        <w:t>1.2 招标项目的资金来源和落实情况</w:t>
      </w:r>
      <w:bookmarkEnd w:id="49"/>
    </w:p>
    <w:p>
      <w:pPr>
        <w:spacing w:line="400" w:lineRule="exact"/>
        <w:ind w:firstLine="420" w:firstLineChars="200"/>
        <w:rPr>
          <w:rFonts w:ascii="Times New Roman" w:hAnsi="Times New Roman"/>
          <w:color w:val="000000"/>
        </w:rPr>
      </w:pPr>
      <w:r>
        <w:rPr>
          <w:rFonts w:ascii="Times New Roman" w:hAnsi="Times New Roman"/>
          <w:color w:val="000000"/>
        </w:rPr>
        <w:t>1.2.1 资金来源及比例：见投标人须知前附表。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1.2.2 资金落实情况：见投标人须知前附表。</w:t>
      </w:r>
    </w:p>
    <w:p>
      <w:pPr>
        <w:pStyle w:val="4"/>
        <w:spacing w:line="240" w:lineRule="auto"/>
        <w:ind w:firstLine="137"/>
        <w:rPr>
          <w:rFonts w:ascii="Times New Roman" w:hAnsi="Times New Roman"/>
          <w:color w:val="000000"/>
        </w:rPr>
      </w:pPr>
      <w:bookmarkStart w:id="50" w:name="_Toc492300567"/>
      <w:r>
        <w:rPr>
          <w:rFonts w:ascii="Times New Roman" w:hAnsi="Times New Roman"/>
          <w:color w:val="000000"/>
        </w:rPr>
        <w:t>1.3招标范围、监理服务期限和质量标准</w:t>
      </w:r>
      <w:bookmarkEnd w:id="50"/>
    </w:p>
    <w:p>
      <w:pPr>
        <w:spacing w:line="400" w:lineRule="exact"/>
        <w:ind w:firstLine="420" w:firstLineChars="200"/>
        <w:rPr>
          <w:rFonts w:ascii="Times New Roman" w:hAnsi="Times New Roman"/>
          <w:color w:val="000000"/>
        </w:rPr>
      </w:pPr>
      <w:r>
        <w:rPr>
          <w:rFonts w:ascii="Times New Roman" w:hAnsi="Times New Roman"/>
          <w:color w:val="000000"/>
        </w:rPr>
        <w:t>1.3.1 招标范围：见投标人须知前附表。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1.3.2 监理服务期限：见投标人须知前附表。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1.3.3 质量标准：见投标人须知前附表。</w:t>
      </w:r>
    </w:p>
    <w:p>
      <w:pPr>
        <w:pStyle w:val="4"/>
        <w:spacing w:line="240" w:lineRule="auto"/>
        <w:ind w:firstLine="137"/>
        <w:rPr>
          <w:rFonts w:ascii="Times New Roman" w:hAnsi="Times New Roman"/>
          <w:color w:val="000000"/>
        </w:rPr>
      </w:pPr>
      <w:bookmarkStart w:id="51" w:name="_Toc492300568"/>
      <w:r>
        <w:rPr>
          <w:rFonts w:ascii="Times New Roman" w:hAnsi="Times New Roman"/>
          <w:color w:val="000000"/>
        </w:rPr>
        <w:t>1.4投标人资格要求</w:t>
      </w:r>
      <w:bookmarkEnd w:id="51"/>
    </w:p>
    <w:p>
      <w:pPr>
        <w:spacing w:line="400" w:lineRule="exact"/>
        <w:ind w:firstLine="420" w:firstLineChars="200"/>
        <w:rPr>
          <w:rFonts w:ascii="Times New Roman" w:hAnsi="Times New Roman"/>
        </w:rPr>
      </w:pPr>
      <w:r>
        <w:rPr>
          <w:rFonts w:ascii="Times New Roman" w:hAnsi="Times New Roman"/>
          <w:color w:val="000000"/>
        </w:rPr>
        <w:t>1.4.1 投标人应具备承担本招标项目资质条件、能力和信誉</w:t>
      </w:r>
      <w:r>
        <w:rPr>
          <w:rFonts w:ascii="Times New Roman" w:hAnsi="Times New Roman"/>
        </w:rPr>
        <w:t>：</w:t>
      </w:r>
    </w:p>
    <w:p>
      <w:pPr>
        <w:spacing w:line="400" w:lineRule="exact"/>
        <w:ind w:firstLine="315" w:firstLineChars="150"/>
        <w:rPr>
          <w:rFonts w:ascii="Times New Roman" w:hAnsi="Times New Roman"/>
          <w:color w:val="000000"/>
        </w:rPr>
      </w:pPr>
      <w:r>
        <w:rPr>
          <w:rFonts w:ascii="Times New Roman" w:hAnsi="Times New Roman"/>
          <w:color w:val="000000"/>
        </w:rPr>
        <w:t>（1）资质要求：见投标人须知前附表；</w:t>
      </w:r>
    </w:p>
    <w:p>
      <w:pPr>
        <w:spacing w:line="400" w:lineRule="exact"/>
        <w:ind w:firstLine="315" w:firstLineChars="150"/>
        <w:rPr>
          <w:rFonts w:ascii="Times New Roman" w:hAnsi="Times New Roman"/>
          <w:color w:val="000000"/>
        </w:rPr>
      </w:pPr>
      <w:r>
        <w:rPr>
          <w:rFonts w:ascii="Times New Roman" w:hAnsi="Times New Roman"/>
          <w:color w:val="000000"/>
        </w:rPr>
        <w:t>（2）</w:t>
      </w:r>
      <w:r>
        <w:rPr>
          <w:rFonts w:ascii="Times New Roman" w:hAnsi="Times New Roman"/>
        </w:rPr>
        <w:t>财务</w:t>
      </w:r>
      <w:r>
        <w:rPr>
          <w:rFonts w:ascii="Times New Roman" w:hAnsi="Times New Roman"/>
          <w:color w:val="000000"/>
        </w:rPr>
        <w:t>要求：见投标人须知前附表；</w:t>
      </w:r>
    </w:p>
    <w:p>
      <w:pPr>
        <w:spacing w:line="400" w:lineRule="exact"/>
        <w:ind w:firstLine="315" w:firstLineChars="150"/>
        <w:rPr>
          <w:rFonts w:ascii="Times New Roman" w:hAnsi="Times New Roman"/>
        </w:rPr>
      </w:pPr>
      <w:r>
        <w:rPr>
          <w:rFonts w:ascii="Times New Roman" w:hAnsi="Times New Roman"/>
        </w:rPr>
        <w:t>（3）业绩要求：见投标人须知前附表；</w:t>
      </w:r>
    </w:p>
    <w:p>
      <w:pPr>
        <w:spacing w:line="400" w:lineRule="exact"/>
        <w:ind w:firstLine="315" w:firstLineChars="150"/>
        <w:rPr>
          <w:rFonts w:ascii="Times New Roman" w:hAnsi="Times New Roman"/>
        </w:rPr>
      </w:pPr>
      <w:r>
        <w:rPr>
          <w:rFonts w:ascii="Times New Roman" w:hAnsi="Times New Roman"/>
        </w:rPr>
        <w:t>（4）信誉要求：见投标人须知前附表；</w:t>
      </w:r>
    </w:p>
    <w:p>
      <w:pPr>
        <w:spacing w:line="400" w:lineRule="exact"/>
        <w:ind w:firstLine="315" w:firstLineChars="150"/>
        <w:rPr>
          <w:rFonts w:ascii="Times New Roman" w:hAnsi="Times New Roman"/>
        </w:rPr>
      </w:pPr>
      <w:r>
        <w:rPr>
          <w:rFonts w:ascii="Times New Roman" w:hAnsi="Times New Roman"/>
        </w:rPr>
        <w:t>（5）总监理工程师的资格要求：应当具备工程注册监理工程师执业资格</w:t>
      </w:r>
      <w:r>
        <w:rPr>
          <w:rFonts w:hint="eastAsia" w:ascii="Times New Roman" w:hAnsi="Times New Roman"/>
        </w:rPr>
        <w:t>（如有）</w:t>
      </w:r>
      <w:r>
        <w:rPr>
          <w:rFonts w:ascii="Times New Roman" w:hAnsi="Times New Roman"/>
        </w:rPr>
        <w:t>，具体要求见投标人须知前附表；</w:t>
      </w:r>
    </w:p>
    <w:p>
      <w:pPr>
        <w:spacing w:line="400" w:lineRule="exact"/>
        <w:ind w:firstLine="315" w:firstLineChars="150"/>
        <w:rPr>
          <w:rFonts w:ascii="Times New Roman" w:hAnsi="Times New Roman"/>
        </w:rPr>
      </w:pPr>
      <w:r>
        <w:rPr>
          <w:rFonts w:ascii="Times New Roman" w:hAnsi="Times New Roman"/>
        </w:rPr>
        <w:t>（6）其他主要人员要求：见投标人须知前附表。</w:t>
      </w:r>
    </w:p>
    <w:p>
      <w:pPr>
        <w:spacing w:line="400" w:lineRule="exact"/>
        <w:ind w:firstLine="315" w:firstLineChars="150"/>
        <w:rPr>
          <w:rFonts w:ascii="Times New Roman" w:hAnsi="Times New Roman"/>
        </w:rPr>
      </w:pPr>
      <w:r>
        <w:rPr>
          <w:rFonts w:ascii="Times New Roman" w:hAnsi="Times New Roman"/>
        </w:rPr>
        <w:t>（7）试验检测仪器设备要求：见投标人须知前附表。</w:t>
      </w:r>
    </w:p>
    <w:p>
      <w:pPr>
        <w:spacing w:line="400" w:lineRule="exact"/>
        <w:ind w:firstLine="315" w:firstLineChars="150"/>
        <w:rPr>
          <w:rFonts w:ascii="Times New Roman" w:hAnsi="Times New Roman"/>
        </w:rPr>
      </w:pPr>
      <w:r>
        <w:rPr>
          <w:rFonts w:ascii="Times New Roman" w:hAnsi="Times New Roman"/>
        </w:rPr>
        <w:t>（8）其他要求：见投标人须知前附表。</w:t>
      </w:r>
    </w:p>
    <w:p>
      <w:pPr>
        <w:spacing w:line="400" w:lineRule="exact"/>
        <w:ind w:firstLine="420" w:firstLineChars="200"/>
        <w:rPr>
          <w:rFonts w:ascii="Times New Roman" w:hAnsi="Times New Roman"/>
        </w:rPr>
      </w:pPr>
      <w:r>
        <w:rPr>
          <w:rFonts w:ascii="Times New Roman" w:hAnsi="Times New Roman"/>
        </w:rPr>
        <w:t>需要提交的相关证明材料见本章第3.5款的规定。</w:t>
      </w:r>
    </w:p>
    <w:p>
      <w:pPr>
        <w:spacing w:line="400" w:lineRule="exact"/>
        <w:ind w:firstLine="420" w:firstLineChars="200"/>
        <w:rPr>
          <w:rFonts w:ascii="Times New Roman" w:hAnsi="Times New Roman"/>
          <w:color w:val="000000"/>
        </w:rPr>
      </w:pPr>
      <w:r>
        <w:rPr>
          <w:rFonts w:ascii="Times New Roman" w:hAnsi="Times New Roman"/>
        </w:rPr>
        <w:t>1.4.2投标人须知前附表规定接受联合体投标的，</w:t>
      </w:r>
      <w:r>
        <w:rPr>
          <w:rFonts w:ascii="Times New Roman" w:hAnsi="Times New Roman"/>
          <w:color w:val="000000"/>
        </w:rPr>
        <w:t>联合体除应符合本章第1.4.1项和投标人须知前附表的要求外，还应遵守以下规定：</w:t>
      </w:r>
    </w:p>
    <w:p>
      <w:pPr>
        <w:spacing w:line="400" w:lineRule="exact"/>
        <w:ind w:firstLine="315" w:firstLineChars="150"/>
        <w:rPr>
          <w:rFonts w:ascii="Times New Roman" w:hAnsi="Times New Roman"/>
        </w:rPr>
      </w:pPr>
      <w:r>
        <w:rPr>
          <w:rFonts w:ascii="Times New Roman" w:hAnsi="Times New Roman"/>
        </w:rPr>
        <w:t>（1）联合体各方应按招标文件提供的格式签订联合体协议书，明确联合体牵头人和各方权利义务，并承诺就中标项目向招标人承担连带责任；</w:t>
      </w:r>
    </w:p>
    <w:p>
      <w:pPr>
        <w:spacing w:line="400" w:lineRule="exact"/>
        <w:ind w:firstLine="315" w:firstLineChars="150"/>
        <w:rPr>
          <w:rFonts w:ascii="Times New Roman" w:hAnsi="Times New Roman"/>
        </w:rPr>
      </w:pPr>
      <w:r>
        <w:rPr>
          <w:rFonts w:ascii="Times New Roman" w:hAnsi="Times New Roman"/>
        </w:rPr>
        <w:t>（2）由同一专业的单位组成的联合体，按照资质等级较低的单位确定资质等级；</w:t>
      </w:r>
    </w:p>
    <w:p>
      <w:pPr>
        <w:spacing w:line="400" w:lineRule="exact"/>
        <w:ind w:firstLine="315" w:firstLineChars="150"/>
        <w:rPr>
          <w:rFonts w:ascii="Times New Roman" w:hAnsi="Times New Roman"/>
        </w:rPr>
      </w:pPr>
      <w:r>
        <w:rPr>
          <w:rFonts w:ascii="Times New Roman" w:hAnsi="Times New Roman"/>
        </w:rPr>
        <w:t>（3）联合体各方不得再以自己名义单独或参加其他联合体在本招标项目中投标，否则各相关投标均无效。</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1.4.3 投标人不得存在下列情形之一：</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（1）为招标人不具有独立法人资格的附属机构（单位）；</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（2）与招标人存在利害关系且可能影响招标公正性；</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（3）与本招标项目的其他投标人为同一个单位负责人；</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（4）与本招标项目的其他投标人存在控股、管理关系；</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（5）为本招标项目的代建人；</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（6）为本招标项目的招标代理机构；</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（7）与本招标项目的代建人或招标代理机构同为一个法定代表人；</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（8）与本招标项目的代建人或招标代理机构存在控股或参股关系；</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（9）</w:t>
      </w:r>
      <w:r>
        <w:rPr>
          <w:rFonts w:hint="eastAsia" w:ascii="Times New Roman" w:hAnsi="Times New Roman"/>
          <w:color w:val="000000"/>
          <w:szCs w:val="21"/>
        </w:rPr>
        <w:t>与</w:t>
      </w:r>
      <w:r>
        <w:rPr>
          <w:rFonts w:ascii="Times New Roman" w:hAnsi="Times New Roman"/>
          <w:color w:val="000000"/>
          <w:szCs w:val="21"/>
        </w:rPr>
        <w:t>本招标项目</w:t>
      </w:r>
      <w:r>
        <w:rPr>
          <w:rFonts w:hint="eastAsia" w:ascii="Times New Roman" w:hAnsi="Times New Roman"/>
          <w:color w:val="000000"/>
          <w:szCs w:val="21"/>
        </w:rPr>
        <w:t>的施工承包人以</w:t>
      </w:r>
      <w:r>
        <w:rPr>
          <w:rFonts w:ascii="Times New Roman" w:hAnsi="Times New Roman"/>
          <w:color w:val="000000"/>
          <w:szCs w:val="21"/>
        </w:rPr>
        <w:t>及建筑材料、建筑构配件和设备供应商有隶属关系或者其他利害关系；</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（10）被依法暂停或者取消投标资格；</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（11）被责令停产停业、暂扣或者吊销许可证、暂扣或者吊销执照；</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（12）进入清算程序，或被宣告破产，或其他丧失履约能力的情形；</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（13）在最近三年内发生重大监理质量问题（以相关行业主管部门的行政处罚决定或司法机关出具的有关法律文书为准）；</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（14）被工商行政管理机关在全国企业信用信息公示系统中列入严重违法失信企业名单；</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（15）被最高人民法院在“信用中国”网站（www.creditchina.gov.cn）或各级信用信息共享平台中列入失信被执行人名单；</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（16）在近三年内投标人或其法定代表人、拟委任的总监理工程师有行贿犯罪行为的（以检察机关职务犯罪预防部门出具的查询结果为准）；</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（17）法律法规或投标人须知前附表规定的其他情形。</w:t>
      </w:r>
    </w:p>
    <w:p>
      <w:pPr>
        <w:pStyle w:val="4"/>
        <w:spacing w:line="240" w:lineRule="auto"/>
        <w:ind w:firstLine="137"/>
        <w:rPr>
          <w:rFonts w:ascii="Times New Roman" w:hAnsi="Times New Roman"/>
          <w:color w:val="000000"/>
        </w:rPr>
      </w:pPr>
      <w:bookmarkStart w:id="52" w:name="_Toc492300569"/>
      <w:r>
        <w:rPr>
          <w:rFonts w:ascii="Times New Roman" w:hAnsi="Times New Roman"/>
          <w:color w:val="000000"/>
        </w:rPr>
        <w:t xml:space="preserve">1.5 </w:t>
      </w:r>
      <w:r>
        <w:rPr>
          <w:rFonts w:hint="eastAsia" w:ascii="Times New Roman" w:hAnsi="Times New Roman"/>
          <w:color w:val="000000"/>
        </w:rPr>
        <w:t>费用承担</w:t>
      </w:r>
      <w:bookmarkEnd w:id="52"/>
    </w:p>
    <w:p>
      <w:pPr>
        <w:spacing w:line="400" w:lineRule="exact"/>
        <w:ind w:firstLine="420" w:firstLineChars="200"/>
        <w:rPr>
          <w:rFonts w:ascii="Times New Roman" w:hAnsi="Times New Roman"/>
        </w:rPr>
      </w:pPr>
      <w:r>
        <w:rPr>
          <w:rFonts w:ascii="Times New Roman" w:hAnsi="Times New Roman"/>
        </w:rPr>
        <w:t>投标人准备和参加投标活动发生的费用自理。</w:t>
      </w:r>
    </w:p>
    <w:p>
      <w:pPr>
        <w:pStyle w:val="4"/>
        <w:spacing w:line="240" w:lineRule="auto"/>
        <w:ind w:firstLine="137"/>
        <w:rPr>
          <w:rFonts w:ascii="Times New Roman" w:hAnsi="Times New Roman"/>
          <w:color w:val="000000"/>
        </w:rPr>
      </w:pPr>
      <w:bookmarkStart w:id="53" w:name="_Toc492300570"/>
      <w:r>
        <w:rPr>
          <w:rFonts w:ascii="Times New Roman" w:hAnsi="Times New Roman"/>
          <w:color w:val="000000"/>
        </w:rPr>
        <w:t>1.6</w:t>
      </w:r>
      <w:r>
        <w:rPr>
          <w:rFonts w:hint="eastAsia" w:ascii="Times New Roman" w:hAnsi="Times New Roman"/>
          <w:color w:val="000000"/>
        </w:rPr>
        <w:t>保密</w:t>
      </w:r>
      <w:bookmarkEnd w:id="53"/>
    </w:p>
    <w:p>
      <w:pPr>
        <w:spacing w:line="400" w:lineRule="exact"/>
        <w:ind w:firstLine="420" w:firstLineChars="200"/>
        <w:rPr>
          <w:rFonts w:ascii="Times New Roman" w:hAnsi="Times New Roman"/>
          <w:color w:val="000000"/>
        </w:rPr>
      </w:pPr>
      <w:r>
        <w:rPr>
          <w:rFonts w:ascii="Times New Roman" w:hAnsi="Times New Roman"/>
          <w:color w:val="000000"/>
        </w:rPr>
        <w:t>参与招标投标活动的各方应对招标文件和投标文件中</w:t>
      </w:r>
      <w:bookmarkStart w:id="54" w:name="_Toc384308214"/>
      <w:bookmarkStart w:id="55" w:name="_Toc5326"/>
      <w:bookmarkStart w:id="56" w:name="_Toc361508589"/>
      <w:bookmarkStart w:id="57" w:name="_Toc352691477"/>
      <w:bookmarkStart w:id="58" w:name="_Toc369531519"/>
      <w:r>
        <w:rPr>
          <w:rFonts w:ascii="Times New Roman" w:hAnsi="Times New Roman"/>
          <w:color w:val="000000"/>
        </w:rPr>
        <w:t>的商业和技术等秘密保密</w:t>
      </w:r>
      <w:bookmarkEnd w:id="54"/>
      <w:bookmarkEnd w:id="55"/>
      <w:bookmarkEnd w:id="56"/>
      <w:bookmarkEnd w:id="57"/>
      <w:bookmarkEnd w:id="58"/>
      <w:r>
        <w:rPr>
          <w:rFonts w:ascii="Times New Roman" w:hAnsi="Times New Roman"/>
          <w:color w:val="000000"/>
        </w:rPr>
        <w:t>，否则应承担相应的法律责任。</w:t>
      </w:r>
    </w:p>
    <w:p>
      <w:pPr>
        <w:pStyle w:val="4"/>
        <w:spacing w:line="240" w:lineRule="auto"/>
        <w:ind w:firstLine="137"/>
        <w:rPr>
          <w:rFonts w:ascii="Times New Roman" w:hAnsi="Times New Roman"/>
          <w:color w:val="000000"/>
        </w:rPr>
      </w:pPr>
      <w:bookmarkStart w:id="59" w:name="_Toc492300571"/>
      <w:r>
        <w:rPr>
          <w:rFonts w:ascii="Times New Roman" w:hAnsi="Times New Roman"/>
          <w:color w:val="000000"/>
        </w:rPr>
        <w:t>1.7 语言文字</w:t>
      </w:r>
      <w:bookmarkEnd w:id="59"/>
    </w:p>
    <w:p>
      <w:pPr>
        <w:spacing w:line="400" w:lineRule="exact"/>
        <w:ind w:firstLine="420" w:firstLineChars="200"/>
        <w:rPr>
          <w:rFonts w:ascii="Times New Roman" w:hAnsi="Times New Roman"/>
          <w:color w:val="000000"/>
        </w:rPr>
      </w:pPr>
      <w:r>
        <w:rPr>
          <w:rFonts w:ascii="Times New Roman" w:hAnsi="Times New Roman"/>
          <w:color w:val="000000"/>
        </w:rPr>
        <w:t>招标投标文件使用的语言文字为中文。专用术语使用外文的，应附有中文注释。</w:t>
      </w:r>
    </w:p>
    <w:p>
      <w:pPr>
        <w:pStyle w:val="4"/>
        <w:spacing w:line="240" w:lineRule="auto"/>
        <w:ind w:firstLine="137"/>
        <w:rPr>
          <w:rFonts w:ascii="Times New Roman" w:hAnsi="Times New Roman"/>
          <w:color w:val="000000"/>
        </w:rPr>
      </w:pPr>
      <w:bookmarkStart w:id="60" w:name="_Toc492300572"/>
      <w:r>
        <w:rPr>
          <w:rFonts w:ascii="Times New Roman" w:hAnsi="Times New Roman"/>
          <w:color w:val="000000"/>
        </w:rPr>
        <w:t>1.8计量单位</w:t>
      </w:r>
      <w:bookmarkEnd w:id="60"/>
    </w:p>
    <w:p>
      <w:pPr>
        <w:spacing w:line="400" w:lineRule="exact"/>
        <w:ind w:firstLine="420" w:firstLineChars="200"/>
        <w:rPr>
          <w:rFonts w:ascii="Times New Roman" w:hAnsi="Times New Roman"/>
          <w:color w:val="000000"/>
        </w:rPr>
      </w:pPr>
      <w:r>
        <w:rPr>
          <w:rFonts w:ascii="Times New Roman" w:hAnsi="Times New Roman"/>
          <w:color w:val="000000"/>
        </w:rPr>
        <w:t>所有计量均采用中华人民共和国法定计量单位。</w:t>
      </w:r>
    </w:p>
    <w:p>
      <w:pPr>
        <w:pStyle w:val="4"/>
        <w:spacing w:line="240" w:lineRule="auto"/>
        <w:ind w:firstLine="137"/>
        <w:rPr>
          <w:rFonts w:ascii="Times New Roman" w:hAnsi="Times New Roman"/>
          <w:color w:val="000000"/>
        </w:rPr>
      </w:pPr>
      <w:bookmarkStart w:id="61" w:name="_Toc247527563"/>
      <w:bookmarkStart w:id="62" w:name="_Toc247513962"/>
      <w:bookmarkStart w:id="63" w:name="_Toc361508594"/>
      <w:bookmarkStart w:id="64" w:name="_Toc144974507"/>
      <w:bookmarkStart w:id="65" w:name="_Toc152042315"/>
      <w:bookmarkStart w:id="66" w:name="_Toc300834959"/>
      <w:bookmarkStart w:id="67" w:name="_Toc391393967"/>
      <w:bookmarkStart w:id="68" w:name="_Toc482188480"/>
      <w:bookmarkStart w:id="69" w:name="_Toc370676289"/>
      <w:bookmarkStart w:id="70" w:name="_Toc384308219"/>
      <w:bookmarkStart w:id="71" w:name="_Toc152045539"/>
      <w:bookmarkStart w:id="72" w:name="_Toc492300573"/>
      <w:r>
        <w:rPr>
          <w:rFonts w:ascii="Times New Roman" w:hAnsi="Times New Roman"/>
          <w:color w:val="000000"/>
        </w:rPr>
        <w:t xml:space="preserve">1.9 </w:t>
      </w:r>
      <w:r>
        <w:rPr>
          <w:rFonts w:hint="eastAsia" w:ascii="Times New Roman" w:hAnsi="Times New Roman"/>
          <w:color w:val="000000"/>
        </w:rPr>
        <w:t>踏勘现场</w:t>
      </w:r>
      <w:bookmarkEnd w:id="61"/>
      <w:bookmarkEnd w:id="62"/>
      <w:bookmarkEnd w:id="63"/>
      <w:bookmarkEnd w:id="64"/>
      <w:bookmarkEnd w:id="65"/>
      <w:bookmarkEnd w:id="66"/>
      <w:bookmarkEnd w:id="67"/>
      <w:bookmarkEnd w:id="68"/>
      <w:bookmarkEnd w:id="69"/>
      <w:bookmarkEnd w:id="70"/>
      <w:bookmarkEnd w:id="71"/>
      <w:bookmarkEnd w:id="72"/>
    </w:p>
    <w:p>
      <w:pPr>
        <w:spacing w:line="400" w:lineRule="exact"/>
        <w:ind w:firstLine="420" w:firstLineChars="200"/>
        <w:rPr>
          <w:rFonts w:ascii="Times New Roman" w:hAnsi="Times New Roman"/>
          <w:color w:val="000000"/>
        </w:rPr>
      </w:pPr>
      <w:r>
        <w:rPr>
          <w:rFonts w:ascii="Times New Roman" w:hAnsi="Times New Roman"/>
          <w:color w:val="000000"/>
        </w:rPr>
        <w:t>1.9.1 投标人须知前附表规定组织踏勘现场的，招标人按投标人须知前附表规定的时间、地点组织投标人踏勘项目现场。部分投标人未按时参加踏勘现场的，不影响踏勘现场的正常进行。</w:t>
      </w:r>
    </w:p>
    <w:p>
      <w:pPr>
        <w:spacing w:line="400" w:lineRule="exact"/>
        <w:ind w:firstLine="420" w:firstLineChars="200"/>
        <w:rPr>
          <w:rFonts w:ascii="Times New Roman" w:hAnsi="Times New Roman"/>
          <w:color w:val="000000"/>
        </w:rPr>
      </w:pPr>
      <w:r>
        <w:rPr>
          <w:rFonts w:ascii="Times New Roman" w:hAnsi="Times New Roman"/>
          <w:color w:val="000000"/>
        </w:rPr>
        <w:t>1.9.2 投标人踏勘现场发生的费用自理。</w:t>
      </w:r>
    </w:p>
    <w:p>
      <w:pPr>
        <w:spacing w:line="400" w:lineRule="exact"/>
        <w:ind w:firstLine="420" w:firstLineChars="200"/>
        <w:rPr>
          <w:rFonts w:ascii="Times New Roman" w:hAnsi="Times New Roman"/>
          <w:color w:val="000000"/>
        </w:rPr>
      </w:pPr>
      <w:r>
        <w:rPr>
          <w:rFonts w:ascii="Times New Roman" w:hAnsi="Times New Roman"/>
          <w:color w:val="000000"/>
        </w:rPr>
        <w:t>1.9.3 除招标人的原因外，投标人自行负责在踏勘现场中所发生的人员伤亡和财产损失。</w:t>
      </w:r>
    </w:p>
    <w:p>
      <w:pPr>
        <w:spacing w:line="400" w:lineRule="exact"/>
        <w:ind w:firstLine="420" w:firstLineChars="200"/>
        <w:rPr>
          <w:rFonts w:ascii="Times New Roman" w:hAnsi="Times New Roman"/>
          <w:color w:val="000000"/>
        </w:rPr>
      </w:pPr>
      <w:r>
        <w:rPr>
          <w:rFonts w:ascii="Times New Roman" w:hAnsi="Times New Roman"/>
          <w:color w:val="000000"/>
        </w:rPr>
        <w:t>1.9.4 招标人在踏勘现场中介绍的工程场地和相关的周边环境情况，供投标人在编制投标文件时参考，招标人不对投标人据此作出的判断和决策负责。</w:t>
      </w:r>
    </w:p>
    <w:p>
      <w:pPr>
        <w:pStyle w:val="4"/>
        <w:spacing w:line="240" w:lineRule="auto"/>
        <w:ind w:firstLine="137"/>
        <w:rPr>
          <w:rFonts w:ascii="Times New Roman" w:hAnsi="Times New Roman"/>
          <w:color w:val="000000"/>
        </w:rPr>
      </w:pPr>
      <w:bookmarkStart w:id="73" w:name="_Toc492300574"/>
      <w:r>
        <w:rPr>
          <w:rFonts w:ascii="Times New Roman" w:hAnsi="Times New Roman"/>
          <w:color w:val="000000"/>
        </w:rPr>
        <w:t>1.10投标预备会</w:t>
      </w:r>
      <w:bookmarkEnd w:id="73"/>
    </w:p>
    <w:p>
      <w:pPr>
        <w:spacing w:line="400" w:lineRule="exact"/>
        <w:ind w:firstLine="420" w:firstLineChars="200"/>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.1 投标人须知前附表规定召开投标预备会的，招标人按投标人须知前附表规定的时间和地点召开投标预备会，澄清投标人提出的问题。</w:t>
      </w:r>
    </w:p>
    <w:p>
      <w:pPr>
        <w:spacing w:line="400" w:lineRule="exact"/>
        <w:ind w:firstLine="420" w:firstLineChars="200"/>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.2 投标人应按投标人须知前附表规定的时间和形式将提出的问题送达招标人，以便招标人在会议期间澄清。</w:t>
      </w:r>
    </w:p>
    <w:p>
      <w:pPr>
        <w:spacing w:line="400" w:lineRule="exact"/>
        <w:ind w:firstLine="420" w:firstLineChars="200"/>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.3 投标预备会后，招标人将对投标人所提问题的澄清，以投标人须知前附表规定的形式通知所有购买招标文件的投标人。该澄清内容为招标文件的组成部分。</w:t>
      </w:r>
    </w:p>
    <w:p>
      <w:pPr>
        <w:pStyle w:val="4"/>
        <w:spacing w:line="240" w:lineRule="auto"/>
        <w:ind w:firstLine="137"/>
        <w:rPr>
          <w:rFonts w:ascii="Times New Roman" w:hAnsi="Times New Roman"/>
          <w:color w:val="000000"/>
        </w:rPr>
      </w:pPr>
      <w:bookmarkStart w:id="74" w:name="_Toc492300575"/>
      <w:r>
        <w:rPr>
          <w:rFonts w:ascii="Times New Roman" w:hAnsi="Times New Roman"/>
          <w:color w:val="000000"/>
        </w:rPr>
        <w:t>1.11 分包</w:t>
      </w:r>
      <w:bookmarkEnd w:id="74"/>
    </w:p>
    <w:p>
      <w:pPr>
        <w:spacing w:line="400" w:lineRule="exact"/>
        <w:ind w:firstLine="420" w:firstLineChars="200"/>
        <w:rPr>
          <w:rFonts w:ascii="Times New Roman" w:hAnsi="Times New Roman"/>
          <w:color w:val="000000"/>
        </w:rPr>
      </w:pPr>
      <w:r>
        <w:rPr>
          <w:rFonts w:ascii="Times New Roman" w:hAnsi="Times New Roman"/>
          <w:color w:val="000000"/>
        </w:rPr>
        <w:t>本项目严禁分包。</w:t>
      </w:r>
    </w:p>
    <w:p>
      <w:pPr>
        <w:pStyle w:val="4"/>
        <w:spacing w:line="240" w:lineRule="auto"/>
        <w:ind w:firstLine="137"/>
        <w:rPr>
          <w:rFonts w:ascii="Times New Roman" w:hAnsi="Times New Roman"/>
          <w:color w:val="000000"/>
        </w:rPr>
      </w:pPr>
      <w:bookmarkStart w:id="75" w:name="_Toc492300576"/>
      <w:r>
        <w:rPr>
          <w:rFonts w:ascii="Times New Roman" w:hAnsi="Times New Roman"/>
          <w:color w:val="000000"/>
        </w:rPr>
        <w:t>1.12响应和偏差</w:t>
      </w:r>
      <w:bookmarkEnd w:id="75"/>
    </w:p>
    <w:p>
      <w:pPr>
        <w:spacing w:line="400" w:lineRule="exact"/>
        <w:ind w:firstLine="420" w:firstLineChars="200"/>
        <w:rPr>
          <w:rFonts w:ascii="Times New Roman" w:hAnsi="Times New Roman"/>
          <w:color w:val="000000"/>
        </w:rPr>
      </w:pPr>
      <w:r>
        <w:rPr>
          <w:rFonts w:ascii="Times New Roman" w:hAnsi="Times New Roman"/>
          <w:color w:val="000000"/>
        </w:rPr>
        <w:t>1.12.1投标文件应当对招标文件的实质性要求和条件作出满足性或更有利于招标人的响应，否则，投标人的投标将被否决。实质性要求和条件见投标人须知前附表。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 xml:space="preserve">1.12.2 </w:t>
      </w:r>
      <w:r>
        <w:rPr>
          <w:rFonts w:ascii="Times New Roman" w:hAnsi="Times New Roman"/>
          <w:szCs w:val="21"/>
        </w:rPr>
        <w:t>投标人应根据招标文件的要求提供</w:t>
      </w:r>
      <w:r>
        <w:rPr>
          <w:rFonts w:ascii="Times New Roman" w:hAnsi="Times New Roman"/>
        </w:rPr>
        <w:t>投标监理大纲等内容以对招标文件作出响应。</w:t>
      </w:r>
    </w:p>
    <w:p>
      <w:pPr>
        <w:spacing w:line="400" w:lineRule="exact"/>
        <w:ind w:firstLine="435"/>
        <w:rPr>
          <w:rFonts w:ascii="Times New Roman" w:hAnsi="Times New Roman"/>
        </w:rPr>
      </w:pPr>
      <w:r>
        <w:rPr>
          <w:rFonts w:ascii="Times New Roman" w:hAnsi="Times New Roman"/>
        </w:rPr>
        <w:t>1.12.3投标人须知前附表允许投标文件偏离招标文件某些要求的，偏差应当符合招标文件规定的偏差范围和幅度。</w:t>
      </w:r>
    </w:p>
    <w:p>
      <w:pPr>
        <w:pStyle w:val="3"/>
        <w:rPr>
          <w:rFonts w:ascii="Times New Roman" w:hAnsi="Times New Roman"/>
          <w:color w:val="000000"/>
        </w:rPr>
      </w:pPr>
      <w:bookmarkStart w:id="76" w:name="_Toc492300577"/>
      <w:r>
        <w:rPr>
          <w:rFonts w:ascii="Times New Roman" w:hAnsi="Times New Roman"/>
          <w:color w:val="000000"/>
        </w:rPr>
        <w:t>2. 招标文件</w:t>
      </w:r>
      <w:bookmarkEnd w:id="76"/>
    </w:p>
    <w:p>
      <w:pPr>
        <w:pStyle w:val="4"/>
        <w:spacing w:line="240" w:lineRule="auto"/>
        <w:ind w:firstLine="137"/>
        <w:rPr>
          <w:rFonts w:ascii="Times New Roman" w:hAnsi="Times New Roman"/>
          <w:color w:val="000000"/>
        </w:rPr>
      </w:pPr>
      <w:bookmarkStart w:id="77" w:name="_Toc492300578"/>
      <w:r>
        <w:rPr>
          <w:rFonts w:ascii="Times New Roman" w:hAnsi="Times New Roman"/>
          <w:color w:val="000000"/>
        </w:rPr>
        <w:t>2.1 招标文件的组成</w:t>
      </w:r>
      <w:bookmarkEnd w:id="77"/>
    </w:p>
    <w:p>
      <w:pPr>
        <w:spacing w:line="400" w:lineRule="exact"/>
        <w:ind w:firstLine="359" w:firstLineChars="171"/>
        <w:rPr>
          <w:rFonts w:ascii="Times New Roman" w:hAnsi="Times New Roman"/>
          <w:color w:val="000000"/>
        </w:rPr>
      </w:pPr>
      <w:r>
        <w:rPr>
          <w:rFonts w:ascii="Times New Roman" w:hAnsi="Times New Roman"/>
          <w:color w:val="000000"/>
        </w:rPr>
        <w:t>本招标文件包括：</w:t>
      </w:r>
    </w:p>
    <w:p>
      <w:pPr>
        <w:spacing w:line="400" w:lineRule="exact"/>
        <w:ind w:firstLine="359" w:firstLineChars="171"/>
        <w:rPr>
          <w:rFonts w:ascii="Times New Roman" w:hAnsi="Times New Roman"/>
          <w:color w:val="000000"/>
        </w:rPr>
      </w:pPr>
      <w:r>
        <w:rPr>
          <w:rFonts w:ascii="Times New Roman" w:hAnsi="Times New Roman"/>
          <w:color w:val="000000"/>
        </w:rPr>
        <w:t>（1）招标公告（或投标邀请书）；</w:t>
      </w:r>
    </w:p>
    <w:p>
      <w:pPr>
        <w:spacing w:line="400" w:lineRule="exact"/>
        <w:ind w:firstLine="359" w:firstLineChars="171"/>
        <w:rPr>
          <w:rFonts w:ascii="Times New Roman" w:hAnsi="Times New Roman"/>
          <w:color w:val="000000"/>
        </w:rPr>
      </w:pPr>
      <w:r>
        <w:rPr>
          <w:rFonts w:ascii="Times New Roman" w:hAnsi="Times New Roman"/>
          <w:color w:val="000000"/>
        </w:rPr>
        <w:t>（2）投标人须知；</w:t>
      </w:r>
    </w:p>
    <w:p>
      <w:pPr>
        <w:spacing w:line="400" w:lineRule="exact"/>
        <w:ind w:firstLine="359" w:firstLineChars="171"/>
        <w:rPr>
          <w:rFonts w:ascii="Times New Roman" w:hAnsi="Times New Roman"/>
          <w:color w:val="000000"/>
        </w:rPr>
      </w:pPr>
      <w:r>
        <w:rPr>
          <w:rFonts w:ascii="Times New Roman" w:hAnsi="Times New Roman"/>
          <w:color w:val="000000"/>
        </w:rPr>
        <w:t>（3）评标办法；</w:t>
      </w:r>
    </w:p>
    <w:p>
      <w:pPr>
        <w:spacing w:line="400" w:lineRule="exact"/>
        <w:ind w:firstLine="359" w:firstLineChars="171"/>
        <w:rPr>
          <w:rFonts w:ascii="Times New Roman" w:hAnsi="Times New Roman"/>
          <w:color w:val="000000"/>
        </w:rPr>
      </w:pPr>
      <w:r>
        <w:rPr>
          <w:rFonts w:ascii="Times New Roman" w:hAnsi="Times New Roman"/>
          <w:color w:val="000000"/>
        </w:rPr>
        <w:t>（4）合同条款及格式；</w:t>
      </w:r>
    </w:p>
    <w:p>
      <w:pPr>
        <w:spacing w:line="400" w:lineRule="exact"/>
        <w:ind w:firstLine="359" w:firstLineChars="171"/>
        <w:rPr>
          <w:rFonts w:ascii="Times New Roman" w:hAnsi="Times New Roman"/>
        </w:rPr>
      </w:pPr>
      <w:r>
        <w:rPr>
          <w:rFonts w:ascii="Times New Roman" w:hAnsi="Times New Roman"/>
          <w:color w:val="000000"/>
        </w:rPr>
        <w:t>（5）</w:t>
      </w:r>
      <w:r>
        <w:rPr>
          <w:rFonts w:ascii="Times New Roman" w:hAnsi="Times New Roman"/>
        </w:rPr>
        <w:t>委托人要求；</w:t>
      </w:r>
    </w:p>
    <w:p>
      <w:pPr>
        <w:spacing w:line="400" w:lineRule="exact"/>
        <w:ind w:firstLine="359" w:firstLineChars="171"/>
        <w:rPr>
          <w:rFonts w:ascii="Times New Roman" w:hAnsi="Times New Roman"/>
        </w:rPr>
      </w:pPr>
      <w:r>
        <w:rPr>
          <w:rFonts w:ascii="Times New Roman" w:hAnsi="Times New Roman"/>
        </w:rPr>
        <w:t>（6）投标文件格式；</w:t>
      </w:r>
    </w:p>
    <w:p>
      <w:pPr>
        <w:spacing w:line="400" w:lineRule="exact"/>
        <w:ind w:firstLine="359" w:firstLineChars="171"/>
        <w:rPr>
          <w:rFonts w:ascii="Times New Roman" w:hAnsi="Times New Roman"/>
          <w:color w:val="000000"/>
        </w:rPr>
      </w:pPr>
      <w:r>
        <w:rPr>
          <w:rFonts w:ascii="Times New Roman" w:hAnsi="Times New Roman"/>
        </w:rPr>
        <w:t>（7</w:t>
      </w:r>
      <w:r>
        <w:rPr>
          <w:rFonts w:ascii="Times New Roman" w:hAnsi="Times New Roman"/>
          <w:color w:val="000000"/>
        </w:rPr>
        <w:t>）投标人须知前附表规定的其他资料。</w:t>
      </w:r>
    </w:p>
    <w:p>
      <w:pPr>
        <w:spacing w:line="400" w:lineRule="exact"/>
        <w:ind w:firstLine="420" w:firstLineChars="200"/>
        <w:rPr>
          <w:rFonts w:ascii="Times New Roman" w:hAnsi="Times New Roman"/>
          <w:color w:val="000000"/>
        </w:rPr>
      </w:pPr>
      <w:r>
        <w:rPr>
          <w:rFonts w:ascii="Times New Roman" w:hAnsi="Times New Roman"/>
          <w:color w:val="000000"/>
        </w:rPr>
        <w:t>根据本章第1.10款、第2.2款和第2.3款对招标文件所作的澄清、修改，构成招标文件的组成部分。</w:t>
      </w:r>
    </w:p>
    <w:p>
      <w:pPr>
        <w:pStyle w:val="4"/>
        <w:spacing w:line="240" w:lineRule="auto"/>
        <w:ind w:firstLine="137"/>
        <w:rPr>
          <w:rFonts w:ascii="Times New Roman" w:hAnsi="Times New Roman"/>
          <w:color w:val="000000"/>
        </w:rPr>
      </w:pPr>
      <w:bookmarkStart w:id="78" w:name="_Toc492300579"/>
      <w:r>
        <w:rPr>
          <w:rFonts w:ascii="Times New Roman" w:hAnsi="Times New Roman"/>
          <w:color w:val="000000"/>
        </w:rPr>
        <w:t>2.2 招标文件的澄清</w:t>
      </w:r>
      <w:bookmarkEnd w:id="78"/>
    </w:p>
    <w:p>
      <w:pPr>
        <w:spacing w:line="400" w:lineRule="exact"/>
        <w:ind w:firstLine="420" w:firstLineChars="200"/>
        <w:rPr>
          <w:rFonts w:ascii="Times New Roman" w:hAnsi="Times New Roman"/>
          <w:color w:val="000000"/>
        </w:rPr>
      </w:pPr>
      <w:r>
        <w:rPr>
          <w:rFonts w:ascii="Times New Roman" w:hAnsi="Times New Roman"/>
          <w:color w:val="000000"/>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pPr>
        <w:spacing w:line="400" w:lineRule="exact"/>
        <w:ind w:firstLine="420" w:firstLineChars="200"/>
        <w:rPr>
          <w:rFonts w:ascii="Times New Roman" w:hAnsi="Times New Roman"/>
          <w:color w:val="000000"/>
        </w:rPr>
      </w:pPr>
      <w:r>
        <w:rPr>
          <w:rFonts w:ascii="Times New Roman" w:hAnsi="Times New Roman"/>
          <w:color w:val="000000"/>
        </w:rPr>
        <w:t>2.2.2招标文件的澄清以投标人须知前附表规定的形式发给所有购买招标文件的投标人，但不指明澄清问题的来源。澄清发出的时间距本章第4.2.1项规定的投标截止时间不足</w:t>
      </w:r>
      <w:r>
        <w:rPr>
          <w:rFonts w:hint="eastAsia" w:ascii="Times New Roman" w:hAnsi="Times New Roman"/>
          <w:color w:val="000000"/>
          <w:lang w:val="en-US" w:eastAsia="zh-CN"/>
        </w:rPr>
        <w:t>3</w:t>
      </w:r>
      <w:r>
        <w:rPr>
          <w:rFonts w:ascii="Times New Roman" w:hAnsi="Times New Roman"/>
          <w:color w:val="000000"/>
        </w:rPr>
        <w:t>日的，并且澄清内容可能影响投标文件编制的，将相应延长投标截止时间。</w:t>
      </w:r>
    </w:p>
    <w:p>
      <w:pPr>
        <w:spacing w:line="400" w:lineRule="exact"/>
        <w:ind w:firstLine="420" w:firstLineChars="200"/>
        <w:rPr>
          <w:rFonts w:ascii="Times New Roman" w:hAnsi="Times New Roman"/>
          <w:color w:val="000000"/>
        </w:rPr>
      </w:pPr>
      <w:r>
        <w:rPr>
          <w:rFonts w:ascii="Times New Roman" w:hAnsi="Times New Roman"/>
          <w:color w:val="000000"/>
        </w:rPr>
        <w:t>2.2.3 投标人在收到澄清后，应按投标人须知前附表规定的时间和形式通知招标人，确认已收到该澄清。</w:t>
      </w:r>
    </w:p>
    <w:p>
      <w:pPr>
        <w:spacing w:line="400" w:lineRule="exact"/>
        <w:ind w:firstLine="420" w:firstLineChars="200"/>
        <w:rPr>
          <w:rFonts w:ascii="Times New Roman" w:hAnsi="Times New Roman"/>
          <w:color w:val="000000"/>
        </w:rPr>
      </w:pPr>
      <w:r>
        <w:rPr>
          <w:rFonts w:ascii="Times New Roman" w:hAnsi="Times New Roman"/>
          <w:color w:val="000000"/>
        </w:rPr>
        <w:t>2.2.4 除非招标人认为确有必要答复，否则，招标人有权拒绝回复投标人在</w:t>
      </w:r>
      <w:r>
        <w:rPr>
          <w:rFonts w:hint="eastAsia" w:ascii="Times New Roman" w:hAnsi="Times New Roman"/>
          <w:color w:val="000000"/>
        </w:rPr>
        <w:t>本章第2.2.1项</w:t>
      </w:r>
      <w:r>
        <w:rPr>
          <w:rFonts w:ascii="Times New Roman" w:hAnsi="Times New Roman"/>
          <w:color w:val="000000"/>
        </w:rPr>
        <w:t>规定的时间后的任何澄清要求。</w:t>
      </w:r>
    </w:p>
    <w:p>
      <w:pPr>
        <w:pStyle w:val="4"/>
        <w:spacing w:line="240" w:lineRule="auto"/>
        <w:ind w:firstLine="137"/>
        <w:rPr>
          <w:rFonts w:ascii="Times New Roman" w:hAnsi="Times New Roman"/>
          <w:color w:val="000000"/>
        </w:rPr>
      </w:pPr>
      <w:bookmarkStart w:id="79" w:name="_Toc492300580"/>
      <w:bookmarkStart w:id="80" w:name="_Toc352691479"/>
      <w:r>
        <w:rPr>
          <w:rFonts w:ascii="Times New Roman" w:hAnsi="Times New Roman"/>
          <w:color w:val="000000"/>
        </w:rPr>
        <w:t>2.3 招标文件的修</w:t>
      </w:r>
      <w:bookmarkStart w:id="81" w:name="_Toc369531521"/>
      <w:bookmarkStart w:id="82" w:name="_Toc16514"/>
      <w:r>
        <w:rPr>
          <w:rFonts w:ascii="Times New Roman" w:hAnsi="Times New Roman"/>
          <w:color w:val="000000"/>
        </w:rPr>
        <w:t>改</w:t>
      </w:r>
      <w:bookmarkEnd w:id="79"/>
    </w:p>
    <w:p>
      <w:pPr>
        <w:spacing w:line="400" w:lineRule="exact"/>
        <w:ind w:firstLine="420" w:firstLineChars="200"/>
        <w:rPr>
          <w:rFonts w:ascii="Times New Roman" w:hAnsi="Times New Roman"/>
          <w:color w:val="000000"/>
        </w:rPr>
      </w:pPr>
      <w:r>
        <w:rPr>
          <w:rFonts w:ascii="Times New Roman" w:hAnsi="Times New Roman"/>
          <w:color w:val="000000"/>
        </w:rPr>
        <w:t>2.3.1招标人以投标人须知前附表规定的形式修改招标文件，并通知所有已购买招标文件的投标人。修改招标文件的时间距本章第4.2.1项规定的投标截止时间不足</w:t>
      </w:r>
      <w:r>
        <w:rPr>
          <w:rFonts w:hint="eastAsia" w:ascii="Times New Roman" w:hAnsi="Times New Roman"/>
          <w:color w:val="000000"/>
          <w:lang w:val="en-US" w:eastAsia="zh-CN"/>
        </w:rPr>
        <w:t>3</w:t>
      </w:r>
      <w:r>
        <w:rPr>
          <w:rFonts w:ascii="Times New Roman" w:hAnsi="Times New Roman"/>
          <w:color w:val="000000"/>
        </w:rPr>
        <w:t>日的，并且修改内容可能影响投标文件编制的，将相应延长投标截止时间。</w:t>
      </w:r>
    </w:p>
    <w:bookmarkEnd w:id="80"/>
    <w:bookmarkEnd w:id="81"/>
    <w:bookmarkEnd w:id="82"/>
    <w:p>
      <w:pPr>
        <w:spacing w:line="400" w:lineRule="exact"/>
        <w:ind w:firstLine="420" w:firstLineChars="200"/>
        <w:rPr>
          <w:rFonts w:ascii="Times New Roman" w:hAnsi="Times New Roman"/>
          <w:color w:val="000000"/>
        </w:rPr>
      </w:pPr>
      <w:r>
        <w:rPr>
          <w:rFonts w:ascii="Times New Roman" w:hAnsi="Times New Roman"/>
          <w:color w:val="000000"/>
        </w:rPr>
        <w:t>2.3.2 投标人收到修改内容</w:t>
      </w:r>
      <w:bookmarkStart w:id="83" w:name="_Toc247513961"/>
      <w:bookmarkStart w:id="84" w:name="_Toc384308218"/>
      <w:bookmarkStart w:id="85" w:name="_Toc24632"/>
      <w:bookmarkStart w:id="86" w:name="_Toc152045538"/>
      <w:bookmarkStart w:id="87" w:name="_Toc352691482"/>
      <w:bookmarkStart w:id="88" w:name="_Toc369531524"/>
      <w:bookmarkStart w:id="89" w:name="_Toc300834958"/>
      <w:bookmarkStart w:id="90" w:name="_Toc361508593"/>
      <w:bookmarkStart w:id="91" w:name="_Toc144974506"/>
      <w:bookmarkStart w:id="92" w:name="_Toc152042314"/>
      <w:bookmarkStart w:id="93" w:name="_Toc247527562"/>
      <w:r>
        <w:rPr>
          <w:rFonts w:ascii="Times New Roman" w:hAnsi="Times New Roman"/>
          <w:color w:val="000000"/>
        </w:rPr>
        <w:t>后，</w:t>
      </w:r>
      <w:bookmarkEnd w:id="83"/>
      <w:bookmarkEnd w:id="84"/>
      <w:bookmarkEnd w:id="85"/>
      <w:bookmarkEnd w:id="86"/>
      <w:bookmarkEnd w:id="87"/>
      <w:bookmarkEnd w:id="88"/>
      <w:bookmarkEnd w:id="89"/>
      <w:bookmarkEnd w:id="90"/>
      <w:bookmarkEnd w:id="91"/>
      <w:bookmarkEnd w:id="92"/>
      <w:bookmarkEnd w:id="93"/>
      <w:bookmarkStart w:id="94" w:name="_Toc369531526"/>
      <w:bookmarkStart w:id="95" w:name="_Toc152042316"/>
      <w:bookmarkStart w:id="96" w:name="_Toc16623"/>
      <w:bookmarkStart w:id="97" w:name="_Toc152045540"/>
      <w:bookmarkStart w:id="98" w:name="_Toc300834960"/>
      <w:bookmarkStart w:id="99" w:name="_Toc384308220"/>
      <w:bookmarkStart w:id="100" w:name="_Toc144974508"/>
      <w:bookmarkStart w:id="101" w:name="_Toc352691484"/>
      <w:bookmarkStart w:id="102" w:name="_Toc361508595"/>
      <w:bookmarkStart w:id="103" w:name="_Toc247527564"/>
      <w:bookmarkStart w:id="104" w:name="_Toc247513963"/>
      <w:r>
        <w:rPr>
          <w:rFonts w:ascii="Times New Roman" w:hAnsi="Times New Roman"/>
          <w:color w:val="000000"/>
        </w:rPr>
        <w:t>应按投标人须知前附表规定的时间和形式通知招标人，确认已收到该修改。</w:t>
      </w:r>
    </w:p>
    <w:p>
      <w:pPr>
        <w:pStyle w:val="4"/>
        <w:spacing w:line="240" w:lineRule="auto"/>
        <w:ind w:firstLine="137"/>
        <w:rPr>
          <w:rFonts w:ascii="Times New Roman" w:hAnsi="Times New Roman"/>
          <w:color w:val="000000"/>
        </w:rPr>
      </w:pPr>
      <w:bookmarkStart w:id="105" w:name="_Toc492300581"/>
      <w:r>
        <w:rPr>
          <w:rFonts w:ascii="Times New Roman" w:hAnsi="Times New Roman"/>
          <w:color w:val="000000"/>
        </w:rPr>
        <w:t>2.</w:t>
      </w:r>
      <w:bookmarkEnd w:id="94"/>
      <w:bookmarkEnd w:id="95"/>
      <w:bookmarkEnd w:id="96"/>
      <w:bookmarkEnd w:id="97"/>
      <w:bookmarkEnd w:id="98"/>
      <w:bookmarkEnd w:id="99"/>
      <w:bookmarkEnd w:id="100"/>
      <w:bookmarkEnd w:id="101"/>
      <w:bookmarkEnd w:id="102"/>
      <w:bookmarkEnd w:id="103"/>
      <w:bookmarkEnd w:id="104"/>
      <w:r>
        <w:rPr>
          <w:rFonts w:ascii="Times New Roman" w:hAnsi="Times New Roman"/>
          <w:color w:val="000000"/>
        </w:rPr>
        <w:t>4 招标文件的异议</w:t>
      </w:r>
      <w:bookmarkEnd w:id="105"/>
    </w:p>
    <w:p>
      <w:pPr>
        <w:spacing w:line="400" w:lineRule="exact"/>
        <w:ind w:firstLine="420" w:firstLineChars="200"/>
        <w:rPr>
          <w:rFonts w:ascii="Times New Roman" w:hAnsi="Times New Roman"/>
          <w:color w:val="000000"/>
        </w:rPr>
      </w:pPr>
      <w:r>
        <w:rPr>
          <w:rFonts w:ascii="Times New Roman" w:hAnsi="Times New Roman"/>
          <w:color w:val="000000"/>
        </w:rPr>
        <w:t>投标人或者其他利害关系人对招标文件有异议的，应当在投标截止时间</w:t>
      </w:r>
      <w:r>
        <w:rPr>
          <w:rFonts w:hint="eastAsia" w:ascii="Times New Roman" w:hAnsi="Times New Roman"/>
          <w:color w:val="000000"/>
          <w:lang w:val="en-US" w:eastAsia="zh-CN"/>
        </w:rPr>
        <w:t>3</w:t>
      </w:r>
      <w:r>
        <w:rPr>
          <w:rFonts w:ascii="Times New Roman" w:hAnsi="Times New Roman"/>
          <w:color w:val="000000"/>
        </w:rPr>
        <w:t>日前以书面形式提出。招标人将在收到异议之日起3日内作出答复；作出答复前，将暂停招标投标活动。</w:t>
      </w:r>
    </w:p>
    <w:p>
      <w:pPr>
        <w:pStyle w:val="3"/>
        <w:rPr>
          <w:rFonts w:ascii="Times New Roman" w:hAnsi="Times New Roman"/>
          <w:color w:val="000000"/>
        </w:rPr>
      </w:pPr>
      <w:bookmarkStart w:id="106" w:name="_Toc492300582"/>
      <w:r>
        <w:rPr>
          <w:rFonts w:ascii="Times New Roman" w:hAnsi="Times New Roman"/>
          <w:color w:val="000000"/>
        </w:rPr>
        <w:t>3. 投标文件</w:t>
      </w:r>
      <w:bookmarkEnd w:id="106"/>
    </w:p>
    <w:p>
      <w:pPr>
        <w:pStyle w:val="4"/>
        <w:spacing w:line="240" w:lineRule="auto"/>
        <w:ind w:firstLine="137"/>
        <w:rPr>
          <w:rFonts w:ascii="Times New Roman" w:hAnsi="Times New Roman"/>
          <w:color w:val="000000"/>
        </w:rPr>
      </w:pPr>
      <w:bookmarkStart w:id="107" w:name="_Toc492300583"/>
      <w:r>
        <w:rPr>
          <w:rFonts w:ascii="Times New Roman" w:hAnsi="Times New Roman"/>
          <w:color w:val="000000"/>
        </w:rPr>
        <w:t>3.1 投标文件的组成</w:t>
      </w:r>
      <w:bookmarkEnd w:id="107"/>
    </w:p>
    <w:p>
      <w:pPr>
        <w:spacing w:line="400" w:lineRule="exact"/>
        <w:rPr>
          <w:rFonts w:ascii="Times New Roman" w:hAnsi="Times New Roman"/>
        </w:rPr>
      </w:pPr>
      <w:r>
        <w:rPr>
          <w:rFonts w:ascii="Times New Roman" w:hAnsi="Times New Roman"/>
        </w:rPr>
        <w:t>　　3.1.1 投标文件应包括下列内容：</w:t>
      </w:r>
    </w:p>
    <w:p>
      <w:pPr>
        <w:spacing w:line="400" w:lineRule="exact"/>
        <w:ind w:firstLine="420" w:firstLineChars="200"/>
        <w:rPr>
          <w:rFonts w:ascii="Times New Roman" w:hAnsi="Times New Roman"/>
        </w:rPr>
      </w:pPr>
      <w:r>
        <w:rPr>
          <w:rFonts w:ascii="Times New Roman" w:hAnsi="Times New Roman"/>
        </w:rPr>
        <w:t>（1）投标函及投标函附录；</w:t>
      </w:r>
    </w:p>
    <w:p>
      <w:pPr>
        <w:spacing w:line="400" w:lineRule="exact"/>
        <w:ind w:firstLine="420" w:firstLineChars="200"/>
        <w:rPr>
          <w:rFonts w:ascii="Times New Roman" w:hAnsi="Times New Roman"/>
        </w:rPr>
      </w:pPr>
      <w:r>
        <w:rPr>
          <w:rFonts w:ascii="Times New Roman" w:hAnsi="Times New Roman"/>
        </w:rPr>
        <w:t>（2）法定代表人身份证明或授权委托书；</w:t>
      </w:r>
    </w:p>
    <w:p>
      <w:pPr>
        <w:spacing w:line="400" w:lineRule="exact"/>
        <w:ind w:firstLine="420" w:firstLineChars="200"/>
        <w:rPr>
          <w:rFonts w:ascii="Times New Roman" w:hAnsi="Times New Roman"/>
        </w:rPr>
      </w:pPr>
      <w:r>
        <w:rPr>
          <w:rFonts w:ascii="Times New Roman" w:hAnsi="Times New Roman"/>
        </w:rPr>
        <w:t>（3）联合体协议书；</w:t>
      </w:r>
    </w:p>
    <w:p>
      <w:pPr>
        <w:spacing w:line="400" w:lineRule="exact"/>
        <w:ind w:firstLine="420" w:firstLineChars="200"/>
        <w:rPr>
          <w:rFonts w:ascii="Times New Roman" w:hAnsi="Times New Roman"/>
        </w:rPr>
      </w:pPr>
      <w:r>
        <w:rPr>
          <w:rFonts w:ascii="Times New Roman" w:hAnsi="Times New Roman"/>
        </w:rPr>
        <w:t>（4）投标保证金；</w:t>
      </w:r>
    </w:p>
    <w:p>
      <w:pPr>
        <w:spacing w:line="400" w:lineRule="exact"/>
        <w:ind w:firstLine="420" w:firstLineChars="200"/>
        <w:rPr>
          <w:rFonts w:ascii="Times New Roman" w:hAnsi="Times New Roman"/>
        </w:rPr>
      </w:pPr>
      <w:r>
        <w:rPr>
          <w:rFonts w:ascii="Times New Roman" w:hAnsi="Times New Roman"/>
        </w:rPr>
        <w:t>（5）监理报酬清单；</w:t>
      </w:r>
    </w:p>
    <w:p>
      <w:pPr>
        <w:spacing w:line="400" w:lineRule="exact"/>
        <w:ind w:firstLine="420" w:firstLineChars="200"/>
        <w:rPr>
          <w:rFonts w:ascii="Times New Roman" w:hAnsi="Times New Roman"/>
        </w:rPr>
      </w:pPr>
      <w:r>
        <w:rPr>
          <w:rFonts w:ascii="Times New Roman" w:hAnsi="Times New Roman"/>
        </w:rPr>
        <w:t>（6）资格审查资料；</w:t>
      </w:r>
    </w:p>
    <w:p>
      <w:pPr>
        <w:spacing w:line="400" w:lineRule="exact"/>
        <w:ind w:firstLine="420" w:firstLineChars="200"/>
        <w:rPr>
          <w:rFonts w:ascii="Times New Roman" w:hAnsi="Times New Roman"/>
        </w:rPr>
      </w:pPr>
      <w:r>
        <w:rPr>
          <w:rFonts w:ascii="Times New Roman" w:hAnsi="Times New Roman"/>
        </w:rPr>
        <w:t>（7）监理大纲；</w:t>
      </w:r>
    </w:p>
    <w:p>
      <w:pPr>
        <w:spacing w:line="400" w:lineRule="exact"/>
        <w:ind w:firstLine="420" w:firstLineChars="200"/>
        <w:rPr>
          <w:rFonts w:ascii="Times New Roman" w:hAnsi="Times New Roman"/>
        </w:rPr>
      </w:pPr>
      <w:r>
        <w:rPr>
          <w:rFonts w:ascii="Times New Roman" w:hAnsi="Times New Roman"/>
        </w:rPr>
        <w:t>（8）投标人须知前附表规定的其他资料。</w:t>
      </w:r>
    </w:p>
    <w:p>
      <w:pPr>
        <w:spacing w:line="400" w:lineRule="exact"/>
        <w:ind w:firstLine="420" w:firstLineChars="200"/>
        <w:rPr>
          <w:rFonts w:ascii="Times New Roman" w:hAnsi="Times New Roman"/>
        </w:rPr>
      </w:pPr>
      <w:r>
        <w:rPr>
          <w:rFonts w:ascii="Times New Roman" w:hAnsi="Times New Roman"/>
        </w:rPr>
        <w:t>投标人在评标过程中作出的符合法律法规和招标文件规定的澄清确认，构成投标文件的组成部分。</w:t>
      </w:r>
    </w:p>
    <w:p>
      <w:pPr>
        <w:spacing w:line="400" w:lineRule="exact"/>
        <w:ind w:firstLine="359" w:firstLineChars="171"/>
        <w:rPr>
          <w:rFonts w:ascii="Times New Roman" w:hAnsi="Times New Roman"/>
        </w:rPr>
      </w:pPr>
      <w:r>
        <w:rPr>
          <w:rFonts w:ascii="Times New Roman" w:hAnsi="Times New Roman"/>
        </w:rPr>
        <w:t>3.1.2 投标人须知前附表规定不接受联合体投标的，或投标人没有组成联合体的，投标文件不包括本章第3.1.1（3）目所指的联合体协议书。</w:t>
      </w:r>
    </w:p>
    <w:p>
      <w:pPr>
        <w:spacing w:line="400" w:lineRule="exact"/>
        <w:ind w:firstLine="359" w:firstLineChars="171"/>
        <w:rPr>
          <w:rFonts w:ascii="Times New Roman" w:hAnsi="Times New Roman"/>
          <w:color w:val="000000"/>
        </w:rPr>
      </w:pPr>
      <w:r>
        <w:rPr>
          <w:rFonts w:ascii="Times New Roman" w:hAnsi="Times New Roman"/>
        </w:rPr>
        <w:t>3.1.3 投标人须知前附表未要求提交投标保证金的，投标文件不包括本章第3.1.1（4）目所指的投标保证金。</w:t>
      </w:r>
    </w:p>
    <w:p>
      <w:pPr>
        <w:pStyle w:val="4"/>
        <w:spacing w:line="240" w:lineRule="auto"/>
        <w:ind w:firstLine="137"/>
        <w:rPr>
          <w:rFonts w:ascii="Times New Roman" w:hAnsi="Times New Roman"/>
          <w:color w:val="000000"/>
        </w:rPr>
      </w:pPr>
      <w:bookmarkStart w:id="108" w:name="_Toc492300584"/>
      <w:r>
        <w:rPr>
          <w:rFonts w:ascii="Times New Roman" w:hAnsi="Times New Roman"/>
          <w:color w:val="000000"/>
        </w:rPr>
        <w:t>3.2 投标报价</w:t>
      </w:r>
      <w:bookmarkEnd w:id="108"/>
    </w:p>
    <w:p>
      <w:pPr>
        <w:spacing w:line="400" w:lineRule="exact"/>
        <w:ind w:firstLine="420" w:firstLineChars="200"/>
        <w:rPr>
          <w:rFonts w:ascii="Times New Roman" w:hAnsi="Times New Roman"/>
        </w:rPr>
      </w:pPr>
      <w:r>
        <w:rPr>
          <w:rFonts w:ascii="Times New Roman" w:hAnsi="Times New Roman"/>
        </w:rPr>
        <w:t>3.2.1投标报价应包括国家规定的增值税税金，除投标人须知前附表另有规定外，增值税税金按一般计税方法计算。投标人应按第六章“投标文件格式”的要求在投标函中进行报价并填写监理报酬清单。</w:t>
      </w:r>
    </w:p>
    <w:p>
      <w:pPr>
        <w:spacing w:line="400" w:lineRule="exact"/>
        <w:ind w:firstLine="420" w:firstLineChars="200"/>
        <w:rPr>
          <w:rFonts w:ascii="Times New Roman" w:hAnsi="Times New Roman"/>
        </w:rPr>
      </w:pPr>
      <w:r>
        <w:rPr>
          <w:rFonts w:ascii="Times New Roman" w:hAnsi="Times New Roman"/>
        </w:rPr>
        <w:t>3.2.2 投标人应充分了解该项目的总体情况以及影响投标报价的其他要素。</w:t>
      </w:r>
    </w:p>
    <w:p>
      <w:pPr>
        <w:spacing w:line="400" w:lineRule="exact"/>
        <w:ind w:firstLine="420" w:firstLineChars="200"/>
        <w:rPr>
          <w:rFonts w:ascii="Times New Roman" w:hAnsi="Times New Roman"/>
        </w:rPr>
      </w:pPr>
      <w:r>
        <w:rPr>
          <w:rFonts w:ascii="Times New Roman" w:hAnsi="Times New Roman"/>
        </w:rPr>
        <w:t>3.2.3</w:t>
      </w:r>
      <w:bookmarkStart w:id="109" w:name="_Toc247527568"/>
      <w:bookmarkEnd w:id="109"/>
      <w:bookmarkStart w:id="110" w:name="_Toc369531530"/>
      <w:bookmarkEnd w:id="110"/>
      <w:bookmarkStart w:id="111" w:name="_Toc144974511"/>
      <w:bookmarkEnd w:id="111"/>
      <w:bookmarkStart w:id="112" w:name="_Toc300834964"/>
      <w:bookmarkEnd w:id="112"/>
      <w:bookmarkStart w:id="113" w:name="_Toc384308224"/>
      <w:bookmarkEnd w:id="113"/>
      <w:bookmarkStart w:id="114" w:name="_Toc152045543"/>
      <w:bookmarkEnd w:id="114"/>
      <w:bookmarkStart w:id="115" w:name="_Toc15242"/>
      <w:bookmarkEnd w:id="115"/>
      <w:bookmarkStart w:id="116" w:name="_Toc352691487"/>
      <w:bookmarkEnd w:id="116"/>
      <w:bookmarkStart w:id="117" w:name="_Toc247513967"/>
      <w:bookmarkEnd w:id="117"/>
      <w:bookmarkStart w:id="118" w:name="_Toc361508599"/>
      <w:bookmarkEnd w:id="118"/>
      <w:bookmarkStart w:id="119" w:name="_Toc152042319"/>
      <w:bookmarkEnd w:id="119"/>
      <w:r>
        <w:rPr>
          <w:rFonts w:hint="eastAsia" w:ascii="Times New Roman" w:hAnsi="Times New Roman"/>
        </w:rPr>
        <w:t xml:space="preserve"> 本项目的报价方式见投标人须知前附表。</w:t>
      </w:r>
      <w:r>
        <w:rPr>
          <w:rFonts w:ascii="Times New Roman" w:hAnsi="Times New Roman"/>
        </w:rPr>
        <w:t>投标人在投标截止时间前修改投标函中的投标报价总额，应同时修改投标文件“</w:t>
      </w:r>
      <w:r>
        <w:rPr>
          <w:rFonts w:hint="eastAsia" w:ascii="Times New Roman" w:hAnsi="Times New Roman"/>
        </w:rPr>
        <w:t>监理报酬清单</w:t>
      </w:r>
      <w:r>
        <w:rPr>
          <w:rFonts w:ascii="Times New Roman" w:hAnsi="Times New Roman"/>
        </w:rPr>
        <w:t>”中的相应报价。此修改须符合本章第4.3款的有关要求。</w:t>
      </w:r>
    </w:p>
    <w:p>
      <w:pPr>
        <w:spacing w:line="400" w:lineRule="exact"/>
        <w:ind w:firstLine="420" w:firstLineChars="200"/>
        <w:rPr>
          <w:rFonts w:ascii="Times New Roman" w:hAnsi="Times New Roman"/>
          <w:color w:val="000000"/>
        </w:rPr>
      </w:pPr>
      <w:r>
        <w:rPr>
          <w:rFonts w:ascii="Times New Roman" w:hAnsi="Times New Roman"/>
        </w:rPr>
        <w:t>3.2.4</w:t>
      </w:r>
      <w:r>
        <w:rPr>
          <w:rFonts w:ascii="Times New Roman" w:hAnsi="Times New Roman"/>
          <w:color w:val="000000"/>
        </w:rPr>
        <w:t xml:space="preserve"> </w:t>
      </w:r>
      <w:r>
        <w:rPr>
          <w:rFonts w:ascii="Times New Roman" w:hAnsi="Times New Roman"/>
        </w:rPr>
        <w:t>招标人设有最高投标限价的，投标人的投标报价不得超过最高投标限价，最高投标限价在投标</w:t>
      </w:r>
      <w:bookmarkStart w:id="120" w:name="_Toc247527569"/>
      <w:bookmarkStart w:id="121" w:name="_Toc300834965"/>
      <w:bookmarkStart w:id="122" w:name="_Toc352691488"/>
      <w:bookmarkStart w:id="123" w:name="_Toc247513968"/>
      <w:bookmarkStart w:id="124" w:name="_Toc369531531"/>
      <w:bookmarkStart w:id="125" w:name="_Toc152045544"/>
      <w:bookmarkStart w:id="126" w:name="_Toc10429"/>
      <w:bookmarkStart w:id="127" w:name="_Toc361508600"/>
      <w:bookmarkStart w:id="128" w:name="_Toc144974512"/>
      <w:bookmarkStart w:id="129" w:name="_Toc152042320"/>
      <w:bookmarkStart w:id="130" w:name="_Toc384308225"/>
      <w:r>
        <w:rPr>
          <w:rFonts w:ascii="Times New Roman" w:hAnsi="Times New Roman"/>
        </w:rPr>
        <w:t>人须知前附表中载明。</w:t>
      </w:r>
      <w:bookmarkEnd w:id="120"/>
      <w:bookmarkEnd w:id="121"/>
      <w:bookmarkEnd w:id="122"/>
      <w:bookmarkEnd w:id="123"/>
      <w:bookmarkEnd w:id="124"/>
      <w:bookmarkEnd w:id="125"/>
      <w:bookmarkEnd w:id="126"/>
      <w:bookmarkEnd w:id="127"/>
      <w:bookmarkEnd w:id="128"/>
      <w:bookmarkEnd w:id="129"/>
      <w:bookmarkEnd w:id="130"/>
    </w:p>
    <w:p>
      <w:pPr>
        <w:spacing w:line="400" w:lineRule="exact"/>
        <w:ind w:firstLine="420" w:firstLineChars="200"/>
        <w:rPr>
          <w:rFonts w:ascii="Times New Roman" w:hAnsi="Times New Roman"/>
          <w:color w:val="000000"/>
        </w:rPr>
      </w:pPr>
      <w:r>
        <w:rPr>
          <w:rFonts w:ascii="Times New Roman" w:hAnsi="Times New Roman"/>
          <w:color w:val="000000"/>
        </w:rPr>
        <w:t>3.2.5 投标报价的其他要求见投标人须知前附表。</w:t>
      </w:r>
    </w:p>
    <w:p>
      <w:pPr>
        <w:pStyle w:val="4"/>
        <w:spacing w:line="240" w:lineRule="auto"/>
        <w:ind w:firstLine="137"/>
        <w:rPr>
          <w:rFonts w:ascii="Times New Roman" w:hAnsi="Times New Roman"/>
          <w:color w:val="000000"/>
        </w:rPr>
      </w:pPr>
      <w:bookmarkStart w:id="131" w:name="_Toc492300585"/>
      <w:r>
        <w:rPr>
          <w:rFonts w:ascii="Times New Roman" w:hAnsi="Times New Roman"/>
          <w:color w:val="000000"/>
        </w:rPr>
        <w:t>3.3 投标有效期</w:t>
      </w:r>
      <w:bookmarkEnd w:id="131"/>
    </w:p>
    <w:p>
      <w:pPr>
        <w:spacing w:line="400" w:lineRule="exact"/>
        <w:ind w:firstLine="420" w:firstLineChars="200"/>
        <w:rPr>
          <w:rFonts w:ascii="Times New Roman" w:hAnsi="Times New Roman"/>
          <w:color w:val="000000"/>
        </w:rPr>
      </w:pPr>
      <w:r>
        <w:rPr>
          <w:rFonts w:ascii="Times New Roman" w:hAnsi="Times New Roman"/>
          <w:color w:val="000000"/>
        </w:rPr>
        <w:t>3.3.1 除</w:t>
      </w:r>
      <w:r>
        <w:rPr>
          <w:rFonts w:ascii="Times New Roman" w:hAnsi="Times New Roman"/>
        </w:rPr>
        <w:t>投标人须知前附表另有规定外，投标有效期为90天</w:t>
      </w:r>
      <w:r>
        <w:rPr>
          <w:rFonts w:ascii="Times New Roman" w:hAnsi="Times New Roman"/>
          <w:color w:val="000000"/>
        </w:rPr>
        <w:t>。</w:t>
      </w:r>
    </w:p>
    <w:p>
      <w:pPr>
        <w:spacing w:line="400" w:lineRule="exact"/>
        <w:ind w:firstLine="420" w:firstLineChars="200"/>
        <w:rPr>
          <w:rFonts w:ascii="Times New Roman" w:hAnsi="Times New Roman"/>
          <w:color w:val="000000"/>
        </w:rPr>
      </w:pPr>
      <w:r>
        <w:rPr>
          <w:rFonts w:ascii="Times New Roman" w:hAnsi="Times New Roman"/>
          <w:color w:val="000000"/>
        </w:rPr>
        <w:t>3.3.2 在投标有效期内，投标人撤销投标文件的，应承担招标文件和法律规定的责任。</w:t>
      </w:r>
    </w:p>
    <w:p>
      <w:pPr>
        <w:spacing w:line="400" w:lineRule="exact"/>
        <w:ind w:firstLine="420" w:firstLineChars="200"/>
        <w:rPr>
          <w:rFonts w:ascii="Times New Roman" w:hAnsi="Times New Roman"/>
        </w:rPr>
      </w:pPr>
      <w:r>
        <w:rPr>
          <w:rFonts w:ascii="Times New Roman" w:hAnsi="Times New Roman"/>
          <w:color w:val="000000"/>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w:t>
      </w:r>
      <w:r>
        <w:rPr>
          <w:rFonts w:ascii="Times New Roman" w:hAnsi="Times New Roman"/>
        </w:rPr>
        <w:t>人有权收回其投标保证金及以现金或者支票形式递交的投标保证金的银行同期存款利息。</w:t>
      </w:r>
    </w:p>
    <w:p>
      <w:pPr>
        <w:pStyle w:val="4"/>
        <w:spacing w:line="240" w:lineRule="auto"/>
        <w:ind w:firstLine="137"/>
        <w:rPr>
          <w:rFonts w:ascii="Times New Roman" w:hAnsi="Times New Roman"/>
          <w:color w:val="000000"/>
        </w:rPr>
      </w:pPr>
      <w:bookmarkStart w:id="132" w:name="_Toc492300586"/>
      <w:r>
        <w:rPr>
          <w:rFonts w:ascii="Times New Roman" w:hAnsi="Times New Roman"/>
          <w:color w:val="000000"/>
        </w:rPr>
        <w:t>3.4 投标保证金</w:t>
      </w:r>
      <w:bookmarkEnd w:id="132"/>
    </w:p>
    <w:p>
      <w:pPr>
        <w:spacing w:line="400" w:lineRule="exact"/>
        <w:ind w:firstLine="420" w:firstLineChars="200"/>
        <w:rPr>
          <w:rFonts w:ascii="Times New Roman" w:hAnsi="Times New Roman"/>
          <w:color w:val="000000"/>
        </w:rPr>
      </w:pPr>
      <w:r>
        <w:rPr>
          <w:rFonts w:ascii="Times New Roman" w:hAnsi="Times New Roman"/>
          <w:color w:val="000000"/>
        </w:rPr>
        <w:t>3.4.1 投标人在递交投标文件的同时，应按投标人须知前附表规定的金额</w:t>
      </w:r>
      <w:bookmarkStart w:id="133" w:name="_Toc384308226"/>
      <w:bookmarkStart w:id="134" w:name="_Toc352691489"/>
      <w:bookmarkStart w:id="135" w:name="_Toc152042321"/>
      <w:bookmarkStart w:id="136" w:name="_Toc361508601"/>
      <w:bookmarkStart w:id="137" w:name="_Toc369531532"/>
      <w:bookmarkStart w:id="138" w:name="_Toc4592"/>
      <w:bookmarkStart w:id="139" w:name="_Toc247527570"/>
      <w:bookmarkStart w:id="140" w:name="_Toc300834966"/>
      <w:bookmarkStart w:id="141" w:name="_Toc152045545"/>
      <w:bookmarkStart w:id="142" w:name="_Toc144974513"/>
      <w:bookmarkStart w:id="143" w:name="_Toc247513969"/>
      <w:r>
        <w:rPr>
          <w:rFonts w:ascii="Times New Roman" w:hAnsi="Times New Roman"/>
          <w:color w:val="000000"/>
        </w:rPr>
        <w:t>、形式和第六章“投标文</w:t>
      </w:r>
      <w:bookmarkEnd w:id="133"/>
      <w:bookmarkEnd w:id="134"/>
      <w:bookmarkEnd w:id="135"/>
      <w:bookmarkEnd w:id="136"/>
      <w:bookmarkEnd w:id="137"/>
      <w:bookmarkEnd w:id="138"/>
      <w:bookmarkEnd w:id="139"/>
      <w:bookmarkEnd w:id="140"/>
      <w:bookmarkEnd w:id="141"/>
      <w:bookmarkEnd w:id="142"/>
      <w:bookmarkEnd w:id="143"/>
      <w:r>
        <w:rPr>
          <w:rFonts w:ascii="Times New Roman" w:hAnsi="Times New Roman"/>
          <w:color w:val="000000"/>
        </w:rPr>
        <w:t>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可以由牵头人递交，并应符合投标人须知前附表的规定。</w:t>
      </w:r>
    </w:p>
    <w:p>
      <w:pPr>
        <w:spacing w:line="400" w:lineRule="exact"/>
        <w:ind w:firstLine="420" w:firstLineChars="200"/>
        <w:jc w:val="left"/>
        <w:rPr>
          <w:rFonts w:ascii="Times New Roman" w:hAnsi="Times New Roman"/>
          <w:color w:val="000000"/>
        </w:rPr>
      </w:pPr>
      <w:r>
        <w:rPr>
          <w:rFonts w:ascii="Times New Roman" w:hAnsi="Times New Roman"/>
          <w:color w:val="000000"/>
        </w:rPr>
        <w:t>3.4.2 投标人不按本章第3.4.1项</w:t>
      </w:r>
      <w:bookmarkStart w:id="144" w:name="_Toc352691490"/>
      <w:bookmarkStart w:id="145" w:name="_Toc369531533"/>
      <w:bookmarkStart w:id="146" w:name="_Toc361508602"/>
      <w:bookmarkStart w:id="147" w:name="_Toc29025"/>
      <w:bookmarkStart w:id="148" w:name="_Toc384308227"/>
      <w:r>
        <w:rPr>
          <w:rFonts w:ascii="Times New Roman" w:hAnsi="Times New Roman"/>
          <w:color w:val="000000"/>
        </w:rPr>
        <w:t>要求提交投标保证金的，</w:t>
      </w:r>
      <w:bookmarkEnd w:id="144"/>
      <w:bookmarkEnd w:id="145"/>
      <w:bookmarkEnd w:id="146"/>
      <w:bookmarkEnd w:id="147"/>
      <w:bookmarkEnd w:id="148"/>
      <w:r>
        <w:rPr>
          <w:rFonts w:ascii="Times New Roman" w:hAnsi="Times New Roman"/>
          <w:color w:val="000000"/>
        </w:rPr>
        <w:t>评标委员会将否决其投标。</w:t>
      </w:r>
    </w:p>
    <w:p>
      <w:pPr>
        <w:spacing w:line="400" w:lineRule="exact"/>
        <w:ind w:firstLine="420" w:firstLineChars="200"/>
        <w:rPr>
          <w:rFonts w:ascii="Times New Roman" w:hAnsi="Times New Roman"/>
          <w:color w:val="000000"/>
        </w:rPr>
      </w:pPr>
      <w:r>
        <w:rPr>
          <w:rFonts w:ascii="Times New Roman" w:hAnsi="Times New Roman"/>
          <w:color w:val="000000"/>
        </w:rPr>
        <w:t>3.4.3 招标人最迟将在与中标人</w:t>
      </w:r>
      <w:bookmarkStart w:id="149" w:name="_Toc247513970"/>
      <w:bookmarkStart w:id="150" w:name="_Toc152042322"/>
      <w:bookmarkStart w:id="151" w:name="_Toc361508603"/>
      <w:bookmarkStart w:id="152" w:name="_Toc14751"/>
      <w:bookmarkStart w:id="153" w:name="_Toc144974514"/>
      <w:bookmarkStart w:id="154" w:name="_Toc152045546"/>
      <w:bookmarkStart w:id="155" w:name="_Toc300834967"/>
      <w:bookmarkStart w:id="156" w:name="_Toc384308228"/>
      <w:bookmarkStart w:id="157" w:name="_Toc369531534"/>
      <w:bookmarkStart w:id="158" w:name="_Toc352691491"/>
      <w:bookmarkStart w:id="159" w:name="_Toc247527571"/>
      <w:r>
        <w:rPr>
          <w:rFonts w:ascii="Times New Roman" w:hAnsi="Times New Roman"/>
          <w:color w:val="000000"/>
        </w:rPr>
        <w:t>签订合同后5日</w:t>
      </w:r>
      <w:bookmarkEnd w:id="149"/>
      <w:bookmarkEnd w:id="150"/>
      <w:bookmarkEnd w:id="151"/>
      <w:bookmarkEnd w:id="152"/>
      <w:bookmarkEnd w:id="153"/>
      <w:bookmarkEnd w:id="154"/>
      <w:bookmarkEnd w:id="155"/>
      <w:bookmarkEnd w:id="156"/>
      <w:bookmarkEnd w:id="157"/>
      <w:bookmarkEnd w:id="158"/>
      <w:bookmarkEnd w:id="159"/>
      <w:r>
        <w:rPr>
          <w:rFonts w:ascii="Times New Roman" w:hAnsi="Times New Roman"/>
          <w:color w:val="000000"/>
        </w:rPr>
        <w:t>内</w:t>
      </w:r>
      <w:bookmarkStart w:id="160" w:name="_Toc369531535"/>
      <w:bookmarkStart w:id="161" w:name="_Toc17952"/>
      <w:bookmarkStart w:id="162" w:name="_Toc144974515"/>
      <w:bookmarkStart w:id="163" w:name="_Toc247513971"/>
      <w:bookmarkStart w:id="164" w:name="_Toc361508604"/>
      <w:bookmarkStart w:id="165" w:name="_Toc247527572"/>
      <w:bookmarkStart w:id="166" w:name="_Toc384308229"/>
      <w:bookmarkStart w:id="167" w:name="_Toc352691492"/>
      <w:bookmarkStart w:id="168" w:name="_Toc152042323"/>
      <w:bookmarkStart w:id="169" w:name="_Toc152045547"/>
      <w:bookmarkStart w:id="170" w:name="_Toc300834968"/>
      <w:r>
        <w:rPr>
          <w:rFonts w:ascii="Times New Roman" w:hAnsi="Times New Roman"/>
          <w:color w:val="000000"/>
        </w:rPr>
        <w:t>，向未中标的投标人和中</w:t>
      </w:r>
      <w:bookmarkEnd w:id="160"/>
      <w:bookmarkEnd w:id="161"/>
      <w:bookmarkEnd w:id="162"/>
      <w:bookmarkEnd w:id="163"/>
      <w:bookmarkEnd w:id="164"/>
      <w:bookmarkEnd w:id="165"/>
      <w:bookmarkEnd w:id="166"/>
      <w:bookmarkEnd w:id="167"/>
      <w:bookmarkEnd w:id="168"/>
      <w:bookmarkEnd w:id="169"/>
      <w:bookmarkEnd w:id="170"/>
      <w:r>
        <w:rPr>
          <w:rFonts w:ascii="Times New Roman" w:hAnsi="Times New Roman"/>
          <w:color w:val="000000"/>
        </w:rPr>
        <w:t>标人退还投标保证金。投标保证金以现金或者支票形式递交的，还应退还银行同期存款利息。</w:t>
      </w:r>
    </w:p>
    <w:p>
      <w:pPr>
        <w:spacing w:line="400" w:lineRule="exact"/>
        <w:ind w:firstLine="420" w:firstLineChars="200"/>
        <w:rPr>
          <w:rFonts w:ascii="Times New Roman" w:hAnsi="Times New Roman"/>
          <w:color w:val="000000"/>
        </w:rPr>
      </w:pPr>
      <w:r>
        <w:rPr>
          <w:rFonts w:ascii="Times New Roman" w:hAnsi="Times New Roman"/>
          <w:color w:val="000000"/>
        </w:rPr>
        <w:t>3.4.4 有下列情形之一的，投标保证金将不予退还：</w:t>
      </w:r>
    </w:p>
    <w:p>
      <w:pPr>
        <w:spacing w:line="400" w:lineRule="exact"/>
        <w:ind w:firstLine="315" w:firstLineChars="150"/>
        <w:rPr>
          <w:rFonts w:ascii="Times New Roman" w:hAnsi="Times New Roman"/>
          <w:color w:val="000000"/>
        </w:rPr>
      </w:pPr>
      <w:r>
        <w:rPr>
          <w:rFonts w:ascii="Times New Roman" w:hAnsi="Times New Roman"/>
          <w:color w:val="000000"/>
        </w:rPr>
        <w:t>（1）投标人在投标有效期内撤销投标文件；</w:t>
      </w:r>
    </w:p>
    <w:p>
      <w:pPr>
        <w:spacing w:line="400" w:lineRule="exact"/>
        <w:ind w:firstLine="315" w:firstLineChars="150"/>
        <w:rPr>
          <w:rFonts w:ascii="Times New Roman" w:hAnsi="Times New Roman"/>
          <w:color w:val="000000"/>
        </w:rPr>
      </w:pPr>
      <w:r>
        <w:rPr>
          <w:rFonts w:ascii="Times New Roman" w:hAnsi="Times New Roman"/>
          <w:color w:val="000000"/>
        </w:rPr>
        <w:t>（2）中标人在收到中标通知书后，无正当理由不与招标人订立合同，在签订合同时向招标人提出附加条件，或者不按照招标文件要求提交履约保证金；</w:t>
      </w:r>
    </w:p>
    <w:p>
      <w:pPr>
        <w:spacing w:line="400" w:lineRule="exact"/>
        <w:ind w:firstLine="315" w:firstLineChars="150"/>
        <w:rPr>
          <w:rFonts w:ascii="Times New Roman" w:hAnsi="Times New Roman"/>
          <w:color w:val="000000"/>
        </w:rPr>
      </w:pPr>
      <w:r>
        <w:rPr>
          <w:rFonts w:ascii="Times New Roman" w:hAnsi="Times New Roman"/>
          <w:color w:val="000000"/>
        </w:rPr>
        <w:t>（3）发生投标人须知前附表</w:t>
      </w:r>
      <w:r>
        <w:rPr>
          <w:rFonts w:ascii="Times New Roman" w:hAnsi="Times New Roman"/>
          <w:szCs w:val="21"/>
        </w:rPr>
        <w:t>规定的其他可以不予退还投标保证金的情形。</w:t>
      </w:r>
    </w:p>
    <w:p>
      <w:pPr>
        <w:pStyle w:val="4"/>
        <w:spacing w:line="240" w:lineRule="auto"/>
        <w:ind w:firstLine="137"/>
        <w:rPr>
          <w:rFonts w:ascii="Times New Roman" w:hAnsi="Times New Roman"/>
          <w:color w:val="000000"/>
        </w:rPr>
      </w:pPr>
      <w:bookmarkStart w:id="171" w:name="_Toc492300588"/>
      <w:r>
        <w:rPr>
          <w:rFonts w:ascii="Times New Roman" w:hAnsi="Times New Roman"/>
          <w:color w:val="000000"/>
        </w:rPr>
        <w:t>3.5 资格审查资料（适用于未进行资格预审的）</w:t>
      </w:r>
      <w:bookmarkEnd w:id="171"/>
    </w:p>
    <w:p>
      <w:pPr>
        <w:spacing w:line="400" w:lineRule="exact"/>
        <w:ind w:firstLine="420" w:firstLineChars="200"/>
        <w:rPr>
          <w:rFonts w:ascii="Times New Roman" w:hAnsi="Times New Roman"/>
        </w:rPr>
      </w:pPr>
      <w:r>
        <w:rPr>
          <w:rFonts w:ascii="Times New Roman" w:hAnsi="Times New Roman"/>
        </w:rPr>
        <w:t>除投标人须知前附表另有规定外，投标人应按下列规定提供资格审查资料，以证明其满足本章第1.4款规定的</w:t>
      </w:r>
      <w:r>
        <w:rPr>
          <w:rFonts w:ascii="Times New Roman" w:hAnsi="Times New Roman"/>
          <w:color w:val="000000"/>
        </w:rPr>
        <w:t>资质、财务、业绩、信誉等要求。</w:t>
      </w:r>
    </w:p>
    <w:p>
      <w:pPr>
        <w:spacing w:line="400" w:lineRule="exact"/>
        <w:ind w:firstLine="420" w:firstLineChars="200"/>
        <w:rPr>
          <w:rFonts w:ascii="Times New Roman" w:hAnsi="Times New Roman"/>
          <w:color w:val="000000"/>
        </w:rPr>
      </w:pPr>
      <w:r>
        <w:rPr>
          <w:rFonts w:ascii="Times New Roman" w:hAnsi="Times New Roman"/>
        </w:rPr>
        <w:t>3.5.1 “投标人基本情况表”应附投标人</w:t>
      </w:r>
      <w:r>
        <w:rPr>
          <w:rFonts w:ascii="Times New Roman" w:hAnsi="Times New Roman"/>
          <w:color w:val="000000"/>
        </w:rPr>
        <w:t>营业执照和组织机构代码证的复印件（按照“三证合一”或“五证合一”登记制度进行登记的，可仅提供营业执照复印件）、投标人监理资质证书副本等材料的复印件。</w:t>
      </w:r>
    </w:p>
    <w:p>
      <w:pPr>
        <w:spacing w:line="400" w:lineRule="exact"/>
        <w:ind w:firstLine="420" w:firstLineChars="200"/>
        <w:rPr>
          <w:rFonts w:ascii="Times New Roman" w:hAnsi="Times New Roman"/>
        </w:rPr>
      </w:pPr>
      <w:r>
        <w:rPr>
          <w:rFonts w:ascii="Times New Roman" w:hAnsi="Times New Roman"/>
        </w:rPr>
        <w:t>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spacing w:line="400" w:lineRule="exact"/>
        <w:ind w:firstLine="420" w:firstLineChars="200"/>
        <w:rPr>
          <w:rFonts w:ascii="Times New Roman" w:hAnsi="Times New Roman"/>
        </w:rPr>
      </w:pPr>
      <w:r>
        <w:rPr>
          <w:rFonts w:ascii="Times New Roman" w:hAnsi="Times New Roman"/>
        </w:rPr>
        <w:t>3.5.3 “近年完成的类似监理项目情况表”应附中标通知书和（或）合同协议书、委托人出具的证明文件；具体</w:t>
      </w:r>
      <w:r>
        <w:rPr>
          <w:rFonts w:hint="eastAsia" w:ascii="Times New Roman" w:hAnsi="Times New Roman"/>
        </w:rPr>
        <w:t>时间</w:t>
      </w:r>
      <w:r>
        <w:rPr>
          <w:rFonts w:ascii="Times New Roman" w:hAnsi="Times New Roman"/>
        </w:rPr>
        <w:t>要求见投标人须知前附表，每张表格只填写一个项目，并标明序号。</w:t>
      </w:r>
    </w:p>
    <w:p>
      <w:pPr>
        <w:spacing w:line="400" w:lineRule="exact"/>
        <w:ind w:firstLine="420" w:firstLineChars="200"/>
        <w:rPr>
          <w:rFonts w:ascii="Times New Roman" w:hAnsi="Times New Roman"/>
        </w:rPr>
      </w:pPr>
      <w:r>
        <w:rPr>
          <w:rFonts w:ascii="Times New Roman" w:hAnsi="Times New Roman"/>
        </w:rPr>
        <w:t>3.5.4 “正在监理和新承接的项目情况表”应附中标通知书和（或）合同协议书复印件。每张表格只填写一个项目，并标明序号。</w:t>
      </w:r>
    </w:p>
    <w:p>
      <w:pPr>
        <w:spacing w:line="400" w:lineRule="exact"/>
        <w:ind w:firstLine="420" w:firstLineChars="200"/>
        <w:rPr>
          <w:rFonts w:ascii="Times New Roman" w:hAnsi="Times New Roman"/>
        </w:rPr>
      </w:pPr>
      <w:r>
        <w:rPr>
          <w:rFonts w:ascii="Times New Roman" w:hAnsi="Times New Roman"/>
        </w:rPr>
        <w:t>3.5.5 “近年发生的诉讼及仲裁情况”应说明投标人败诉的监理合同的相关情况，并附法院或仲裁机构作出的判决、裁决等有关法律文书复印件，具体</w:t>
      </w:r>
      <w:r>
        <w:rPr>
          <w:rFonts w:hint="eastAsia" w:ascii="Times New Roman" w:hAnsi="Times New Roman"/>
        </w:rPr>
        <w:t>时间</w:t>
      </w:r>
      <w:r>
        <w:rPr>
          <w:rFonts w:ascii="Times New Roman" w:hAnsi="Times New Roman"/>
        </w:rPr>
        <w:t>要求见投标人须知前附表。</w:t>
      </w:r>
    </w:p>
    <w:p>
      <w:pPr>
        <w:spacing w:line="400" w:lineRule="exact"/>
        <w:ind w:firstLine="420" w:firstLineChars="200"/>
        <w:rPr>
          <w:rFonts w:ascii="Times New Roman" w:hAnsi="Times New Roman"/>
        </w:rPr>
      </w:pPr>
      <w:r>
        <w:rPr>
          <w:rFonts w:ascii="Times New Roman" w:hAnsi="Times New Roman"/>
        </w:rPr>
        <w:t>3.5.6 “拟委任的主要人员汇总表”应填报满足本章第1.4.1项规定的总监理工程师和其他主要人员的相关信息。“主要人员简历表”中总监理工程师应附身份证、学历证、职称证、</w:t>
      </w:r>
      <w:r>
        <w:rPr>
          <w:rFonts w:hint="eastAsia" w:ascii="Times New Roman" w:hAnsi="Times New Roman"/>
        </w:rPr>
        <w:t>注册监理工程师执业证书</w:t>
      </w:r>
      <w:r>
        <w:rPr>
          <w:rFonts w:ascii="Times New Roman" w:hAnsi="Times New Roman"/>
        </w:rPr>
        <w:t>和社保缴费证明复印件，管理过的项目业绩须附合同协议书复印件；其他主要人员应附身份证、学历证、职称证、有关证书和社保缴费证明复印件。</w:t>
      </w:r>
    </w:p>
    <w:p>
      <w:pPr>
        <w:spacing w:line="400" w:lineRule="exact"/>
        <w:ind w:firstLine="420" w:firstLineChars="200"/>
        <w:rPr>
          <w:rFonts w:ascii="Times New Roman" w:hAnsi="Times New Roman"/>
        </w:rPr>
      </w:pPr>
      <w:r>
        <w:rPr>
          <w:rFonts w:ascii="Times New Roman" w:hAnsi="Times New Roman"/>
        </w:rPr>
        <w:t>3.5.7 “拟投入本项目的主要试验检测仪器设备表”应填报满足本章第1.4.1项规定的试验检测仪器设备。</w:t>
      </w:r>
    </w:p>
    <w:p>
      <w:pPr>
        <w:spacing w:line="400" w:lineRule="exact"/>
        <w:ind w:firstLine="420" w:firstLineChars="200"/>
        <w:rPr>
          <w:rFonts w:ascii="Times New Roman" w:hAnsi="Times New Roman"/>
        </w:rPr>
      </w:pPr>
      <w:r>
        <w:rPr>
          <w:rFonts w:ascii="Times New Roman" w:hAnsi="Times New Roman"/>
        </w:rPr>
        <w:t>3.5.8 投标人须知前附表规定接受联合体投标的，本章第3.5.1项至第3.5.7项规定的表格和资料应包括联合体各方相关情况。</w:t>
      </w:r>
    </w:p>
    <w:p>
      <w:pPr>
        <w:pStyle w:val="4"/>
        <w:spacing w:line="240" w:lineRule="auto"/>
        <w:ind w:firstLine="137"/>
        <w:rPr>
          <w:rFonts w:ascii="Times New Roman" w:hAnsi="Times New Roman"/>
          <w:color w:val="000000"/>
        </w:rPr>
      </w:pPr>
      <w:bookmarkStart w:id="172" w:name="_Toc492300589"/>
      <w:r>
        <w:rPr>
          <w:rFonts w:ascii="Times New Roman" w:hAnsi="Times New Roman"/>
          <w:color w:val="000000"/>
        </w:rPr>
        <w:t>3.6 备选投标方案</w:t>
      </w:r>
      <w:bookmarkEnd w:id="172"/>
    </w:p>
    <w:p>
      <w:pPr>
        <w:spacing w:line="400" w:lineRule="exact"/>
        <w:ind w:firstLine="420" w:firstLineChars="200"/>
        <w:rPr>
          <w:rFonts w:ascii="Times New Roman" w:hAnsi="Times New Roman"/>
          <w:color w:val="000000"/>
        </w:rPr>
      </w:pPr>
      <w:r>
        <w:rPr>
          <w:rFonts w:ascii="Times New Roman" w:hAnsi="Times New Roman"/>
          <w:color w:val="000000"/>
        </w:rPr>
        <w:t>3.6.1 除投标人须知前附表规定允许外，投标人不得递交备选投标方案，否则其投标将被否决。</w:t>
      </w:r>
    </w:p>
    <w:p>
      <w:pPr>
        <w:spacing w:line="400" w:lineRule="exact"/>
        <w:ind w:firstLine="420" w:firstLineChars="200"/>
        <w:rPr>
          <w:rFonts w:ascii="Times New Roman" w:hAnsi="Times New Roman"/>
          <w:color w:val="000000"/>
        </w:rPr>
      </w:pPr>
      <w:r>
        <w:rPr>
          <w:rFonts w:ascii="Times New Roman" w:hAnsi="Times New Roman"/>
          <w:color w:val="000000"/>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pPr>
        <w:spacing w:line="400" w:lineRule="exact"/>
        <w:ind w:firstLine="420" w:firstLineChars="200"/>
        <w:rPr>
          <w:rFonts w:ascii="Times New Roman" w:hAnsi="Times New Roman"/>
          <w:color w:val="000000"/>
        </w:rPr>
      </w:pPr>
      <w:r>
        <w:rPr>
          <w:rFonts w:ascii="Times New Roman" w:hAnsi="Times New Roman"/>
          <w:color w:val="000000"/>
        </w:rPr>
        <w:t>3.6.3 投标人提供两个或两个以上投标报价，或者在投标文件中提供一个报价，但同时提供两个或两个以上</w:t>
      </w:r>
      <w:bookmarkStart w:id="173" w:name="_Toc369531538"/>
      <w:bookmarkStart w:id="174" w:name="_Toc300834971"/>
      <w:bookmarkStart w:id="175" w:name="_Toc152045550"/>
      <w:bookmarkStart w:id="176" w:name="_Toc384308232"/>
      <w:bookmarkStart w:id="177" w:name="_Toc152042326"/>
      <w:bookmarkStart w:id="178" w:name="_Toc361508607"/>
      <w:bookmarkStart w:id="179" w:name="_Toc29902"/>
      <w:bookmarkStart w:id="180" w:name="_Toc247527575"/>
      <w:bookmarkStart w:id="181" w:name="_Toc144974518"/>
      <w:bookmarkStart w:id="182" w:name="_Toc352691495"/>
      <w:bookmarkStart w:id="183" w:name="_Toc247513974"/>
      <w:r>
        <w:rPr>
          <w:rFonts w:ascii="Times New Roman" w:hAnsi="Times New Roman"/>
        </w:rPr>
        <w:t>监理方案的</w:t>
      </w:r>
      <w:bookmarkEnd w:id="173"/>
      <w:bookmarkEnd w:id="174"/>
      <w:bookmarkEnd w:id="175"/>
      <w:bookmarkEnd w:id="176"/>
      <w:bookmarkEnd w:id="177"/>
      <w:bookmarkEnd w:id="178"/>
      <w:bookmarkEnd w:id="179"/>
      <w:bookmarkEnd w:id="180"/>
      <w:bookmarkEnd w:id="181"/>
      <w:bookmarkEnd w:id="182"/>
      <w:bookmarkEnd w:id="183"/>
      <w:r>
        <w:rPr>
          <w:rFonts w:ascii="Times New Roman" w:hAnsi="Times New Roman"/>
        </w:rPr>
        <w:t>，</w:t>
      </w:r>
      <w:r>
        <w:rPr>
          <w:rFonts w:ascii="Times New Roman" w:hAnsi="Times New Roman"/>
          <w:color w:val="000000"/>
        </w:rPr>
        <w:t>视为提供备选方案。</w:t>
      </w:r>
    </w:p>
    <w:p>
      <w:pPr>
        <w:pStyle w:val="4"/>
        <w:spacing w:line="240" w:lineRule="auto"/>
        <w:ind w:firstLine="137"/>
        <w:rPr>
          <w:rFonts w:ascii="Times New Roman" w:hAnsi="Times New Roman"/>
          <w:color w:val="000000"/>
        </w:rPr>
      </w:pPr>
      <w:bookmarkStart w:id="184" w:name="_Toc492300590"/>
      <w:r>
        <w:rPr>
          <w:rFonts w:ascii="Times New Roman" w:hAnsi="Times New Roman"/>
          <w:color w:val="000000"/>
        </w:rPr>
        <w:t>3.7 投标文件的编制</w:t>
      </w:r>
      <w:bookmarkEnd w:id="184"/>
    </w:p>
    <w:p>
      <w:pPr>
        <w:spacing w:line="400" w:lineRule="exact"/>
        <w:ind w:firstLine="420" w:firstLineChars="200"/>
        <w:rPr>
          <w:rFonts w:ascii="Times New Roman" w:hAnsi="Times New Roman"/>
          <w:color w:val="000000"/>
        </w:rPr>
      </w:pPr>
      <w:r>
        <w:rPr>
          <w:rFonts w:ascii="Times New Roman" w:hAnsi="Times New Roman"/>
          <w:color w:val="000000"/>
        </w:rPr>
        <w:t>3.7.1 投标文件应按第六章“投标文件格式”进行编写，如有必要，可以增加附页，作为投标文件的组成部分。</w:t>
      </w:r>
      <w:r>
        <w:rPr>
          <w:rFonts w:ascii="Times New Roman" w:hAnsi="Times New Roman"/>
        </w:rPr>
        <w:t>其中，投标函附录在满足招标文件实质性要求的基础上，可以提出比招标文件要求更有利于招标人的承诺。</w:t>
      </w:r>
    </w:p>
    <w:p>
      <w:pPr>
        <w:spacing w:line="400" w:lineRule="exact"/>
        <w:ind w:firstLine="420" w:firstLineChars="200"/>
        <w:rPr>
          <w:rFonts w:ascii="Times New Roman" w:hAnsi="Times New Roman"/>
          <w:color w:val="000000"/>
        </w:rPr>
      </w:pPr>
      <w:r>
        <w:rPr>
          <w:rFonts w:ascii="Times New Roman" w:hAnsi="Times New Roman"/>
          <w:color w:val="000000"/>
        </w:rPr>
        <w:t>3.7.2 投标文件应当对招标文件有关监理服务期限、投标有效期、委托人要求、招标范围等实质性内容作出响应。</w:t>
      </w:r>
    </w:p>
    <w:p>
      <w:pPr>
        <w:spacing w:line="400" w:lineRule="exact"/>
        <w:ind w:firstLine="420" w:firstLineChars="200"/>
        <w:rPr>
          <w:rFonts w:ascii="Times New Roman" w:hAnsi="Times New Roman"/>
          <w:color w:val="000000"/>
        </w:rPr>
      </w:pPr>
      <w:r>
        <w:rPr>
          <w:rFonts w:ascii="Times New Roman" w:hAnsi="Times New Roman"/>
          <w:color w:val="000000"/>
        </w:rPr>
        <w:t>3.7.3（A）（1）投标文件应用不褪色的材料书写或打印，投标函</w:t>
      </w:r>
      <w:r>
        <w:rPr>
          <w:rFonts w:hint="eastAsia" w:ascii="Times New Roman" w:hAnsi="Times New Roman"/>
          <w:color w:val="000000"/>
        </w:rPr>
        <w:t>、投标函附录</w:t>
      </w:r>
      <w:r>
        <w:rPr>
          <w:rFonts w:ascii="Times New Roman" w:hAnsi="Times New Roman"/>
          <w:color w:val="000000"/>
        </w:rPr>
        <w:t>及对投标文件的澄清、说明和补正应由投标人的法定代表人或其授权的代理人签字</w:t>
      </w:r>
      <w:r>
        <w:rPr>
          <w:rFonts w:ascii="Times New Roman" w:hAnsi="Times New Roman"/>
        </w:rPr>
        <w:t>或盖单位章。</w:t>
      </w:r>
      <w:r>
        <w:rPr>
          <w:rFonts w:ascii="Times New Roman" w:hAnsi="Times New Roman"/>
          <w:color w:val="000000"/>
        </w:rPr>
        <w:t>由投标人的法定代表人签字的，应附法定代表人身份证明，由代理人签字的，应附授权委托书，身份证明或授权委托书应符合第六章“投标文件格式”的要求。投标文件应尽量避免涂改、行间插字或删除。如果出现上述情况，改动之处应由投标人的法定代表人或其授权的代理人签字或盖单位章。</w:t>
      </w:r>
    </w:p>
    <w:p>
      <w:pPr>
        <w:spacing w:line="400" w:lineRule="exact"/>
        <w:ind w:firstLine="420" w:firstLineChars="200"/>
        <w:rPr>
          <w:rFonts w:ascii="Times New Roman" w:hAnsi="Times New Roman"/>
          <w:color w:val="000000"/>
        </w:rPr>
      </w:pPr>
      <w:r>
        <w:rPr>
          <w:rFonts w:ascii="Times New Roman" w:hAnsi="Times New Roman"/>
          <w:color w:val="000000"/>
        </w:rPr>
        <w:t>（2）投标文件正本一份，副本份数见投标人须知前附表。正本和副本的封面</w:t>
      </w:r>
      <w:r>
        <w:rPr>
          <w:rStyle w:val="41"/>
          <w:rFonts w:ascii="Times New Roman" w:hAnsi="Times New Roman"/>
          <w:color w:val="000000"/>
          <w:kern w:val="0"/>
        </w:rPr>
        <w:t>右上角</w:t>
      </w:r>
      <w:r>
        <w:rPr>
          <w:rFonts w:ascii="Times New Roman" w:hAnsi="Times New Roman"/>
          <w:color w:val="000000"/>
        </w:rPr>
        <w:t>上应清楚地标记“正本”或“副本”的字样。投标人应根据投标人须知前附表要求提供电子版文件。当副本和正本不一致或电子版文件和纸质正本文件不一致时，以纸质正本文件为准。</w:t>
      </w:r>
    </w:p>
    <w:p>
      <w:pPr>
        <w:spacing w:line="400" w:lineRule="exact"/>
        <w:ind w:firstLine="420" w:firstLineChars="200"/>
        <w:rPr>
          <w:rFonts w:ascii="Times New Roman" w:hAnsi="Times New Roman"/>
          <w:color w:val="000000"/>
        </w:rPr>
      </w:pPr>
      <w:r>
        <w:rPr>
          <w:rFonts w:ascii="Times New Roman" w:hAnsi="Times New Roman"/>
          <w:color w:val="000000"/>
        </w:rPr>
        <w:t>（3）投标文件的正本与副本应分别装订，并编制目录，投标文件需分册装订的，具体分册装订要求见投标人须知前附表规定。</w:t>
      </w:r>
    </w:p>
    <w:p>
      <w:pPr>
        <w:pStyle w:val="3"/>
        <w:rPr>
          <w:rFonts w:ascii="Times New Roman" w:hAnsi="Times New Roman"/>
          <w:color w:val="000000"/>
        </w:rPr>
      </w:pPr>
      <w:bookmarkStart w:id="185" w:name="_Toc492300591"/>
      <w:r>
        <w:rPr>
          <w:rFonts w:ascii="Times New Roman" w:hAnsi="Times New Roman"/>
          <w:color w:val="000000"/>
        </w:rPr>
        <w:t>4. 投标</w:t>
      </w:r>
      <w:bookmarkEnd w:id="185"/>
    </w:p>
    <w:p>
      <w:pPr>
        <w:pStyle w:val="4"/>
        <w:spacing w:line="240" w:lineRule="auto"/>
        <w:ind w:firstLine="137"/>
        <w:rPr>
          <w:rFonts w:ascii="Times New Roman" w:hAnsi="Times New Roman"/>
          <w:color w:val="000000"/>
        </w:rPr>
      </w:pPr>
      <w:bookmarkStart w:id="186" w:name="_Toc492300592"/>
      <w:r>
        <w:rPr>
          <w:rFonts w:ascii="Times New Roman" w:hAnsi="Times New Roman"/>
          <w:color w:val="000000"/>
        </w:rPr>
        <w:t>4.1 投标文件的密封和标记</w:t>
      </w:r>
      <w:bookmarkEnd w:id="186"/>
    </w:p>
    <w:p>
      <w:pPr>
        <w:spacing w:line="400" w:lineRule="exact"/>
        <w:ind w:firstLine="420" w:firstLineChars="200"/>
        <w:rPr>
          <w:rFonts w:ascii="Times New Roman" w:hAnsi="Times New Roman"/>
          <w:color w:val="000000"/>
        </w:rPr>
      </w:pPr>
      <w:r>
        <w:rPr>
          <w:rFonts w:ascii="Times New Roman" w:hAnsi="Times New Roman"/>
          <w:color w:val="000000"/>
        </w:rPr>
        <w:t>4.1.1 （A）投标文件应密封包装，并在封套的封口处加盖投标人单位章或由投标人的法定代表人或其授权的代理人签字。</w:t>
      </w:r>
    </w:p>
    <w:p>
      <w:pPr>
        <w:spacing w:line="400" w:lineRule="exact"/>
        <w:ind w:firstLine="420" w:firstLineChars="200"/>
        <w:rPr>
          <w:rFonts w:ascii="Times New Roman" w:hAnsi="Times New Roman"/>
          <w:color w:val="000000"/>
        </w:rPr>
      </w:pPr>
      <w:r>
        <w:rPr>
          <w:rFonts w:ascii="Times New Roman" w:hAnsi="Times New Roman"/>
          <w:color w:val="000000"/>
        </w:rPr>
        <w:t>4.1.2 投标文件封套上应写明的内容见投标人须知前附表。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4.1.3 未按本章第4.1.1项要求密封的投标文件，招标人将予以拒收。</w:t>
      </w:r>
    </w:p>
    <w:p>
      <w:pPr>
        <w:pStyle w:val="4"/>
        <w:spacing w:line="240" w:lineRule="auto"/>
        <w:ind w:firstLine="137"/>
        <w:rPr>
          <w:rFonts w:ascii="Times New Roman" w:hAnsi="Times New Roman"/>
          <w:color w:val="000000"/>
        </w:rPr>
      </w:pPr>
      <w:bookmarkStart w:id="187" w:name="_Toc492300593"/>
      <w:r>
        <w:rPr>
          <w:rFonts w:ascii="Times New Roman" w:hAnsi="Times New Roman"/>
          <w:color w:val="000000"/>
        </w:rPr>
        <w:t>4.2 投标文件的递交</w:t>
      </w:r>
      <w:bookmarkEnd w:id="187"/>
    </w:p>
    <w:p>
      <w:pPr>
        <w:spacing w:line="400" w:lineRule="exact"/>
        <w:ind w:firstLine="420" w:firstLineChars="200"/>
        <w:rPr>
          <w:rFonts w:ascii="Times New Roman" w:hAnsi="Times New Roman"/>
          <w:color w:val="000000"/>
        </w:rPr>
      </w:pPr>
      <w:r>
        <w:rPr>
          <w:rFonts w:ascii="Times New Roman" w:hAnsi="Times New Roman"/>
          <w:color w:val="000000"/>
        </w:rPr>
        <w:t>4.2.1 投标人应在投标人须知前附表规定的投标截止时间前递交投标文件。</w:t>
      </w:r>
    </w:p>
    <w:p>
      <w:pPr>
        <w:spacing w:line="400" w:lineRule="exact"/>
        <w:ind w:firstLine="420" w:firstLineChars="200"/>
        <w:rPr>
          <w:rFonts w:ascii="Times New Roman" w:hAnsi="Times New Roman"/>
          <w:color w:val="000000"/>
        </w:rPr>
      </w:pPr>
      <w:r>
        <w:rPr>
          <w:rFonts w:ascii="Times New Roman" w:hAnsi="Times New Roman"/>
          <w:color w:val="000000"/>
        </w:rPr>
        <w:t>4.2.2 （A）投标人递交投标文件的地点：见投标人须知前附表。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4.2.3 除投标人须知前附表另有规定外，投标人所递交的投标文件不予退还。</w:t>
      </w:r>
    </w:p>
    <w:p>
      <w:pPr>
        <w:spacing w:line="400" w:lineRule="exact"/>
        <w:ind w:firstLine="420" w:firstLineChars="200"/>
        <w:rPr>
          <w:rFonts w:ascii="Times New Roman" w:hAnsi="Times New Roman"/>
          <w:color w:val="000000"/>
        </w:rPr>
      </w:pPr>
      <w:r>
        <w:rPr>
          <w:rFonts w:ascii="Times New Roman" w:hAnsi="Times New Roman"/>
          <w:color w:val="000000"/>
        </w:rPr>
        <w:t>4.2.4 （A）招标人收到投标文件后，向投标人出具签收凭证。</w:t>
      </w:r>
    </w:p>
    <w:p>
      <w:pPr>
        <w:spacing w:line="400" w:lineRule="exact"/>
        <w:ind w:firstLine="420" w:firstLineChars="200"/>
        <w:rPr>
          <w:rFonts w:ascii="Times New Roman" w:hAnsi="Times New Roman"/>
          <w:color w:val="000000"/>
        </w:rPr>
      </w:pPr>
      <w:r>
        <w:rPr>
          <w:rFonts w:ascii="Times New Roman" w:hAnsi="Times New Roman"/>
          <w:color w:val="000000"/>
        </w:rPr>
        <w:t xml:space="preserve">4.2.5 </w:t>
      </w:r>
      <w:r>
        <w:rPr>
          <w:rFonts w:ascii="Times New Roman" w:hAnsi="Times New Roman"/>
        </w:rPr>
        <w:t>（A）</w:t>
      </w:r>
      <w:r>
        <w:rPr>
          <w:rFonts w:ascii="Times New Roman" w:hAnsi="Times New Roman"/>
          <w:color w:val="000000"/>
        </w:rPr>
        <w:t>逾期送达的投标文件，招标人将予以拒收。</w:t>
      </w:r>
    </w:p>
    <w:p>
      <w:pPr>
        <w:spacing w:line="400" w:lineRule="exact"/>
        <w:ind w:firstLine="420" w:firstLineChars="200"/>
        <w:rPr>
          <w:rFonts w:ascii="Times New Roman" w:hAnsi="Times New Roman"/>
          <w:color w:val="000000"/>
        </w:rPr>
      </w:pPr>
    </w:p>
    <w:p>
      <w:pPr>
        <w:pStyle w:val="4"/>
        <w:spacing w:line="240" w:lineRule="auto"/>
        <w:ind w:firstLine="137"/>
        <w:rPr>
          <w:rFonts w:ascii="Times New Roman" w:hAnsi="Times New Roman"/>
          <w:color w:val="000000"/>
        </w:rPr>
      </w:pPr>
      <w:bookmarkStart w:id="188" w:name="_Toc492300594"/>
      <w:r>
        <w:rPr>
          <w:rFonts w:ascii="Times New Roman" w:hAnsi="Times New Roman"/>
          <w:color w:val="000000"/>
        </w:rPr>
        <w:t>4.3 投标文件的修改与撤回</w:t>
      </w:r>
      <w:bookmarkEnd w:id="188"/>
    </w:p>
    <w:p>
      <w:pPr>
        <w:spacing w:line="400" w:lineRule="exact"/>
        <w:ind w:firstLine="420" w:firstLineChars="200"/>
        <w:rPr>
          <w:rFonts w:ascii="Times New Roman" w:hAnsi="Times New Roman"/>
          <w:color w:val="000000"/>
        </w:rPr>
      </w:pPr>
      <w:r>
        <w:rPr>
          <w:rFonts w:ascii="Times New Roman" w:hAnsi="Times New Roman"/>
          <w:color w:val="000000"/>
        </w:rPr>
        <w:t>4.3.1 在本章第4.2.1项规定的投标截止时间前，投标人可以修改或撤回已递交的投标文件，但应以书面形式通知招标人。</w:t>
      </w:r>
    </w:p>
    <w:p>
      <w:pPr>
        <w:spacing w:line="400" w:lineRule="exact"/>
        <w:ind w:firstLine="420" w:firstLineChars="200"/>
        <w:rPr>
          <w:rFonts w:ascii="Times New Roman" w:hAnsi="Times New Roman"/>
          <w:color w:val="000000"/>
        </w:rPr>
      </w:pPr>
      <w:r>
        <w:rPr>
          <w:rFonts w:ascii="Times New Roman" w:hAnsi="Times New Roman"/>
          <w:color w:val="000000"/>
        </w:rPr>
        <w:t>4.3.2 （A）投标人修改或撤回已递交投标文件的书面通知应按照本章第3.7.3（A）项的要求签字或盖章。招标人收到书面通知后，向投标人出具签收凭证。</w:t>
      </w:r>
    </w:p>
    <w:p>
      <w:pPr>
        <w:spacing w:line="400" w:lineRule="exact"/>
        <w:ind w:firstLine="420" w:firstLineChars="200"/>
        <w:rPr>
          <w:rFonts w:ascii="Times New Roman" w:hAnsi="Times New Roman"/>
          <w:color w:val="000000"/>
        </w:rPr>
      </w:pPr>
      <w:r>
        <w:rPr>
          <w:rFonts w:ascii="Times New Roman" w:hAnsi="Times New Roman"/>
          <w:color w:val="000000"/>
        </w:rPr>
        <w:t>4.3.3 投标人撤回投标文件的，招标人自收到投标人书面撤回通知之日起5日内退还已收取的投标保证金。</w:t>
      </w:r>
    </w:p>
    <w:p>
      <w:pPr>
        <w:spacing w:line="400" w:lineRule="exact"/>
        <w:ind w:firstLine="420" w:firstLineChars="200"/>
        <w:rPr>
          <w:rFonts w:ascii="Times New Roman" w:hAnsi="Times New Roman"/>
          <w:color w:val="000000"/>
        </w:rPr>
      </w:pPr>
      <w:r>
        <w:rPr>
          <w:rFonts w:ascii="Times New Roman" w:hAnsi="Times New Roman"/>
          <w:color w:val="000000"/>
        </w:rPr>
        <w:t>4.3.</w:t>
      </w:r>
      <w:bookmarkStart w:id="189" w:name="_Toc247527578"/>
      <w:bookmarkStart w:id="190" w:name="_Toc300834974"/>
      <w:bookmarkStart w:id="191" w:name="_Toc361508610"/>
      <w:bookmarkStart w:id="192" w:name="_Toc19203"/>
      <w:bookmarkStart w:id="193" w:name="_Toc369531541"/>
      <w:bookmarkStart w:id="194" w:name="_Toc247513977"/>
      <w:bookmarkStart w:id="195" w:name="_Toc352691497"/>
      <w:bookmarkStart w:id="196" w:name="_Toc384308235"/>
      <w:bookmarkStart w:id="197" w:name="_Toc152045553"/>
      <w:bookmarkStart w:id="198" w:name="_Toc152042329"/>
      <w:bookmarkStart w:id="199" w:name="_Toc144974521"/>
      <w:r>
        <w:rPr>
          <w:rFonts w:ascii="Times New Roman" w:hAnsi="Times New Roman"/>
          <w:color w:val="000000"/>
        </w:rPr>
        <w:t>4 修改的内容为投标</w:t>
      </w:r>
      <w:bookmarkEnd w:id="189"/>
      <w:bookmarkEnd w:id="190"/>
      <w:bookmarkEnd w:id="191"/>
      <w:bookmarkEnd w:id="192"/>
      <w:bookmarkEnd w:id="193"/>
      <w:bookmarkEnd w:id="194"/>
      <w:bookmarkEnd w:id="195"/>
      <w:bookmarkEnd w:id="196"/>
      <w:bookmarkEnd w:id="197"/>
      <w:bookmarkEnd w:id="198"/>
      <w:bookmarkEnd w:id="199"/>
      <w:r>
        <w:rPr>
          <w:rFonts w:ascii="Times New Roman" w:hAnsi="Times New Roman"/>
          <w:color w:val="000000"/>
        </w:rPr>
        <w:t>文件的组成部分。修改的投标文件应按照本章第3条、第4条的规定进行编制、密封、标记和递交，并标明“修改”字样。</w:t>
      </w:r>
    </w:p>
    <w:p>
      <w:pPr>
        <w:pStyle w:val="3"/>
        <w:rPr>
          <w:rFonts w:ascii="Times New Roman" w:hAnsi="Times New Roman"/>
          <w:color w:val="000000"/>
        </w:rPr>
      </w:pPr>
      <w:bookmarkStart w:id="200" w:name="_Toc492300595"/>
      <w:r>
        <w:rPr>
          <w:rFonts w:ascii="Times New Roman" w:hAnsi="Times New Roman"/>
          <w:color w:val="000000"/>
        </w:rPr>
        <w:t>5. 开标</w:t>
      </w:r>
      <w:bookmarkEnd w:id="200"/>
    </w:p>
    <w:p>
      <w:pPr>
        <w:pStyle w:val="4"/>
        <w:spacing w:line="240" w:lineRule="auto"/>
        <w:ind w:firstLine="137"/>
        <w:rPr>
          <w:rFonts w:ascii="Times New Roman" w:hAnsi="Times New Roman"/>
          <w:color w:val="000000"/>
        </w:rPr>
      </w:pPr>
      <w:bookmarkStart w:id="201" w:name="_Toc492300596"/>
      <w:r>
        <w:rPr>
          <w:rFonts w:ascii="Times New Roman" w:hAnsi="Times New Roman"/>
          <w:color w:val="000000"/>
        </w:rPr>
        <w:t>5.1 开标时间和地点</w:t>
      </w:r>
      <w:bookmarkEnd w:id="201"/>
    </w:p>
    <w:p>
      <w:pPr>
        <w:spacing w:line="400" w:lineRule="exact"/>
        <w:ind w:firstLine="420" w:firstLineChars="200"/>
        <w:rPr>
          <w:rFonts w:ascii="Times New Roman" w:hAnsi="Times New Roman"/>
          <w:color w:val="000000"/>
        </w:rPr>
      </w:pPr>
      <w:r>
        <w:rPr>
          <w:rFonts w:ascii="Times New Roman" w:hAnsi="Times New Roman"/>
          <w:color w:val="000000"/>
        </w:rPr>
        <w:t>招标人在本章第4.2.1项规定的投标截止时间（开标时间）和投标人须知前附表规定的地点公开开标，并邀请所有投标人的法定代表人或其委托代理人准时参加。</w:t>
      </w:r>
    </w:p>
    <w:p>
      <w:pPr>
        <w:pStyle w:val="4"/>
        <w:spacing w:line="240" w:lineRule="auto"/>
        <w:ind w:firstLine="137"/>
        <w:rPr>
          <w:rFonts w:ascii="Times New Roman" w:hAnsi="Times New Roman"/>
          <w:color w:val="000000"/>
        </w:rPr>
      </w:pPr>
      <w:bookmarkStart w:id="202" w:name="_Toc492300598"/>
      <w:r>
        <w:rPr>
          <w:rFonts w:ascii="Times New Roman" w:hAnsi="Times New Roman"/>
          <w:color w:val="000000"/>
        </w:rPr>
        <w:t>5.2 开标程序</w:t>
      </w:r>
      <w:bookmarkEnd w:id="202"/>
    </w:p>
    <w:p>
      <w:pPr>
        <w:spacing w:line="400" w:lineRule="exact"/>
        <w:ind w:firstLine="420" w:firstLineChars="200"/>
        <w:rPr>
          <w:rFonts w:ascii="Times New Roman" w:hAnsi="Times New Roman"/>
          <w:color w:val="000000"/>
        </w:rPr>
      </w:pPr>
      <w:r>
        <w:rPr>
          <w:rFonts w:ascii="Times New Roman" w:hAnsi="Times New Roman"/>
          <w:color w:val="000000"/>
        </w:rPr>
        <w:t>主持人按下列程序进行开标：</w:t>
      </w:r>
    </w:p>
    <w:p>
      <w:pPr>
        <w:spacing w:line="400" w:lineRule="exact"/>
        <w:ind w:firstLine="420" w:firstLineChars="200"/>
        <w:rPr>
          <w:rFonts w:ascii="Times New Roman" w:hAnsi="Times New Roman"/>
          <w:color w:val="000000"/>
        </w:rPr>
      </w:pPr>
      <w:r>
        <w:rPr>
          <w:rFonts w:ascii="Times New Roman" w:hAnsi="Times New Roman"/>
          <w:color w:val="000000"/>
        </w:rPr>
        <w:t>（1）宣布开标纪律；</w:t>
      </w:r>
    </w:p>
    <w:p>
      <w:pPr>
        <w:spacing w:line="400" w:lineRule="exact"/>
        <w:ind w:firstLine="420" w:firstLineChars="200"/>
        <w:rPr>
          <w:rFonts w:ascii="Times New Roman" w:hAnsi="Times New Roman"/>
          <w:color w:val="000000"/>
        </w:rPr>
      </w:pPr>
      <w:r>
        <w:rPr>
          <w:rFonts w:ascii="Times New Roman" w:hAnsi="Times New Roman"/>
          <w:color w:val="000000"/>
        </w:rPr>
        <w:t>（2）公布在投标截止时间前递交投标文件的投标人名称；</w:t>
      </w:r>
    </w:p>
    <w:p>
      <w:pPr>
        <w:spacing w:line="400" w:lineRule="exact"/>
        <w:ind w:firstLine="420" w:firstLineChars="200"/>
        <w:rPr>
          <w:rFonts w:ascii="Times New Roman" w:hAnsi="Times New Roman"/>
          <w:color w:val="000000"/>
        </w:rPr>
      </w:pPr>
      <w:r>
        <w:rPr>
          <w:rFonts w:ascii="Times New Roman" w:hAnsi="Times New Roman"/>
          <w:color w:val="000000"/>
        </w:rPr>
        <w:t>（3）宣布</w:t>
      </w:r>
      <w:bookmarkStart w:id="203" w:name="_Toc152045554"/>
      <w:bookmarkStart w:id="204" w:name="_Toc22119"/>
      <w:bookmarkStart w:id="205" w:name="_Toc384308236"/>
      <w:bookmarkStart w:id="206" w:name="_Toc361508611"/>
      <w:bookmarkStart w:id="207" w:name="_Toc369531542"/>
      <w:bookmarkStart w:id="208" w:name="_Toc352691498"/>
      <w:bookmarkStart w:id="209" w:name="_Toc247513978"/>
      <w:bookmarkStart w:id="210" w:name="_Toc247527579"/>
      <w:bookmarkStart w:id="211" w:name="_Toc300834975"/>
      <w:bookmarkStart w:id="212" w:name="_Toc144974522"/>
      <w:bookmarkStart w:id="213" w:name="_Toc152042330"/>
      <w:r>
        <w:rPr>
          <w:rFonts w:ascii="Times New Roman" w:hAnsi="Times New Roman"/>
          <w:color w:val="000000"/>
        </w:rPr>
        <w:t>开标人、唱标人、记录人</w:t>
      </w:r>
      <w:bookmarkEnd w:id="203"/>
      <w:bookmarkEnd w:id="204"/>
      <w:bookmarkEnd w:id="205"/>
      <w:bookmarkEnd w:id="206"/>
      <w:bookmarkEnd w:id="207"/>
      <w:bookmarkEnd w:id="208"/>
      <w:bookmarkEnd w:id="209"/>
      <w:bookmarkEnd w:id="210"/>
      <w:bookmarkEnd w:id="211"/>
      <w:bookmarkEnd w:id="212"/>
      <w:bookmarkEnd w:id="213"/>
      <w:r>
        <w:rPr>
          <w:rFonts w:ascii="Times New Roman" w:hAnsi="Times New Roman"/>
          <w:color w:val="000000"/>
        </w:rPr>
        <w:t>、监标人等有关人员姓名；</w:t>
      </w:r>
    </w:p>
    <w:p>
      <w:pPr>
        <w:spacing w:line="400" w:lineRule="exact"/>
        <w:ind w:firstLine="420" w:firstLineChars="200"/>
        <w:rPr>
          <w:rFonts w:ascii="Times New Roman" w:hAnsi="Times New Roman"/>
          <w:color w:val="000000"/>
        </w:rPr>
      </w:pPr>
      <w:r>
        <w:rPr>
          <w:rFonts w:ascii="Times New Roman" w:hAnsi="Times New Roman"/>
          <w:color w:val="000000"/>
        </w:rPr>
        <w:t>（4）（A）检查投标文件的密封情况，按照投标人须知前附表规定的开标顺序当众开标，公布招标项目名称、投标人名称、投标保证金的递交情况、投标报价、监理服务期限及其他内容，并记录在案；</w:t>
      </w:r>
    </w:p>
    <w:p>
      <w:pPr>
        <w:spacing w:line="400" w:lineRule="exact"/>
        <w:ind w:firstLine="420" w:firstLineChars="200"/>
        <w:rPr>
          <w:rFonts w:ascii="Times New Roman" w:hAnsi="Times New Roman"/>
          <w:color w:val="000000"/>
        </w:rPr>
      </w:pPr>
      <w:r>
        <w:rPr>
          <w:rFonts w:ascii="Times New Roman" w:hAnsi="Times New Roman"/>
          <w:color w:val="000000"/>
        </w:rPr>
        <w:t>（5）（A）投标人代表、招标人代表、监标人、记录人等有关人员在开标记录上签字确认；</w:t>
      </w:r>
    </w:p>
    <w:p>
      <w:pPr>
        <w:spacing w:line="400" w:lineRule="exact"/>
        <w:ind w:firstLine="420" w:firstLineChars="200"/>
        <w:rPr>
          <w:rFonts w:ascii="Times New Roman" w:hAnsi="Times New Roman"/>
          <w:color w:val="000000"/>
        </w:rPr>
      </w:pPr>
      <w:r>
        <w:rPr>
          <w:rFonts w:ascii="Times New Roman" w:hAnsi="Times New Roman"/>
          <w:color w:val="000000"/>
        </w:rPr>
        <w:t>（6）开标结束。</w:t>
      </w:r>
    </w:p>
    <w:p>
      <w:pPr>
        <w:pStyle w:val="4"/>
        <w:spacing w:line="240" w:lineRule="auto"/>
        <w:ind w:firstLine="137"/>
        <w:rPr>
          <w:rFonts w:ascii="Times New Roman" w:hAnsi="Times New Roman"/>
          <w:color w:val="000000"/>
        </w:rPr>
      </w:pPr>
      <w:bookmarkStart w:id="214" w:name="_Toc492300599"/>
      <w:r>
        <w:rPr>
          <w:rFonts w:ascii="Times New Roman" w:hAnsi="Times New Roman"/>
          <w:color w:val="000000"/>
        </w:rPr>
        <w:t>5.3 开标异议</w:t>
      </w:r>
      <w:bookmarkEnd w:id="214"/>
    </w:p>
    <w:p>
      <w:pPr>
        <w:spacing w:line="400" w:lineRule="exact"/>
        <w:ind w:firstLine="359" w:firstLineChars="171"/>
        <w:rPr>
          <w:rFonts w:ascii="Times New Roman" w:hAnsi="Times New Roman"/>
          <w:color w:val="000000"/>
        </w:rPr>
      </w:pPr>
      <w:r>
        <w:rPr>
          <w:rFonts w:ascii="Times New Roman" w:hAnsi="Times New Roman"/>
          <w:color w:val="000000"/>
        </w:rPr>
        <w:t>投标人对开标有异议的，应当在开标现场提出，招标人当场作出答复，并制作记录。</w:t>
      </w:r>
    </w:p>
    <w:p>
      <w:pPr>
        <w:pStyle w:val="3"/>
        <w:rPr>
          <w:rFonts w:ascii="Times New Roman" w:hAnsi="Times New Roman"/>
          <w:color w:val="000000"/>
        </w:rPr>
      </w:pPr>
      <w:bookmarkStart w:id="215" w:name="_Toc492300600"/>
      <w:r>
        <w:rPr>
          <w:rFonts w:ascii="Times New Roman" w:hAnsi="Times New Roman"/>
          <w:color w:val="000000"/>
        </w:rPr>
        <w:t>6. 评标</w:t>
      </w:r>
      <w:bookmarkEnd w:id="215"/>
    </w:p>
    <w:p>
      <w:pPr>
        <w:pStyle w:val="4"/>
        <w:spacing w:line="240" w:lineRule="auto"/>
        <w:ind w:firstLine="137"/>
        <w:rPr>
          <w:rFonts w:ascii="Times New Roman" w:hAnsi="Times New Roman"/>
          <w:color w:val="000000"/>
        </w:rPr>
      </w:pPr>
      <w:bookmarkStart w:id="216" w:name="_Toc492300601"/>
      <w:r>
        <w:rPr>
          <w:rFonts w:ascii="Times New Roman" w:hAnsi="Times New Roman"/>
          <w:color w:val="000000"/>
        </w:rPr>
        <w:t>6.1 评标委员会</w:t>
      </w:r>
      <w:bookmarkEnd w:id="216"/>
    </w:p>
    <w:p>
      <w:pPr>
        <w:spacing w:line="400" w:lineRule="exact"/>
        <w:ind w:firstLine="420" w:firstLineChars="200"/>
        <w:rPr>
          <w:rFonts w:ascii="Times New Roman" w:hAnsi="Times New Roman"/>
          <w:color w:val="000000"/>
        </w:rPr>
      </w:pPr>
      <w:r>
        <w:rPr>
          <w:rFonts w:ascii="Times New Roman" w:hAnsi="Times New Roman"/>
          <w:color w:val="000000"/>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6.1.2 评标委员会成员有下列情形之一的，应当回避：</w:t>
      </w:r>
    </w:p>
    <w:p>
      <w:pPr>
        <w:spacing w:line="400" w:lineRule="exact"/>
        <w:ind w:firstLine="718" w:firstLineChars="342"/>
        <w:rPr>
          <w:rFonts w:ascii="Times New Roman" w:hAnsi="Times New Roman"/>
          <w:color w:val="000000"/>
        </w:rPr>
      </w:pPr>
      <w:r>
        <w:rPr>
          <w:rFonts w:ascii="Times New Roman" w:hAnsi="Times New Roman"/>
          <w:color w:val="000000"/>
        </w:rPr>
        <w:t>（1）投标人或投标人主要负责人的近亲属；</w:t>
      </w:r>
    </w:p>
    <w:p>
      <w:pPr>
        <w:spacing w:line="400" w:lineRule="exact"/>
        <w:ind w:firstLine="718" w:firstLineChars="342"/>
        <w:rPr>
          <w:rFonts w:ascii="Times New Roman" w:hAnsi="Times New Roman"/>
          <w:color w:val="000000"/>
        </w:rPr>
      </w:pPr>
      <w:r>
        <w:rPr>
          <w:rFonts w:ascii="Times New Roman" w:hAnsi="Times New Roman"/>
          <w:color w:val="000000"/>
        </w:rPr>
        <w:t>（2）项目主管部门或者行政监督部门的人员；</w:t>
      </w:r>
    </w:p>
    <w:p>
      <w:pPr>
        <w:spacing w:line="400" w:lineRule="exact"/>
        <w:ind w:firstLine="718" w:firstLineChars="342"/>
        <w:rPr>
          <w:rFonts w:ascii="Times New Roman" w:hAnsi="Times New Roman"/>
          <w:color w:val="000000"/>
        </w:rPr>
      </w:pPr>
      <w:r>
        <w:rPr>
          <w:rFonts w:ascii="Times New Roman" w:hAnsi="Times New Roman"/>
          <w:color w:val="000000"/>
        </w:rPr>
        <w:t>（3）与投标人有经济利益关系，可能影响对投标公正评审的；</w:t>
      </w:r>
    </w:p>
    <w:p>
      <w:pPr>
        <w:spacing w:line="400" w:lineRule="exact"/>
        <w:ind w:firstLine="718" w:firstLineChars="342"/>
        <w:rPr>
          <w:rFonts w:ascii="Times New Roman" w:hAnsi="Times New Roman"/>
          <w:color w:val="000000"/>
        </w:rPr>
      </w:pPr>
      <w:r>
        <w:rPr>
          <w:rFonts w:ascii="Times New Roman" w:hAnsi="Times New Roman"/>
          <w:color w:val="000000"/>
        </w:rPr>
        <w:t>（4）曾因在招标、评</w:t>
      </w:r>
      <w:bookmarkStart w:id="217" w:name="_Toc247513979"/>
      <w:bookmarkStart w:id="218" w:name="_Toc144974523"/>
      <w:bookmarkStart w:id="219" w:name="_Toc300834976"/>
      <w:bookmarkStart w:id="220" w:name="_Toc152042331"/>
      <w:bookmarkStart w:id="221" w:name="_Toc361508612"/>
      <w:bookmarkStart w:id="222" w:name="_Toc352691499"/>
      <w:bookmarkStart w:id="223" w:name="_Toc6230"/>
      <w:bookmarkStart w:id="224" w:name="_Toc384308237"/>
      <w:bookmarkStart w:id="225" w:name="_Toc369531543"/>
      <w:bookmarkStart w:id="226" w:name="_Toc247527580"/>
      <w:bookmarkStart w:id="227" w:name="_Toc152045555"/>
      <w:r>
        <w:rPr>
          <w:rFonts w:ascii="Times New Roman" w:hAnsi="Times New Roman"/>
          <w:color w:val="000000"/>
        </w:rPr>
        <w:t>标以及其他</w:t>
      </w:r>
      <w:bookmarkEnd w:id="217"/>
      <w:bookmarkEnd w:id="218"/>
      <w:bookmarkEnd w:id="219"/>
      <w:bookmarkEnd w:id="220"/>
      <w:bookmarkEnd w:id="221"/>
      <w:bookmarkEnd w:id="222"/>
      <w:bookmarkEnd w:id="223"/>
      <w:bookmarkEnd w:id="224"/>
      <w:bookmarkEnd w:id="225"/>
      <w:bookmarkEnd w:id="226"/>
      <w:bookmarkEnd w:id="227"/>
      <w:r>
        <w:rPr>
          <w:rFonts w:ascii="Times New Roman" w:hAnsi="Times New Roman"/>
          <w:color w:val="000000"/>
        </w:rPr>
        <w:t>与</w:t>
      </w:r>
      <w:bookmarkStart w:id="228" w:name="_Toc247513980"/>
      <w:bookmarkStart w:id="229" w:name="_Toc152042332"/>
      <w:bookmarkStart w:id="230" w:name="_Toc144974524"/>
      <w:bookmarkStart w:id="231" w:name="_Toc369531544"/>
      <w:bookmarkStart w:id="232" w:name="_Toc152045556"/>
      <w:bookmarkStart w:id="233" w:name="_Toc384308238"/>
      <w:bookmarkStart w:id="234" w:name="_Toc361508613"/>
      <w:bookmarkStart w:id="235" w:name="_Toc247527581"/>
      <w:bookmarkStart w:id="236" w:name="_Toc17703"/>
      <w:bookmarkStart w:id="237" w:name="_Toc352691500"/>
      <w:bookmarkStart w:id="238" w:name="_Toc300834977"/>
      <w:r>
        <w:rPr>
          <w:rFonts w:ascii="Times New Roman" w:hAnsi="Times New Roman"/>
          <w:color w:val="000000"/>
        </w:rPr>
        <w:t>招标投标有关活动中从事违法行</w:t>
      </w:r>
      <w:bookmarkEnd w:id="228"/>
      <w:bookmarkEnd w:id="229"/>
      <w:bookmarkEnd w:id="230"/>
      <w:bookmarkEnd w:id="231"/>
      <w:bookmarkEnd w:id="232"/>
      <w:bookmarkEnd w:id="233"/>
      <w:bookmarkEnd w:id="234"/>
      <w:bookmarkEnd w:id="235"/>
      <w:bookmarkEnd w:id="236"/>
      <w:bookmarkEnd w:id="237"/>
      <w:bookmarkEnd w:id="238"/>
      <w:r>
        <w:rPr>
          <w:rFonts w:ascii="Times New Roman" w:hAnsi="Times New Roman"/>
          <w:color w:val="000000"/>
        </w:rPr>
        <w:t>为而受过行政处罚或刑事处罚的；</w:t>
      </w:r>
    </w:p>
    <w:p>
      <w:pPr>
        <w:spacing w:line="400" w:lineRule="exact"/>
        <w:ind w:firstLine="718" w:firstLineChars="342"/>
        <w:rPr>
          <w:rFonts w:ascii="Times New Roman" w:hAnsi="Times New Roman"/>
          <w:color w:val="000000"/>
        </w:rPr>
      </w:pPr>
      <w:r>
        <w:rPr>
          <w:rFonts w:ascii="Times New Roman" w:hAnsi="Times New Roman"/>
          <w:color w:val="000000"/>
        </w:rPr>
        <w:t>（5）与投标人有其他利害关系。</w:t>
      </w:r>
    </w:p>
    <w:p>
      <w:pPr>
        <w:spacing w:line="400" w:lineRule="exact"/>
        <w:ind w:firstLine="420" w:firstLineChars="200"/>
        <w:rPr>
          <w:rFonts w:ascii="Times New Roman" w:hAnsi="Times New Roman"/>
          <w:color w:val="000000"/>
        </w:rPr>
      </w:pPr>
      <w:r>
        <w:rPr>
          <w:rFonts w:ascii="Times New Roman" w:hAnsi="Times New Roman"/>
          <w:color w:val="000000"/>
        </w:rPr>
        <w:t>6.1.3 评标过程中，评标委员会成员有回避事由、擅离职守或者因健康等原因不能继续评标的，招标人有权更换。被更换的评标委员会成员作出的评审结论无效，由更换后的评标委员会成员重新进行评审。</w:t>
      </w:r>
    </w:p>
    <w:p>
      <w:pPr>
        <w:pStyle w:val="4"/>
        <w:spacing w:line="240" w:lineRule="auto"/>
        <w:ind w:firstLine="137"/>
        <w:rPr>
          <w:rFonts w:ascii="Times New Roman" w:hAnsi="Times New Roman"/>
          <w:color w:val="000000"/>
        </w:rPr>
      </w:pPr>
      <w:bookmarkStart w:id="239" w:name="_Toc492300602"/>
      <w:r>
        <w:rPr>
          <w:rFonts w:ascii="Times New Roman" w:hAnsi="Times New Roman"/>
          <w:color w:val="000000"/>
        </w:rPr>
        <w:t>6.2 评标原则</w:t>
      </w:r>
      <w:bookmarkEnd w:id="239"/>
    </w:p>
    <w:p>
      <w:pPr>
        <w:spacing w:line="400" w:lineRule="exact"/>
        <w:ind w:firstLine="420" w:firstLineChars="200"/>
        <w:rPr>
          <w:rFonts w:ascii="Times New Roman" w:hAnsi="Times New Roman"/>
          <w:color w:val="000000"/>
        </w:rPr>
      </w:pPr>
      <w:r>
        <w:rPr>
          <w:rFonts w:ascii="Times New Roman" w:hAnsi="Times New Roman"/>
          <w:color w:val="000000"/>
        </w:rPr>
        <w:t>评标活动遵循公平、公正、科学和择优的原</w:t>
      </w:r>
      <w:bookmarkStart w:id="240" w:name="_Toc300834978"/>
      <w:bookmarkStart w:id="241" w:name="_Toc352691501"/>
      <w:bookmarkStart w:id="242" w:name="_Toc247513981"/>
      <w:bookmarkStart w:id="243" w:name="_Toc18949"/>
      <w:bookmarkStart w:id="244" w:name="_Toc144974525"/>
      <w:bookmarkStart w:id="245" w:name="_Toc369531545"/>
      <w:bookmarkStart w:id="246" w:name="_Toc152045557"/>
      <w:bookmarkStart w:id="247" w:name="_Toc247527582"/>
      <w:bookmarkStart w:id="248" w:name="_Toc384308239"/>
      <w:bookmarkStart w:id="249" w:name="_Toc152042333"/>
      <w:bookmarkStart w:id="250" w:name="_Toc361508614"/>
      <w:r>
        <w:rPr>
          <w:rFonts w:ascii="Times New Roman" w:hAnsi="Times New Roman"/>
          <w:color w:val="000000"/>
        </w:rPr>
        <w:t>则。</w:t>
      </w:r>
    </w:p>
    <w:p>
      <w:pPr>
        <w:pStyle w:val="4"/>
        <w:spacing w:line="240" w:lineRule="auto"/>
        <w:ind w:firstLine="137"/>
        <w:rPr>
          <w:rFonts w:ascii="Times New Roman" w:hAnsi="Times New Roman"/>
          <w:color w:val="000000"/>
        </w:rPr>
      </w:pPr>
      <w:bookmarkStart w:id="251" w:name="_Toc492300603"/>
      <w:r>
        <w:rPr>
          <w:rFonts w:ascii="Times New Roman" w:hAnsi="Times New Roman"/>
          <w:color w:val="000000"/>
        </w:rPr>
        <w:t>6.3 评标</w:t>
      </w:r>
      <w:bookmarkEnd w:id="251"/>
    </w:p>
    <w:p>
      <w:pPr>
        <w:spacing w:line="400" w:lineRule="exact"/>
        <w:ind w:firstLine="420" w:firstLineChars="200"/>
        <w:rPr>
          <w:rFonts w:ascii="Times New Roman" w:hAnsi="Times New Roman"/>
          <w:color w:val="000000"/>
        </w:rPr>
      </w:pPr>
      <w:r>
        <w:rPr>
          <w:rFonts w:ascii="Times New Roman" w:hAnsi="Times New Roman"/>
          <w:color w:val="000000"/>
        </w:rPr>
        <w:t>6</w:t>
      </w:r>
      <w:bookmarkEnd w:id="240"/>
      <w:bookmarkEnd w:id="241"/>
      <w:bookmarkEnd w:id="242"/>
      <w:bookmarkEnd w:id="243"/>
      <w:bookmarkEnd w:id="244"/>
      <w:bookmarkEnd w:id="245"/>
      <w:bookmarkEnd w:id="246"/>
      <w:bookmarkEnd w:id="247"/>
      <w:bookmarkEnd w:id="248"/>
      <w:bookmarkEnd w:id="249"/>
      <w:bookmarkEnd w:id="250"/>
      <w:r>
        <w:rPr>
          <w:rFonts w:ascii="Times New Roman" w:hAnsi="Times New Roman"/>
          <w:color w:val="000000"/>
        </w:rPr>
        <w:t>.3.1评标委员会按照第三章“评标办法”规定的方法、评审因素、标准和程序对投标文件进行评审。第三章“评标办法”没有规定的方法、评审因素和标准，不作为评标依据。</w:t>
      </w:r>
    </w:p>
    <w:p>
      <w:pPr>
        <w:spacing w:line="400" w:lineRule="exact"/>
        <w:ind w:firstLine="420" w:firstLineChars="200"/>
        <w:rPr>
          <w:rFonts w:ascii="Times New Roman" w:hAnsi="Times New Roman"/>
          <w:color w:val="000000"/>
        </w:rPr>
      </w:pPr>
      <w:r>
        <w:rPr>
          <w:rFonts w:ascii="Times New Roman" w:hAnsi="Times New Roman"/>
          <w:color w:val="000000"/>
        </w:rPr>
        <w:t>6.3.2评标完成后，评标委员会应当向招标人提交书面评标报告和中标候选人名单。评标委员会推荐中标</w:t>
      </w:r>
      <w:bookmarkStart w:id="252" w:name="_Toc152045558"/>
      <w:bookmarkStart w:id="253" w:name="_Toc369531546"/>
      <w:bookmarkStart w:id="254" w:name="_Toc300834979"/>
      <w:bookmarkStart w:id="255" w:name="_Toc12259"/>
      <w:bookmarkStart w:id="256" w:name="_Toc384308240"/>
      <w:bookmarkStart w:id="257" w:name="_Toc352691502"/>
      <w:bookmarkStart w:id="258" w:name="_Toc152042334"/>
      <w:bookmarkStart w:id="259" w:name="_Toc361508615"/>
      <w:bookmarkStart w:id="260" w:name="_Toc247513982"/>
      <w:bookmarkStart w:id="261" w:name="_Toc144974526"/>
      <w:bookmarkStart w:id="262" w:name="_Toc247527583"/>
      <w:r>
        <w:rPr>
          <w:rFonts w:ascii="Times New Roman" w:hAnsi="Times New Roman"/>
          <w:color w:val="000000"/>
        </w:rPr>
        <w:t>候选人的人数见投标人须知前附</w:t>
      </w:r>
      <w:bookmarkEnd w:id="252"/>
      <w:bookmarkEnd w:id="253"/>
      <w:bookmarkEnd w:id="254"/>
      <w:bookmarkEnd w:id="255"/>
      <w:bookmarkEnd w:id="256"/>
      <w:bookmarkEnd w:id="257"/>
      <w:bookmarkEnd w:id="258"/>
      <w:bookmarkEnd w:id="259"/>
      <w:bookmarkEnd w:id="260"/>
      <w:bookmarkEnd w:id="261"/>
      <w:bookmarkEnd w:id="262"/>
      <w:r>
        <w:rPr>
          <w:rFonts w:ascii="Times New Roman" w:hAnsi="Times New Roman"/>
          <w:color w:val="000000"/>
        </w:rPr>
        <w:t>表。</w:t>
      </w:r>
    </w:p>
    <w:p>
      <w:pPr>
        <w:pStyle w:val="3"/>
        <w:rPr>
          <w:rFonts w:ascii="Times New Roman" w:hAnsi="Times New Roman"/>
          <w:color w:val="000000"/>
        </w:rPr>
      </w:pPr>
      <w:bookmarkStart w:id="263" w:name="_Toc492300604"/>
      <w:r>
        <w:rPr>
          <w:rFonts w:ascii="Times New Roman" w:hAnsi="Times New Roman"/>
          <w:color w:val="000000"/>
        </w:rPr>
        <w:t>7. 合同授予</w:t>
      </w:r>
      <w:bookmarkEnd w:id="263"/>
    </w:p>
    <w:p>
      <w:pPr>
        <w:pStyle w:val="4"/>
        <w:spacing w:line="240" w:lineRule="auto"/>
        <w:ind w:firstLine="137"/>
        <w:rPr>
          <w:rFonts w:ascii="Times New Roman" w:hAnsi="Times New Roman"/>
          <w:color w:val="000000"/>
        </w:rPr>
      </w:pPr>
      <w:bookmarkStart w:id="264" w:name="_Toc492300605"/>
      <w:r>
        <w:rPr>
          <w:rFonts w:ascii="Times New Roman" w:hAnsi="Times New Roman"/>
          <w:color w:val="000000"/>
        </w:rPr>
        <w:t>7.1 中标候选人公示</w:t>
      </w:r>
      <w:bookmarkEnd w:id="264"/>
    </w:p>
    <w:p>
      <w:pPr>
        <w:spacing w:line="400" w:lineRule="exact"/>
        <w:ind w:firstLine="420" w:firstLineChars="200"/>
        <w:rPr>
          <w:rFonts w:ascii="Times New Roman" w:hAnsi="Times New Roman"/>
          <w:color w:val="000000"/>
        </w:rPr>
      </w:pPr>
      <w:r>
        <w:rPr>
          <w:rFonts w:ascii="Times New Roman" w:hAnsi="Times New Roman"/>
          <w:color w:val="000000"/>
        </w:rPr>
        <w:t>招标人在收到评标报告之日起3日内，按照投标人须知前附表规定的公示媒介和期限公示中标候选人，公示期不得少于3天。</w:t>
      </w:r>
    </w:p>
    <w:p>
      <w:pPr>
        <w:pStyle w:val="4"/>
        <w:spacing w:line="240" w:lineRule="auto"/>
        <w:ind w:firstLine="137"/>
        <w:rPr>
          <w:rFonts w:ascii="Times New Roman" w:hAnsi="Times New Roman"/>
          <w:color w:val="000000"/>
        </w:rPr>
      </w:pPr>
      <w:bookmarkStart w:id="265" w:name="_Toc492300606"/>
      <w:r>
        <w:rPr>
          <w:rFonts w:ascii="Times New Roman" w:hAnsi="Times New Roman"/>
          <w:color w:val="000000"/>
        </w:rPr>
        <w:t>7.2 评标结果异议</w:t>
      </w:r>
      <w:bookmarkEnd w:id="265"/>
    </w:p>
    <w:p>
      <w:pPr>
        <w:spacing w:line="400" w:lineRule="exact"/>
        <w:ind w:firstLine="420" w:firstLineChars="200"/>
        <w:rPr>
          <w:rFonts w:ascii="Times New Roman" w:hAnsi="Times New Roman"/>
          <w:color w:val="000000"/>
        </w:rPr>
      </w:pPr>
      <w:r>
        <w:rPr>
          <w:rFonts w:ascii="Times New Roman" w:hAnsi="Times New Roman"/>
          <w:color w:val="000000"/>
        </w:rPr>
        <w:t>投标人或者其他利</w:t>
      </w:r>
      <w:bookmarkStart w:id="266" w:name="_Toc152042337"/>
      <w:bookmarkStart w:id="267" w:name="_Toc361508618"/>
      <w:bookmarkStart w:id="268" w:name="_Toc352691505"/>
      <w:bookmarkStart w:id="269" w:name="_Toc247513985"/>
      <w:bookmarkStart w:id="270" w:name="_Toc384308243"/>
      <w:bookmarkStart w:id="271" w:name="_Toc300834982"/>
      <w:bookmarkStart w:id="272" w:name="_Toc144974529"/>
      <w:bookmarkStart w:id="273" w:name="_Toc369531549"/>
      <w:bookmarkStart w:id="274" w:name="_Toc152045561"/>
      <w:bookmarkStart w:id="275" w:name="_Toc247527586"/>
      <w:bookmarkStart w:id="276" w:name="_Toc30095"/>
      <w:r>
        <w:rPr>
          <w:rFonts w:ascii="Times New Roman" w:hAnsi="Times New Roman"/>
          <w:color w:val="000000"/>
        </w:rPr>
        <w:t>害关系人对评标结</w:t>
      </w:r>
      <w:bookmarkEnd w:id="266"/>
      <w:bookmarkEnd w:id="267"/>
      <w:bookmarkEnd w:id="268"/>
      <w:bookmarkEnd w:id="269"/>
      <w:bookmarkEnd w:id="270"/>
      <w:bookmarkEnd w:id="271"/>
      <w:bookmarkEnd w:id="272"/>
      <w:bookmarkEnd w:id="273"/>
      <w:bookmarkEnd w:id="274"/>
      <w:bookmarkEnd w:id="275"/>
      <w:bookmarkEnd w:id="276"/>
      <w:r>
        <w:rPr>
          <w:rFonts w:ascii="Times New Roman" w:hAnsi="Times New Roman"/>
          <w:color w:val="000000"/>
        </w:rPr>
        <w:t>果有异议的，应当在中标候选人公示期间提出。招标人将在收到异议之日起3日内作出答复；作出答复前，将暂停招标投标活动。</w:t>
      </w:r>
    </w:p>
    <w:p>
      <w:pPr>
        <w:pStyle w:val="4"/>
        <w:spacing w:line="240" w:lineRule="auto"/>
        <w:ind w:firstLine="137"/>
        <w:rPr>
          <w:rFonts w:ascii="Times New Roman" w:hAnsi="Times New Roman"/>
          <w:color w:val="000000"/>
        </w:rPr>
      </w:pPr>
      <w:bookmarkStart w:id="277" w:name="_Toc492300607"/>
      <w:r>
        <w:rPr>
          <w:rFonts w:ascii="Times New Roman" w:hAnsi="Times New Roman"/>
          <w:color w:val="000000"/>
        </w:rPr>
        <w:t>7.3 中标候选人履约能力审查</w:t>
      </w:r>
      <w:bookmarkEnd w:id="277"/>
    </w:p>
    <w:p>
      <w:pPr>
        <w:spacing w:line="400" w:lineRule="exact"/>
        <w:ind w:firstLine="420" w:firstLineChars="200"/>
        <w:rPr>
          <w:rFonts w:ascii="Times New Roman" w:hAnsi="Times New Roman"/>
          <w:color w:val="000000"/>
        </w:rPr>
      </w:pPr>
      <w:r>
        <w:rPr>
          <w:rFonts w:ascii="Times New Roman" w:hAnsi="Times New Roman"/>
          <w:color w:val="000000"/>
        </w:rPr>
        <w:t>中标候选人的经营、财务状况发生较大变化或存在违法行为，招标人认为可能影响其履约能力的，将在发出中标通知书前提请原评标委员会按照招标文件规定的标准和方法进行审查确认。</w:t>
      </w:r>
    </w:p>
    <w:p>
      <w:pPr>
        <w:pStyle w:val="4"/>
        <w:spacing w:line="240" w:lineRule="auto"/>
        <w:ind w:firstLine="137"/>
        <w:rPr>
          <w:rFonts w:ascii="Times New Roman" w:hAnsi="Times New Roman"/>
          <w:color w:val="000000"/>
        </w:rPr>
      </w:pPr>
      <w:bookmarkStart w:id="278" w:name="_Toc492300608"/>
      <w:r>
        <w:rPr>
          <w:rFonts w:ascii="Times New Roman" w:hAnsi="Times New Roman"/>
          <w:color w:val="000000"/>
        </w:rPr>
        <w:t>7.4 定标</w:t>
      </w:r>
      <w:bookmarkEnd w:id="278"/>
    </w:p>
    <w:p>
      <w:pPr>
        <w:spacing w:line="400" w:lineRule="exact"/>
        <w:ind w:firstLine="420" w:firstLineChars="200"/>
        <w:rPr>
          <w:rFonts w:ascii="Times New Roman" w:hAnsi="Times New Roman"/>
          <w:color w:val="000000"/>
        </w:rPr>
      </w:pPr>
      <w:r>
        <w:rPr>
          <w:rFonts w:ascii="Times New Roman" w:hAnsi="Times New Roman"/>
          <w:color w:val="000000"/>
        </w:rPr>
        <w:t>按照投标人须知前附表的规定，招标人或招标人授权的评标委员会依法确定中标人。</w:t>
      </w:r>
    </w:p>
    <w:p>
      <w:pPr>
        <w:pStyle w:val="4"/>
        <w:spacing w:line="240" w:lineRule="auto"/>
        <w:ind w:firstLine="137"/>
        <w:rPr>
          <w:rFonts w:ascii="Times New Roman" w:hAnsi="Times New Roman"/>
          <w:color w:val="000000"/>
        </w:rPr>
      </w:pPr>
      <w:bookmarkStart w:id="279" w:name="_Toc492300609"/>
      <w:r>
        <w:rPr>
          <w:rFonts w:ascii="Times New Roman" w:hAnsi="Times New Roman"/>
          <w:color w:val="000000"/>
        </w:rPr>
        <w:t>7.5 中标通知</w:t>
      </w:r>
      <w:bookmarkEnd w:id="279"/>
    </w:p>
    <w:p>
      <w:pPr>
        <w:spacing w:line="400" w:lineRule="exact"/>
        <w:ind w:firstLine="420" w:firstLineChars="200"/>
        <w:rPr>
          <w:rFonts w:ascii="Times New Roman" w:hAnsi="Times New Roman"/>
          <w:color w:val="000000"/>
        </w:rPr>
      </w:pPr>
      <w:r>
        <w:rPr>
          <w:rFonts w:ascii="Times New Roman" w:hAnsi="Times New Roman"/>
          <w:color w:val="000000"/>
        </w:rPr>
        <w:t>在本章第3.3款规定的投标有效期内，招标人以书面形式向中标人发出中标</w:t>
      </w:r>
      <w:bookmarkStart w:id="280" w:name="_Toc369531550"/>
      <w:bookmarkStart w:id="281" w:name="_Toc300834983"/>
      <w:bookmarkStart w:id="282" w:name="_Toc384308244"/>
      <w:bookmarkStart w:id="283" w:name="_Toc352691506"/>
      <w:bookmarkStart w:id="284" w:name="_Toc361508619"/>
      <w:bookmarkStart w:id="285" w:name="_Toc5668"/>
      <w:r>
        <w:rPr>
          <w:rFonts w:ascii="Times New Roman" w:hAnsi="Times New Roman"/>
          <w:color w:val="000000"/>
        </w:rPr>
        <w:t>通知书，同时将中</w:t>
      </w:r>
      <w:bookmarkEnd w:id="280"/>
      <w:bookmarkEnd w:id="281"/>
      <w:bookmarkEnd w:id="282"/>
      <w:bookmarkEnd w:id="283"/>
      <w:bookmarkEnd w:id="284"/>
      <w:bookmarkEnd w:id="285"/>
      <w:r>
        <w:rPr>
          <w:rFonts w:ascii="Times New Roman" w:hAnsi="Times New Roman"/>
          <w:color w:val="000000"/>
        </w:rPr>
        <w:t>标结果通知未中标的投标人。</w:t>
      </w:r>
    </w:p>
    <w:p>
      <w:pPr>
        <w:pStyle w:val="4"/>
        <w:spacing w:line="240" w:lineRule="auto"/>
        <w:ind w:firstLine="137"/>
        <w:rPr>
          <w:rFonts w:ascii="Times New Roman" w:hAnsi="Times New Roman"/>
          <w:color w:val="000000"/>
        </w:rPr>
      </w:pPr>
      <w:bookmarkStart w:id="286" w:name="_Toc492300610"/>
      <w:r>
        <w:rPr>
          <w:rFonts w:ascii="Times New Roman" w:hAnsi="Times New Roman"/>
          <w:color w:val="000000"/>
        </w:rPr>
        <w:t>7.6 履约保证金</w:t>
      </w:r>
      <w:bookmarkEnd w:id="286"/>
    </w:p>
    <w:p>
      <w:pPr>
        <w:spacing w:line="400" w:lineRule="exact"/>
        <w:ind w:firstLine="420" w:firstLineChars="200"/>
        <w:rPr>
          <w:rFonts w:ascii="Times New Roman" w:hAnsi="Times New Roman"/>
          <w:color w:val="000000"/>
        </w:rPr>
      </w:pPr>
      <w:r>
        <w:rPr>
          <w:rFonts w:ascii="Times New Roman" w:hAnsi="Times New Roman"/>
          <w:color w:val="000000"/>
        </w:rPr>
        <w:t xml:space="preserve">7.6.1 </w:t>
      </w:r>
      <w:r>
        <w:rPr>
          <w:rFonts w:hint="eastAsia" w:ascii="Times New Roman" w:hAnsi="Times New Roman"/>
          <w:color w:val="000000"/>
        </w:rPr>
        <w:t>在签订合同前，</w:t>
      </w:r>
      <w:r>
        <w:rPr>
          <w:rFonts w:ascii="Times New Roman" w:hAnsi="Times New Roman"/>
          <w:color w:val="000000"/>
        </w:rPr>
        <w:t>中标人应按投标人须知前附表规定的形式、金额和招标文件第四章“合同条款及格式”规定的或者事先经过招标人书面认可的履约保证金格式向招标人提交履约保证金。除投标人须知前附表另有规定外，履约保证金为中标合同金额的10%。联合体中标的，其履约保证金以联合体各方或者联合体中牵头人的名义提交。</w:t>
      </w:r>
    </w:p>
    <w:p>
      <w:pPr>
        <w:spacing w:line="400" w:lineRule="exact"/>
        <w:ind w:firstLine="420" w:firstLineChars="200"/>
        <w:rPr>
          <w:rFonts w:ascii="Times New Roman" w:hAnsi="Times New Roman"/>
          <w:color w:val="000000"/>
        </w:rPr>
      </w:pPr>
      <w:r>
        <w:rPr>
          <w:rFonts w:ascii="Times New Roman" w:hAnsi="Times New Roman"/>
          <w:color w:val="000000"/>
        </w:rPr>
        <w:t>7.6.2 中标人不能按本章第7.6.1项要求提交履约保证金的，视为放弃中标，其投标保证金不予退还，给招标人造成的损失超过投标保证金数额的，中标人还应当对超过部分予以赔偿。</w:t>
      </w:r>
    </w:p>
    <w:p>
      <w:pPr>
        <w:pStyle w:val="4"/>
        <w:spacing w:line="240" w:lineRule="auto"/>
        <w:ind w:firstLine="137"/>
        <w:rPr>
          <w:rFonts w:ascii="Times New Roman" w:hAnsi="Times New Roman"/>
          <w:color w:val="000000"/>
        </w:rPr>
      </w:pPr>
      <w:bookmarkStart w:id="287" w:name="_Toc492300611"/>
      <w:r>
        <w:rPr>
          <w:rFonts w:ascii="Times New Roman" w:hAnsi="Times New Roman"/>
          <w:color w:val="000000"/>
        </w:rPr>
        <w:t>7.7 签订合同</w:t>
      </w:r>
      <w:bookmarkEnd w:id="287"/>
    </w:p>
    <w:p>
      <w:pPr>
        <w:spacing w:line="400" w:lineRule="exact"/>
        <w:ind w:firstLine="420" w:firstLineChars="200"/>
        <w:rPr>
          <w:rFonts w:ascii="Times New Roman" w:hAnsi="Times New Roman"/>
          <w:color w:val="000000"/>
        </w:rPr>
      </w:pPr>
      <w:r>
        <w:rPr>
          <w:rFonts w:ascii="Times New Roman" w:hAnsi="Times New Roman"/>
          <w:color w:val="000000"/>
        </w:rPr>
        <w:t>7.7.1 招标人和中标人应当在中标通知书发出之日起30日内，根据招标文件和中标人的投标文件订立书面合同。中标人</w:t>
      </w:r>
      <w:r>
        <w:t>无正当理由</w:t>
      </w:r>
      <w:r>
        <w:rPr>
          <w:rFonts w:hint="eastAsia"/>
        </w:rPr>
        <w:t>拒签</w:t>
      </w:r>
      <w:r>
        <w:t>合同，在签订合同时向招标人提出附加条件，或者不按照招标文件要求提交履约保证金的</w:t>
      </w:r>
      <w:r>
        <w:rPr>
          <w:rFonts w:ascii="Times New Roman" w:hAnsi="Times New Roman"/>
          <w:color w:val="000000"/>
        </w:rPr>
        <w:t>，招标人有权取消其中标资格，其投标保证金不予退还；给招标人造成的损失超过投标保证金数额的，中标人还应当对超过部分予以赔偿。</w:t>
      </w:r>
    </w:p>
    <w:p>
      <w:pPr>
        <w:spacing w:line="400" w:lineRule="exact"/>
        <w:ind w:firstLine="420" w:firstLineChars="200"/>
        <w:rPr>
          <w:rFonts w:ascii="Times New Roman" w:hAnsi="Times New Roman"/>
          <w:color w:val="000000"/>
        </w:rPr>
      </w:pPr>
      <w:r>
        <w:rPr>
          <w:rFonts w:ascii="Times New Roman" w:hAnsi="Times New Roman"/>
          <w:color w:val="000000"/>
        </w:rPr>
        <w:t>7.7.2 发出中标通知书后，招标人无正当理由拒签合同，或者</w:t>
      </w:r>
      <w:r>
        <w:t>在签订合同时</w:t>
      </w:r>
      <w:r>
        <w:rPr>
          <w:rFonts w:hint="eastAsia"/>
        </w:rPr>
        <w:t>向中标人</w:t>
      </w:r>
      <w:r>
        <w:rPr>
          <w:rFonts w:ascii="Times New Roman" w:hAnsi="Times New Roman"/>
          <w:color w:val="000000"/>
        </w:rPr>
        <w:t>提出附加条件的，招标人向中标人退还投标保证金；给中标人造成损失的，还应当赔偿损失。</w:t>
      </w:r>
    </w:p>
    <w:p>
      <w:pPr>
        <w:spacing w:line="400" w:lineRule="exact"/>
        <w:ind w:firstLine="420" w:firstLineChars="200"/>
        <w:rPr>
          <w:rFonts w:ascii="Times New Roman" w:hAnsi="Times New Roman"/>
          <w:color w:val="000000"/>
          <w:szCs w:val="21"/>
        </w:rPr>
      </w:pPr>
      <w:r>
        <w:rPr>
          <w:rFonts w:ascii="Times New Roman" w:hAnsi="Times New Roman"/>
          <w:color w:val="000000"/>
        </w:rPr>
        <w:t>7.7.3</w:t>
      </w:r>
      <w:r>
        <w:rPr>
          <w:rFonts w:ascii="Times New Roman" w:hAnsi="Times New Roman"/>
          <w:color w:val="000000"/>
          <w:szCs w:val="21"/>
        </w:rPr>
        <w:t>联合体中标的，联合体各方应当共同与招标人签订合同，就中标项目向招标人承担连带责任。</w:t>
      </w:r>
    </w:p>
    <w:p>
      <w:pPr>
        <w:pStyle w:val="3"/>
        <w:rPr>
          <w:rFonts w:ascii="Times New Roman" w:hAnsi="Times New Roman"/>
          <w:color w:val="000000"/>
        </w:rPr>
      </w:pPr>
      <w:bookmarkStart w:id="288" w:name="_Toc361508627"/>
      <w:bookmarkStart w:id="289" w:name="_Toc24067"/>
      <w:bookmarkStart w:id="290" w:name="_Toc384308252"/>
      <w:bookmarkStart w:id="291" w:name="_Toc492300612"/>
      <w:bookmarkStart w:id="292" w:name="_Toc300834991"/>
      <w:bookmarkStart w:id="293" w:name="_Toc152045568"/>
      <w:bookmarkStart w:id="294" w:name="_Toc247513992"/>
      <w:bookmarkStart w:id="295" w:name="_Toc144974536"/>
      <w:bookmarkStart w:id="296" w:name="_Toc247527593"/>
      <w:bookmarkStart w:id="297" w:name="_Toc152042344"/>
      <w:r>
        <w:rPr>
          <w:rFonts w:ascii="Times New Roman" w:hAnsi="Times New Roman"/>
          <w:color w:val="000000"/>
        </w:rPr>
        <w:t>8.</w:t>
      </w:r>
      <w:bookmarkEnd w:id="288"/>
      <w:bookmarkEnd w:id="289"/>
      <w:bookmarkEnd w:id="290"/>
      <w:r>
        <w:rPr>
          <w:rFonts w:ascii="Times New Roman" w:hAnsi="Times New Roman"/>
          <w:color w:val="000000"/>
        </w:rPr>
        <w:t>纪律和监督</w:t>
      </w:r>
      <w:bookmarkEnd w:id="291"/>
    </w:p>
    <w:p>
      <w:pPr>
        <w:pStyle w:val="4"/>
        <w:spacing w:line="240" w:lineRule="auto"/>
        <w:ind w:firstLine="137"/>
        <w:rPr>
          <w:rFonts w:ascii="Times New Roman" w:hAnsi="Times New Roman"/>
          <w:color w:val="000000"/>
        </w:rPr>
      </w:pPr>
      <w:bookmarkStart w:id="298" w:name="_Toc492300613"/>
      <w:r>
        <w:rPr>
          <w:rFonts w:ascii="Times New Roman" w:hAnsi="Times New Roman"/>
          <w:color w:val="000000"/>
        </w:rPr>
        <w:t>8.1 对招标人的纪律要求</w:t>
      </w:r>
      <w:bookmarkEnd w:id="298"/>
    </w:p>
    <w:p>
      <w:pPr>
        <w:spacing w:line="400" w:lineRule="exact"/>
        <w:ind w:firstLine="420" w:firstLineChars="200"/>
        <w:rPr>
          <w:rFonts w:ascii="Times New Roman" w:hAnsi="Times New Roman"/>
          <w:color w:val="000000"/>
        </w:rPr>
      </w:pPr>
      <w:r>
        <w:rPr>
          <w:rFonts w:ascii="Times New Roman" w:hAnsi="Times New Roman"/>
          <w:color w:val="000000"/>
        </w:rPr>
        <w:t>招标人不得泄露招标投标活动中应当保密的情况和资料，不得与投标人串通损害国家利益、社会公共利益或者他人合法权益。</w:t>
      </w:r>
    </w:p>
    <w:p>
      <w:pPr>
        <w:pStyle w:val="4"/>
        <w:spacing w:line="240" w:lineRule="auto"/>
        <w:ind w:firstLine="137"/>
        <w:rPr>
          <w:rFonts w:ascii="Times New Roman" w:hAnsi="Times New Roman"/>
          <w:color w:val="000000"/>
        </w:rPr>
      </w:pPr>
      <w:bookmarkStart w:id="299" w:name="_Toc492300614"/>
      <w:r>
        <w:rPr>
          <w:rFonts w:ascii="Times New Roman" w:hAnsi="Times New Roman"/>
          <w:color w:val="000000"/>
        </w:rPr>
        <w:t>8.2 对投标人的纪律要求</w:t>
      </w:r>
      <w:bookmarkEnd w:id="299"/>
    </w:p>
    <w:p>
      <w:pPr>
        <w:spacing w:line="400" w:lineRule="exact"/>
        <w:ind w:firstLine="420" w:firstLineChars="200"/>
        <w:rPr>
          <w:rFonts w:ascii="Times New Roman" w:hAnsi="Times New Roman"/>
          <w:color w:val="000000"/>
        </w:rPr>
      </w:pPr>
      <w:r>
        <w:rPr>
          <w:rFonts w:ascii="Times New Roman" w:hAnsi="Times New Roman"/>
          <w:color w:val="000000"/>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spacing w:line="240" w:lineRule="auto"/>
        <w:ind w:firstLine="137"/>
        <w:rPr>
          <w:rFonts w:ascii="Times New Roman" w:hAnsi="Times New Roman"/>
          <w:color w:val="000000"/>
        </w:rPr>
      </w:pPr>
      <w:bookmarkStart w:id="300" w:name="_Toc492300615"/>
      <w:r>
        <w:rPr>
          <w:rFonts w:ascii="Times New Roman" w:hAnsi="Times New Roman"/>
          <w:color w:val="000000"/>
        </w:rPr>
        <w:t>8.3 对评标委员会成员的纪律要求</w:t>
      </w:r>
      <w:bookmarkEnd w:id="300"/>
    </w:p>
    <w:p>
      <w:pPr>
        <w:spacing w:line="400" w:lineRule="exact"/>
        <w:ind w:firstLine="420" w:firstLineChars="200"/>
        <w:rPr>
          <w:rFonts w:ascii="Times New Roman" w:hAnsi="Times New Roman"/>
          <w:color w:val="000000"/>
        </w:rPr>
      </w:pPr>
      <w:r>
        <w:rPr>
          <w:rFonts w:ascii="Times New Roman" w:hAnsi="Times New Roman"/>
          <w:color w:val="000000"/>
        </w:rPr>
        <w:t>评标委员会成员不得收受他人的财物或者其他好处，不得向他人透露对投标文件的评审</w:t>
      </w:r>
      <w:bookmarkStart w:id="301" w:name="_Toc13644"/>
      <w:bookmarkStart w:id="302" w:name="_Toc352691515"/>
      <w:bookmarkStart w:id="303" w:name="_Toc361508628"/>
      <w:bookmarkStart w:id="304" w:name="_Toc369531559"/>
      <w:bookmarkStart w:id="305" w:name="_Toc384308253"/>
      <w:r>
        <w:rPr>
          <w:rFonts w:ascii="Times New Roman" w:hAnsi="Times New Roman"/>
          <w:color w:val="000000"/>
        </w:rPr>
        <w:t>和比较、中标候选人</w:t>
      </w:r>
      <w:bookmarkEnd w:id="292"/>
      <w:bookmarkEnd w:id="293"/>
      <w:bookmarkEnd w:id="294"/>
      <w:bookmarkEnd w:id="295"/>
      <w:bookmarkEnd w:id="296"/>
      <w:bookmarkEnd w:id="297"/>
      <w:bookmarkEnd w:id="301"/>
      <w:bookmarkEnd w:id="302"/>
      <w:bookmarkEnd w:id="303"/>
      <w:bookmarkEnd w:id="304"/>
      <w:bookmarkEnd w:id="305"/>
      <w:r>
        <w:rPr>
          <w:rFonts w:ascii="Times New Roman" w:hAnsi="Times New Roman"/>
          <w:color w:val="000000"/>
        </w:rPr>
        <w:t>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spacing w:line="240" w:lineRule="auto"/>
        <w:ind w:firstLine="137"/>
        <w:rPr>
          <w:rFonts w:ascii="Times New Roman" w:hAnsi="Times New Roman"/>
          <w:color w:val="000000"/>
        </w:rPr>
      </w:pPr>
      <w:bookmarkStart w:id="306" w:name="_Toc492300616"/>
      <w:r>
        <w:rPr>
          <w:rFonts w:ascii="Times New Roman" w:hAnsi="Times New Roman"/>
          <w:color w:val="000000"/>
        </w:rPr>
        <w:t>8.4 对与评标活动有关的工作人员的纪律要求</w:t>
      </w:r>
      <w:bookmarkEnd w:id="306"/>
    </w:p>
    <w:p>
      <w:pPr>
        <w:spacing w:line="400" w:lineRule="exact"/>
        <w:ind w:firstLine="420" w:firstLineChars="200"/>
        <w:rPr>
          <w:rFonts w:ascii="Times New Roman" w:hAnsi="Times New Roman"/>
          <w:color w:val="000000"/>
        </w:rPr>
      </w:pPr>
      <w:r>
        <w:rPr>
          <w:rFonts w:ascii="Times New Roman" w:hAnsi="Times New Roman"/>
          <w:color w:val="000000"/>
        </w:rPr>
        <w:t>与评标活动有关的工作人员不得收受他人的财物或者其他好处，不得向他人透露对投标文件</w:t>
      </w:r>
      <w:bookmarkStart w:id="307" w:name="_Toc384308254"/>
      <w:bookmarkStart w:id="308" w:name="_Toc19429"/>
      <w:bookmarkStart w:id="309" w:name="_Toc300834992"/>
      <w:bookmarkStart w:id="310" w:name="_Toc369531560"/>
      <w:bookmarkStart w:id="311" w:name="_Toc352691516"/>
      <w:bookmarkStart w:id="312" w:name="_Toc152045569"/>
      <w:bookmarkStart w:id="313" w:name="_Toc144974537"/>
      <w:bookmarkStart w:id="314" w:name="_Toc361508629"/>
      <w:bookmarkStart w:id="315" w:name="_Toc247527594"/>
      <w:bookmarkStart w:id="316" w:name="_Toc152042345"/>
      <w:bookmarkStart w:id="317" w:name="_Toc247513993"/>
      <w:r>
        <w:rPr>
          <w:rFonts w:ascii="Times New Roman" w:hAnsi="Times New Roman"/>
          <w:color w:val="000000"/>
        </w:rPr>
        <w:t>的评审和比较、中标</w:t>
      </w:r>
      <w:bookmarkEnd w:id="307"/>
      <w:bookmarkEnd w:id="308"/>
      <w:bookmarkEnd w:id="309"/>
      <w:bookmarkEnd w:id="310"/>
      <w:bookmarkEnd w:id="311"/>
      <w:bookmarkEnd w:id="312"/>
      <w:bookmarkEnd w:id="313"/>
      <w:bookmarkEnd w:id="314"/>
      <w:bookmarkEnd w:id="315"/>
      <w:bookmarkEnd w:id="316"/>
      <w:bookmarkEnd w:id="317"/>
      <w:r>
        <w:rPr>
          <w:rFonts w:ascii="Times New Roman" w:hAnsi="Times New Roman"/>
          <w:color w:val="000000"/>
        </w:rPr>
        <w:t>候选人的推荐情况以及评标有关的其他情况。在评标活动中，与评标活动有关的工作人员不得擅离职守，影响评标程序正常进行。</w:t>
      </w:r>
    </w:p>
    <w:p>
      <w:pPr>
        <w:pStyle w:val="4"/>
        <w:spacing w:line="240" w:lineRule="auto"/>
        <w:ind w:firstLine="137"/>
        <w:rPr>
          <w:rFonts w:ascii="Times New Roman" w:hAnsi="Times New Roman"/>
          <w:color w:val="000000"/>
        </w:rPr>
      </w:pPr>
      <w:bookmarkStart w:id="318" w:name="_Toc492300617"/>
      <w:r>
        <w:rPr>
          <w:rFonts w:ascii="Times New Roman" w:hAnsi="Times New Roman"/>
          <w:color w:val="000000"/>
        </w:rPr>
        <w:t>8.5 投诉</w:t>
      </w:r>
      <w:bookmarkEnd w:id="318"/>
    </w:p>
    <w:p>
      <w:pPr>
        <w:spacing w:line="400" w:lineRule="exact"/>
        <w:ind w:firstLine="420" w:firstLineChars="200"/>
        <w:rPr>
          <w:rFonts w:ascii="Times New Roman" w:hAnsi="Times New Roman"/>
          <w:color w:val="000000"/>
        </w:rPr>
      </w:pPr>
      <w:r>
        <w:rPr>
          <w:rFonts w:ascii="Times New Roman" w:hAnsi="Times New Roman"/>
          <w:color w:val="000000"/>
        </w:rPr>
        <w:t>8.5.1 投标人或者其他利害关系人认为招标投标活动不符合法律、行政法规规定的，可以自知道或者应当知道之日起10日内向有关行政监督部门投诉。投诉应当有明确的请求和必要的证明材料。</w:t>
      </w:r>
    </w:p>
    <w:p>
      <w:pPr>
        <w:spacing w:line="400" w:lineRule="exact"/>
        <w:ind w:firstLine="420" w:firstLineChars="200"/>
        <w:rPr>
          <w:rFonts w:ascii="Times New Roman" w:hAnsi="Times New Roman"/>
          <w:color w:val="000000"/>
        </w:rPr>
      </w:pPr>
      <w:r>
        <w:rPr>
          <w:rFonts w:ascii="Times New Roman" w:hAnsi="Times New Roman"/>
          <w:color w:val="000000"/>
        </w:rPr>
        <w:t>8.5.2 投标人或者其他利害关系人对招标文件、开标和评标结果提出投诉的，应当按照投标人须知第2.4款、第5.3款和第7.2款的规定先向招标人提出异议。异议答复期间</w:t>
      </w:r>
      <w:bookmarkStart w:id="319" w:name="_Toc369531561"/>
      <w:bookmarkStart w:id="320" w:name="_Toc352691517"/>
      <w:bookmarkStart w:id="321" w:name="_Toc247527595"/>
      <w:bookmarkStart w:id="322" w:name="_Toc300834993"/>
      <w:bookmarkStart w:id="323" w:name="_Toc152045570"/>
      <w:bookmarkStart w:id="324" w:name="_Toc12776"/>
      <w:bookmarkStart w:id="325" w:name="_Toc247513994"/>
      <w:bookmarkStart w:id="326" w:name="_Toc361508630"/>
      <w:bookmarkStart w:id="327" w:name="_Toc384308255"/>
      <w:bookmarkStart w:id="328" w:name="_Toc144974538"/>
      <w:bookmarkStart w:id="329" w:name="_Toc152042346"/>
      <w:r>
        <w:rPr>
          <w:rFonts w:ascii="Times New Roman" w:hAnsi="Times New Roman"/>
          <w:color w:val="000000"/>
        </w:rPr>
        <w:t>不计算在第8.5.</w:t>
      </w:r>
      <w:bookmarkEnd w:id="319"/>
      <w:bookmarkEnd w:id="320"/>
      <w:bookmarkEnd w:id="321"/>
      <w:bookmarkEnd w:id="322"/>
      <w:bookmarkEnd w:id="323"/>
      <w:bookmarkEnd w:id="324"/>
      <w:bookmarkEnd w:id="325"/>
      <w:bookmarkEnd w:id="326"/>
      <w:bookmarkEnd w:id="327"/>
      <w:bookmarkEnd w:id="328"/>
      <w:bookmarkEnd w:id="329"/>
      <w:r>
        <w:rPr>
          <w:rFonts w:ascii="Times New Roman" w:hAnsi="Times New Roman"/>
          <w:color w:val="000000"/>
        </w:rPr>
        <w:t>1项规定的期限内。</w:t>
      </w:r>
    </w:p>
    <w:p>
      <w:pPr>
        <w:pStyle w:val="3"/>
        <w:spacing w:line="240" w:lineRule="auto"/>
        <w:rPr>
          <w:rFonts w:ascii="Times New Roman" w:hAnsi="Times New Roman"/>
        </w:rPr>
      </w:pPr>
      <w:bookmarkStart w:id="330" w:name="_Toc492300618"/>
      <w:bookmarkStart w:id="331" w:name="_Toc477134992"/>
      <w:r>
        <w:rPr>
          <w:rFonts w:ascii="Times New Roman" w:hAnsi="Times New Roman"/>
        </w:rPr>
        <w:t>9. 是否采用电子招标投标</w:t>
      </w:r>
      <w:bookmarkEnd w:id="330"/>
      <w:bookmarkEnd w:id="331"/>
    </w:p>
    <w:p>
      <w:pPr>
        <w:spacing w:line="400" w:lineRule="exact"/>
        <w:ind w:firstLine="420" w:firstLineChars="200"/>
        <w:rPr>
          <w:rFonts w:ascii="Times New Roman" w:hAnsi="Times New Roman"/>
          <w:color w:val="000000"/>
        </w:rPr>
      </w:pPr>
      <w:r>
        <w:rPr>
          <w:rFonts w:ascii="Times New Roman" w:hAnsi="Times New Roman"/>
          <w:color w:val="000000"/>
        </w:rPr>
        <w:t>本招标项目是否采用电子招标投标方式，</w:t>
      </w:r>
      <w:r>
        <w:rPr>
          <w:rFonts w:ascii="Times New Roman" w:hAnsi="Times New Roman"/>
        </w:rPr>
        <w:t>见投标人须知前附表。</w:t>
      </w:r>
    </w:p>
    <w:p>
      <w:pPr>
        <w:pStyle w:val="3"/>
        <w:spacing w:line="240" w:lineRule="auto"/>
        <w:rPr>
          <w:rFonts w:ascii="Times New Roman" w:hAnsi="Times New Roman"/>
          <w:color w:val="000000"/>
        </w:rPr>
      </w:pPr>
      <w:bookmarkStart w:id="332" w:name="_Toc492300619"/>
      <w:r>
        <w:rPr>
          <w:rFonts w:ascii="Times New Roman" w:hAnsi="Times New Roman"/>
          <w:color w:val="000000"/>
        </w:rPr>
        <w:t>10. 需要补充的其他内容</w:t>
      </w:r>
      <w:bookmarkEnd w:id="332"/>
    </w:p>
    <w:p>
      <w:pPr>
        <w:spacing w:line="400" w:lineRule="exact"/>
        <w:ind w:firstLine="420" w:firstLineChars="200"/>
        <w:rPr>
          <w:rFonts w:ascii="Times New Roman" w:hAnsi="Times New Roman"/>
          <w:color w:val="000000"/>
        </w:rPr>
      </w:pPr>
      <w:r>
        <w:rPr>
          <w:rFonts w:ascii="Times New Roman" w:hAnsi="Times New Roman"/>
          <w:color w:val="000000"/>
        </w:rPr>
        <w:t>需要补充的其他内容：见投标人须知前附表。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br w:type="page"/>
      </w:r>
    </w:p>
    <w:p>
      <w:pPr>
        <w:pStyle w:val="2"/>
        <w:jc w:val="center"/>
        <w:rPr>
          <w:color w:val="000000"/>
        </w:rPr>
      </w:pPr>
      <w:bookmarkStart w:id="333" w:name="_Toc492300626"/>
      <w:r>
        <w:rPr>
          <w:color w:val="000000"/>
        </w:rPr>
        <w:t>第三章评标办法</w:t>
      </w:r>
      <w:r>
        <w:t>（</w:t>
      </w:r>
      <w:r>
        <w:rPr>
          <w:rFonts w:hint="eastAsia"/>
        </w:rPr>
        <w:t>最低</w:t>
      </w:r>
      <w:r>
        <w:rPr>
          <w:rFonts w:hint="eastAsia"/>
          <w:lang w:val="en-US" w:eastAsia="zh-CN"/>
        </w:rPr>
        <w:t>评</w:t>
      </w:r>
      <w:r>
        <w:rPr>
          <w:rFonts w:hint="eastAsia"/>
        </w:rPr>
        <w:t>标价法</w:t>
      </w:r>
      <w:r>
        <w:t>）</w:t>
      </w:r>
      <w:bookmarkEnd w:id="333"/>
    </w:p>
    <w:p>
      <w:pPr>
        <w:pStyle w:val="3"/>
        <w:rPr>
          <w:rFonts w:ascii="Times New Roman" w:hAnsi="Times New Roman"/>
          <w:color w:val="000000"/>
        </w:rPr>
      </w:pPr>
      <w:bookmarkStart w:id="334" w:name="_Toc492300627"/>
      <w:r>
        <w:rPr>
          <w:rFonts w:ascii="Times New Roman" w:hAnsi="Times New Roman"/>
          <w:color w:val="000000"/>
        </w:rPr>
        <w:t>评标办法前附表</w:t>
      </w:r>
      <w:bookmarkEnd w:id="334"/>
    </w:p>
    <w:tbl>
      <w:tblPr>
        <w:tblStyle w:val="43"/>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c>
          <w:tcPr>
            <w:tcW w:w="2024" w:type="dxa"/>
            <w:gridSpan w:val="2"/>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条款号</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评审因素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6" w:hRule="atLeast"/>
        </w:trPr>
        <w:tc>
          <w:tcPr>
            <w:tcW w:w="9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w:t>
            </w:r>
          </w:p>
        </w:tc>
        <w:tc>
          <w:tcPr>
            <w:tcW w:w="11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评标方法</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中标候选人排序方法</w:t>
            </w:r>
          </w:p>
        </w:tc>
        <w:tc>
          <w:tcPr>
            <w:tcW w:w="4680" w:type="dxa"/>
            <w:tcBorders>
              <w:top w:val="single" w:color="auto" w:sz="4" w:space="0"/>
              <w:left w:val="single" w:color="auto" w:sz="4" w:space="0"/>
              <w:bottom w:val="single" w:color="auto" w:sz="4" w:space="0"/>
              <w:right w:val="single" w:color="auto" w:sz="4" w:space="0"/>
            </w:tcBorders>
          </w:tcPr>
          <w:p>
            <w:pPr>
              <w:spacing w:line="440" w:lineRule="exact"/>
              <w:ind w:firstLine="420" w:firstLineChars="200"/>
              <w:jc w:val="both"/>
              <w:rPr>
                <w:rFonts w:hint="eastAsia" w:ascii="Times New Roman" w:hAnsi="Times New Roman" w:eastAsia="宋体"/>
                <w:color w:val="000000"/>
                <w:lang w:val="en-US" w:eastAsia="zh-CN"/>
              </w:rPr>
            </w:pPr>
            <w:r>
              <w:rPr>
                <w:rFonts w:hint="eastAsia" w:ascii="Times New Roman" w:hAnsi="Times New Roman"/>
                <w:color w:val="000000"/>
                <w:lang w:val="en-US" w:eastAsia="zh-CN"/>
              </w:rPr>
              <w:t>本次评标采用最低评标价法。评标委员会对满足招标文件实质要求的投标文件，按照投标价由低到高的顺序推荐中标候选人，或根据招标人授权直接确定中标人，但投标报价低于其成本的除外。投标报价相等的，由招标人或其授权的评标委员会自行确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2.1.1</w:t>
            </w:r>
          </w:p>
        </w:tc>
        <w:tc>
          <w:tcPr>
            <w:tcW w:w="1124" w:type="dxa"/>
            <w:vMerge w:val="restart"/>
            <w:tcBorders>
              <w:top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形式评审标准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投标人名称</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rPr>
            </w:pPr>
          </w:p>
        </w:tc>
        <w:tc>
          <w:tcPr>
            <w:tcW w:w="1124" w:type="dxa"/>
            <w:vMerge w:val="continue"/>
            <w:tcBorders>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投标函</w:t>
            </w:r>
            <w:r>
              <w:rPr>
                <w:rFonts w:hint="eastAsia" w:ascii="Times New Roman" w:hAnsi="Times New Roman"/>
                <w:color w:val="000000"/>
              </w:rPr>
              <w:t>及投标函附录</w:t>
            </w:r>
            <w:r>
              <w:rPr>
                <w:rFonts w:ascii="Times New Roman" w:hAnsi="Times New Roman"/>
                <w:color w:val="000000"/>
              </w:rPr>
              <w:t>签字盖章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20" w:firstLineChars="200"/>
              <w:rPr>
                <w:rFonts w:ascii="Times New Roman" w:hAnsi="Times New Roman"/>
                <w:color w:val="000000"/>
              </w:rPr>
            </w:pPr>
            <w:r>
              <w:rPr>
                <w:rFonts w:ascii="Times New Roman" w:hAnsi="Times New Roman"/>
                <w:color w:val="000000"/>
              </w:rPr>
              <w:t>有法定代表人</w:t>
            </w:r>
            <w:bookmarkStart w:id="335" w:name="_Toc361508643"/>
            <w:bookmarkStart w:id="336" w:name="_Toc6546"/>
            <w:bookmarkStart w:id="337" w:name="_Toc247527609"/>
            <w:bookmarkStart w:id="338" w:name="_Toc152045584"/>
            <w:bookmarkStart w:id="339" w:name="_Toc144974551"/>
            <w:bookmarkStart w:id="340" w:name="_Toc352691530"/>
            <w:bookmarkStart w:id="341" w:name="_Toc300835005"/>
            <w:bookmarkStart w:id="342" w:name="_Toc384308269"/>
            <w:bookmarkStart w:id="343" w:name="_Toc247514008"/>
            <w:bookmarkStart w:id="344" w:name="_Toc369531574"/>
            <w:bookmarkStart w:id="345" w:name="_Toc152042361"/>
            <w:r>
              <w:rPr>
                <w:rFonts w:ascii="Times New Roman" w:hAnsi="Times New Roman"/>
                <w:color w:val="000000"/>
              </w:rPr>
              <w:t>或其委托</w:t>
            </w:r>
            <w:bookmarkEnd w:id="335"/>
            <w:bookmarkEnd w:id="336"/>
            <w:bookmarkEnd w:id="337"/>
            <w:bookmarkEnd w:id="338"/>
            <w:bookmarkEnd w:id="339"/>
            <w:bookmarkEnd w:id="340"/>
            <w:bookmarkEnd w:id="341"/>
            <w:bookmarkEnd w:id="342"/>
            <w:bookmarkEnd w:id="343"/>
            <w:bookmarkEnd w:id="344"/>
            <w:bookmarkEnd w:id="345"/>
            <w:r>
              <w:rPr>
                <w:rFonts w:ascii="Times New Roman" w:hAnsi="Times New Roman"/>
                <w:color w:val="000000"/>
              </w:rPr>
              <w:t>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rPr>
            </w:pPr>
          </w:p>
        </w:tc>
        <w:tc>
          <w:tcPr>
            <w:tcW w:w="1124" w:type="dxa"/>
            <w:vMerge w:val="continue"/>
            <w:tcBorders>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投标文件格式</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2.1.2</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资格评审标准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营业执照</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符合第二章“投标人须知”第3.5.1项规定，具备有效的营业执照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资质要求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财务要求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业绩要求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信誉要求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总监理工程师</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其他主要人员</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rPr>
              <w:t>试验检测仪器</w:t>
            </w:r>
            <w:r>
              <w:rPr>
                <w:rFonts w:ascii="Times New Roman" w:hAnsi="Times New Roman"/>
                <w:color w:val="000000"/>
              </w:rPr>
              <w:t>设备</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其他要求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不存在禁止投标的情形</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2.1.3</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响应性评审标准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投标报价</w:t>
            </w:r>
          </w:p>
        </w:tc>
        <w:tc>
          <w:tcPr>
            <w:tcW w:w="4680" w:type="dxa"/>
            <w:tcBorders>
              <w:top w:val="single" w:color="auto" w:sz="4" w:space="0"/>
              <w:left w:val="single" w:color="auto" w:sz="4" w:space="0"/>
              <w:bottom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投标内容</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符合第二章“投标人须知”第1.3.1项规定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监理服务期限</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hint="eastAsia" w:ascii="Times New Roman" w:hAnsi="Times New Roman"/>
                <w:color w:val="000000"/>
              </w:rPr>
              <w:t>质量标准</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符合第二章“投标人须知”第1.3.</w:t>
            </w:r>
            <w:r>
              <w:rPr>
                <w:rFonts w:hint="eastAsia" w:ascii="Times New Roman" w:hAnsi="Times New Roman"/>
                <w:color w:val="000000"/>
              </w:rPr>
              <w:t>3</w:t>
            </w:r>
            <w:r>
              <w:rPr>
                <w:rFonts w:ascii="Times New Roman" w:hAnsi="Times New Roman"/>
                <w:color w:val="000000"/>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w:t>
            </w:r>
            <w:r>
              <w:rPr>
                <w:rFonts w:ascii="Times New Roman" w:hAnsi="Times New Roman"/>
              </w:rPr>
              <w:t>有效期</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color w:val="000000"/>
              </w:rPr>
              <w:t>符合第二章“投标人须知”第3.</w:t>
            </w:r>
            <w:r>
              <w:rPr>
                <w:rFonts w:ascii="Times New Roman" w:hAnsi="Times New Roman"/>
              </w:rPr>
              <w:t>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投标保证金</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rPr>
              <w:t>符合第二章“投标人须知”第3.4</w:t>
            </w:r>
            <w:r>
              <w:rPr>
                <w:rFonts w:hint="eastAsia" w:ascii="Times New Roman" w:hAnsi="Times New Roman"/>
              </w:rPr>
              <w:t>.1项</w:t>
            </w:r>
            <w:r>
              <w:rPr>
                <w:rFonts w:ascii="Times New Roman" w:hAnsi="Times New Roma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权利义务</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rPr>
              <w:t>符合第二章“投标人须知”</w:t>
            </w:r>
            <w:r>
              <w:rPr>
                <w:rFonts w:hint="eastAsia" w:ascii="Times New Roman" w:hAnsi="Times New Roman"/>
              </w:rPr>
              <w:t>第1.12.1项规定和</w:t>
            </w:r>
            <w:r>
              <w:rPr>
                <w:rFonts w:ascii="Times New Roman" w:hAnsi="Times New Roman"/>
              </w:rPr>
              <w:t>第四章“合同条款及格式”中的</w:t>
            </w:r>
            <w:r>
              <w:rPr>
                <w:rFonts w:ascii="Times New Roman" w:hAnsi="Times New Roman"/>
                <w:color w:val="000000"/>
              </w:rPr>
              <w:t>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监理大纲</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rPr>
            </w:pPr>
            <w:r>
              <w:rPr>
                <w:rFonts w:ascii="Times New Roman" w:hAnsi="Times New Roman"/>
              </w:rPr>
              <w:t>符合第五章“委托人要求”中的实质性要求和条件</w:t>
            </w:r>
          </w:p>
        </w:tc>
      </w:tr>
    </w:tbl>
    <w:p>
      <w:pPr>
        <w:spacing w:line="400" w:lineRule="exact"/>
        <w:rPr>
          <w:rFonts w:ascii="Times New Roman" w:hAnsi="Times New Roman"/>
          <w:color w:val="000000"/>
        </w:rPr>
      </w:pPr>
    </w:p>
    <w:p>
      <w:pPr>
        <w:pStyle w:val="3"/>
        <w:rPr>
          <w:rFonts w:hint="default" w:ascii="Times New Roman" w:hAnsi="Times New Roman" w:cs="Times New Roman"/>
        </w:rPr>
      </w:pPr>
      <w:bookmarkStart w:id="346" w:name="_Toc152045589"/>
      <w:bookmarkStart w:id="347" w:name="_Toc179632607"/>
      <w:bookmarkStart w:id="348" w:name="_Toc246996232"/>
      <w:bookmarkStart w:id="349" w:name="_Toc152042366"/>
      <w:bookmarkStart w:id="350" w:name="_Toc246996975"/>
      <w:bookmarkStart w:id="351" w:name="_Toc144974556"/>
      <w:bookmarkStart w:id="352" w:name="_Toc247085747"/>
      <w:bookmarkStart w:id="353" w:name="_Toc296602477"/>
      <w:r>
        <w:rPr>
          <w:rFonts w:hint="default" w:ascii="Times New Roman" w:hAnsi="Times New Roman" w:cs="Times New Roman"/>
        </w:rPr>
        <w:br w:type="page"/>
      </w:r>
    </w:p>
    <w:p>
      <w:pPr>
        <w:pStyle w:val="3"/>
        <w:rPr>
          <w:rFonts w:hint="default" w:ascii="Times New Roman" w:hAnsi="Times New Roman" w:cs="Times New Roman"/>
        </w:rPr>
      </w:pPr>
      <w:r>
        <w:rPr>
          <w:rFonts w:hint="default" w:ascii="Times New Roman" w:hAnsi="Times New Roman" w:cs="Times New Roman"/>
        </w:rPr>
        <w:t>1. 评标方法</w:t>
      </w:r>
      <w:bookmarkEnd w:id="346"/>
      <w:bookmarkEnd w:id="347"/>
      <w:bookmarkEnd w:id="348"/>
      <w:bookmarkEnd w:id="349"/>
      <w:bookmarkEnd w:id="350"/>
      <w:bookmarkEnd w:id="351"/>
      <w:bookmarkEnd w:id="352"/>
      <w:bookmarkEnd w:id="353"/>
    </w:p>
    <w:p>
      <w:pPr>
        <w:spacing w:line="400" w:lineRule="exact"/>
        <w:ind w:firstLine="420" w:firstLineChars="200"/>
        <w:rPr>
          <w:rFonts w:hint="default" w:ascii="Times New Roman" w:hAnsi="Times New Roman" w:eastAsia="宋体" w:cs="Times New Roman"/>
          <w:lang w:val="en-US" w:eastAsia="zh-CN"/>
        </w:rPr>
      </w:pPr>
      <w:r>
        <w:rPr>
          <w:rFonts w:hint="default" w:ascii="Times New Roman" w:hAnsi="Times New Roman" w:cs="Times New Roman"/>
        </w:rPr>
        <w:t>本次评标采用最低</w:t>
      </w:r>
      <w:r>
        <w:rPr>
          <w:rFonts w:hint="eastAsia" w:ascii="Times New Roman" w:hAnsi="Times New Roman" w:cs="Times New Roman"/>
          <w:lang w:val="en-US" w:eastAsia="zh-CN"/>
        </w:rPr>
        <w:t>评</w:t>
      </w:r>
      <w:r>
        <w:rPr>
          <w:rFonts w:hint="default" w:ascii="Times New Roman" w:hAnsi="Times New Roman" w:cs="Times New Roman"/>
        </w:rPr>
        <w:t>标价法。评标委员会对满足招标文件实质要求的投标文件，按照投标价由低到高的顺序推荐中标候选人，或根据招标人授权直接确定中标人，但投标报价低于其成本的除外。</w:t>
      </w:r>
      <w:r>
        <w:rPr>
          <w:rFonts w:hint="default" w:ascii="Times New Roman" w:hAnsi="Times New Roman" w:cs="Times New Roman"/>
          <w:lang w:val="en-US" w:eastAsia="zh-CN"/>
        </w:rPr>
        <w:t>投标报价相等的，由招标人或其授权的评标委员会自行确定。</w:t>
      </w:r>
    </w:p>
    <w:p>
      <w:pPr>
        <w:pStyle w:val="3"/>
        <w:rPr>
          <w:rFonts w:hint="default" w:ascii="Times New Roman" w:hAnsi="Times New Roman" w:cs="Times New Roman"/>
        </w:rPr>
      </w:pPr>
      <w:bookmarkStart w:id="354" w:name="_Toc144974557"/>
      <w:bookmarkStart w:id="355" w:name="_Toc152042367"/>
      <w:bookmarkStart w:id="356" w:name="_Toc152045590"/>
      <w:bookmarkStart w:id="357" w:name="_Toc247085748"/>
      <w:bookmarkStart w:id="358" w:name="_Toc179632608"/>
      <w:bookmarkStart w:id="359" w:name="_Toc246996233"/>
      <w:bookmarkStart w:id="360" w:name="_Toc296602478"/>
      <w:bookmarkStart w:id="361" w:name="_Toc246996976"/>
      <w:r>
        <w:rPr>
          <w:rFonts w:hint="default" w:ascii="Times New Roman" w:hAnsi="Times New Roman" w:cs="Times New Roman"/>
        </w:rPr>
        <w:t>2. 评审标准</w:t>
      </w:r>
      <w:bookmarkEnd w:id="354"/>
      <w:bookmarkEnd w:id="355"/>
      <w:bookmarkEnd w:id="356"/>
      <w:bookmarkEnd w:id="357"/>
      <w:bookmarkEnd w:id="358"/>
      <w:bookmarkEnd w:id="359"/>
      <w:bookmarkEnd w:id="360"/>
      <w:bookmarkEnd w:id="361"/>
    </w:p>
    <w:p>
      <w:pPr>
        <w:pStyle w:val="4"/>
        <w:rPr>
          <w:rFonts w:hint="default" w:ascii="Times New Roman" w:hAnsi="Times New Roman" w:cs="Times New Roman"/>
        </w:rPr>
      </w:pPr>
      <w:bookmarkStart w:id="362" w:name="_Toc247085749"/>
      <w:bookmarkStart w:id="363" w:name="_Toc296602479"/>
      <w:bookmarkStart w:id="364" w:name="_Toc246996234"/>
      <w:bookmarkStart w:id="365" w:name="_Toc246996977"/>
      <w:bookmarkStart w:id="366" w:name="_Toc179632609"/>
      <w:bookmarkStart w:id="367" w:name="_Toc152042368"/>
      <w:bookmarkStart w:id="368" w:name="_Toc144974558"/>
      <w:bookmarkStart w:id="369" w:name="_Toc152045591"/>
      <w:r>
        <w:rPr>
          <w:rFonts w:hint="default" w:ascii="Times New Roman" w:hAnsi="Times New Roman" w:cs="Times New Roman"/>
        </w:rPr>
        <w:t>2.1 初步评审标准</w:t>
      </w:r>
      <w:bookmarkEnd w:id="362"/>
      <w:bookmarkEnd w:id="363"/>
      <w:bookmarkEnd w:id="364"/>
      <w:bookmarkEnd w:id="365"/>
      <w:bookmarkEnd w:id="366"/>
      <w:bookmarkEnd w:id="367"/>
      <w:bookmarkEnd w:id="368"/>
      <w:bookmarkEnd w:id="369"/>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2.1.1 形式评审标准：见评标办法前附表。</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2.1.2 资格评审标准：见评标办法前附表。</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2.1.3 响应性评审标准：见评标办法前附表。</w:t>
      </w:r>
    </w:p>
    <w:p>
      <w:pPr>
        <w:pStyle w:val="4"/>
        <w:rPr>
          <w:rFonts w:hint="default" w:ascii="Times New Roman" w:hAnsi="Times New Roman" w:cs="Times New Roman"/>
        </w:rPr>
      </w:pPr>
      <w:bookmarkStart w:id="370" w:name="_Toc296602480"/>
      <w:bookmarkStart w:id="371" w:name="_Toc152042369"/>
      <w:bookmarkStart w:id="372" w:name="_Toc247085750"/>
      <w:bookmarkStart w:id="373" w:name="_Toc246996978"/>
      <w:bookmarkStart w:id="374" w:name="_Toc144974559"/>
      <w:bookmarkStart w:id="375" w:name="_Toc179632610"/>
      <w:bookmarkStart w:id="376" w:name="_Toc246996235"/>
      <w:bookmarkStart w:id="377" w:name="_Toc152045592"/>
      <w:r>
        <w:rPr>
          <w:rFonts w:hint="default" w:ascii="Times New Roman" w:hAnsi="Times New Roman" w:cs="Times New Roman"/>
        </w:rPr>
        <w:t>2.2 详细评审标准</w:t>
      </w:r>
      <w:bookmarkEnd w:id="370"/>
      <w:bookmarkEnd w:id="371"/>
      <w:bookmarkEnd w:id="372"/>
      <w:bookmarkEnd w:id="373"/>
      <w:bookmarkEnd w:id="374"/>
      <w:bookmarkEnd w:id="375"/>
      <w:bookmarkEnd w:id="376"/>
      <w:bookmarkEnd w:id="377"/>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详细评审标准：见评标办法前附表。</w:t>
      </w:r>
    </w:p>
    <w:p>
      <w:pPr>
        <w:pStyle w:val="3"/>
        <w:rPr>
          <w:rFonts w:hint="default" w:ascii="Times New Roman" w:hAnsi="Times New Roman" w:cs="Times New Roman"/>
        </w:rPr>
      </w:pPr>
      <w:bookmarkStart w:id="378" w:name="_Toc144974560"/>
      <w:bookmarkStart w:id="379" w:name="_Toc247085751"/>
      <w:bookmarkStart w:id="380" w:name="_Toc152045593"/>
      <w:bookmarkStart w:id="381" w:name="_Toc296602481"/>
      <w:bookmarkStart w:id="382" w:name="_Toc246996236"/>
      <w:bookmarkStart w:id="383" w:name="_Toc179632611"/>
      <w:bookmarkStart w:id="384" w:name="_Toc246996979"/>
      <w:bookmarkStart w:id="385" w:name="_Toc152042370"/>
      <w:r>
        <w:rPr>
          <w:rFonts w:hint="default" w:ascii="Times New Roman" w:hAnsi="Times New Roman" w:cs="Times New Roman"/>
        </w:rPr>
        <w:t>3. 评标程序</w:t>
      </w:r>
      <w:bookmarkEnd w:id="378"/>
      <w:bookmarkEnd w:id="379"/>
      <w:bookmarkEnd w:id="380"/>
      <w:bookmarkEnd w:id="381"/>
      <w:bookmarkEnd w:id="382"/>
      <w:bookmarkEnd w:id="383"/>
      <w:bookmarkEnd w:id="384"/>
      <w:bookmarkEnd w:id="385"/>
    </w:p>
    <w:p>
      <w:pPr>
        <w:pStyle w:val="4"/>
        <w:rPr>
          <w:rFonts w:hint="default" w:ascii="Times New Roman" w:hAnsi="Times New Roman" w:cs="Times New Roman"/>
        </w:rPr>
      </w:pPr>
      <w:bookmarkStart w:id="386" w:name="_Toc179632612"/>
      <w:bookmarkStart w:id="387" w:name="_Toc296602482"/>
      <w:bookmarkStart w:id="388" w:name="_Toc152042371"/>
      <w:bookmarkStart w:id="389" w:name="_Toc144974561"/>
      <w:bookmarkStart w:id="390" w:name="_Toc246996237"/>
      <w:bookmarkStart w:id="391" w:name="_Toc152045594"/>
      <w:bookmarkStart w:id="392" w:name="_Toc246996980"/>
      <w:bookmarkStart w:id="393" w:name="_Toc247085752"/>
      <w:r>
        <w:rPr>
          <w:rFonts w:hint="default" w:ascii="Times New Roman" w:hAnsi="Times New Roman" w:cs="Times New Roman"/>
        </w:rPr>
        <w:t>3.1 初步评审</w:t>
      </w:r>
      <w:bookmarkEnd w:id="386"/>
      <w:bookmarkEnd w:id="387"/>
      <w:bookmarkEnd w:id="388"/>
      <w:bookmarkEnd w:id="389"/>
      <w:bookmarkEnd w:id="390"/>
      <w:bookmarkEnd w:id="391"/>
      <w:bookmarkEnd w:id="392"/>
      <w:bookmarkEnd w:id="393"/>
    </w:p>
    <w:p>
      <w:pPr>
        <w:spacing w:line="400" w:lineRule="exact"/>
        <w:ind w:firstLine="420" w:firstLineChars="200"/>
        <w:rPr>
          <w:rFonts w:hint="default" w:ascii="Times New Roman" w:hAnsi="Times New Roman" w:cs="Times New Roman"/>
          <w:color w:val="000000"/>
          <w:highlight w:val="none"/>
        </w:rPr>
      </w:pPr>
      <w:bookmarkStart w:id="394" w:name="_Toc246996981"/>
      <w:bookmarkStart w:id="395" w:name="_Toc296602483"/>
      <w:bookmarkStart w:id="396" w:name="_Toc152042372"/>
      <w:bookmarkStart w:id="397" w:name="_Toc152045595"/>
      <w:bookmarkStart w:id="398" w:name="_Toc246996238"/>
      <w:bookmarkStart w:id="399" w:name="_Toc247085753"/>
      <w:bookmarkStart w:id="400" w:name="_Toc179632613"/>
      <w:bookmarkStart w:id="401" w:name="_Toc144974562"/>
      <w:r>
        <w:rPr>
          <w:rFonts w:hint="default" w:ascii="Times New Roman" w:hAnsi="Times New Roman" w:cs="Times New Roman"/>
          <w:color w:val="000000"/>
          <w:highlight w:val="none"/>
        </w:rPr>
        <w:t>3.1.1 评标委员会可以要求投标人提交第二章“投标人须知”规定的有关证明和证件的原件，以便核验。评标委员会依据本章第2.1款规定的标准对投标文件进行初步评审。有一项不符合评审标准的，评标委员会应当否决其投标。</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3.1.2 投标人有以下情形之一的，评标委员会应当否决其投标：</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（1）投标文件没有对招标文件的实质性要求和条件作出响应，或者对招标文件的偏差超出招标文件规定的偏差范围或最高项数；</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（2）有串通投标、弄虚作假、行贿等违法行为。</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3.1.3 投标报价有算术错误及其他错误的，评标委员会按以下原则要求投标人对投标报价进行修正，并要求投标人书面澄清确认。投标人拒不澄清确认的，评标委员会应当否决其投标：</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（1）投标文件中的大写金额与小写金额不一致的，以大写金额为准；</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（2）总价金额与单价金额不一致的，以单价金额为准，但单价金额小数点有明显错误的除外。</w:t>
      </w:r>
    </w:p>
    <w:p>
      <w:pPr>
        <w:pStyle w:val="4"/>
        <w:rPr>
          <w:rFonts w:hint="default" w:ascii="Times New Roman" w:hAnsi="Times New Roman" w:cs="Times New Roman"/>
        </w:rPr>
      </w:pPr>
      <w:r>
        <w:rPr>
          <w:rFonts w:hint="default" w:ascii="Times New Roman" w:hAnsi="Times New Roman" w:cs="Times New Roman"/>
        </w:rPr>
        <w:t>3.2 详细评审</w:t>
      </w:r>
      <w:bookmarkEnd w:id="394"/>
      <w:bookmarkEnd w:id="395"/>
      <w:bookmarkEnd w:id="396"/>
      <w:bookmarkEnd w:id="397"/>
      <w:bookmarkEnd w:id="398"/>
      <w:bookmarkEnd w:id="399"/>
      <w:bookmarkEnd w:id="400"/>
      <w:bookmarkEnd w:id="401"/>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3.2.</w:t>
      </w:r>
      <w:r>
        <w:rPr>
          <w:rFonts w:hint="default" w:ascii="Times New Roman" w:hAnsi="Times New Roman" w:cs="Times New Roman"/>
          <w:lang w:val="en-US" w:eastAsia="zh-CN"/>
        </w:rPr>
        <w:t>1</w:t>
      </w:r>
      <w:r>
        <w:rPr>
          <w:rFonts w:hint="default" w:ascii="Times New Roman" w:hAnsi="Times New Roman" w:cs="Times New Roman"/>
        </w:rPr>
        <w:t xml:space="preserve">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pStyle w:val="4"/>
        <w:rPr>
          <w:rFonts w:hint="default" w:ascii="Times New Roman" w:hAnsi="Times New Roman" w:cs="Times New Roman"/>
        </w:rPr>
      </w:pPr>
      <w:bookmarkStart w:id="402" w:name="_Toc144974563"/>
      <w:bookmarkStart w:id="403" w:name="_Toc246996982"/>
      <w:bookmarkStart w:id="404" w:name="_Toc296602484"/>
      <w:bookmarkStart w:id="405" w:name="_Toc246996239"/>
      <w:bookmarkStart w:id="406" w:name="_Toc179632614"/>
      <w:bookmarkStart w:id="407" w:name="_Toc152042373"/>
      <w:bookmarkStart w:id="408" w:name="_Toc152045596"/>
      <w:bookmarkStart w:id="409" w:name="_Toc247085754"/>
      <w:r>
        <w:rPr>
          <w:rFonts w:hint="default" w:ascii="Times New Roman" w:hAnsi="Times New Roman" w:cs="Times New Roman"/>
        </w:rPr>
        <w:t>3.3 投标文件的澄清</w:t>
      </w:r>
      <w:bookmarkEnd w:id="402"/>
      <w:r>
        <w:rPr>
          <w:rFonts w:hint="default" w:ascii="Times New Roman" w:hAnsi="Times New Roman" w:cs="Times New Roman"/>
        </w:rPr>
        <w:t>和补正</w:t>
      </w:r>
      <w:bookmarkEnd w:id="403"/>
      <w:bookmarkEnd w:id="404"/>
      <w:bookmarkEnd w:id="405"/>
      <w:bookmarkEnd w:id="406"/>
      <w:bookmarkEnd w:id="407"/>
      <w:bookmarkEnd w:id="408"/>
      <w:bookmarkEnd w:id="409"/>
    </w:p>
    <w:p>
      <w:pPr>
        <w:spacing w:line="400" w:lineRule="exact"/>
        <w:ind w:firstLine="420" w:firstLineChars="200"/>
        <w:rPr>
          <w:rFonts w:hint="default" w:ascii="Times New Roman" w:hAnsi="Times New Roman" w:cs="Times New Roman"/>
          <w:color w:val="000000"/>
          <w:highlight w:val="none"/>
        </w:rPr>
      </w:pPr>
      <w:bookmarkStart w:id="410" w:name="_Toc296602485"/>
      <w:bookmarkStart w:id="411" w:name="_Toc152042374"/>
      <w:bookmarkStart w:id="412" w:name="_Toc152045597"/>
      <w:bookmarkStart w:id="413" w:name="_Toc144974564"/>
      <w:bookmarkStart w:id="414" w:name="_Toc246996240"/>
      <w:bookmarkStart w:id="415" w:name="_Toc246996983"/>
      <w:bookmarkStart w:id="416" w:name="_Toc179632615"/>
      <w:bookmarkStart w:id="417" w:name="_Toc247085755"/>
      <w:r>
        <w:rPr>
          <w:rFonts w:hint="default" w:ascii="Times New Roman" w:hAnsi="Times New Roman" w:cs="Times New Roman"/>
          <w:color w:val="000000"/>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3.3.2 澄清、说明或补正不得超出投标文件的范围且不得改变投标文件的实质性内容，并构成投标文件的组成部分。</w:t>
      </w:r>
    </w:p>
    <w:p>
      <w:pPr>
        <w:spacing w:line="400" w:lineRule="exact"/>
        <w:ind w:firstLine="420"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3.3.3 评标委员会对投标人提交的澄清、说明或补正有疑问的，可以要求投标人进一步澄清、说明或补正，直至满足评标委员会的要求。</w:t>
      </w:r>
    </w:p>
    <w:p>
      <w:pPr>
        <w:pStyle w:val="4"/>
        <w:rPr>
          <w:rFonts w:hint="default" w:ascii="Times New Roman" w:hAnsi="Times New Roman" w:cs="Times New Roman"/>
        </w:rPr>
      </w:pPr>
      <w:r>
        <w:rPr>
          <w:rFonts w:hint="default" w:ascii="Times New Roman" w:hAnsi="Times New Roman" w:cs="Times New Roman"/>
        </w:rPr>
        <w:t>3.4 评标结果</w:t>
      </w:r>
      <w:bookmarkEnd w:id="410"/>
      <w:bookmarkEnd w:id="411"/>
      <w:bookmarkEnd w:id="412"/>
      <w:bookmarkEnd w:id="413"/>
      <w:bookmarkEnd w:id="414"/>
      <w:bookmarkEnd w:id="415"/>
      <w:bookmarkEnd w:id="416"/>
      <w:bookmarkEnd w:id="417"/>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3.4.1除第二章“投标人须知”前附表授权直接确定中标人外，评标委员会按照价格由低到高的顺序推荐中标候选人。</w:t>
      </w:r>
    </w:p>
    <w:p>
      <w:pPr>
        <w:spacing w:line="400" w:lineRule="exact"/>
        <w:ind w:firstLine="420" w:firstLineChars="200"/>
        <w:rPr>
          <w:color w:val="000000"/>
        </w:rPr>
      </w:pPr>
      <w:r>
        <w:rPr>
          <w:rFonts w:hint="default" w:ascii="Times New Roman" w:hAnsi="Times New Roman" w:cs="Times New Roman"/>
        </w:rPr>
        <w:t>3.4.2 评标委员会完成评标后，应当向招标人提交书面评标报告。</w:t>
      </w:r>
      <w:r>
        <w:rPr>
          <w:color w:val="000000"/>
        </w:rPr>
        <w:br w:type="page"/>
      </w:r>
    </w:p>
    <w:p>
      <w:pPr>
        <w:pStyle w:val="2"/>
        <w:jc w:val="center"/>
        <w:rPr>
          <w:color w:val="000000"/>
        </w:rPr>
      </w:pPr>
      <w:bookmarkStart w:id="418" w:name="_Toc492300637"/>
      <w:r>
        <w:rPr>
          <w:color w:val="000000"/>
        </w:rPr>
        <w:t>第四章合同条款及格式</w:t>
      </w:r>
      <w:bookmarkEnd w:id="418"/>
    </w:p>
    <w:p>
      <w:pPr>
        <w:pStyle w:val="3"/>
        <w:rPr>
          <w:rFonts w:hint="eastAsia"/>
          <w:lang w:val="en-US" w:eastAsia="zh-CN"/>
        </w:rPr>
      </w:pPr>
      <w:r>
        <w:rPr>
          <w:rFonts w:hint="eastAsia"/>
          <w:lang w:val="en-US" w:eastAsia="zh-CN"/>
        </w:rPr>
        <w:t>合同条款前附表</w:t>
      </w:r>
    </w:p>
    <w:tbl>
      <w:tblPr>
        <w:tblStyle w:val="44"/>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7"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eastAsia="宋体"/>
                <w:b/>
                <w:bCs/>
                <w:vertAlign w:val="baseline"/>
                <w:lang w:val="en-US" w:eastAsia="zh-CN"/>
              </w:rPr>
            </w:pPr>
            <w:r>
              <w:rPr>
                <w:rFonts w:hint="eastAsia"/>
                <w:b/>
                <w:bCs/>
                <w:vertAlign w:val="baseline"/>
                <w:lang w:val="en-US" w:eastAsia="zh-CN"/>
              </w:rPr>
              <w:t>序号</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eastAsia="宋体"/>
                <w:b/>
                <w:bCs/>
                <w:vertAlign w:val="baseline"/>
                <w:lang w:val="en-US" w:eastAsia="zh-CN"/>
              </w:rPr>
            </w:pPr>
            <w:r>
              <w:rPr>
                <w:rFonts w:hint="eastAsia"/>
                <w:b/>
                <w:bCs/>
                <w:vertAlign w:val="baseline"/>
                <w:lang w:val="en-US" w:eastAsia="zh-CN"/>
              </w:rPr>
              <w:t>条款名称</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eastAsia="宋体"/>
                <w:b/>
                <w:bCs/>
                <w:vertAlign w:val="baseline"/>
                <w:lang w:val="en-US" w:eastAsia="zh-CN"/>
              </w:rPr>
            </w:pPr>
            <w:r>
              <w:rPr>
                <w:rFonts w:hint="eastAsia"/>
                <w:b/>
                <w:bCs/>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7"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eastAsia="宋体" w:cs="Times New Roman"/>
                <w:vertAlign w:val="baseline"/>
                <w:lang w:val="en-US" w:eastAsia="zh-CN"/>
              </w:rPr>
            </w:pPr>
            <w:r>
              <w:rPr>
                <w:rFonts w:hint="default" w:ascii="Times New Roman" w:hAnsi="Times New Roman" w:cs="Times New Roman"/>
                <w:vertAlign w:val="baseline"/>
                <w:lang w:val="en-US" w:eastAsia="zh-CN"/>
              </w:rPr>
              <w:t>1</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eastAsia="宋体"/>
                <w:vertAlign w:val="baseline"/>
                <w:lang w:val="en-US" w:eastAsia="zh-CN"/>
              </w:rPr>
            </w:pPr>
            <w:r>
              <w:rPr>
                <w:rFonts w:hint="eastAsia"/>
                <w:vertAlign w:val="baseline"/>
                <w:lang w:val="en-US" w:eastAsia="zh-CN"/>
              </w:rPr>
              <w:t>付款人</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outlineLvl w:val="9"/>
              <w:rPr>
                <w:rFonts w:hint="eastAsia" w:eastAsia="宋体"/>
                <w:vertAlign w:val="baseline"/>
                <w:lang w:val="en-US" w:eastAsia="zh-CN"/>
              </w:rPr>
            </w:pPr>
            <w:r>
              <w:rPr>
                <w:rFonts w:hint="eastAsia"/>
                <w:vertAlign w:val="baseline"/>
                <w:lang w:val="en-US" w:eastAsia="zh-CN"/>
              </w:rPr>
              <w:t>亳州市公共交通有限责任公司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eastAsia="宋体" w:cs="Times New Roman"/>
                <w:vertAlign w:val="baseline"/>
                <w:lang w:val="en-US" w:eastAsia="zh-CN"/>
              </w:rPr>
            </w:pPr>
            <w:r>
              <w:rPr>
                <w:rFonts w:hint="default" w:ascii="Times New Roman" w:hAnsi="Times New Roman" w:cs="Times New Roman"/>
                <w:vertAlign w:val="baseline"/>
                <w:lang w:val="en-US" w:eastAsia="zh-CN"/>
              </w:rPr>
              <w:t>2</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eastAsia="宋体"/>
                <w:vertAlign w:val="baseline"/>
                <w:lang w:val="en-US" w:eastAsia="zh-CN"/>
              </w:rPr>
            </w:pPr>
            <w:r>
              <w:rPr>
                <w:rFonts w:hint="eastAsia"/>
                <w:vertAlign w:val="baseline"/>
                <w:lang w:val="en-US" w:eastAsia="zh-CN"/>
              </w:rPr>
              <w:t>付款周期</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outlineLvl w:val="9"/>
              <w:rPr>
                <w:rFonts w:hint="eastAsia" w:eastAsia="宋体"/>
                <w:vertAlign w:val="baseline"/>
                <w:lang w:val="en-US" w:eastAsia="zh-CN"/>
              </w:rPr>
            </w:pPr>
            <w:r>
              <w:rPr>
                <w:rFonts w:hint="default" w:ascii="Times New Roman" w:hAnsi="Times New Roman" w:cs="Times New Roman"/>
                <w:vertAlign w:val="baseline"/>
                <w:lang w:val="en-US" w:eastAsia="zh-CN"/>
              </w:rPr>
              <w:t>工程竣工验收完成后付至合同价款的75%，</w:t>
            </w:r>
            <w:r>
              <w:rPr>
                <w:rFonts w:hint="eastAsia" w:ascii="Times New Roman" w:hAnsi="Times New Roman" w:cs="Times New Roman"/>
                <w:vertAlign w:val="baseline"/>
                <w:lang w:val="en-US" w:eastAsia="zh-CN"/>
              </w:rPr>
              <w:t>余款</w:t>
            </w:r>
            <w:r>
              <w:rPr>
                <w:rFonts w:hint="default" w:ascii="Times New Roman" w:hAnsi="Times New Roman" w:cs="Times New Roman"/>
                <w:vertAlign w:val="baseline"/>
                <w:lang w:val="en-US" w:eastAsia="zh-CN"/>
              </w:rPr>
              <w:t>待审计完成后付清。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eastAsia="宋体" w:cs="Times New Roman"/>
                <w:vertAlign w:val="baseline"/>
                <w:lang w:val="en-US" w:eastAsia="zh-CN"/>
              </w:rPr>
            </w:pPr>
            <w:r>
              <w:rPr>
                <w:rFonts w:hint="default" w:ascii="Times New Roman" w:hAnsi="Times New Roman" w:cs="Times New Roman"/>
                <w:vertAlign w:val="baseline"/>
                <w:lang w:val="en-US" w:eastAsia="zh-CN"/>
              </w:rPr>
              <w:t>3</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eastAsia="宋体"/>
                <w:vertAlign w:val="baseline"/>
                <w:lang w:val="en-US" w:eastAsia="zh-CN"/>
              </w:rPr>
            </w:pPr>
            <w:r>
              <w:rPr>
                <w:rFonts w:hint="eastAsia"/>
                <w:vertAlign w:val="baseline"/>
                <w:lang w:val="en-US" w:eastAsia="zh-CN"/>
              </w:rPr>
              <w:t>质量标准</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9"/>
              <w:rPr>
                <w:rFonts w:hint="eastAsia" w:eastAsia="宋体"/>
                <w:vertAlign w:val="baseline"/>
                <w:lang w:val="en-US" w:eastAsia="zh-CN"/>
              </w:rPr>
            </w:pPr>
            <w:r>
              <w:rPr>
                <w:rFonts w:hint="eastAsia"/>
                <w:vertAlign w:val="baseline"/>
                <w:lang w:val="en-US" w:eastAsia="zh-CN"/>
              </w:rPr>
              <w:t xml:space="preserve">    合格</w:t>
            </w:r>
          </w:p>
        </w:tc>
      </w:tr>
    </w:tbl>
    <w:p>
      <w:pPr>
        <w:pStyle w:val="19"/>
        <w:keepNext w:val="0"/>
        <w:keepLines w:val="0"/>
        <w:pageBreakBefore w:val="0"/>
        <w:widowControl w:val="0"/>
        <w:kinsoku/>
        <w:wordWrap/>
        <w:overflowPunct/>
        <w:topLinePunct w:val="0"/>
        <w:autoSpaceDE/>
        <w:autoSpaceDN/>
        <w:bidi w:val="0"/>
        <w:adjustRightInd/>
        <w:snapToGrid w:val="0"/>
        <w:spacing w:after="143" w:afterLines="50" w:line="320" w:lineRule="exact"/>
        <w:ind w:left="0" w:leftChars="0"/>
        <w:textAlignment w:val="auto"/>
        <w:outlineLvl w:val="9"/>
        <w:rPr>
          <w:rFonts w:hAnsiTheme="minorEastAsia" w:eastAsiaTheme="minorEastAsia"/>
          <w:szCs w:val="21"/>
        </w:rPr>
      </w:pPr>
    </w:p>
    <w:p>
      <w:pPr>
        <w:pStyle w:val="19"/>
        <w:keepNext w:val="0"/>
        <w:keepLines w:val="0"/>
        <w:pageBreakBefore w:val="0"/>
        <w:widowControl w:val="0"/>
        <w:kinsoku/>
        <w:wordWrap/>
        <w:overflowPunct/>
        <w:topLinePunct w:val="0"/>
        <w:autoSpaceDE/>
        <w:autoSpaceDN/>
        <w:bidi w:val="0"/>
        <w:adjustRightInd/>
        <w:snapToGrid w:val="0"/>
        <w:spacing w:after="143" w:afterLines="50" w:line="320" w:lineRule="exact"/>
        <w:ind w:left="0" w:leftChars="0"/>
        <w:textAlignment w:val="auto"/>
        <w:outlineLvl w:val="9"/>
        <w:rPr>
          <w:rFonts w:eastAsiaTheme="minorEastAsia"/>
          <w:szCs w:val="21"/>
        </w:rPr>
      </w:pPr>
      <w:r>
        <w:rPr>
          <w:rFonts w:hAnsiTheme="minorEastAsia" w:eastAsiaTheme="minorEastAsia"/>
          <w:szCs w:val="21"/>
        </w:rPr>
        <w:t>说明：</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执行中华人民共和国住房和城乡建设部、国家工商行政管理总局于</w:t>
      </w:r>
      <w:r>
        <w:rPr>
          <w:rFonts w:hint="default" w:ascii="Times New Roman" w:hAnsi="Times New Roman" w:cs="Times New Roman" w:eastAsiaTheme="minorEastAsia"/>
          <w:szCs w:val="21"/>
          <w:lang w:val="en-US" w:eastAsia="zh-CN"/>
        </w:rPr>
        <w:t>2012</w:t>
      </w:r>
      <w:r>
        <w:rPr>
          <w:rFonts w:hint="default" w:ascii="Times New Roman" w:hAnsi="Times New Roman" w:cs="Times New Roman" w:eastAsiaTheme="minorEastAsia"/>
          <w:szCs w:val="21"/>
        </w:rPr>
        <w:t>年</w:t>
      </w:r>
      <w:r>
        <w:rPr>
          <w:rFonts w:hint="default" w:ascii="Times New Roman" w:hAnsi="Times New Roman" w:cs="Times New Roman" w:eastAsiaTheme="minorEastAsia"/>
          <w:szCs w:val="21"/>
          <w:lang w:val="en-US" w:eastAsia="zh-CN"/>
        </w:rPr>
        <w:t>3</w:t>
      </w:r>
      <w:r>
        <w:rPr>
          <w:rFonts w:hint="default" w:ascii="Times New Roman" w:hAnsi="Times New Roman" w:cs="Times New Roman" w:eastAsiaTheme="minorEastAsia"/>
          <w:szCs w:val="21"/>
        </w:rPr>
        <w:t>月</w:t>
      </w:r>
      <w:r>
        <w:rPr>
          <w:rFonts w:hint="default" w:ascii="Times New Roman" w:hAnsi="Times New Roman" w:cs="Times New Roman" w:eastAsiaTheme="minorEastAsia"/>
          <w:szCs w:val="21"/>
          <w:lang w:val="en-US" w:eastAsia="zh-CN"/>
        </w:rPr>
        <w:t>27</w:t>
      </w:r>
      <w:r>
        <w:rPr>
          <w:rFonts w:hint="default" w:ascii="Times New Roman" w:hAnsi="Times New Roman" w:cs="Times New Roman" w:eastAsiaTheme="minorEastAsia"/>
          <w:szCs w:val="21"/>
        </w:rPr>
        <w:t>日联合发布的《建设工程监理合同（示范文本）》（GF－2012－0202）。</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outlineLvl w:val="9"/>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具体合同内容由招标人与中标人在不违背招标文件要求和投标文件承诺的条件下友好协商签订。</w:t>
      </w:r>
    </w:p>
    <w:p>
      <w:pPr>
        <w:keepNext w:val="0"/>
        <w:keepLines w:val="0"/>
        <w:pageBreakBefore w:val="0"/>
        <w:widowControl w:val="0"/>
        <w:kinsoku/>
        <w:wordWrap/>
        <w:overflowPunct/>
        <w:topLinePunct w:val="0"/>
        <w:autoSpaceDE/>
        <w:autoSpaceDN/>
        <w:bidi w:val="0"/>
        <w:adjustRightInd/>
        <w:spacing w:line="320" w:lineRule="exact"/>
        <w:ind w:firstLine="420" w:firstLineChars="200"/>
        <w:textAlignment w:val="auto"/>
        <w:outlineLvl w:val="9"/>
        <w:rPr>
          <w:rFonts w:hint="default" w:ascii="Times New Roman" w:hAnsi="Times New Roman" w:cs="Times New Roman" w:eastAsiaTheme="minorEastAsia"/>
          <w:szCs w:val="21"/>
        </w:rPr>
      </w:pPr>
    </w:p>
    <w:p>
      <w:pPr>
        <w:spacing w:line="440" w:lineRule="exact"/>
        <w:jc w:val="center"/>
        <w:rPr>
          <w:rFonts w:ascii="Times New Roman" w:hAnsi="Times New Roman"/>
          <w:sz w:val="20"/>
        </w:rPr>
      </w:pPr>
      <w:bookmarkStart w:id="419" w:name="_Toc246997081"/>
      <w:bookmarkStart w:id="420" w:name="_Toc246996338"/>
      <w:bookmarkStart w:id="421" w:name="_Toc247085853"/>
      <w:bookmarkStart w:id="422" w:name="_Toc179632787"/>
      <w:bookmarkStart w:id="423" w:name="_Toc184635122"/>
      <w:bookmarkStart w:id="424" w:name="_Toc152042388"/>
      <w:bookmarkStart w:id="425" w:name="_Toc152045610"/>
      <w:bookmarkStart w:id="426" w:name="_Toc247514197"/>
      <w:bookmarkStart w:id="427" w:name="_Toc247527798"/>
      <w:bookmarkStart w:id="428" w:name="_Toc144974578"/>
      <w:bookmarkStart w:id="429" w:name="_Toc300835199"/>
      <w:bookmarkStart w:id="430" w:name="_Toc152042549"/>
      <w:bookmarkStart w:id="431" w:name="_Toc144974829"/>
    </w:p>
    <w:p>
      <w:pPr>
        <w:pStyle w:val="2"/>
        <w:jc w:val="center"/>
        <w:rPr>
          <w:color w:val="000000"/>
        </w:rPr>
      </w:pPr>
      <w:bookmarkStart w:id="432" w:name="_Toc492300706"/>
      <w:r>
        <w:rPr>
          <w:color w:val="000000"/>
        </w:rPr>
        <w:br w:type="page"/>
      </w:r>
    </w:p>
    <w:bookmarkEnd w:id="419"/>
    <w:bookmarkEnd w:id="420"/>
    <w:bookmarkEnd w:id="421"/>
    <w:bookmarkEnd w:id="422"/>
    <w:bookmarkEnd w:id="432"/>
    <w:p>
      <w:pPr>
        <w:pStyle w:val="2"/>
        <w:jc w:val="center"/>
        <w:rPr>
          <w:color w:val="000000"/>
        </w:rPr>
      </w:pPr>
      <w:bookmarkStart w:id="433" w:name="_Toc492300718"/>
      <w:r>
        <w:rPr>
          <w:color w:val="000000"/>
        </w:rPr>
        <w:t>第五章委托人要求</w:t>
      </w:r>
    </w:p>
    <w:p>
      <w:pPr>
        <w:topLinePunct/>
        <w:spacing w:line="440" w:lineRule="exact"/>
        <w:jc w:val="center"/>
        <w:rPr>
          <w:rFonts w:ascii="Times New Roman" w:hAnsi="Times New Roman"/>
        </w:rPr>
      </w:pPr>
    </w:p>
    <w:p>
      <w:pPr>
        <w:spacing w:line="400" w:lineRule="exact"/>
        <w:jc w:val="center"/>
        <w:rPr>
          <w:rFonts w:ascii="Times New Roman" w:hAnsi="Times New Roman"/>
          <w:b/>
          <w:sz w:val="32"/>
          <w:szCs w:val="32"/>
        </w:rPr>
      </w:pPr>
      <w:r>
        <w:rPr>
          <w:rFonts w:ascii="Times New Roman" w:hAnsi="Times New Roman"/>
          <w:sz w:val="32"/>
          <w:szCs w:val="32"/>
        </w:rPr>
        <w:t>委托人要求</w:t>
      </w:r>
    </w:p>
    <w:p>
      <w:pPr>
        <w:spacing w:line="440" w:lineRule="exact"/>
        <w:jc w:val="center"/>
        <w:rPr>
          <w:rFonts w:hint="eastAsia" w:ascii="Times New Roman" w:hAnsi="Times New Roman" w:eastAsia="宋体"/>
          <w:b/>
          <w:bCs/>
          <w:szCs w:val="21"/>
          <w:u w:val="single"/>
          <w:lang w:val="en-US" w:eastAsia="zh-CN"/>
        </w:rPr>
      </w:pPr>
      <w:r>
        <w:rPr>
          <w:rFonts w:hint="eastAsia" w:ascii="Times New Roman" w:hAnsi="Times New Roman"/>
          <w:b/>
          <w:bCs/>
          <w:szCs w:val="21"/>
          <w:u w:val="single"/>
          <w:lang w:val="en-US" w:eastAsia="zh-CN"/>
        </w:rPr>
        <w:t>（“委托人要求”由招标人与中标人在合同中协商约定。）</w:t>
      </w:r>
    </w:p>
    <w:p>
      <w:pPr>
        <w:spacing w:line="440" w:lineRule="exact"/>
        <w:ind w:firstLine="420" w:firstLineChars="200"/>
        <w:rPr>
          <w:rFonts w:ascii="Times New Roman" w:hAnsi="Times New Roman"/>
          <w:szCs w:val="21"/>
        </w:rPr>
      </w:pPr>
      <w:r>
        <w:rPr>
          <w:rFonts w:ascii="Times New Roman" w:hAnsi="Times New Roman"/>
          <w:szCs w:val="21"/>
        </w:rPr>
        <w:t>委托人要求应尽可能清晰准确，对于可以进行定量评估的工作，委托人要求不仅应明确规定其功能、用途、质量、环境、安全，并且要规定偏差的范围和计算方法，以及检验、试验、试运行的具体要求。对于监理人负责提供的有关服务，在委托人要求中应一并明确规定。</w:t>
      </w:r>
    </w:p>
    <w:p>
      <w:pPr>
        <w:spacing w:line="440" w:lineRule="exact"/>
        <w:ind w:firstLine="420" w:firstLineChars="200"/>
        <w:rPr>
          <w:rFonts w:ascii="Times New Roman" w:hAnsi="Times New Roman"/>
          <w:b/>
          <w:sz w:val="32"/>
        </w:rPr>
      </w:pPr>
      <w:r>
        <w:rPr>
          <w:rFonts w:ascii="Times New Roman" w:hAnsi="Times New Roman"/>
          <w:szCs w:val="21"/>
        </w:rPr>
        <w:t>委托人要求通常包括但不限于以下内容：</w:t>
      </w:r>
    </w:p>
    <w:p>
      <w:pPr>
        <w:pStyle w:val="3"/>
        <w:spacing w:line="240" w:lineRule="auto"/>
        <w:rPr>
          <w:rFonts w:ascii="Times New Roman" w:hAnsi="Times New Roman"/>
          <w:b w:val="0"/>
          <w:sz w:val="28"/>
          <w:szCs w:val="28"/>
        </w:rPr>
      </w:pPr>
      <w:bookmarkStart w:id="434" w:name="_Toc492300707"/>
      <w:bookmarkStart w:id="435" w:name="_Toc482188637"/>
      <w:r>
        <w:rPr>
          <w:rFonts w:ascii="Times New Roman" w:hAnsi="Times New Roman"/>
          <w:b w:val="0"/>
          <w:sz w:val="28"/>
          <w:szCs w:val="28"/>
        </w:rPr>
        <w:t>一、监理要求</w:t>
      </w:r>
      <w:bookmarkEnd w:id="434"/>
      <w:bookmarkEnd w:id="435"/>
    </w:p>
    <w:p>
      <w:pPr>
        <w:spacing w:line="440" w:lineRule="exact"/>
        <w:ind w:firstLine="359" w:firstLineChars="171"/>
        <w:rPr>
          <w:rFonts w:ascii="Times New Roman" w:hAnsi="Times New Roman"/>
          <w:b/>
        </w:rPr>
      </w:pPr>
      <w:r>
        <w:rPr>
          <w:rFonts w:ascii="Times New Roman" w:hAnsi="Times New Roman"/>
        </w:rPr>
        <w:t>招标人应当根据项目情况在本章中明确相应的监理要求，一般应包括以下内容：</w:t>
      </w:r>
    </w:p>
    <w:p>
      <w:pPr>
        <w:spacing w:line="440" w:lineRule="exact"/>
        <w:ind w:firstLine="359" w:firstLineChars="171"/>
        <w:rPr>
          <w:rFonts w:ascii="Times New Roman" w:hAnsi="Times New Roman"/>
        </w:rPr>
      </w:pPr>
      <w:r>
        <w:rPr>
          <w:rFonts w:ascii="Times New Roman" w:hAnsi="Times New Roman"/>
        </w:rPr>
        <w:t>1. 项目概况</w:t>
      </w:r>
    </w:p>
    <w:p>
      <w:pPr>
        <w:spacing w:line="440" w:lineRule="exact"/>
        <w:ind w:firstLine="359" w:firstLineChars="171"/>
        <w:rPr>
          <w:rFonts w:hint="eastAsia" w:ascii="Times New Roman" w:hAnsi="Times New Roman"/>
          <w:lang w:val="en-US" w:eastAsia="zh-CN"/>
        </w:rPr>
      </w:pPr>
      <w:r>
        <w:rPr>
          <w:rFonts w:hint="eastAsia" w:ascii="Times New Roman" w:hAnsi="Times New Roman"/>
          <w:lang w:val="en-US" w:eastAsia="zh-CN"/>
        </w:rPr>
        <w:t>包括项目名称、建设单位、建设规模、项目地理位置、周边环境、树木情况、文物情况、地址地貌、气候及气象条件、道路交通状况、市政情况等。</w:t>
      </w:r>
    </w:p>
    <w:p>
      <w:pPr>
        <w:spacing w:line="440" w:lineRule="exact"/>
        <w:ind w:firstLine="359" w:firstLineChars="171"/>
        <w:rPr>
          <w:rFonts w:ascii="Times New Roman" w:hAnsi="Times New Roman"/>
        </w:rPr>
      </w:pPr>
      <w:r>
        <w:rPr>
          <w:rFonts w:ascii="Times New Roman" w:hAnsi="Times New Roman"/>
        </w:rPr>
        <w:t>2. 监理范围及内容</w:t>
      </w:r>
    </w:p>
    <w:p>
      <w:pPr>
        <w:spacing w:line="440" w:lineRule="exact"/>
        <w:ind w:firstLine="359" w:firstLineChars="171"/>
        <w:rPr>
          <w:rFonts w:hint="eastAsia" w:ascii="Times New Roman" w:hAnsi="Times New Roman" w:eastAsia="宋体"/>
          <w:lang w:val="en-US" w:eastAsia="zh-CN"/>
        </w:rPr>
      </w:pPr>
      <w:r>
        <w:rPr>
          <w:rFonts w:ascii="Times New Roman" w:hAnsi="Times New Roman"/>
        </w:rPr>
        <w:t>3. 监理依据</w:t>
      </w:r>
    </w:p>
    <w:p>
      <w:pPr>
        <w:spacing w:line="440" w:lineRule="exact"/>
        <w:ind w:firstLine="359" w:firstLineChars="171"/>
        <w:rPr>
          <w:rFonts w:ascii="Times New Roman" w:hAnsi="Times New Roman"/>
        </w:rPr>
      </w:pPr>
      <w:r>
        <w:rPr>
          <w:rFonts w:ascii="Times New Roman" w:hAnsi="Times New Roman"/>
        </w:rPr>
        <w:t>4. 监理人员和试验检测仪器设备要求</w:t>
      </w:r>
    </w:p>
    <w:p>
      <w:pPr>
        <w:spacing w:line="440" w:lineRule="exact"/>
        <w:ind w:firstLine="359" w:firstLineChars="171"/>
        <w:rPr>
          <w:rFonts w:hint="eastAsia" w:ascii="Times New Roman" w:hAnsi="Times New Roman" w:eastAsia="宋体"/>
          <w:lang w:eastAsia="zh-CN"/>
        </w:rPr>
      </w:pPr>
      <w:r>
        <w:rPr>
          <w:rFonts w:ascii="Times New Roman" w:hAnsi="Times New Roman"/>
        </w:rPr>
        <w:t>5. 其他要求</w:t>
      </w:r>
    </w:p>
    <w:p>
      <w:pPr>
        <w:pStyle w:val="3"/>
        <w:spacing w:line="240" w:lineRule="auto"/>
        <w:rPr>
          <w:rFonts w:ascii="Times New Roman" w:hAnsi="Times New Roman"/>
          <w:b w:val="0"/>
          <w:sz w:val="28"/>
          <w:szCs w:val="28"/>
        </w:rPr>
      </w:pPr>
      <w:bookmarkStart w:id="436" w:name="_Toc482188638"/>
      <w:bookmarkStart w:id="437" w:name="_Toc492300708"/>
      <w:r>
        <w:rPr>
          <w:rFonts w:ascii="Times New Roman" w:hAnsi="Times New Roman"/>
          <w:b w:val="0"/>
          <w:sz w:val="28"/>
          <w:szCs w:val="28"/>
        </w:rPr>
        <w:t>二、适用规范标准</w:t>
      </w:r>
      <w:bookmarkEnd w:id="436"/>
      <w:bookmarkEnd w:id="437"/>
    </w:p>
    <w:p>
      <w:pPr>
        <w:spacing w:line="360" w:lineRule="auto"/>
        <w:ind w:firstLine="420" w:firstLineChars="200"/>
        <w:rPr>
          <w:rFonts w:ascii="Times New Roman" w:hAnsi="Times New Roman"/>
        </w:rPr>
      </w:pPr>
      <w:r>
        <w:rPr>
          <w:rFonts w:ascii="Times New Roman" w:hAnsi="Times New Roman"/>
        </w:rPr>
        <w:t>1. 国家、行业、项目所在地规范名录</w:t>
      </w:r>
    </w:p>
    <w:p>
      <w:pPr>
        <w:spacing w:line="360" w:lineRule="auto"/>
        <w:ind w:firstLine="420" w:firstLineChars="200"/>
        <w:rPr>
          <w:rFonts w:ascii="Times New Roman" w:hAnsi="Times New Roman"/>
        </w:rPr>
      </w:pPr>
      <w:r>
        <w:rPr>
          <w:rFonts w:ascii="Times New Roman" w:hAnsi="Times New Roman"/>
        </w:rPr>
        <w:t>2. 国家、行业、项目所在地标准名录</w:t>
      </w:r>
    </w:p>
    <w:p>
      <w:pPr>
        <w:spacing w:line="360" w:lineRule="auto"/>
        <w:ind w:firstLine="420" w:firstLineChars="200"/>
        <w:rPr>
          <w:rFonts w:ascii="Times New Roman" w:hAnsi="Times New Roman"/>
        </w:rPr>
      </w:pPr>
      <w:r>
        <w:rPr>
          <w:rFonts w:ascii="Times New Roman" w:hAnsi="Times New Roman"/>
        </w:rPr>
        <w:t>3. 国家、行业、项目所在地规程名录</w:t>
      </w:r>
    </w:p>
    <w:p>
      <w:pPr>
        <w:pStyle w:val="3"/>
        <w:spacing w:line="240" w:lineRule="auto"/>
        <w:rPr>
          <w:rFonts w:ascii="Times New Roman" w:hAnsi="Times New Roman"/>
        </w:rPr>
      </w:pPr>
      <w:bookmarkStart w:id="438" w:name="_Toc492300709"/>
      <w:bookmarkStart w:id="439" w:name="_Toc482188639"/>
      <w:r>
        <w:rPr>
          <w:rFonts w:ascii="Times New Roman" w:hAnsi="Times New Roman"/>
          <w:b w:val="0"/>
          <w:sz w:val="28"/>
          <w:szCs w:val="28"/>
        </w:rPr>
        <w:t>三、成果文件要求</w:t>
      </w:r>
      <w:bookmarkEnd w:id="438"/>
      <w:bookmarkEnd w:id="439"/>
    </w:p>
    <w:p>
      <w:pPr>
        <w:spacing w:line="360" w:lineRule="auto"/>
        <w:ind w:firstLine="420" w:firstLineChars="200"/>
        <w:rPr>
          <w:rFonts w:ascii="Times New Roman" w:hAnsi="Times New Roman"/>
        </w:rPr>
      </w:pPr>
      <w:r>
        <w:rPr>
          <w:rFonts w:ascii="Times New Roman" w:hAnsi="Times New Roman"/>
        </w:rPr>
        <w:t>1. 成果文件的组成</w:t>
      </w:r>
    </w:p>
    <w:p>
      <w:pPr>
        <w:spacing w:line="360" w:lineRule="auto"/>
        <w:ind w:firstLine="420" w:firstLineChars="200"/>
        <w:rPr>
          <w:rFonts w:ascii="Times New Roman" w:hAnsi="Times New Roman"/>
        </w:rPr>
      </w:pPr>
      <w:r>
        <w:rPr>
          <w:rFonts w:ascii="Times New Roman" w:hAnsi="Times New Roman"/>
        </w:rPr>
        <w:t>2. 成果文件的深度</w:t>
      </w:r>
    </w:p>
    <w:p>
      <w:pPr>
        <w:spacing w:line="360" w:lineRule="auto"/>
        <w:ind w:firstLine="420" w:firstLineChars="200"/>
        <w:rPr>
          <w:rFonts w:ascii="Times New Roman" w:hAnsi="Times New Roman"/>
        </w:rPr>
      </w:pPr>
      <w:r>
        <w:rPr>
          <w:rFonts w:ascii="Times New Roman" w:hAnsi="Times New Roman"/>
        </w:rPr>
        <w:t>3. 成果文件的格式要求</w:t>
      </w:r>
    </w:p>
    <w:p>
      <w:pPr>
        <w:spacing w:line="360" w:lineRule="auto"/>
        <w:ind w:firstLine="420" w:firstLineChars="200"/>
        <w:rPr>
          <w:rFonts w:ascii="Times New Roman" w:hAnsi="Times New Roman"/>
        </w:rPr>
      </w:pPr>
      <w:r>
        <w:rPr>
          <w:rFonts w:ascii="Times New Roman" w:hAnsi="Times New Roman"/>
        </w:rPr>
        <w:t>4. 成果文件的份数要求</w:t>
      </w:r>
    </w:p>
    <w:p>
      <w:pPr>
        <w:spacing w:line="360" w:lineRule="auto"/>
        <w:ind w:firstLine="420" w:firstLineChars="200"/>
        <w:rPr>
          <w:rFonts w:ascii="Times New Roman" w:hAnsi="Times New Roman"/>
        </w:rPr>
      </w:pPr>
      <w:r>
        <w:rPr>
          <w:rFonts w:ascii="Times New Roman" w:hAnsi="Times New Roman"/>
        </w:rPr>
        <w:t>5. 成果文件的载体要求</w:t>
      </w:r>
    </w:p>
    <w:p>
      <w:pPr>
        <w:spacing w:line="360" w:lineRule="auto"/>
        <w:ind w:firstLine="420" w:firstLineChars="200"/>
        <w:rPr>
          <w:rFonts w:ascii="Times New Roman" w:hAnsi="Times New Roman"/>
        </w:rPr>
      </w:pPr>
      <w:r>
        <w:rPr>
          <w:rFonts w:ascii="Times New Roman" w:hAnsi="Times New Roman"/>
        </w:rPr>
        <w:t>（1）纸质版的要求；</w:t>
      </w:r>
    </w:p>
    <w:p>
      <w:pPr>
        <w:spacing w:line="360" w:lineRule="auto"/>
        <w:ind w:firstLine="420" w:firstLineChars="200"/>
        <w:rPr>
          <w:rFonts w:ascii="Times New Roman" w:hAnsi="Times New Roman"/>
        </w:rPr>
      </w:pPr>
      <w:r>
        <w:rPr>
          <w:rFonts w:ascii="Times New Roman" w:hAnsi="Times New Roman"/>
        </w:rPr>
        <w:t>（2）电子版的要求；</w:t>
      </w:r>
    </w:p>
    <w:p>
      <w:pPr>
        <w:spacing w:line="360" w:lineRule="auto"/>
        <w:ind w:firstLine="420" w:firstLineChars="200"/>
        <w:rPr>
          <w:rFonts w:ascii="Times New Roman" w:hAnsi="Times New Roman"/>
        </w:rPr>
      </w:pPr>
      <w:r>
        <w:rPr>
          <w:rFonts w:ascii="Times New Roman" w:hAnsi="Times New Roman"/>
        </w:rPr>
        <w:t>（3）其他要求。</w:t>
      </w:r>
    </w:p>
    <w:p>
      <w:pPr>
        <w:spacing w:line="360" w:lineRule="auto"/>
        <w:ind w:firstLine="420" w:firstLineChars="200"/>
        <w:rPr>
          <w:rFonts w:ascii="Times New Roman" w:hAnsi="Times New Roman"/>
        </w:rPr>
      </w:pPr>
      <w:r>
        <w:rPr>
          <w:rFonts w:ascii="Times New Roman" w:hAnsi="Times New Roman"/>
        </w:rPr>
        <w:t>6. 成果文件的其他要求</w:t>
      </w:r>
    </w:p>
    <w:p>
      <w:pPr>
        <w:pStyle w:val="3"/>
        <w:spacing w:line="240" w:lineRule="auto"/>
        <w:rPr>
          <w:rFonts w:ascii="Times New Roman" w:hAnsi="Times New Roman"/>
          <w:b w:val="0"/>
          <w:sz w:val="28"/>
          <w:szCs w:val="28"/>
        </w:rPr>
      </w:pPr>
      <w:bookmarkStart w:id="440" w:name="_Toc482188640"/>
      <w:bookmarkStart w:id="441" w:name="_Toc492300710"/>
      <w:r>
        <w:rPr>
          <w:rFonts w:ascii="Times New Roman" w:hAnsi="Times New Roman"/>
          <w:b w:val="0"/>
          <w:sz w:val="28"/>
          <w:szCs w:val="28"/>
        </w:rPr>
        <w:t>四、委托人财产清单</w:t>
      </w:r>
      <w:bookmarkEnd w:id="440"/>
      <w:bookmarkEnd w:id="441"/>
    </w:p>
    <w:p>
      <w:pPr>
        <w:pStyle w:val="4"/>
        <w:ind w:firstLine="137"/>
        <w:rPr>
          <w:rFonts w:ascii="Times New Roman" w:hAnsi="Times New Roman"/>
        </w:rPr>
      </w:pPr>
      <w:bookmarkStart w:id="442" w:name="_Toc482188641"/>
      <w:bookmarkStart w:id="443" w:name="_Toc492300711"/>
      <w:r>
        <w:rPr>
          <w:rFonts w:ascii="Times New Roman" w:hAnsi="Times New Roman"/>
        </w:rPr>
        <w:t>（一）委托人提供的设备、设施</w:t>
      </w:r>
      <w:bookmarkEnd w:id="442"/>
      <w:bookmarkEnd w:id="443"/>
    </w:p>
    <w:p>
      <w:pPr>
        <w:spacing w:line="360" w:lineRule="auto"/>
        <w:ind w:firstLine="420" w:firstLineChars="200"/>
        <w:rPr>
          <w:rFonts w:hint="eastAsia" w:ascii="Times New Roman" w:hAnsi="Times New Roman" w:eastAsia="宋体"/>
          <w:lang w:val="en-US" w:eastAsia="zh-CN"/>
        </w:rPr>
      </w:pPr>
      <w:r>
        <w:rPr>
          <w:rFonts w:ascii="Times New Roman" w:hAnsi="Times New Roman"/>
        </w:rPr>
        <w:t>1. 委托人提供的办公房屋及冷暖设施：</w:t>
      </w:r>
    </w:p>
    <w:p>
      <w:pPr>
        <w:spacing w:line="360" w:lineRule="auto"/>
        <w:ind w:firstLine="420" w:firstLineChars="200"/>
        <w:rPr>
          <w:rFonts w:hint="eastAsia" w:ascii="Times New Roman" w:hAnsi="Times New Roman" w:eastAsia="宋体"/>
          <w:lang w:val="en-US" w:eastAsia="zh-CN"/>
        </w:rPr>
      </w:pPr>
      <w:r>
        <w:rPr>
          <w:rFonts w:ascii="Times New Roman" w:hAnsi="Times New Roman"/>
        </w:rPr>
        <w:t>2. 委托人提供的设备清单：</w:t>
      </w:r>
    </w:p>
    <w:p>
      <w:pPr>
        <w:spacing w:line="360" w:lineRule="auto"/>
        <w:ind w:firstLine="420" w:firstLineChars="200"/>
        <w:rPr>
          <w:rFonts w:ascii="Times New Roman" w:hAnsi="Times New Roman"/>
        </w:rPr>
      </w:pPr>
      <w:r>
        <w:rPr>
          <w:rFonts w:ascii="Times New Roman" w:hAnsi="Times New Roman"/>
        </w:rPr>
        <w:t>3. 委托人提供的设施清单：</w:t>
      </w:r>
    </w:p>
    <w:p>
      <w:pPr>
        <w:spacing w:line="360" w:lineRule="auto"/>
        <w:ind w:firstLine="420" w:firstLineChars="200"/>
        <w:rPr>
          <w:rFonts w:ascii="Times New Roman" w:hAnsi="Times New Roman"/>
        </w:rPr>
      </w:pPr>
      <w:bookmarkStart w:id="444" w:name="_Toc482188642"/>
      <w:r>
        <w:rPr>
          <w:rFonts w:ascii="Times New Roman" w:hAnsi="Times New Roman"/>
        </w:rPr>
        <w:t>……</w:t>
      </w:r>
    </w:p>
    <w:p>
      <w:pPr>
        <w:pStyle w:val="4"/>
        <w:ind w:firstLine="137"/>
        <w:rPr>
          <w:rFonts w:ascii="Times New Roman" w:hAnsi="Times New Roman"/>
        </w:rPr>
      </w:pPr>
      <w:bookmarkStart w:id="445" w:name="_Toc492300712"/>
      <w:r>
        <w:rPr>
          <w:rFonts w:ascii="Times New Roman" w:hAnsi="Times New Roman"/>
        </w:rPr>
        <w:t>（二）委托人提供的资料</w:t>
      </w:r>
      <w:bookmarkEnd w:id="444"/>
      <w:bookmarkEnd w:id="445"/>
    </w:p>
    <w:p>
      <w:pPr>
        <w:spacing w:line="360" w:lineRule="auto"/>
        <w:ind w:firstLine="420" w:firstLineChars="200"/>
        <w:rPr>
          <w:rFonts w:ascii="Times New Roman" w:hAnsi="Times New Roman"/>
        </w:rPr>
      </w:pPr>
      <w:r>
        <w:rPr>
          <w:rFonts w:ascii="Times New Roman" w:hAnsi="Times New Roman"/>
        </w:rPr>
        <w:t>1. 施工场地及毗邻区域内的供水、排水、供电、供气、供热、通信、广播电视等地下管线资料、气象和水文观测资料，相邻建筑物和构筑物、地下工程的有关资料，以及其他与建设工程有关的原始资料</w:t>
      </w:r>
    </w:p>
    <w:p>
      <w:pPr>
        <w:spacing w:line="360" w:lineRule="auto"/>
        <w:ind w:firstLine="420" w:firstLineChars="200"/>
        <w:rPr>
          <w:rFonts w:ascii="Times New Roman" w:hAnsi="Times New Roman"/>
        </w:rPr>
      </w:pPr>
      <w:r>
        <w:rPr>
          <w:rFonts w:ascii="Times New Roman" w:hAnsi="Times New Roman"/>
        </w:rPr>
        <w:t>2. 定位放线的基准点、基准线和基准标高</w:t>
      </w:r>
    </w:p>
    <w:p>
      <w:pPr>
        <w:spacing w:line="360" w:lineRule="auto"/>
        <w:ind w:firstLine="420" w:firstLineChars="200"/>
        <w:rPr>
          <w:rFonts w:ascii="Times New Roman" w:hAnsi="Times New Roman"/>
        </w:rPr>
      </w:pPr>
      <w:r>
        <w:rPr>
          <w:rFonts w:ascii="Times New Roman" w:hAnsi="Times New Roman"/>
        </w:rPr>
        <w:t>3. 委托人取得的有关审批、核准和备案材料</w:t>
      </w:r>
    </w:p>
    <w:p>
      <w:pPr>
        <w:spacing w:line="360" w:lineRule="auto"/>
        <w:ind w:firstLine="420" w:firstLineChars="200"/>
        <w:rPr>
          <w:rFonts w:ascii="Times New Roman" w:hAnsi="Times New Roman"/>
        </w:rPr>
      </w:pPr>
      <w:r>
        <w:rPr>
          <w:rFonts w:ascii="Times New Roman" w:hAnsi="Times New Roman"/>
        </w:rPr>
        <w:t>4. 勘察文件、设计文件等资料</w:t>
      </w:r>
    </w:p>
    <w:p>
      <w:pPr>
        <w:spacing w:line="360" w:lineRule="auto"/>
        <w:ind w:firstLine="420" w:firstLineChars="200"/>
        <w:rPr>
          <w:rFonts w:ascii="Times New Roman" w:hAnsi="Times New Roman"/>
        </w:rPr>
      </w:pPr>
      <w:r>
        <w:rPr>
          <w:rFonts w:ascii="Times New Roman" w:hAnsi="Times New Roman"/>
        </w:rPr>
        <w:t>5. 技术标准、规范</w:t>
      </w:r>
    </w:p>
    <w:p>
      <w:pPr>
        <w:spacing w:line="360" w:lineRule="auto"/>
        <w:ind w:firstLine="420" w:firstLineChars="200"/>
        <w:rPr>
          <w:rFonts w:ascii="Times New Roman" w:hAnsi="Times New Roman"/>
        </w:rPr>
      </w:pPr>
      <w:r>
        <w:rPr>
          <w:rFonts w:ascii="Times New Roman" w:hAnsi="Times New Roman"/>
        </w:rPr>
        <w:t>6. 工程承包合同及其他相关合同</w:t>
      </w:r>
    </w:p>
    <w:p>
      <w:pPr>
        <w:spacing w:line="360" w:lineRule="auto"/>
        <w:ind w:firstLine="420" w:firstLineChars="200"/>
        <w:rPr>
          <w:rFonts w:ascii="Times New Roman" w:hAnsi="Times New Roman"/>
        </w:rPr>
      </w:pPr>
      <w:r>
        <w:rPr>
          <w:rFonts w:ascii="Times New Roman" w:hAnsi="Times New Roman"/>
        </w:rPr>
        <w:t>7. 其他资料</w:t>
      </w:r>
    </w:p>
    <w:p>
      <w:pPr>
        <w:spacing w:line="360" w:lineRule="auto"/>
        <w:ind w:firstLine="420" w:firstLineChars="200"/>
        <w:rPr>
          <w:rFonts w:ascii="Times New Roman" w:hAnsi="Times New Roman"/>
        </w:rPr>
      </w:pPr>
      <w:bookmarkStart w:id="446" w:name="_Toc482188643"/>
      <w:r>
        <w:rPr>
          <w:rFonts w:ascii="Times New Roman" w:hAnsi="Times New Roman"/>
        </w:rPr>
        <w:t>……</w:t>
      </w:r>
    </w:p>
    <w:p>
      <w:pPr>
        <w:pStyle w:val="4"/>
        <w:ind w:firstLine="137"/>
        <w:rPr>
          <w:rFonts w:ascii="Times New Roman" w:hAnsi="Times New Roman"/>
        </w:rPr>
      </w:pPr>
      <w:bookmarkStart w:id="447" w:name="_Toc492300713"/>
      <w:r>
        <w:rPr>
          <w:rFonts w:ascii="Times New Roman" w:hAnsi="Times New Roman"/>
        </w:rPr>
        <w:t>（三）委托人财产使用要求及退还要求</w:t>
      </w:r>
      <w:bookmarkEnd w:id="446"/>
      <w:bookmarkEnd w:id="447"/>
    </w:p>
    <w:p>
      <w:pPr>
        <w:spacing w:line="360" w:lineRule="auto"/>
        <w:ind w:firstLine="420" w:firstLineChars="200"/>
        <w:rPr>
          <w:rFonts w:ascii="Times New Roman" w:hAnsi="Times New Roman"/>
        </w:rPr>
      </w:pPr>
      <w:r>
        <w:rPr>
          <w:rFonts w:ascii="Times New Roman" w:hAnsi="Times New Roman"/>
        </w:rPr>
        <w:t>1. 委托人财产使用要求</w:t>
      </w:r>
    </w:p>
    <w:p>
      <w:pPr>
        <w:spacing w:line="360" w:lineRule="auto"/>
        <w:ind w:firstLine="420" w:firstLineChars="200"/>
        <w:rPr>
          <w:rFonts w:ascii="Times New Roman" w:hAnsi="Times New Roman"/>
        </w:rPr>
      </w:pPr>
      <w:r>
        <w:rPr>
          <w:rFonts w:ascii="Times New Roman" w:hAnsi="Times New Roman"/>
        </w:rPr>
        <w:t>2. 委托人财产退还要求</w:t>
      </w:r>
    </w:p>
    <w:p>
      <w:pPr>
        <w:spacing w:line="360" w:lineRule="auto"/>
        <w:ind w:firstLine="420" w:firstLineChars="200"/>
        <w:rPr>
          <w:rFonts w:ascii="Times New Roman" w:hAnsi="Times New Roman"/>
        </w:rPr>
      </w:pPr>
      <w:bookmarkStart w:id="448" w:name="_Toc482188644"/>
      <w:r>
        <w:rPr>
          <w:rFonts w:ascii="Times New Roman" w:hAnsi="Times New Roman"/>
        </w:rPr>
        <w:t>……</w:t>
      </w:r>
    </w:p>
    <w:p>
      <w:pPr>
        <w:pStyle w:val="3"/>
        <w:spacing w:line="240" w:lineRule="auto"/>
        <w:rPr>
          <w:rFonts w:ascii="Times New Roman" w:hAnsi="Times New Roman"/>
          <w:b w:val="0"/>
          <w:sz w:val="28"/>
          <w:szCs w:val="28"/>
        </w:rPr>
      </w:pPr>
      <w:bookmarkStart w:id="449" w:name="_Toc492300714"/>
      <w:r>
        <w:rPr>
          <w:rFonts w:ascii="Times New Roman" w:hAnsi="Times New Roman"/>
          <w:b w:val="0"/>
          <w:sz w:val="28"/>
          <w:szCs w:val="28"/>
        </w:rPr>
        <w:t>五、委托人提供的便利条件</w:t>
      </w:r>
      <w:bookmarkEnd w:id="448"/>
      <w:bookmarkEnd w:id="449"/>
    </w:p>
    <w:p>
      <w:pPr>
        <w:spacing w:line="360" w:lineRule="auto"/>
        <w:ind w:firstLine="420" w:firstLineChars="200"/>
        <w:rPr>
          <w:rFonts w:ascii="Times New Roman" w:hAnsi="Times New Roman"/>
        </w:rPr>
      </w:pPr>
      <w:r>
        <w:rPr>
          <w:rFonts w:ascii="Times New Roman" w:hAnsi="Times New Roman"/>
        </w:rPr>
        <w:t>1. 委托人提供的生活条件</w:t>
      </w:r>
    </w:p>
    <w:p>
      <w:pPr>
        <w:spacing w:line="360" w:lineRule="auto"/>
        <w:ind w:firstLine="420" w:firstLineChars="200"/>
        <w:rPr>
          <w:rFonts w:ascii="Times New Roman" w:hAnsi="Times New Roman"/>
        </w:rPr>
      </w:pPr>
      <w:r>
        <w:rPr>
          <w:rFonts w:ascii="Times New Roman" w:hAnsi="Times New Roman"/>
        </w:rPr>
        <w:t>2. 委托人提供的交通条件</w:t>
      </w:r>
    </w:p>
    <w:p>
      <w:pPr>
        <w:spacing w:line="360" w:lineRule="auto"/>
        <w:ind w:firstLine="420" w:firstLineChars="200"/>
        <w:rPr>
          <w:rFonts w:ascii="Times New Roman" w:hAnsi="Times New Roman"/>
        </w:rPr>
      </w:pPr>
      <w:r>
        <w:rPr>
          <w:rFonts w:ascii="Times New Roman" w:hAnsi="Times New Roman"/>
        </w:rPr>
        <w:t>3. 委托人提供的网络、通讯条件</w:t>
      </w:r>
    </w:p>
    <w:p>
      <w:pPr>
        <w:spacing w:line="360" w:lineRule="auto"/>
        <w:ind w:firstLine="420" w:firstLineChars="200"/>
        <w:rPr>
          <w:rFonts w:ascii="Times New Roman" w:hAnsi="Times New Roman"/>
        </w:rPr>
      </w:pPr>
      <w:r>
        <w:rPr>
          <w:rFonts w:ascii="Times New Roman" w:hAnsi="Times New Roman"/>
        </w:rPr>
        <w:t>4. 委托人提供的协助人员</w:t>
      </w:r>
    </w:p>
    <w:p>
      <w:pPr>
        <w:spacing w:line="360" w:lineRule="auto"/>
        <w:ind w:firstLine="420" w:firstLineChars="200"/>
        <w:rPr>
          <w:rFonts w:ascii="Times New Roman" w:hAnsi="Times New Roman"/>
        </w:rPr>
      </w:pPr>
      <w:bookmarkStart w:id="450" w:name="_Toc482188645"/>
      <w:r>
        <w:rPr>
          <w:rFonts w:ascii="Times New Roman" w:hAnsi="Times New Roman"/>
        </w:rPr>
        <w:t>……</w:t>
      </w:r>
    </w:p>
    <w:p>
      <w:pPr>
        <w:pStyle w:val="3"/>
        <w:spacing w:line="240" w:lineRule="auto"/>
        <w:rPr>
          <w:rFonts w:ascii="Times New Roman" w:hAnsi="Times New Roman"/>
          <w:b w:val="0"/>
          <w:sz w:val="28"/>
          <w:szCs w:val="28"/>
        </w:rPr>
      </w:pPr>
      <w:bookmarkStart w:id="451" w:name="_Toc492300715"/>
      <w:r>
        <w:rPr>
          <w:rFonts w:ascii="Times New Roman" w:hAnsi="Times New Roman"/>
          <w:b w:val="0"/>
          <w:sz w:val="28"/>
          <w:szCs w:val="28"/>
        </w:rPr>
        <w:t>六、监理人需要自备的工作条件</w:t>
      </w:r>
      <w:bookmarkEnd w:id="450"/>
      <w:bookmarkEnd w:id="451"/>
    </w:p>
    <w:p>
      <w:pPr>
        <w:spacing w:line="360" w:lineRule="auto"/>
        <w:ind w:firstLine="420" w:firstLineChars="200"/>
        <w:rPr>
          <w:rFonts w:ascii="Times New Roman" w:hAnsi="Times New Roman"/>
        </w:rPr>
      </w:pPr>
      <w:r>
        <w:rPr>
          <w:rFonts w:ascii="Times New Roman" w:hAnsi="Times New Roman"/>
        </w:rPr>
        <w:t>1. 监理人自备的工作手册：如本项目必备的规范标准、图集等</w:t>
      </w:r>
    </w:p>
    <w:p>
      <w:pPr>
        <w:spacing w:line="360" w:lineRule="auto"/>
        <w:ind w:firstLine="420" w:firstLineChars="200"/>
        <w:rPr>
          <w:rFonts w:ascii="Times New Roman" w:hAnsi="Times New Roman"/>
        </w:rPr>
      </w:pPr>
      <w:r>
        <w:rPr>
          <w:rFonts w:ascii="Times New Roman" w:hAnsi="Times New Roman"/>
        </w:rPr>
        <w:t>2. 监理人自备的办公设备：如电脑、软件、投影、打印机、复印机、照相机等</w:t>
      </w:r>
    </w:p>
    <w:p>
      <w:pPr>
        <w:spacing w:line="360" w:lineRule="auto"/>
        <w:ind w:firstLine="420" w:firstLineChars="200"/>
        <w:rPr>
          <w:rFonts w:ascii="Times New Roman" w:hAnsi="Times New Roman"/>
        </w:rPr>
      </w:pPr>
      <w:r>
        <w:rPr>
          <w:rFonts w:ascii="Times New Roman" w:hAnsi="Times New Roman"/>
        </w:rPr>
        <w:t>3. 监理人自备的交通工具：如出行车辆等</w:t>
      </w:r>
    </w:p>
    <w:p>
      <w:pPr>
        <w:spacing w:line="360" w:lineRule="auto"/>
        <w:ind w:firstLine="420" w:firstLineChars="200"/>
        <w:rPr>
          <w:rFonts w:ascii="Times New Roman" w:hAnsi="Times New Roman"/>
        </w:rPr>
      </w:pPr>
      <w:r>
        <w:rPr>
          <w:rFonts w:ascii="Times New Roman" w:hAnsi="Times New Roman"/>
        </w:rPr>
        <w:t>4. 监理人自备的现场办公设施：如办公桌椅、文件柜等</w:t>
      </w:r>
    </w:p>
    <w:p>
      <w:pPr>
        <w:spacing w:line="360" w:lineRule="auto"/>
        <w:ind w:firstLine="420" w:firstLineChars="200"/>
        <w:rPr>
          <w:rFonts w:ascii="Times New Roman" w:hAnsi="Times New Roman"/>
        </w:rPr>
      </w:pPr>
      <w:r>
        <w:rPr>
          <w:rFonts w:ascii="Times New Roman" w:hAnsi="Times New Roman"/>
        </w:rPr>
        <w:t>5. 监理人自备的安全设施：如安全帽、安全鞋、手电筒等</w:t>
      </w:r>
    </w:p>
    <w:p>
      <w:pPr>
        <w:spacing w:line="360" w:lineRule="auto"/>
        <w:ind w:firstLine="420" w:firstLineChars="200"/>
        <w:rPr>
          <w:rFonts w:ascii="Times New Roman" w:hAnsi="Times New Roman"/>
        </w:rPr>
      </w:pPr>
      <w:r>
        <w:rPr>
          <w:rFonts w:ascii="Times New Roman" w:hAnsi="Times New Roman"/>
        </w:rPr>
        <w:t>6. 监理人自备的试验检测仪器、设备、工具</w:t>
      </w:r>
    </w:p>
    <w:p>
      <w:pPr>
        <w:spacing w:line="360" w:lineRule="auto"/>
        <w:ind w:firstLine="420" w:firstLineChars="200"/>
        <w:rPr>
          <w:rFonts w:ascii="Times New Roman" w:hAnsi="Times New Roman"/>
        </w:rPr>
      </w:pPr>
      <w:r>
        <w:rPr>
          <w:rFonts w:ascii="Times New Roman" w:hAnsi="Times New Roman"/>
        </w:rPr>
        <w:t>7. 监理人自备的试验用房、样品用房</w:t>
      </w:r>
    </w:p>
    <w:p>
      <w:pPr>
        <w:spacing w:line="360" w:lineRule="auto"/>
        <w:ind w:firstLine="420" w:firstLineChars="200"/>
        <w:rPr>
          <w:rFonts w:ascii="Times New Roman" w:hAnsi="Times New Roman"/>
        </w:rPr>
      </w:pPr>
      <w:bookmarkStart w:id="452" w:name="_Toc482188646"/>
      <w:r>
        <w:rPr>
          <w:rFonts w:ascii="Times New Roman" w:hAnsi="Times New Roman"/>
        </w:rPr>
        <w:t>……</w:t>
      </w:r>
    </w:p>
    <w:p>
      <w:pPr>
        <w:pStyle w:val="3"/>
        <w:spacing w:line="240" w:lineRule="auto"/>
        <w:rPr>
          <w:rFonts w:ascii="Times New Roman" w:hAnsi="Times New Roman"/>
          <w:b w:val="0"/>
          <w:sz w:val="28"/>
          <w:szCs w:val="28"/>
        </w:rPr>
      </w:pPr>
      <w:bookmarkStart w:id="453" w:name="_Toc492300716"/>
      <w:r>
        <w:rPr>
          <w:rFonts w:ascii="Times New Roman" w:hAnsi="Times New Roman"/>
          <w:b w:val="0"/>
          <w:sz w:val="28"/>
          <w:szCs w:val="28"/>
        </w:rPr>
        <w:t>七、委托人的其他要求</w:t>
      </w:r>
      <w:bookmarkEnd w:id="452"/>
      <w:bookmarkEnd w:id="453"/>
    </w:p>
    <w:p>
      <w:pPr>
        <w:spacing w:line="360" w:lineRule="auto"/>
        <w:ind w:firstLine="420" w:firstLineChars="200"/>
        <w:rPr>
          <w:rFonts w:ascii="Times New Roman" w:hAnsi="Times New Roman"/>
        </w:rPr>
      </w:pPr>
      <w:r>
        <w:rPr>
          <w:rFonts w:ascii="Times New Roman" w:hAnsi="Times New Roman"/>
        </w:rPr>
        <w:t>委托人的其他要求</w:t>
      </w:r>
    </w:p>
    <w:p>
      <w:pPr>
        <w:spacing w:line="360" w:lineRule="auto"/>
        <w:ind w:firstLine="420" w:firstLineChars="200"/>
        <w:rPr>
          <w:rFonts w:ascii="Times New Roman" w:hAnsi="Times New Roman"/>
        </w:rPr>
      </w:pPr>
      <w:r>
        <w:rPr>
          <w:rFonts w:ascii="Times New Roman" w:hAnsi="Times New Roman"/>
        </w:rPr>
        <w:t>……</w:t>
      </w:r>
    </w:p>
    <w:p>
      <w:pPr>
        <w:pStyle w:val="2"/>
        <w:jc w:val="center"/>
      </w:pPr>
      <w:r>
        <w:br w:type="page"/>
      </w:r>
    </w:p>
    <w:p>
      <w:pPr>
        <w:pStyle w:val="2"/>
        <w:jc w:val="center"/>
      </w:pPr>
      <w:r>
        <w:t>第</w:t>
      </w:r>
      <w:r>
        <w:rPr>
          <w:rFonts w:hint="eastAsia"/>
          <w:lang w:val="en-US" w:eastAsia="zh-CN"/>
        </w:rPr>
        <w:t>六</w:t>
      </w:r>
      <w:r>
        <w:t>章投标文件格式</w:t>
      </w:r>
      <w:bookmarkEnd w:id="433"/>
    </w:p>
    <w:p>
      <w:pPr>
        <w:spacing w:line="400" w:lineRule="exact"/>
        <w:rPr>
          <w:rFonts w:ascii="Times New Roman" w:hAnsi="Times New Roman"/>
        </w:rPr>
      </w:pPr>
    </w:p>
    <w:p>
      <w:pPr>
        <w:spacing w:line="400" w:lineRule="exact"/>
        <w:rPr>
          <w:rFonts w:ascii="Times New Roman" w:hAnsi="Times New Roman"/>
        </w:rPr>
      </w:pPr>
    </w:p>
    <w:p>
      <w:pPr>
        <w:jc w:val="center"/>
        <w:rPr>
          <w:rFonts w:ascii="Times New Roman" w:hAnsi="Times New Roman" w:eastAsia="黑体"/>
          <w:sz w:val="28"/>
          <w:szCs w:val="28"/>
        </w:rPr>
      </w:pPr>
      <w:r>
        <w:rPr>
          <w:rFonts w:ascii="Times New Roman" w:hAnsi="Times New Roman" w:eastAsia="黑体"/>
          <w:sz w:val="28"/>
          <w:szCs w:val="28"/>
          <w:u w:val="single"/>
        </w:rPr>
        <w:t xml:space="preserve">        </w:t>
      </w:r>
      <w:r>
        <w:rPr>
          <w:rFonts w:ascii="Times New Roman" w:hAnsi="Times New Roman" w:eastAsia="黑体"/>
          <w:sz w:val="28"/>
          <w:szCs w:val="28"/>
        </w:rPr>
        <w:t>（项目名称）监理招标项目</w:t>
      </w:r>
    </w:p>
    <w:p>
      <w:pPr>
        <w:rPr>
          <w:rFonts w:ascii="Times New Roman" w:hAnsi="Times New Roman" w:eastAsia="黑体"/>
          <w:color w:val="000000"/>
          <w:sz w:val="20"/>
        </w:rPr>
      </w:pPr>
    </w:p>
    <w:p>
      <w:pPr>
        <w:rPr>
          <w:rFonts w:ascii="Times New Roman" w:hAnsi="Times New Roman" w:eastAsia="黑体"/>
          <w:color w:val="000000"/>
          <w:sz w:val="20"/>
        </w:rPr>
      </w:pPr>
    </w:p>
    <w:p>
      <w:pPr>
        <w:jc w:val="center"/>
        <w:rPr>
          <w:rFonts w:ascii="Times New Roman" w:hAnsi="Times New Roman" w:eastAsia="黑体"/>
          <w:color w:val="000000"/>
          <w:sz w:val="44"/>
        </w:rPr>
      </w:pPr>
      <w:r>
        <w:rPr>
          <w:rFonts w:ascii="Times New Roman" w:hAnsi="Times New Roman" w:eastAsia="黑体"/>
          <w:color w:val="000000"/>
          <w:sz w:val="44"/>
        </w:rPr>
        <w:t>投 标 文 件</w:t>
      </w:r>
    </w:p>
    <w:p>
      <w:pPr>
        <w:jc w:val="center"/>
        <w:rPr>
          <w:rFonts w:ascii="Times New Roman" w:hAnsi="Times New Roman" w:eastAsia="黑体"/>
          <w:color w:val="000000"/>
          <w:sz w:val="44"/>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spacing w:line="360" w:lineRule="auto"/>
        <w:rPr>
          <w:rFonts w:ascii="Times New Roman" w:hAnsi="Times New Roman" w:eastAsia="黑体"/>
          <w:color w:val="000000"/>
          <w:sz w:val="28"/>
        </w:rPr>
      </w:pPr>
    </w:p>
    <w:p>
      <w:pPr>
        <w:spacing w:line="360" w:lineRule="auto"/>
        <w:ind w:firstLine="1120" w:firstLineChars="400"/>
        <w:rPr>
          <w:rFonts w:ascii="Times New Roman" w:hAnsi="Times New Roman" w:eastAsia="黑体"/>
          <w:color w:val="000000"/>
          <w:sz w:val="28"/>
          <w:u w:val="single"/>
        </w:rPr>
      </w:pPr>
      <w:r>
        <w:rPr>
          <w:rFonts w:ascii="Times New Roman" w:hAnsi="Times New Roman" w:eastAsia="黑体"/>
          <w:color w:val="000000"/>
          <w:sz w:val="28"/>
        </w:rPr>
        <w:t>投标人：</w:t>
      </w:r>
      <w:r>
        <w:rPr>
          <w:rFonts w:ascii="Times New Roman" w:hAnsi="Times New Roman"/>
          <w:color w:val="000000"/>
          <w:u w:val="single"/>
        </w:rPr>
        <w:t xml:space="preserve">                                            </w:t>
      </w:r>
      <w:r>
        <w:rPr>
          <w:rFonts w:ascii="Times New Roman" w:hAnsi="Times New Roman" w:eastAsia="黑体"/>
          <w:color w:val="000000"/>
          <w:sz w:val="28"/>
        </w:rPr>
        <w:t>（盖单位章）</w:t>
      </w:r>
    </w:p>
    <w:p>
      <w:pPr>
        <w:spacing w:line="360" w:lineRule="auto"/>
        <w:ind w:firstLine="1120" w:firstLineChars="400"/>
        <w:jc w:val="left"/>
        <w:rPr>
          <w:rFonts w:ascii="Times New Roman" w:hAnsi="Times New Roman" w:eastAsia="黑体"/>
          <w:color w:val="000000"/>
          <w:sz w:val="28"/>
        </w:rPr>
      </w:pPr>
      <w:r>
        <w:rPr>
          <w:rFonts w:ascii="Times New Roman" w:hAnsi="Times New Roman" w:eastAsia="黑体"/>
          <w:color w:val="000000"/>
          <w:sz w:val="28"/>
        </w:rPr>
        <w:t>法定代表人或其委托代理人：</w:t>
      </w:r>
      <w:r>
        <w:rPr>
          <w:rFonts w:ascii="Times New Roman" w:hAnsi="Times New Roman"/>
          <w:color w:val="000000"/>
          <w:u w:val="single"/>
        </w:rPr>
        <w:t xml:space="preserve">       </w:t>
      </w:r>
      <w:r>
        <w:rPr>
          <w:rFonts w:ascii="Times New Roman" w:hAnsi="Times New Roman" w:eastAsia="黑体"/>
          <w:color w:val="000000"/>
          <w:sz w:val="28"/>
        </w:rPr>
        <w:t>（签字）</w:t>
      </w:r>
    </w:p>
    <w:p>
      <w:pPr>
        <w:jc w:val="center"/>
        <w:rPr>
          <w:rFonts w:ascii="Times New Roman" w:hAnsi="Times New Roman" w:eastAsia="黑体"/>
          <w:color w:val="000000"/>
          <w:sz w:val="28"/>
        </w:rPr>
      </w:pPr>
    </w:p>
    <w:p>
      <w:pPr>
        <w:spacing w:line="400" w:lineRule="exact"/>
        <w:jc w:val="center"/>
        <w:rPr>
          <w:rFonts w:ascii="Times New Roman" w:hAnsi="Times New Roman"/>
          <w:color w:val="000000"/>
        </w:rPr>
      </w:pPr>
      <w:r>
        <w:rPr>
          <w:rFonts w:ascii="Times New Roman" w:hAnsi="Times New Roman"/>
          <w:color w:val="000000"/>
          <w:u w:val="single"/>
        </w:rPr>
        <w:t xml:space="preserve">       </w:t>
      </w:r>
      <w:r>
        <w:rPr>
          <w:rFonts w:ascii="Times New Roman" w:hAnsi="Times New Roman" w:eastAsia="黑体"/>
          <w:color w:val="000000"/>
          <w:sz w:val="28"/>
        </w:rPr>
        <w:t>年</w:t>
      </w:r>
      <w:r>
        <w:rPr>
          <w:rFonts w:ascii="Times New Roman" w:hAnsi="Times New Roman"/>
          <w:color w:val="000000"/>
          <w:u w:val="single"/>
        </w:rPr>
        <w:t xml:space="preserve">       </w:t>
      </w:r>
      <w:r>
        <w:rPr>
          <w:rFonts w:ascii="Times New Roman" w:hAnsi="Times New Roman" w:eastAsia="黑体"/>
          <w:color w:val="000000"/>
          <w:sz w:val="28"/>
        </w:rPr>
        <w:t>月</w:t>
      </w:r>
      <w:r>
        <w:rPr>
          <w:rFonts w:ascii="Times New Roman" w:hAnsi="Times New Roman"/>
          <w:color w:val="000000"/>
          <w:u w:val="single"/>
        </w:rPr>
        <w:t xml:space="preserve">       </w:t>
      </w:r>
      <w:r>
        <w:rPr>
          <w:rFonts w:ascii="Times New Roman" w:hAnsi="Times New Roman" w:eastAsia="黑体"/>
          <w:color w:val="000000"/>
          <w:sz w:val="28"/>
        </w:rPr>
        <w:t>日</w:t>
      </w:r>
      <w:r>
        <w:rPr>
          <w:rFonts w:ascii="Times New Roman" w:hAnsi="Times New Roman"/>
          <w:color w:val="000000"/>
        </w:rPr>
        <w:br w:type="page"/>
      </w:r>
    </w:p>
    <w:p>
      <w:pPr>
        <w:pStyle w:val="3"/>
        <w:jc w:val="center"/>
        <w:rPr>
          <w:rFonts w:ascii="Times New Roman" w:hAnsi="Times New Roman"/>
          <w:color w:val="000000"/>
        </w:rPr>
      </w:pPr>
      <w:bookmarkStart w:id="454" w:name="_Toc492300719"/>
      <w:r>
        <w:rPr>
          <w:rFonts w:ascii="Times New Roman" w:hAnsi="Times New Roman"/>
          <w:color w:val="000000"/>
        </w:rPr>
        <w:t>目录</w:t>
      </w:r>
      <w:bookmarkEnd w:id="454"/>
    </w:p>
    <w:p>
      <w:pPr>
        <w:spacing w:line="540" w:lineRule="exact"/>
        <w:rPr>
          <w:rFonts w:ascii="Times New Roman" w:hAnsi="Times New Roman"/>
          <w:color w:val="000000"/>
        </w:rPr>
      </w:pPr>
    </w:p>
    <w:p>
      <w:pPr>
        <w:spacing w:line="540" w:lineRule="exact"/>
        <w:rPr>
          <w:rFonts w:ascii="Times New Roman" w:hAnsi="Times New Roman"/>
        </w:rPr>
      </w:pPr>
      <w:r>
        <w:rPr>
          <w:rFonts w:ascii="Times New Roman" w:hAnsi="Times New Roman"/>
        </w:rPr>
        <w:t>一、投标函及投标函附录</w:t>
      </w:r>
    </w:p>
    <w:p>
      <w:pPr>
        <w:spacing w:line="540" w:lineRule="exact"/>
        <w:rPr>
          <w:rFonts w:ascii="Times New Roman" w:hAnsi="Times New Roman"/>
        </w:rPr>
      </w:pPr>
      <w:r>
        <w:rPr>
          <w:rFonts w:ascii="Times New Roman" w:hAnsi="Times New Roman"/>
        </w:rPr>
        <w:t>二、法定代表人身份证明（适用于无委托代理人的情况）</w:t>
      </w:r>
    </w:p>
    <w:p>
      <w:pPr>
        <w:spacing w:line="540" w:lineRule="exact"/>
        <w:rPr>
          <w:rFonts w:ascii="Times New Roman" w:hAnsi="Times New Roman"/>
        </w:rPr>
      </w:pPr>
      <w:r>
        <w:rPr>
          <w:rFonts w:ascii="Times New Roman" w:hAnsi="Times New Roman"/>
        </w:rPr>
        <w:t>二、授权委托书（适用于有委托代理人的情况）</w:t>
      </w:r>
    </w:p>
    <w:p>
      <w:pPr>
        <w:spacing w:line="540" w:lineRule="exact"/>
        <w:rPr>
          <w:rFonts w:hint="eastAsia" w:ascii="Times New Roman" w:hAnsi="Times New Roman" w:eastAsia="宋体"/>
          <w:lang w:eastAsia="zh-CN"/>
        </w:rPr>
      </w:pPr>
      <w:r>
        <w:rPr>
          <w:rFonts w:ascii="Times New Roman" w:hAnsi="Times New Roman"/>
        </w:rPr>
        <w:t>三、联合体协议书</w:t>
      </w:r>
      <w:r>
        <w:rPr>
          <w:rFonts w:hint="eastAsia" w:ascii="Times New Roman" w:hAnsi="Times New Roman"/>
          <w:lang w:eastAsia="zh-CN"/>
        </w:rPr>
        <w:t>（本次招标</w:t>
      </w:r>
      <w:r>
        <w:rPr>
          <w:rFonts w:hint="eastAsia" w:ascii="Times New Roman" w:hAnsi="Times New Roman"/>
          <w:b/>
          <w:bCs/>
          <w:u w:val="single"/>
          <w:lang w:eastAsia="zh-CN"/>
        </w:rPr>
        <w:t>不接受</w:t>
      </w:r>
      <w:r>
        <w:rPr>
          <w:rFonts w:hint="eastAsia" w:ascii="Times New Roman" w:hAnsi="Times New Roman"/>
          <w:lang w:eastAsia="zh-CN"/>
        </w:rPr>
        <w:t>联合体投标）</w:t>
      </w:r>
    </w:p>
    <w:p>
      <w:pPr>
        <w:spacing w:line="540" w:lineRule="exact"/>
        <w:rPr>
          <w:rFonts w:hint="eastAsia" w:ascii="Times New Roman" w:hAnsi="Times New Roman" w:eastAsia="宋体"/>
          <w:lang w:eastAsia="zh-CN"/>
        </w:rPr>
      </w:pPr>
      <w:r>
        <w:rPr>
          <w:rFonts w:ascii="Times New Roman" w:hAnsi="Times New Roman"/>
        </w:rPr>
        <w:t>四、投标保证金</w:t>
      </w:r>
      <w:r>
        <w:rPr>
          <w:rFonts w:hint="eastAsia" w:ascii="Times New Roman" w:hAnsi="Times New Roman"/>
          <w:lang w:eastAsia="zh-CN"/>
        </w:rPr>
        <w:t>（</w:t>
      </w:r>
      <w:r>
        <w:rPr>
          <w:rFonts w:hint="eastAsia" w:ascii="Times New Roman" w:hAnsi="Times New Roman"/>
          <w:lang w:val="en-US" w:eastAsia="zh-CN"/>
        </w:rPr>
        <w:t>本项目投标保证金</w:t>
      </w:r>
      <w:r>
        <w:rPr>
          <w:rFonts w:hint="eastAsia" w:ascii="Times New Roman" w:hAnsi="Times New Roman"/>
          <w:b/>
          <w:bCs/>
          <w:u w:val="single"/>
          <w:lang w:val="en-US" w:eastAsia="zh-CN"/>
        </w:rPr>
        <w:t>不接受</w:t>
      </w:r>
      <w:r>
        <w:rPr>
          <w:rFonts w:hint="eastAsia" w:ascii="Times New Roman" w:hAnsi="Times New Roman"/>
          <w:lang w:val="en-US" w:eastAsia="zh-CN"/>
        </w:rPr>
        <w:t>银行保函形式，请附</w:t>
      </w:r>
      <w:r>
        <w:rPr>
          <w:rFonts w:hint="eastAsia" w:ascii="Times New Roman" w:hAnsi="Times New Roman"/>
          <w:b/>
          <w:bCs/>
          <w:u w:val="single"/>
          <w:lang w:val="en-US" w:eastAsia="zh-CN"/>
        </w:rPr>
        <w:t>基本存款账户开户许可证</w:t>
      </w:r>
      <w:r>
        <w:rPr>
          <w:rFonts w:hint="eastAsia" w:ascii="Times New Roman" w:hAnsi="Times New Roman"/>
          <w:lang w:val="en-US" w:eastAsia="zh-CN"/>
        </w:rPr>
        <w:t>、</w:t>
      </w:r>
      <w:r>
        <w:rPr>
          <w:rFonts w:hint="eastAsia" w:ascii="Times New Roman" w:hAnsi="Times New Roman"/>
          <w:b/>
          <w:bCs/>
          <w:u w:val="single"/>
          <w:lang w:val="en-US" w:eastAsia="zh-CN"/>
        </w:rPr>
        <w:t>汇款凭证</w:t>
      </w:r>
      <w:r>
        <w:rPr>
          <w:rFonts w:hint="eastAsia" w:ascii="Times New Roman" w:hAnsi="Times New Roman"/>
          <w:lang w:val="en-US" w:eastAsia="zh-CN"/>
        </w:rPr>
        <w:t>复印件</w:t>
      </w:r>
      <w:r>
        <w:rPr>
          <w:rFonts w:hint="eastAsia" w:ascii="Times New Roman" w:hAnsi="Times New Roman"/>
          <w:lang w:eastAsia="zh-CN"/>
        </w:rPr>
        <w:t>）</w:t>
      </w:r>
    </w:p>
    <w:p>
      <w:pPr>
        <w:spacing w:line="540" w:lineRule="exact"/>
        <w:rPr>
          <w:rFonts w:ascii="Times New Roman" w:hAnsi="Times New Roman"/>
        </w:rPr>
      </w:pPr>
      <w:r>
        <w:rPr>
          <w:rFonts w:ascii="Times New Roman" w:hAnsi="Times New Roman"/>
        </w:rPr>
        <w:t>五、监理报酬清单</w:t>
      </w:r>
    </w:p>
    <w:p>
      <w:pPr>
        <w:spacing w:line="540" w:lineRule="exact"/>
        <w:rPr>
          <w:rFonts w:ascii="Times New Roman" w:hAnsi="Times New Roman"/>
        </w:rPr>
      </w:pPr>
      <w:r>
        <w:rPr>
          <w:rFonts w:ascii="Times New Roman" w:hAnsi="Times New Roman"/>
        </w:rPr>
        <w:t>六、资格审查资料</w:t>
      </w:r>
    </w:p>
    <w:p>
      <w:pPr>
        <w:spacing w:line="540" w:lineRule="exact"/>
        <w:rPr>
          <w:rFonts w:ascii="Times New Roman" w:hAnsi="Times New Roman"/>
        </w:rPr>
      </w:pPr>
      <w:r>
        <w:rPr>
          <w:rFonts w:ascii="Times New Roman" w:hAnsi="Times New Roman"/>
        </w:rPr>
        <w:t>七、监理大纲</w:t>
      </w:r>
    </w:p>
    <w:p>
      <w:pPr>
        <w:spacing w:line="540" w:lineRule="exact"/>
        <w:rPr>
          <w:rFonts w:ascii="Times New Roman" w:hAnsi="Times New Roman"/>
        </w:rPr>
      </w:pPr>
      <w:bookmarkStart w:id="455" w:name="_Toc352691655"/>
      <w:bookmarkStart w:id="456" w:name="_Toc369531691"/>
      <w:bookmarkStart w:id="457" w:name="_Toc7039"/>
      <w:r>
        <w:rPr>
          <w:rFonts w:ascii="Times New Roman" w:hAnsi="Times New Roman"/>
        </w:rPr>
        <w:t>八、其他资料</w:t>
      </w:r>
    </w:p>
    <w:p>
      <w:pPr>
        <w:spacing w:line="540" w:lineRule="exact"/>
        <w:rPr>
          <w:rFonts w:ascii="Times New Roman" w:hAnsi="Times New Roman" w:eastAsia="黑体"/>
          <w:sz w:val="20"/>
        </w:rPr>
      </w:pPr>
      <w:r>
        <w:rPr>
          <w:rFonts w:ascii="Times New Roman" w:hAnsi="Times New Roman"/>
        </w:rPr>
        <w:br w:type="page"/>
      </w:r>
    </w:p>
    <w:bookmarkEnd w:id="455"/>
    <w:bookmarkEnd w:id="456"/>
    <w:bookmarkEnd w:id="457"/>
    <w:p>
      <w:pPr>
        <w:pStyle w:val="3"/>
        <w:jc w:val="center"/>
        <w:rPr>
          <w:rFonts w:ascii="Times New Roman" w:hAnsi="Times New Roman"/>
        </w:rPr>
      </w:pPr>
      <w:bookmarkStart w:id="458" w:name="_Toc492300720"/>
      <w:r>
        <w:rPr>
          <w:rFonts w:ascii="Times New Roman" w:hAnsi="Times New Roman"/>
        </w:rPr>
        <w:t>一、投标</w:t>
      </w:r>
      <w:bookmarkStart w:id="459" w:name="_Toc352691656"/>
      <w:bookmarkStart w:id="460" w:name="_Toc369531692"/>
      <w:bookmarkStart w:id="461" w:name="_Toc6931"/>
      <w:r>
        <w:rPr>
          <w:rFonts w:ascii="Times New Roman" w:hAnsi="Times New Roman"/>
        </w:rPr>
        <w:t>函及投标函附录</w:t>
      </w:r>
      <w:bookmarkEnd w:id="458"/>
    </w:p>
    <w:bookmarkEnd w:id="459"/>
    <w:bookmarkEnd w:id="460"/>
    <w:bookmarkEnd w:id="461"/>
    <w:p>
      <w:pPr>
        <w:pStyle w:val="4"/>
        <w:ind w:firstLine="137"/>
        <w:rPr>
          <w:rFonts w:ascii="Times New Roman" w:hAnsi="Times New Roman"/>
        </w:rPr>
      </w:pPr>
      <w:bookmarkStart w:id="462" w:name="_Toc359594235"/>
      <w:bookmarkStart w:id="463" w:name="_Toc492300721"/>
      <w:bookmarkStart w:id="464" w:name="_Toc385943065"/>
      <w:bookmarkStart w:id="465" w:name="_Toc482188651"/>
      <w:bookmarkStart w:id="466" w:name="_Toc391394111"/>
      <w:bookmarkStart w:id="467" w:name="_Toc370676426"/>
      <w:r>
        <w:rPr>
          <w:rFonts w:ascii="Times New Roman" w:hAnsi="Times New Roman"/>
        </w:rPr>
        <w:t>（一）投标函</w:t>
      </w:r>
      <w:bookmarkEnd w:id="462"/>
      <w:bookmarkEnd w:id="463"/>
      <w:bookmarkEnd w:id="464"/>
      <w:bookmarkEnd w:id="465"/>
      <w:bookmarkEnd w:id="466"/>
      <w:bookmarkEnd w:id="467"/>
    </w:p>
    <w:p>
      <w:pPr>
        <w:spacing w:line="440" w:lineRule="exact"/>
        <w:rPr>
          <w:rFonts w:ascii="Times New Roman" w:hAnsi="Times New Roman"/>
          <w:szCs w:val="21"/>
        </w:rPr>
      </w:pPr>
      <w:r>
        <w:rPr>
          <w:rFonts w:ascii="Times New Roman" w:hAnsi="Times New Roman"/>
          <w:szCs w:val="21"/>
          <w:u w:val="single"/>
        </w:rPr>
        <w:t xml:space="preserve">                  </w:t>
      </w:r>
      <w:r>
        <w:rPr>
          <w:rFonts w:ascii="Times New Roman" w:hAnsi="Times New Roman"/>
          <w:szCs w:val="21"/>
        </w:rPr>
        <w:t>（招标人名称）：</w:t>
      </w:r>
    </w:p>
    <w:p>
      <w:pPr>
        <w:spacing w:line="440" w:lineRule="exact"/>
        <w:ind w:firstLine="405"/>
        <w:rPr>
          <w:rFonts w:ascii="Times New Roman" w:hAnsi="Times New Roman"/>
          <w:szCs w:val="21"/>
        </w:rPr>
      </w:pPr>
      <w:r>
        <w:rPr>
          <w:rFonts w:ascii="Times New Roman" w:hAnsi="Times New Roman"/>
          <w:szCs w:val="21"/>
        </w:rPr>
        <w:t>1．我方已仔细研究了</w:t>
      </w:r>
      <w:r>
        <w:rPr>
          <w:rFonts w:ascii="Times New Roman" w:hAnsi="Times New Roman"/>
          <w:szCs w:val="21"/>
          <w:u w:val="single"/>
        </w:rPr>
        <w:t xml:space="preserve">                  </w:t>
      </w:r>
      <w:r>
        <w:rPr>
          <w:rFonts w:ascii="Times New Roman" w:hAnsi="Times New Roman"/>
          <w:color w:val="000000"/>
          <w:szCs w:val="21"/>
        </w:rPr>
        <w:t>（项目名称）监理招标项目</w:t>
      </w:r>
      <w:r>
        <w:rPr>
          <w:rFonts w:ascii="Times New Roman" w:hAnsi="Times New Roman"/>
          <w:szCs w:val="21"/>
        </w:rPr>
        <w:t>招标文件的全部内容，愿意以人民币（大写）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）的投标总报价（其中，增值税税率为</w:t>
      </w:r>
      <w:r>
        <w:rPr>
          <w:rFonts w:ascii="Times New Roman" w:hAnsi="Times New Roman" w:eastAsia="黑体"/>
          <w:color w:val="000000"/>
          <w:szCs w:val="21"/>
          <w:u w:val="single"/>
        </w:rPr>
        <w:t xml:space="preserve">         </w:t>
      </w:r>
      <w:r>
        <w:rPr>
          <w:rFonts w:ascii="Times New Roman" w:hAnsi="Times New Roman" w:eastAsia="黑体"/>
          <w:color w:val="000000"/>
          <w:szCs w:val="21"/>
        </w:rPr>
        <w:t>），</w:t>
      </w:r>
      <w:r>
        <w:rPr>
          <w:rFonts w:ascii="Times New Roman" w:hAnsi="Times New Roman"/>
          <w:szCs w:val="21"/>
        </w:rPr>
        <w:t>监理服务期限：</w:t>
      </w:r>
      <w:r>
        <w:rPr>
          <w:rFonts w:ascii="Times New Roman" w:hAnsi="Times New Roman"/>
          <w:szCs w:val="21"/>
          <w:u w:val="single"/>
        </w:rPr>
        <w:t xml:space="preserve">      </w:t>
      </w:r>
      <w:r>
        <w:rPr>
          <w:rFonts w:ascii="Times New Roman" w:hAnsi="Times New Roman"/>
          <w:szCs w:val="21"/>
        </w:rPr>
        <w:t>日历天，按合同约定完成监理工作。</w:t>
      </w:r>
    </w:p>
    <w:p>
      <w:pPr>
        <w:spacing w:line="440" w:lineRule="exact"/>
        <w:ind w:firstLine="420" w:firstLineChars="200"/>
        <w:rPr>
          <w:rFonts w:ascii="Times New Roman" w:hAnsi="Times New Roman"/>
          <w:szCs w:val="21"/>
        </w:rPr>
      </w:pPr>
      <w:r>
        <w:rPr>
          <w:rFonts w:ascii="Times New Roman" w:hAnsi="Times New Roman"/>
          <w:szCs w:val="21"/>
        </w:rPr>
        <w:t>2. 我方的投标文件包括下列内容：</w:t>
      </w:r>
    </w:p>
    <w:p>
      <w:pPr>
        <w:spacing w:line="400" w:lineRule="exact"/>
        <w:ind w:firstLine="405"/>
        <w:rPr>
          <w:rFonts w:ascii="Times New Roman" w:hAnsi="Times New Roman"/>
          <w:color w:val="000000"/>
          <w:szCs w:val="21"/>
        </w:rPr>
      </w:pPr>
      <w:r>
        <w:rPr>
          <w:rFonts w:ascii="Times New Roman" w:hAnsi="Times New Roman"/>
          <w:color w:val="000000"/>
          <w:szCs w:val="21"/>
        </w:rPr>
        <w:t>（1）投标函</w:t>
      </w:r>
      <w:r>
        <w:rPr>
          <w:rFonts w:ascii="Times New Roman" w:hAnsi="Times New Roman"/>
        </w:rPr>
        <w:t>及投标函附录</w:t>
      </w:r>
      <w:r>
        <w:rPr>
          <w:rFonts w:ascii="Times New Roman" w:hAnsi="Times New Roman"/>
          <w:color w:val="000000"/>
          <w:szCs w:val="21"/>
        </w:rPr>
        <w:t>；</w:t>
      </w:r>
    </w:p>
    <w:p>
      <w:pPr>
        <w:spacing w:line="400" w:lineRule="exact"/>
        <w:ind w:firstLine="405"/>
        <w:rPr>
          <w:rFonts w:ascii="Times New Roman" w:hAnsi="Times New Roman"/>
          <w:color w:val="000000"/>
          <w:szCs w:val="21"/>
        </w:rPr>
      </w:pPr>
      <w:r>
        <w:rPr>
          <w:rFonts w:ascii="Times New Roman" w:hAnsi="Times New Roman"/>
          <w:color w:val="000000"/>
          <w:szCs w:val="21"/>
        </w:rPr>
        <w:t>（2）法定代表人身份证明或授权委托书；</w:t>
      </w:r>
    </w:p>
    <w:p>
      <w:pPr>
        <w:spacing w:line="400" w:lineRule="exact"/>
        <w:ind w:firstLine="405"/>
        <w:rPr>
          <w:rFonts w:ascii="Times New Roman" w:hAnsi="Times New Roman"/>
          <w:color w:val="000000"/>
          <w:szCs w:val="21"/>
        </w:rPr>
      </w:pPr>
      <w:r>
        <w:rPr>
          <w:rFonts w:ascii="Times New Roman" w:hAnsi="Times New Roman"/>
          <w:color w:val="000000"/>
          <w:szCs w:val="21"/>
        </w:rPr>
        <w:t>（3）联合体协议书（如有）；</w:t>
      </w:r>
    </w:p>
    <w:p>
      <w:pPr>
        <w:spacing w:line="400" w:lineRule="exact"/>
        <w:ind w:firstLine="405"/>
        <w:rPr>
          <w:rFonts w:ascii="Times New Roman" w:hAnsi="Times New Roman"/>
          <w:color w:val="000000"/>
          <w:szCs w:val="21"/>
        </w:rPr>
      </w:pPr>
      <w:r>
        <w:rPr>
          <w:rFonts w:ascii="Times New Roman" w:hAnsi="Times New Roman"/>
          <w:color w:val="000000"/>
          <w:szCs w:val="21"/>
        </w:rPr>
        <w:t>（4）投标保证金（如有）；</w:t>
      </w:r>
    </w:p>
    <w:p>
      <w:pPr>
        <w:spacing w:line="400" w:lineRule="exact"/>
        <w:ind w:firstLine="405"/>
        <w:rPr>
          <w:rFonts w:ascii="Times New Roman" w:hAnsi="Times New Roman"/>
          <w:color w:val="000000"/>
          <w:szCs w:val="21"/>
        </w:rPr>
      </w:pPr>
      <w:r>
        <w:rPr>
          <w:rFonts w:ascii="Times New Roman" w:hAnsi="Times New Roman"/>
          <w:color w:val="000000"/>
          <w:szCs w:val="21"/>
        </w:rPr>
        <w:t>（5）监理报酬清单；</w:t>
      </w:r>
    </w:p>
    <w:p>
      <w:pPr>
        <w:spacing w:line="400" w:lineRule="exact"/>
        <w:ind w:firstLine="405"/>
        <w:rPr>
          <w:rFonts w:ascii="Times New Roman" w:hAnsi="Times New Roman"/>
          <w:color w:val="000000"/>
          <w:szCs w:val="21"/>
        </w:rPr>
      </w:pPr>
      <w:r>
        <w:rPr>
          <w:rFonts w:ascii="Times New Roman" w:hAnsi="Times New Roman"/>
          <w:color w:val="000000"/>
          <w:szCs w:val="21"/>
        </w:rPr>
        <w:t>（6）资格审查资料；</w:t>
      </w:r>
    </w:p>
    <w:p>
      <w:pPr>
        <w:spacing w:line="400" w:lineRule="exact"/>
        <w:ind w:firstLine="405"/>
        <w:rPr>
          <w:rFonts w:ascii="Times New Roman" w:hAnsi="Times New Roman"/>
          <w:color w:val="000000"/>
          <w:szCs w:val="21"/>
        </w:rPr>
      </w:pPr>
      <w:r>
        <w:rPr>
          <w:rFonts w:ascii="Times New Roman" w:hAnsi="Times New Roman"/>
          <w:color w:val="000000"/>
          <w:szCs w:val="21"/>
        </w:rPr>
        <w:t>（7）监理大纲；</w:t>
      </w:r>
    </w:p>
    <w:p>
      <w:pPr>
        <w:spacing w:line="400" w:lineRule="exact"/>
        <w:ind w:firstLine="405"/>
        <w:rPr>
          <w:rFonts w:ascii="Times New Roman" w:hAnsi="Times New Roman"/>
          <w:color w:val="000000"/>
          <w:szCs w:val="21"/>
        </w:rPr>
      </w:pPr>
      <w:r>
        <w:rPr>
          <w:rFonts w:ascii="Times New Roman" w:hAnsi="Times New Roman"/>
          <w:color w:val="000000"/>
          <w:szCs w:val="21"/>
        </w:rPr>
        <w:t>……</w:t>
      </w:r>
    </w:p>
    <w:p>
      <w:pPr>
        <w:spacing w:line="440" w:lineRule="exact"/>
        <w:ind w:firstLine="420" w:firstLineChars="200"/>
        <w:rPr>
          <w:rFonts w:ascii="Times New Roman" w:hAnsi="Times New Roman"/>
          <w:szCs w:val="21"/>
        </w:rPr>
      </w:pPr>
      <w:r>
        <w:rPr>
          <w:rFonts w:ascii="Times New Roman" w:hAnsi="Times New Roman"/>
          <w:szCs w:val="21"/>
        </w:rPr>
        <w:t>投标文件的上述组成部分如存在内容不一致的，以投标函为准。</w:t>
      </w:r>
    </w:p>
    <w:p>
      <w:pPr>
        <w:spacing w:line="440" w:lineRule="exact"/>
        <w:ind w:firstLine="420" w:firstLineChars="200"/>
        <w:rPr>
          <w:rFonts w:ascii="Times New Roman" w:hAnsi="Times New Roman"/>
          <w:szCs w:val="21"/>
        </w:rPr>
      </w:pPr>
      <w:r>
        <w:rPr>
          <w:rFonts w:ascii="Times New Roman" w:hAnsi="Times New Roman"/>
          <w:szCs w:val="21"/>
        </w:rPr>
        <w:t>3．我方承诺在招标文件规定的投标有效期内不撤销投标文件。</w:t>
      </w:r>
    </w:p>
    <w:p>
      <w:pPr>
        <w:spacing w:line="440" w:lineRule="exact"/>
        <w:ind w:firstLine="420" w:firstLineChars="200"/>
        <w:rPr>
          <w:rFonts w:ascii="Times New Roman" w:hAnsi="Times New Roman"/>
          <w:szCs w:val="21"/>
        </w:rPr>
      </w:pPr>
      <w:r>
        <w:rPr>
          <w:rFonts w:ascii="Times New Roman" w:hAnsi="Times New Roman"/>
          <w:szCs w:val="21"/>
        </w:rPr>
        <w:t>4．如我方中标，我方承诺：</w:t>
      </w:r>
    </w:p>
    <w:p>
      <w:pPr>
        <w:spacing w:line="440" w:lineRule="exact"/>
        <w:ind w:left="945" w:leftChars="400" w:hanging="105" w:hangingChars="50"/>
        <w:rPr>
          <w:rFonts w:ascii="Times New Roman" w:hAnsi="Times New Roman"/>
          <w:szCs w:val="21"/>
        </w:rPr>
      </w:pPr>
      <w:r>
        <w:rPr>
          <w:rFonts w:ascii="Times New Roman" w:hAnsi="Times New Roman"/>
          <w:szCs w:val="21"/>
        </w:rPr>
        <w:t>（1）在收到中标通知书后，在中标通知书规定的期限内与你方签订合同；</w:t>
      </w:r>
    </w:p>
    <w:p>
      <w:pPr>
        <w:spacing w:line="440" w:lineRule="exact"/>
        <w:ind w:left="945" w:leftChars="400" w:hanging="105" w:hangingChars="50"/>
        <w:rPr>
          <w:rFonts w:ascii="Times New Roman" w:hAnsi="Times New Roman"/>
          <w:szCs w:val="21"/>
        </w:rPr>
      </w:pPr>
      <w:r>
        <w:rPr>
          <w:rFonts w:ascii="Times New Roman" w:hAnsi="Times New Roman"/>
          <w:szCs w:val="21"/>
        </w:rPr>
        <w:t>（2）在签订合同时不向你方提出附加条件；</w:t>
      </w:r>
    </w:p>
    <w:p>
      <w:pPr>
        <w:spacing w:line="440" w:lineRule="exact"/>
        <w:ind w:left="945" w:leftChars="400" w:hanging="105" w:hangingChars="50"/>
        <w:rPr>
          <w:rFonts w:ascii="Times New Roman" w:hAnsi="Times New Roman"/>
          <w:szCs w:val="21"/>
        </w:rPr>
      </w:pPr>
      <w:r>
        <w:rPr>
          <w:rFonts w:ascii="Times New Roman" w:hAnsi="Times New Roman"/>
          <w:szCs w:val="21"/>
        </w:rPr>
        <w:t>（3）按照招标文件要求提交履约保证金；</w:t>
      </w:r>
      <w:bookmarkStart w:id="468" w:name="_Toc369531694"/>
      <w:bookmarkStart w:id="469" w:name="_Toc352691658"/>
      <w:bookmarkStart w:id="470" w:name="_Toc1187"/>
    </w:p>
    <w:p>
      <w:pPr>
        <w:spacing w:line="440" w:lineRule="exact"/>
        <w:ind w:left="945" w:leftChars="400" w:hanging="105" w:hangingChars="50"/>
        <w:rPr>
          <w:rFonts w:ascii="Times New Roman" w:hAnsi="Times New Roman"/>
          <w:szCs w:val="21"/>
        </w:rPr>
      </w:pPr>
      <w:r>
        <w:rPr>
          <w:rFonts w:ascii="Times New Roman" w:hAnsi="Times New Roman"/>
          <w:szCs w:val="21"/>
        </w:rPr>
        <w:t>（4）在合</w:t>
      </w:r>
      <w:bookmarkEnd w:id="468"/>
      <w:bookmarkEnd w:id="469"/>
      <w:bookmarkEnd w:id="470"/>
      <w:r>
        <w:rPr>
          <w:rFonts w:ascii="Times New Roman" w:hAnsi="Times New Roman"/>
          <w:szCs w:val="21"/>
        </w:rPr>
        <w:t>同约定的期限内完成合同规定的全部义务。</w:t>
      </w:r>
    </w:p>
    <w:p>
      <w:pPr>
        <w:spacing w:line="440" w:lineRule="exact"/>
        <w:ind w:firstLine="420" w:firstLineChars="200"/>
        <w:rPr>
          <w:rFonts w:ascii="Times New Roman" w:hAnsi="Times New Roman"/>
          <w:szCs w:val="21"/>
        </w:rPr>
      </w:pPr>
      <w:r>
        <w:rPr>
          <w:rFonts w:ascii="Times New Roman" w:hAnsi="Times New Roman"/>
          <w:szCs w:val="21"/>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rPr>
      </w:pPr>
      <w:r>
        <w:rPr>
          <w:rFonts w:ascii="Times New Roman" w:hAnsi="Times New Roman"/>
          <w:szCs w:val="21"/>
        </w:rPr>
        <w:t>6．</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（其他补充说明）。</w:t>
      </w:r>
    </w:p>
    <w:p>
      <w:pPr>
        <w:spacing w:line="440" w:lineRule="exact"/>
        <w:ind w:firstLine="420" w:firstLineChars="200"/>
        <w:rPr>
          <w:rFonts w:ascii="Times New Roman" w:hAnsi="Times New Roman"/>
          <w:szCs w:val="21"/>
        </w:rPr>
      </w:pPr>
    </w:p>
    <w:bookmarkEnd w:id="423"/>
    <w:bookmarkEnd w:id="424"/>
    <w:bookmarkEnd w:id="425"/>
    <w:bookmarkEnd w:id="426"/>
    <w:bookmarkEnd w:id="427"/>
    <w:bookmarkEnd w:id="428"/>
    <w:bookmarkEnd w:id="429"/>
    <w:bookmarkEnd w:id="430"/>
    <w:bookmarkEnd w:id="431"/>
    <w:p>
      <w:pPr>
        <w:spacing w:line="440" w:lineRule="exact"/>
        <w:ind w:firstLine="2520" w:firstLineChars="1200"/>
        <w:jc w:val="left"/>
        <w:rPr>
          <w:rFonts w:ascii="Times New Roman" w:hAnsi="Times New Roman"/>
          <w:szCs w:val="21"/>
        </w:rPr>
      </w:pPr>
      <w:bookmarkStart w:id="471" w:name="_Toc352691660"/>
      <w:bookmarkEnd w:id="471"/>
      <w:bookmarkStart w:id="472" w:name="_Toc369531696"/>
      <w:bookmarkEnd w:id="472"/>
      <w:bookmarkStart w:id="473" w:name="_Toc352691659"/>
      <w:bookmarkEnd w:id="473"/>
      <w:bookmarkStart w:id="474" w:name="_Toc369531695"/>
      <w:bookmarkEnd w:id="474"/>
      <w:bookmarkStart w:id="475" w:name="_Toc16824"/>
      <w:bookmarkEnd w:id="475"/>
      <w:bookmarkStart w:id="476" w:name="_Toc16568"/>
      <w:bookmarkEnd w:id="476"/>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2520" w:firstLineChars="1200"/>
        <w:jc w:val="lef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2520" w:firstLineChars="1200"/>
        <w:jc w:val="left"/>
        <w:rPr>
          <w:rFonts w:ascii="Times New Roman" w:hAnsi="Times New Roman"/>
          <w:szCs w:val="21"/>
        </w:rPr>
      </w:pPr>
      <w:r>
        <w:rPr>
          <w:rFonts w:ascii="Times New Roman" w:hAnsi="Times New Roman"/>
          <w:szCs w:val="21"/>
        </w:rPr>
        <w:t>网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电    话：</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传    真：</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邮政编码：</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4725" w:firstLineChars="2250"/>
        <w:jc w:val="right"/>
        <w:rPr>
          <w:rFonts w:ascii="Times New Roman" w:hAnsi="Times New Roman"/>
          <w:szCs w:val="21"/>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eastAsia="黑体"/>
          <w:color w:val="000000"/>
          <w:sz w:val="20"/>
        </w:rPr>
      </w:pPr>
      <w:bookmarkStart w:id="477" w:name="_Toc369531697"/>
      <w:bookmarkStart w:id="478" w:name="_Toc152045787"/>
      <w:bookmarkStart w:id="479" w:name="_Toc247514246"/>
      <w:bookmarkStart w:id="480" w:name="_Toc384308375"/>
      <w:bookmarkStart w:id="481" w:name="_Toc361508752"/>
      <w:bookmarkStart w:id="482" w:name="_Toc144974856"/>
      <w:bookmarkStart w:id="483" w:name="_Toc247527827"/>
      <w:bookmarkStart w:id="484" w:name="_Toc352691661"/>
      <w:bookmarkStart w:id="485" w:name="_Toc300835209"/>
      <w:bookmarkStart w:id="486" w:name="_Toc17960"/>
      <w:bookmarkStart w:id="487" w:name="_Toc152042576"/>
    </w:p>
    <w:p>
      <w:pPr>
        <w:spacing w:line="440" w:lineRule="exact"/>
        <w:rPr>
          <w:rFonts w:ascii="Times New Roman" w:hAnsi="Times New Roman" w:eastAsia="黑体"/>
          <w:sz w:val="20"/>
        </w:rPr>
      </w:pPr>
      <w:r>
        <w:rPr>
          <w:rFonts w:ascii="Times New Roman" w:hAnsi="Times New Roman"/>
          <w:szCs w:val="21"/>
        </w:rPr>
        <w:br w:type="page"/>
      </w:r>
    </w:p>
    <w:p>
      <w:pPr>
        <w:pStyle w:val="4"/>
        <w:ind w:firstLine="137"/>
        <w:rPr>
          <w:rFonts w:ascii="Times New Roman" w:hAnsi="Times New Roman"/>
        </w:rPr>
      </w:pPr>
      <w:bookmarkStart w:id="488" w:name="_Toc482188652"/>
      <w:bookmarkStart w:id="489" w:name="_Toc370676427"/>
      <w:bookmarkStart w:id="490" w:name="_Toc391394112"/>
      <w:bookmarkStart w:id="491" w:name="_Toc492300722"/>
      <w:bookmarkStart w:id="492" w:name="_Toc359594236"/>
      <w:bookmarkStart w:id="493" w:name="_Toc385943066"/>
      <w:r>
        <w:rPr>
          <w:rFonts w:ascii="Times New Roman" w:hAnsi="Times New Roman"/>
        </w:rPr>
        <w:t>（二）投标函附录</w:t>
      </w:r>
      <w:bookmarkEnd w:id="488"/>
      <w:bookmarkEnd w:id="489"/>
      <w:bookmarkEnd w:id="490"/>
      <w:bookmarkEnd w:id="491"/>
      <w:bookmarkEnd w:id="492"/>
      <w:bookmarkEnd w:id="493"/>
    </w:p>
    <w:tbl>
      <w:tblPr>
        <w:tblStyle w:val="43"/>
        <w:tblW w:w="87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161"/>
        <w:gridCol w:w="1513"/>
        <w:gridCol w:w="2268"/>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28" w:hRule="atLeast"/>
          <w:jc w:val="center"/>
        </w:trPr>
        <w:tc>
          <w:tcPr>
            <w:tcW w:w="1354" w:type="dxa"/>
            <w:vAlign w:val="center"/>
          </w:tcPr>
          <w:p>
            <w:pPr>
              <w:jc w:val="center"/>
              <w:rPr>
                <w:rFonts w:ascii="Times New Roman" w:hAnsi="Times New Roman"/>
                <w:b/>
              </w:rPr>
            </w:pPr>
            <w:r>
              <w:rPr>
                <w:rFonts w:hint="eastAsia" w:ascii="Times New Roman" w:hAnsi="Times New Roman"/>
                <w:b/>
              </w:rPr>
              <w:t>序号</w:t>
            </w:r>
          </w:p>
        </w:tc>
        <w:tc>
          <w:tcPr>
            <w:tcW w:w="2161" w:type="dxa"/>
            <w:vAlign w:val="center"/>
          </w:tcPr>
          <w:p>
            <w:pPr>
              <w:jc w:val="center"/>
              <w:rPr>
                <w:rFonts w:ascii="Times New Roman" w:hAnsi="Times New Roman"/>
                <w:b/>
              </w:rPr>
            </w:pPr>
            <w:r>
              <w:rPr>
                <w:rFonts w:hint="eastAsia" w:ascii="Times New Roman" w:hAnsi="Times New Roman"/>
                <w:b/>
              </w:rPr>
              <w:t>条款名称</w:t>
            </w:r>
          </w:p>
        </w:tc>
        <w:tc>
          <w:tcPr>
            <w:tcW w:w="1513" w:type="dxa"/>
            <w:vAlign w:val="center"/>
          </w:tcPr>
          <w:p>
            <w:pPr>
              <w:jc w:val="center"/>
              <w:rPr>
                <w:rFonts w:ascii="Times New Roman" w:hAnsi="Times New Roman"/>
                <w:b/>
              </w:rPr>
            </w:pPr>
            <w:r>
              <w:rPr>
                <w:rFonts w:hint="eastAsia" w:ascii="Times New Roman" w:hAnsi="Times New Roman"/>
                <w:b/>
              </w:rPr>
              <w:t>合同条款号</w:t>
            </w:r>
          </w:p>
        </w:tc>
        <w:tc>
          <w:tcPr>
            <w:tcW w:w="2268" w:type="dxa"/>
            <w:vAlign w:val="center"/>
          </w:tcPr>
          <w:p>
            <w:pPr>
              <w:jc w:val="center"/>
              <w:rPr>
                <w:rFonts w:ascii="Times New Roman" w:hAnsi="Times New Roman"/>
                <w:b/>
              </w:rPr>
            </w:pPr>
            <w:r>
              <w:rPr>
                <w:rFonts w:hint="eastAsia" w:ascii="Times New Roman" w:hAnsi="Times New Roman"/>
                <w:b/>
              </w:rPr>
              <w:t>约定内容</w:t>
            </w:r>
          </w:p>
        </w:tc>
        <w:tc>
          <w:tcPr>
            <w:tcW w:w="1475" w:type="dxa"/>
            <w:vAlign w:val="center"/>
          </w:tcPr>
          <w:p>
            <w:pPr>
              <w:jc w:val="center"/>
              <w:rPr>
                <w:rFonts w:ascii="Times New Roman" w:hAnsi="Times New Roman"/>
                <w:b/>
              </w:rPr>
            </w:pPr>
            <w:r>
              <w:rPr>
                <w:rFonts w:hint="eastAsia" w:ascii="Times New Roman" w:hAnsi="Times New Roman"/>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spacing w:before="100" w:beforeAutospacing="1" w:after="100" w:afterAutospacing="1"/>
              <w:jc w:val="center"/>
              <w:rPr>
                <w:rFonts w:ascii="Times New Roman" w:hAnsi="Times New Roman"/>
              </w:rPr>
            </w:pPr>
            <w:r>
              <w:rPr>
                <w:rFonts w:hint="eastAsia" w:ascii="Times New Roman" w:hAnsi="Times New Roman"/>
              </w:rPr>
              <w:t>1</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hint="eastAsia" w:ascii="Times New Roman" w:hAnsi="Times New Roman"/>
                <w:szCs w:val="21"/>
              </w:rPr>
              <w:t>总监理工程师</w:t>
            </w:r>
          </w:p>
        </w:tc>
        <w:tc>
          <w:tcPr>
            <w:tcW w:w="1513" w:type="dxa"/>
            <w:vAlign w:val="center"/>
          </w:tcPr>
          <w:p>
            <w:pPr>
              <w:spacing w:line="440" w:lineRule="exact"/>
              <w:jc w:val="center"/>
              <w:rPr>
                <w:rFonts w:ascii="Times New Roman" w:hAnsi="Times New Roman"/>
              </w:rPr>
            </w:pPr>
            <w:r>
              <w:rPr>
                <w:rFonts w:ascii="Times New Roman" w:hAnsi="Times New Roman"/>
              </w:rPr>
              <w:t>1.1.2.5</w:t>
            </w:r>
          </w:p>
        </w:tc>
        <w:tc>
          <w:tcPr>
            <w:tcW w:w="2268" w:type="dxa"/>
            <w:vAlign w:val="center"/>
          </w:tcPr>
          <w:p>
            <w:pPr>
              <w:pStyle w:val="17"/>
              <w:topLinePunct/>
              <w:spacing w:line="400" w:lineRule="exact"/>
              <w:rPr>
                <w:rFonts w:ascii="Times New Roman" w:hAnsi="Times New Roman"/>
                <w:sz w:val="21"/>
                <w:szCs w:val="21"/>
              </w:rPr>
            </w:pPr>
            <w:r>
              <w:rPr>
                <w:rFonts w:hint="eastAsia" w:ascii="Times New Roman" w:hAnsi="Times New Roman"/>
                <w:sz w:val="21"/>
                <w:szCs w:val="21"/>
              </w:rPr>
              <w:t>姓名：</w:t>
            </w:r>
            <w:r>
              <w:rPr>
                <w:rFonts w:ascii="Times New Roman" w:hAnsi="Times New Roman"/>
                <w:sz w:val="21"/>
                <w:szCs w:val="21"/>
              </w:rPr>
              <w:t xml:space="preserve"> </w:t>
            </w:r>
          </w:p>
        </w:tc>
        <w:tc>
          <w:tcPr>
            <w:tcW w:w="1475" w:type="dxa"/>
            <w:vAlign w:val="center"/>
          </w:tcPr>
          <w:p>
            <w:pPr>
              <w:spacing w:line="440" w:lineRule="exact"/>
              <w:ind w:firstLine="718" w:firstLineChars="342"/>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jc w:val="center"/>
              <w:rPr>
                <w:rFonts w:ascii="Times New Roman" w:hAnsi="Times New Roman"/>
              </w:rPr>
            </w:pPr>
            <w:r>
              <w:rPr>
                <w:rFonts w:hint="eastAsia" w:ascii="Times New Roman" w:hAnsi="Times New Roman"/>
              </w:rPr>
              <w:t>2</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hint="eastAsia" w:ascii="Times New Roman" w:hAnsi="Times New Roman"/>
                <w:szCs w:val="21"/>
              </w:rPr>
              <w:t>监理服务期限</w:t>
            </w:r>
          </w:p>
        </w:tc>
        <w:tc>
          <w:tcPr>
            <w:tcW w:w="1513" w:type="dxa"/>
            <w:vAlign w:val="center"/>
          </w:tcPr>
          <w:p>
            <w:pPr>
              <w:spacing w:line="440" w:lineRule="exact"/>
              <w:jc w:val="center"/>
              <w:rPr>
                <w:rFonts w:ascii="Times New Roman" w:hAnsi="Times New Roman"/>
              </w:rPr>
            </w:pPr>
            <w:r>
              <w:rPr>
                <w:rFonts w:ascii="Times New Roman" w:hAnsi="Times New Roman"/>
              </w:rPr>
              <w:t>1.1.4.3</w:t>
            </w:r>
          </w:p>
        </w:tc>
        <w:tc>
          <w:tcPr>
            <w:tcW w:w="2268" w:type="dxa"/>
            <w:vAlign w:val="center"/>
          </w:tcPr>
          <w:p>
            <w:pPr>
              <w:pStyle w:val="17"/>
              <w:topLinePunct/>
              <w:spacing w:line="400" w:lineRule="exact"/>
              <w:rPr>
                <w:rFonts w:ascii="Times New Roman" w:hAnsi="Times New Roman"/>
                <w:sz w:val="21"/>
                <w:szCs w:val="21"/>
              </w:rPr>
            </w:pPr>
            <w:r>
              <w:rPr>
                <w:rFonts w:ascii="Times New Roman" w:hAnsi="Times New Roman"/>
                <w:sz w:val="21"/>
                <w:szCs w:val="21"/>
                <w:u w:val="single"/>
              </w:rPr>
              <w:t xml:space="preserve">      </w:t>
            </w:r>
            <w:r>
              <w:rPr>
                <w:rFonts w:hint="eastAsia" w:ascii="Times New Roman" w:hAnsi="Times New Roman"/>
                <w:sz w:val="21"/>
                <w:szCs w:val="21"/>
              </w:rPr>
              <w:t>日历天</w:t>
            </w:r>
          </w:p>
        </w:tc>
        <w:tc>
          <w:tcPr>
            <w:tcW w:w="1475" w:type="dxa"/>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tabs>
                <w:tab w:val="left" w:pos="360"/>
              </w:tabs>
              <w:jc w:val="center"/>
              <w:rPr>
                <w:rFonts w:ascii="Times New Roman" w:hAnsi="Times New Roman"/>
                <w:color w:val="000000"/>
              </w:rPr>
            </w:pPr>
            <w:r>
              <w:rPr>
                <w:rFonts w:ascii="Times New Roman" w:hAnsi="Times New Roman"/>
                <w:color w:val="000000"/>
              </w:rPr>
              <w:t>3</w:t>
            </w:r>
          </w:p>
        </w:tc>
        <w:tc>
          <w:tcPr>
            <w:tcW w:w="2161" w:type="dxa"/>
            <w:vAlign w:val="center"/>
          </w:tcPr>
          <w:p>
            <w:pPr>
              <w:spacing w:before="100" w:beforeAutospacing="1" w:after="100" w:afterAutospacing="1" w:line="440" w:lineRule="exact"/>
              <w:jc w:val="center"/>
              <w:rPr>
                <w:rFonts w:ascii="Times New Roman" w:hAnsi="Times New Roman"/>
                <w:szCs w:val="21"/>
              </w:rPr>
            </w:pPr>
            <w:r>
              <w:rPr>
                <w:rFonts w:hint="eastAsia" w:ascii="Times New Roman" w:hAnsi="Times New Roman"/>
                <w:szCs w:val="21"/>
              </w:rPr>
              <w:t>合同价款确定方式</w:t>
            </w:r>
          </w:p>
        </w:tc>
        <w:tc>
          <w:tcPr>
            <w:tcW w:w="1513" w:type="dxa"/>
            <w:vAlign w:val="center"/>
          </w:tcPr>
          <w:p>
            <w:pPr>
              <w:spacing w:line="440" w:lineRule="exact"/>
              <w:jc w:val="center"/>
              <w:rPr>
                <w:rFonts w:ascii="Times New Roman" w:hAnsi="Times New Roman"/>
              </w:rPr>
            </w:pPr>
            <w:r>
              <w:rPr>
                <w:rFonts w:ascii="Times New Roman" w:hAnsi="Times New Roman"/>
              </w:rPr>
              <w:t>9.1.1</w:t>
            </w:r>
          </w:p>
        </w:tc>
        <w:tc>
          <w:tcPr>
            <w:tcW w:w="2268" w:type="dxa"/>
          </w:tcPr>
          <w:p>
            <w:pPr>
              <w:jc w:val="center"/>
              <w:rPr>
                <w:rFonts w:ascii="Times New Roman" w:hAnsi="Times New Roman"/>
              </w:rPr>
            </w:pPr>
            <w:r>
              <w:rPr>
                <w:rFonts w:ascii="Times New Roman" w:hAnsi="Times New Roman"/>
              </w:rPr>
              <w:t>……</w:t>
            </w:r>
          </w:p>
        </w:tc>
        <w:tc>
          <w:tcPr>
            <w:tcW w:w="1475" w:type="dxa"/>
            <w:vAlign w:val="center"/>
          </w:tcPr>
          <w:p>
            <w:pPr>
              <w:tabs>
                <w:tab w:val="left" w:pos="360"/>
              </w:tabs>
              <w:jc w:val="center"/>
              <w:rPr>
                <w:rFonts w:ascii="Times New Roman" w:hAnsi="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jc w:val="center"/>
              <w:rPr>
                <w:rFonts w:ascii="Times New Roman" w:hAnsi="Times New Roman"/>
              </w:rPr>
            </w:pPr>
            <w:r>
              <w:rPr>
                <w:rFonts w:ascii="Times New Roman" w:hAnsi="Times New Roman"/>
              </w:rPr>
              <w:t>……</w:t>
            </w:r>
          </w:p>
        </w:tc>
        <w:tc>
          <w:tcPr>
            <w:tcW w:w="2161" w:type="dxa"/>
          </w:tcPr>
          <w:p>
            <w:pPr>
              <w:jc w:val="center"/>
              <w:rPr>
                <w:rFonts w:ascii="Times New Roman" w:hAnsi="Times New Roman"/>
              </w:rPr>
            </w:pPr>
            <w:r>
              <w:rPr>
                <w:rFonts w:ascii="Times New Roman" w:hAnsi="Times New Roman"/>
              </w:rPr>
              <w:t>……</w:t>
            </w:r>
          </w:p>
        </w:tc>
        <w:tc>
          <w:tcPr>
            <w:tcW w:w="1513" w:type="dxa"/>
          </w:tcPr>
          <w:p>
            <w:pPr>
              <w:jc w:val="center"/>
              <w:rPr>
                <w:rFonts w:ascii="Times New Roman" w:hAnsi="Times New Roman"/>
              </w:rPr>
            </w:pPr>
            <w:r>
              <w:rPr>
                <w:rFonts w:ascii="Times New Roman" w:hAnsi="Times New Roman"/>
              </w:rPr>
              <w:t>……</w:t>
            </w:r>
          </w:p>
        </w:tc>
        <w:tc>
          <w:tcPr>
            <w:tcW w:w="2268" w:type="dxa"/>
          </w:tcPr>
          <w:p>
            <w:pPr>
              <w:jc w:val="center"/>
              <w:rPr>
                <w:rFonts w:ascii="Times New Roman" w:hAnsi="Times New Roman"/>
              </w:rPr>
            </w:pPr>
            <w:r>
              <w:rPr>
                <w:rFonts w:ascii="Times New Roman" w:hAnsi="Times New Roman"/>
              </w:rPr>
              <w:t>……</w:t>
            </w:r>
          </w:p>
        </w:tc>
        <w:tc>
          <w:tcPr>
            <w:tcW w:w="1475" w:type="dxa"/>
            <w:vAlign w:val="center"/>
          </w:tcPr>
          <w:p>
            <w:pPr>
              <w:spacing w:line="440" w:lineRule="exact"/>
              <w:ind w:firstLine="718" w:firstLineChars="342"/>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spacing w:before="100" w:beforeAutospacing="1" w:after="100" w:afterAutospacing="1"/>
              <w:jc w:val="center"/>
              <w:rPr>
                <w:rFonts w:ascii="Times New Roman" w:hAnsi="Times New Roman"/>
              </w:rPr>
            </w:pPr>
            <w:r>
              <w:rPr>
                <w:rFonts w:ascii="Times New Roman" w:hAnsi="Times New Roman"/>
              </w:rPr>
              <w:t>……</w:t>
            </w:r>
          </w:p>
        </w:tc>
        <w:tc>
          <w:tcPr>
            <w:tcW w:w="2161" w:type="dxa"/>
          </w:tcPr>
          <w:p>
            <w:pPr>
              <w:spacing w:before="100" w:beforeAutospacing="1" w:after="100" w:afterAutospacing="1"/>
              <w:jc w:val="center"/>
              <w:rPr>
                <w:rFonts w:ascii="Times New Roman" w:hAnsi="Times New Roman"/>
              </w:rPr>
            </w:pPr>
            <w:r>
              <w:rPr>
                <w:rFonts w:ascii="Times New Roman" w:hAnsi="Times New Roman"/>
              </w:rPr>
              <w:t>……</w:t>
            </w:r>
          </w:p>
        </w:tc>
        <w:tc>
          <w:tcPr>
            <w:tcW w:w="1513" w:type="dxa"/>
          </w:tcPr>
          <w:p>
            <w:pPr>
              <w:spacing w:before="100" w:beforeAutospacing="1" w:after="100" w:afterAutospacing="1"/>
              <w:jc w:val="center"/>
              <w:rPr>
                <w:rFonts w:ascii="Times New Roman" w:hAnsi="Times New Roman"/>
              </w:rPr>
            </w:pPr>
            <w:r>
              <w:rPr>
                <w:rFonts w:ascii="Times New Roman" w:hAnsi="Times New Roman"/>
              </w:rPr>
              <w:t>……</w:t>
            </w:r>
          </w:p>
        </w:tc>
        <w:tc>
          <w:tcPr>
            <w:tcW w:w="2268" w:type="dxa"/>
          </w:tcPr>
          <w:p>
            <w:pPr>
              <w:spacing w:before="100" w:beforeAutospacing="1" w:after="100" w:afterAutospacing="1"/>
              <w:jc w:val="center"/>
              <w:rPr>
                <w:rFonts w:ascii="Times New Roman" w:hAnsi="Times New Roman"/>
              </w:rPr>
            </w:pPr>
            <w:r>
              <w:rPr>
                <w:rFonts w:ascii="Times New Roman" w:hAnsi="Times New Roman"/>
              </w:rPr>
              <w:t>……</w:t>
            </w:r>
          </w:p>
        </w:tc>
        <w:tc>
          <w:tcPr>
            <w:tcW w:w="1475" w:type="dxa"/>
            <w:vAlign w:val="center"/>
          </w:tcPr>
          <w:p>
            <w:pPr>
              <w:spacing w:line="440" w:lineRule="exact"/>
              <w:rPr>
                <w:rFonts w:ascii="Times New Roman" w:hAnsi="Times New Roman"/>
              </w:rPr>
            </w:pPr>
          </w:p>
        </w:tc>
      </w:tr>
    </w:tbl>
    <w:p>
      <w:pPr>
        <w:spacing w:line="440" w:lineRule="exact"/>
        <w:ind w:firstLine="2520" w:firstLineChars="1200"/>
        <w:jc w:val="left"/>
        <w:rPr>
          <w:rFonts w:ascii="Times New Roman" w:hAnsi="Times New Roman"/>
          <w:szCs w:val="21"/>
        </w:rPr>
      </w:pPr>
    </w:p>
    <w:p>
      <w:pPr>
        <w:spacing w:line="440" w:lineRule="exact"/>
        <w:ind w:firstLine="2520" w:firstLineChars="1200"/>
        <w:jc w:val="left"/>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4725" w:firstLineChars="2250"/>
        <w:jc w:val="right"/>
        <w:rPr>
          <w:rFonts w:ascii="Times New Roman" w:hAnsi="Times New Roman"/>
          <w:szCs w:val="21"/>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p>
    <w:p>
      <w:pPr>
        <w:spacing w:line="440" w:lineRule="exact"/>
        <w:rPr>
          <w:rFonts w:ascii="Times New Roman" w:hAnsi="Times New Roman"/>
          <w:szCs w:val="21"/>
        </w:rPr>
      </w:pPr>
    </w:p>
    <w:p>
      <w:pPr>
        <w:spacing w:line="440" w:lineRule="exact"/>
        <w:rPr>
          <w:rFonts w:ascii="Times New Roman" w:hAnsi="Times New Roman"/>
          <w:sz w:val="20"/>
        </w:rPr>
      </w:pPr>
    </w:p>
    <w:p>
      <w:pPr>
        <w:spacing w:line="440" w:lineRule="exact"/>
        <w:ind w:firstLine="420" w:firstLineChars="200"/>
        <w:rPr>
          <w:rFonts w:ascii="Times New Roman" w:hAnsi="Times New Roman"/>
          <w:szCs w:val="21"/>
        </w:rPr>
      </w:pPr>
      <w:r>
        <w:rPr>
          <w:rFonts w:ascii="Times New Roman" w:hAnsi="Times New Roman"/>
          <w:szCs w:val="21"/>
        </w:rPr>
        <w:br w:type="page"/>
      </w:r>
    </w:p>
    <w:p>
      <w:pPr>
        <w:pStyle w:val="3"/>
        <w:jc w:val="center"/>
        <w:rPr>
          <w:rFonts w:ascii="Times New Roman" w:hAnsi="Times New Roman"/>
          <w:color w:val="000000"/>
        </w:rPr>
      </w:pPr>
      <w:bookmarkStart w:id="494" w:name="_Toc492300723"/>
      <w:r>
        <w:rPr>
          <w:rFonts w:ascii="Times New Roman" w:hAnsi="Times New Roman"/>
          <w:color w:val="000000"/>
        </w:rPr>
        <w:t>二</w:t>
      </w:r>
      <w:bookmarkEnd w:id="477"/>
      <w:bookmarkEnd w:id="478"/>
      <w:bookmarkEnd w:id="479"/>
      <w:bookmarkEnd w:id="480"/>
      <w:bookmarkEnd w:id="481"/>
      <w:bookmarkEnd w:id="482"/>
      <w:bookmarkEnd w:id="483"/>
      <w:bookmarkEnd w:id="484"/>
      <w:bookmarkEnd w:id="485"/>
      <w:bookmarkEnd w:id="486"/>
      <w:bookmarkEnd w:id="487"/>
      <w:r>
        <w:rPr>
          <w:rFonts w:ascii="Times New Roman" w:hAnsi="Times New Roman"/>
          <w:color w:val="000000"/>
        </w:rPr>
        <w:t>、法定代表人身份证明</w:t>
      </w:r>
      <w:bookmarkEnd w:id="494"/>
    </w:p>
    <w:p>
      <w:pPr>
        <w:spacing w:line="440" w:lineRule="exact"/>
        <w:rPr>
          <w:rFonts w:ascii="Times New Roman" w:hAnsi="Times New Roman"/>
          <w:color w:val="000000"/>
          <w:sz w:val="20"/>
        </w:rPr>
      </w:pP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投标人名称：</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姓名：</w:t>
      </w:r>
      <w:r>
        <w:rPr>
          <w:rFonts w:ascii="Times New Roman" w:hAnsi="Times New Roman"/>
          <w:u w:val="single"/>
        </w:rPr>
        <w:t xml:space="preserve">                </w:t>
      </w:r>
      <w:r>
        <w:rPr>
          <w:rFonts w:ascii="Times New Roman" w:hAnsi="Times New Roman"/>
          <w:color w:val="000000"/>
        </w:rPr>
        <w:t>性别：</w:t>
      </w:r>
      <w:bookmarkStart w:id="495" w:name="_Toc352691662"/>
      <w:bookmarkStart w:id="496" w:name="_Toc369531698"/>
      <w:bookmarkStart w:id="497" w:name="_Toc27897"/>
      <w:r>
        <w:rPr>
          <w:rFonts w:ascii="Times New Roman" w:hAnsi="Times New Roman"/>
          <w:u w:val="single"/>
        </w:rPr>
        <w:t xml:space="preserve">        </w:t>
      </w:r>
      <w:r>
        <w:rPr>
          <w:rFonts w:ascii="Times New Roman" w:hAnsi="Times New Roman"/>
          <w:color w:val="000000"/>
        </w:rPr>
        <w:t>年</w:t>
      </w:r>
      <w:bookmarkEnd w:id="495"/>
      <w:bookmarkEnd w:id="496"/>
      <w:bookmarkEnd w:id="497"/>
      <w:r>
        <w:rPr>
          <w:rFonts w:ascii="Times New Roman" w:hAnsi="Times New Roman"/>
          <w:color w:val="000000"/>
        </w:rPr>
        <w:t>龄</w:t>
      </w:r>
      <w:bookmarkStart w:id="498" w:name="_Toc247527829"/>
      <w:bookmarkStart w:id="499" w:name="_Toc369531699"/>
      <w:bookmarkStart w:id="500" w:name="_Toc247514248"/>
      <w:bookmarkStart w:id="501" w:name="_Toc152042578"/>
      <w:bookmarkStart w:id="502" w:name="_Toc152045789"/>
      <w:bookmarkStart w:id="503" w:name="_Toc15573"/>
      <w:bookmarkStart w:id="504" w:name="_Toc300835211"/>
      <w:bookmarkStart w:id="505" w:name="_Toc361508754"/>
      <w:bookmarkStart w:id="506" w:name="_Toc144974858"/>
      <w:bookmarkStart w:id="507" w:name="_Toc352691663"/>
      <w:bookmarkStart w:id="508" w:name="_Toc384308377"/>
      <w:r>
        <w:rPr>
          <w:rFonts w:ascii="Times New Roman" w:hAnsi="Times New Roman"/>
          <w:color w:val="000000"/>
        </w:rPr>
        <w:t>：</w:t>
      </w:r>
      <w:bookmarkEnd w:id="498"/>
      <w:bookmarkEnd w:id="499"/>
      <w:bookmarkEnd w:id="500"/>
      <w:bookmarkEnd w:id="501"/>
      <w:bookmarkEnd w:id="502"/>
      <w:bookmarkEnd w:id="503"/>
      <w:bookmarkEnd w:id="504"/>
      <w:bookmarkEnd w:id="505"/>
      <w:bookmarkEnd w:id="506"/>
      <w:bookmarkEnd w:id="507"/>
      <w:bookmarkEnd w:id="508"/>
      <w:r>
        <w:rPr>
          <w:rFonts w:ascii="Times New Roman" w:hAnsi="Times New Roman"/>
          <w:u w:val="single"/>
        </w:rPr>
        <w:t xml:space="preserve">        </w:t>
      </w:r>
      <w:r>
        <w:rPr>
          <w:rFonts w:ascii="Times New Roman" w:hAnsi="Times New Roman"/>
          <w:color w:val="000000"/>
        </w:rPr>
        <w:t>职务：</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系</w:t>
      </w:r>
      <w:r>
        <w:rPr>
          <w:rFonts w:ascii="Times New Roman" w:hAnsi="Times New Roman"/>
          <w:u w:val="single"/>
        </w:rPr>
        <w:t xml:space="preserve">                        </w:t>
      </w:r>
      <w:r>
        <w:rPr>
          <w:rFonts w:ascii="Times New Roman" w:hAnsi="Times New Roman"/>
          <w:color w:val="000000"/>
        </w:rPr>
        <w:t>（投标人名称）的法定代表人。</w:t>
      </w:r>
    </w:p>
    <w:p>
      <w:pPr>
        <w:spacing w:line="440" w:lineRule="exact"/>
        <w:ind w:firstLine="420" w:firstLineChars="200"/>
        <w:rPr>
          <w:rFonts w:ascii="Times New Roman" w:hAnsi="Times New Roman"/>
          <w:color w:val="000000"/>
        </w:rPr>
      </w:pPr>
      <w:r>
        <w:rPr>
          <w:rFonts w:ascii="Times New Roman" w:hAnsi="Times New Roman"/>
          <w:color w:val="000000"/>
        </w:rPr>
        <w:t>特此证明。</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注：本身份证明需由投标人加盖单位公章。</w:t>
      </w:r>
    </w:p>
    <w:p>
      <w:pPr>
        <w:spacing w:line="440" w:lineRule="exact"/>
        <w:rPr>
          <w:rFonts w:ascii="Times New Roman" w:hAnsi="Times New Roman"/>
          <w:color w:val="000000"/>
        </w:rPr>
      </w:pPr>
    </w:p>
    <w:p>
      <w:pPr>
        <w:spacing w:line="440" w:lineRule="exact"/>
        <w:rPr>
          <w:rFonts w:ascii="Times New Roman" w:hAnsi="Times New Roman"/>
          <w:color w:val="000000"/>
        </w:rPr>
      </w:pPr>
    </w:p>
    <w:p>
      <w:pPr>
        <w:spacing w:line="440" w:lineRule="exact"/>
        <w:jc w:val="center"/>
        <w:rPr>
          <w:rFonts w:ascii="Times New Roman" w:hAnsi="Times New Roman"/>
          <w:color w:val="000000"/>
        </w:rPr>
      </w:pPr>
      <w:r>
        <w:rPr>
          <w:rFonts w:ascii="Times New Roman" w:hAnsi="Times New Roman"/>
          <w:color w:val="000000"/>
        </w:rPr>
        <w:t xml:space="preserve">                              投标人：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rPr>
          <w:rFonts w:ascii="Times New Roman" w:hAnsi="Times New Roman"/>
          <w:color w:val="000000"/>
        </w:rPr>
      </w:pPr>
    </w:p>
    <w:p>
      <w:pPr>
        <w:spacing w:line="440" w:lineRule="exact"/>
        <w:ind w:firstLine="4620" w:firstLineChars="2200"/>
        <w:rPr>
          <w:rFonts w:ascii="Times New Roman" w:hAnsi="Times New Roman"/>
          <w:color w:val="000000"/>
        </w:rPr>
      </w:pPr>
      <w:r>
        <w:rPr>
          <w:rFonts w:ascii="Times New Roman" w:hAnsi="Times New Roman"/>
          <w:u w:val="single"/>
        </w:rPr>
        <w:t xml:space="preserve">      </w:t>
      </w:r>
      <w:r>
        <w:rPr>
          <w:rFonts w:ascii="Times New Roman" w:hAnsi="Times New Roman"/>
          <w:color w:val="000000"/>
        </w:rPr>
        <w:t>年</w:t>
      </w:r>
      <w:r>
        <w:rPr>
          <w:rFonts w:ascii="Times New Roman" w:hAnsi="Times New Roman"/>
          <w:u w:val="single"/>
        </w:rPr>
        <w:t xml:space="preserve">      </w:t>
      </w:r>
      <w:r>
        <w:rPr>
          <w:rFonts w:ascii="Times New Roman" w:hAnsi="Times New Roman"/>
          <w:color w:val="000000"/>
        </w:rPr>
        <w:t>月</w:t>
      </w:r>
      <w:r>
        <w:rPr>
          <w:rFonts w:ascii="Times New Roman" w:hAnsi="Times New Roman"/>
          <w:u w:val="single"/>
        </w:rPr>
        <w:t xml:space="preserve">      </w:t>
      </w:r>
      <w:r>
        <w:rPr>
          <w:rFonts w:ascii="Times New Roman" w:hAnsi="Times New Roman"/>
          <w:color w:val="000000"/>
        </w:rPr>
        <w:t>日</w:t>
      </w:r>
    </w:p>
    <w:p>
      <w:pPr>
        <w:spacing w:line="440" w:lineRule="exact"/>
        <w:rPr>
          <w:rFonts w:ascii="Times New Roman" w:hAnsi="Times New Roman" w:eastAsia="黑体"/>
          <w:color w:val="000000"/>
          <w:sz w:val="20"/>
        </w:rPr>
      </w:pPr>
    </w:p>
    <w:p>
      <w:pPr>
        <w:spacing w:line="440" w:lineRule="exact"/>
        <w:jc w:val="center"/>
        <w:rPr>
          <w:rFonts w:ascii="Times New Roman" w:hAnsi="Times New Roman" w:eastAsia="黑体"/>
          <w:color w:val="000000"/>
          <w:sz w:val="20"/>
        </w:rPr>
      </w:pPr>
      <w:r>
        <w:rPr>
          <w:rFonts w:ascii="Times New Roman" w:hAnsi="Times New Roman" w:eastAsia="黑体"/>
          <w:color w:val="000000"/>
          <w:sz w:val="20"/>
        </w:rPr>
        <w:br w:type="page"/>
      </w:r>
    </w:p>
    <w:p>
      <w:pPr>
        <w:pStyle w:val="3"/>
        <w:jc w:val="center"/>
        <w:rPr>
          <w:rFonts w:ascii="Times New Roman" w:hAnsi="Times New Roman"/>
          <w:color w:val="000000"/>
        </w:rPr>
      </w:pPr>
      <w:bookmarkStart w:id="509" w:name="_Toc492300724"/>
      <w:r>
        <w:rPr>
          <w:rFonts w:ascii="Times New Roman" w:hAnsi="Times New Roman"/>
        </w:rPr>
        <w:t>二、授权委托</w:t>
      </w:r>
      <w:r>
        <w:rPr>
          <w:rFonts w:ascii="Times New Roman" w:hAnsi="Times New Roman"/>
          <w:color w:val="000000"/>
        </w:rPr>
        <w:t>书</w:t>
      </w:r>
      <w:bookmarkEnd w:id="509"/>
    </w:p>
    <w:p>
      <w:pPr>
        <w:spacing w:line="440" w:lineRule="exact"/>
        <w:rPr>
          <w:rFonts w:ascii="Times New Roman" w:hAnsi="Times New Roman" w:eastAsia="黑体"/>
          <w:color w:val="000000"/>
        </w:rPr>
      </w:pPr>
    </w:p>
    <w:p>
      <w:pPr>
        <w:topLinePunct/>
        <w:spacing w:line="440" w:lineRule="exact"/>
        <w:ind w:firstLine="420" w:firstLineChars="200"/>
        <w:rPr>
          <w:rFonts w:ascii="Times New Roman" w:hAnsi="Times New Roman"/>
          <w:color w:val="000000"/>
        </w:rPr>
      </w:pPr>
      <w:r>
        <w:rPr>
          <w:rFonts w:ascii="Times New Roman" w:hAnsi="Times New Roman"/>
          <w:color w:val="000000"/>
        </w:rPr>
        <w:t>本人</w:t>
      </w:r>
      <w:r>
        <w:rPr>
          <w:rFonts w:ascii="Times New Roman" w:hAnsi="Times New Roman"/>
          <w:u w:val="single"/>
        </w:rPr>
        <w:t xml:space="preserve">              </w:t>
      </w:r>
      <w:r>
        <w:rPr>
          <w:rFonts w:ascii="Times New Roman" w:hAnsi="Times New Roman"/>
          <w:color w:val="000000"/>
        </w:rPr>
        <w:t>（姓名）系</w:t>
      </w:r>
      <w:r>
        <w:rPr>
          <w:rFonts w:ascii="Times New Roman" w:hAnsi="Times New Roman"/>
          <w:u w:val="single"/>
        </w:rPr>
        <w:t xml:space="preserve">                    </w:t>
      </w:r>
      <w:r>
        <w:rPr>
          <w:rFonts w:ascii="Times New Roman" w:hAnsi="Times New Roman"/>
          <w:color w:val="000000"/>
        </w:rPr>
        <w:t>（投标人名称）的法定代表人，现委托</w:t>
      </w:r>
      <w:r>
        <w:rPr>
          <w:rFonts w:ascii="Times New Roman" w:hAnsi="Times New Roman"/>
          <w:u w:val="single"/>
        </w:rPr>
        <w:t xml:space="preserve">            </w:t>
      </w:r>
      <w:r>
        <w:rPr>
          <w:rFonts w:ascii="Times New Roman" w:hAnsi="Times New Roman"/>
          <w:color w:val="000000"/>
        </w:rPr>
        <w:t>（姓名）为我方代理人。代理人根据授权，以我方名义签署、澄清确认、递交、撤回、修改监理招标项目投标文件、签订合同和处理有关事宜，其法律后果由我方承担。</w:t>
      </w:r>
    </w:p>
    <w:p>
      <w:pPr>
        <w:spacing w:line="440" w:lineRule="exact"/>
        <w:rPr>
          <w:rFonts w:ascii="Times New Roman" w:hAnsi="Times New Roman"/>
          <w:color w:val="000000"/>
        </w:rPr>
      </w:pPr>
      <w:r>
        <w:rPr>
          <w:rFonts w:ascii="Times New Roman" w:hAnsi="Times New Roman"/>
          <w:color w:val="000000"/>
        </w:rPr>
        <w:t>委托期限：</w:t>
      </w:r>
      <w:r>
        <w:rPr>
          <w:rFonts w:ascii="Times New Roman" w:hAnsi="Times New Roman"/>
          <w:u w:val="single"/>
        </w:rPr>
        <w:t xml:space="preserve">                       </w:t>
      </w:r>
      <w:r>
        <w:rPr>
          <w:rFonts w:ascii="Times New Roman" w:hAnsi="Times New Roman"/>
          <w:color w:val="000000"/>
        </w:rPr>
        <w:t>。</w:t>
      </w:r>
    </w:p>
    <w:p>
      <w:pPr>
        <w:spacing w:line="440" w:lineRule="exact"/>
        <w:ind w:firstLine="420" w:firstLineChars="200"/>
        <w:rPr>
          <w:rFonts w:ascii="Times New Roman" w:hAnsi="Times New Roman"/>
          <w:color w:val="000000"/>
        </w:rPr>
      </w:pPr>
      <w:r>
        <w:rPr>
          <w:rFonts w:ascii="Times New Roman" w:hAnsi="Times New Roman"/>
          <w:color w:val="000000"/>
        </w:rPr>
        <w:t>代理人无转委托权。</w:t>
      </w:r>
    </w:p>
    <w:p>
      <w:pPr>
        <w:spacing w:line="440" w:lineRule="exact"/>
        <w:ind w:firstLine="420" w:firstLineChars="200"/>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附：法定代表人身份证复印件及委托代理人身份证复印件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注：本授权委托书需由投标人加盖单位公章并由其法定代表人和委托代理人签字。</w:t>
      </w:r>
    </w:p>
    <w:p>
      <w:pPr>
        <w:spacing w:line="440" w:lineRule="exact"/>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投  标  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ind w:firstLine="2692" w:firstLineChars="1282"/>
        <w:rPr>
          <w:rFonts w:ascii="Times New Roman" w:hAnsi="Times New Roman"/>
          <w:color w:val="000000"/>
        </w:rPr>
      </w:pPr>
    </w:p>
    <w:p>
      <w:pPr>
        <w:spacing w:line="440" w:lineRule="exact"/>
        <w:ind w:firstLine="2690" w:firstLineChars="1281"/>
        <w:jc w:val="left"/>
        <w:rPr>
          <w:rFonts w:ascii="Times New Roman" w:hAnsi="Times New Roman"/>
          <w:color w:val="000000"/>
        </w:rPr>
      </w:pPr>
      <w:r>
        <w:rPr>
          <w:rFonts w:ascii="Times New Roman" w:hAnsi="Times New Roman"/>
          <w:color w:val="000000"/>
        </w:rPr>
        <w:t>法定代表人：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委托代理人：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p>
    <w:p>
      <w:pPr>
        <w:spacing w:line="440" w:lineRule="exact"/>
        <w:ind w:firstLine="4057" w:firstLineChars="1932"/>
        <w:jc w:val="right"/>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p>
    <w:p>
      <w:pPr>
        <w:spacing w:line="440" w:lineRule="exact"/>
        <w:ind w:firstLine="4057" w:firstLineChars="1932"/>
        <w:jc w:val="right"/>
        <w:rPr>
          <w:rFonts w:ascii="Times New Roman" w:hAnsi="Times New Roman"/>
          <w:color w:val="000000"/>
        </w:rPr>
      </w:pPr>
      <w:r>
        <w:rPr>
          <w:rFonts w:ascii="Times New Roman" w:hAnsi="Times New Roman"/>
          <w:color w:val="000000"/>
        </w:rPr>
        <w:br w:type="page"/>
      </w:r>
    </w:p>
    <w:p>
      <w:pPr>
        <w:pStyle w:val="3"/>
        <w:jc w:val="center"/>
        <w:rPr>
          <w:rFonts w:ascii="Times New Roman" w:hAnsi="Times New Roman"/>
          <w:strike w:val="0"/>
          <w:dstrike w:val="0"/>
          <w:color w:val="000000"/>
        </w:rPr>
      </w:pPr>
      <w:bookmarkStart w:id="510" w:name="_Toc492300725"/>
      <w:r>
        <w:rPr>
          <w:rFonts w:ascii="Times New Roman" w:hAnsi="Times New Roman"/>
          <w:strike w:val="0"/>
          <w:dstrike w:val="0"/>
          <w:color w:val="000000"/>
        </w:rPr>
        <w:t>三、联合体协议书</w:t>
      </w:r>
      <w:bookmarkEnd w:id="510"/>
    </w:p>
    <w:p>
      <w:pPr>
        <w:topLinePunct/>
        <w:spacing w:line="440" w:lineRule="exact"/>
        <w:ind w:firstLine="420" w:firstLineChars="200"/>
        <w:rPr>
          <w:rFonts w:ascii="Times New Roman" w:hAnsi="Times New Roman"/>
          <w:color w:val="000000"/>
        </w:rPr>
      </w:pPr>
      <w:r>
        <w:rPr>
          <w:rFonts w:ascii="Times New Roman" w:hAnsi="Times New Roman"/>
          <w:u w:val="single"/>
        </w:rPr>
        <w:t xml:space="preserve">                </w:t>
      </w:r>
      <w:r>
        <w:rPr>
          <w:rFonts w:ascii="Times New Roman" w:hAnsi="Times New Roman"/>
          <w:color w:val="000000"/>
        </w:rPr>
        <w:t>（所有成员单位名称）自愿组成</w:t>
      </w:r>
      <w:r>
        <w:rPr>
          <w:rFonts w:ascii="Times New Roman" w:hAnsi="Times New Roman"/>
          <w:u w:val="single"/>
        </w:rPr>
        <w:t xml:space="preserve">        </w:t>
      </w:r>
      <w:r>
        <w:rPr>
          <w:rFonts w:ascii="Times New Roman" w:hAnsi="Times New Roman"/>
          <w:color w:val="000000"/>
        </w:rPr>
        <w:t>（联合体名称）联合体，共同参加</w:t>
      </w:r>
      <w:r>
        <w:rPr>
          <w:rFonts w:ascii="Times New Roman" w:hAnsi="Times New Roman"/>
          <w:u w:val="single"/>
        </w:rPr>
        <w:t xml:space="preserve">                 </w:t>
      </w:r>
      <w:r>
        <w:rPr>
          <w:rFonts w:ascii="Times New Roman" w:hAnsi="Times New Roman"/>
        </w:rPr>
        <w:t>（项目名称）</w:t>
      </w:r>
      <w:r>
        <w:rPr>
          <w:rFonts w:ascii="Times New Roman" w:hAnsi="Times New Roman"/>
          <w:color w:val="000000"/>
        </w:rPr>
        <w:t>监理招标项目</w:t>
      </w:r>
      <w:r>
        <w:rPr>
          <w:rFonts w:ascii="Times New Roman" w:hAnsi="Times New Roman"/>
          <w:szCs w:val="21"/>
        </w:rPr>
        <w:t>投标。现就联</w:t>
      </w:r>
      <w:r>
        <w:rPr>
          <w:rFonts w:ascii="Times New Roman" w:hAnsi="Times New Roman"/>
          <w:color w:val="000000"/>
        </w:rPr>
        <w:t>合体投标事宜订立如下协议。</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 xml:space="preserve">1. </w:t>
      </w:r>
      <w:r>
        <w:rPr>
          <w:rFonts w:ascii="Times New Roman" w:hAnsi="Times New Roman"/>
          <w:u w:val="single"/>
        </w:rPr>
        <w:t xml:space="preserve">                  </w:t>
      </w:r>
      <w:r>
        <w:rPr>
          <w:rFonts w:ascii="Times New Roman" w:hAnsi="Times New Roman"/>
          <w:color w:val="000000"/>
        </w:rPr>
        <w:t>（某成员单位名称）为</w:t>
      </w:r>
      <w:r>
        <w:rPr>
          <w:rFonts w:ascii="Times New Roman" w:hAnsi="Times New Roman"/>
          <w:u w:val="single"/>
        </w:rPr>
        <w:t xml:space="preserve">        </w:t>
      </w:r>
      <w:r>
        <w:rPr>
          <w:rFonts w:ascii="Times New Roman" w:hAnsi="Times New Roman"/>
          <w:color w:val="000000"/>
        </w:rPr>
        <w:t>（联合体名称）牵头人。</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2. 联合体各成员授权牵头人代表联合体参加投标活动，签署文件，提交和接收相</w:t>
      </w:r>
      <w:bookmarkStart w:id="511" w:name="_Toc384308378"/>
      <w:bookmarkStart w:id="512" w:name="_Toc247514249"/>
      <w:bookmarkStart w:id="513" w:name="_Toc144974859"/>
      <w:bookmarkStart w:id="514" w:name="_Toc300835212"/>
      <w:bookmarkStart w:id="515" w:name="_Toc152045790"/>
      <w:bookmarkStart w:id="516" w:name="_Toc152042579"/>
      <w:bookmarkStart w:id="517" w:name="_Toc361508755"/>
      <w:bookmarkStart w:id="518" w:name="_Toc247527830"/>
      <w:r>
        <w:rPr>
          <w:rFonts w:ascii="Times New Roman" w:hAnsi="Times New Roman"/>
          <w:color w:val="000000"/>
        </w:rPr>
        <w:t>关的</w:t>
      </w:r>
      <w:bookmarkStart w:id="519" w:name="_Toc352691664"/>
      <w:bookmarkStart w:id="520" w:name="_Toc369531700"/>
      <w:bookmarkStart w:id="521" w:name="_Toc7749"/>
      <w:r>
        <w:rPr>
          <w:rFonts w:ascii="Times New Roman" w:hAnsi="Times New Roman"/>
          <w:color w:val="000000"/>
        </w:rPr>
        <w:t>资料、信息及</w:t>
      </w:r>
      <w:bookmarkEnd w:id="519"/>
      <w:bookmarkEnd w:id="520"/>
      <w:bookmarkEnd w:id="521"/>
      <w:r>
        <w:rPr>
          <w:rFonts w:ascii="Times New Roman" w:hAnsi="Times New Roman"/>
          <w:color w:val="000000"/>
        </w:rPr>
        <w:t>指</w:t>
      </w:r>
      <w:bookmarkEnd w:id="511"/>
      <w:bookmarkEnd w:id="512"/>
      <w:bookmarkEnd w:id="513"/>
      <w:bookmarkEnd w:id="514"/>
      <w:bookmarkEnd w:id="515"/>
      <w:bookmarkEnd w:id="516"/>
      <w:bookmarkEnd w:id="517"/>
      <w:bookmarkEnd w:id="518"/>
      <w:r>
        <w:rPr>
          <w:rFonts w:ascii="Times New Roman" w:hAnsi="Times New Roman"/>
          <w:color w:val="000000"/>
        </w:rPr>
        <w:t>示，进行合同谈判活动，负责合同实施阶段的组织和协调工作，以及处理与本招标项目有关的一切事宜。</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3</w:t>
      </w:r>
      <w:bookmarkStart w:id="522" w:name="_Toc152045791"/>
      <w:bookmarkStart w:id="523" w:name="_Toc152042580"/>
      <w:bookmarkStart w:id="524" w:name="_Toc247527831"/>
      <w:bookmarkStart w:id="525" w:name="_Toc144974860"/>
      <w:bookmarkStart w:id="526" w:name="_Toc247514283"/>
      <w:bookmarkStart w:id="527" w:name="_Toc352691665"/>
      <w:bookmarkStart w:id="528" w:name="_Toc27930"/>
      <w:bookmarkStart w:id="529" w:name="_Toc300835213"/>
      <w:bookmarkStart w:id="530" w:name="_Toc361508756"/>
      <w:bookmarkStart w:id="531" w:name="_Toc369531701"/>
      <w:bookmarkStart w:id="532" w:name="_Toc384308380"/>
      <w:r>
        <w:rPr>
          <w:rFonts w:ascii="Times New Roman" w:hAnsi="Times New Roman"/>
          <w:color w:val="000000"/>
        </w:rPr>
        <w:t>. 联合体牵头人在本项目中签署的一切文件和处理</w:t>
      </w:r>
      <w:bookmarkEnd w:id="522"/>
      <w:bookmarkEnd w:id="523"/>
      <w:bookmarkEnd w:id="524"/>
      <w:bookmarkEnd w:id="525"/>
      <w:bookmarkEnd w:id="526"/>
      <w:bookmarkEnd w:id="527"/>
      <w:bookmarkEnd w:id="528"/>
      <w:bookmarkEnd w:id="529"/>
      <w:bookmarkEnd w:id="530"/>
      <w:bookmarkEnd w:id="531"/>
      <w:bookmarkEnd w:id="532"/>
      <w:r>
        <w:rPr>
          <w:rFonts w:ascii="Times New Roman" w:hAnsi="Times New Roman"/>
          <w:color w:val="000000"/>
        </w:rPr>
        <w:t>的一切事宜，联合体各成员均予以承认。联合体各成员将严格按照招标文件、投标文件和合同的要求全面履行义务，并向招标人承担连带责任。</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4. 联合体各成员单位内部的职责分工如下：</w:t>
      </w:r>
      <w:r>
        <w:rPr>
          <w:rFonts w:ascii="Times New Roman" w:hAnsi="Times New Roman"/>
          <w:u w:val="single"/>
        </w:rPr>
        <w:t xml:space="preserve">                                        </w:t>
      </w:r>
      <w:r>
        <w:rPr>
          <w:rFonts w:ascii="Times New Roman" w:hAnsi="Times New Roman"/>
          <w:color w:val="000000"/>
        </w:rPr>
        <w:t>。</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5. 本协议书自所有成员单位法定代表人或其委托代理人签字或盖单位章之日起生效，</w:t>
      </w:r>
      <w:r>
        <w:rPr>
          <w:rFonts w:ascii="Times New Roman" w:hAnsi="Times New Roman"/>
          <w:szCs w:val="21"/>
        </w:rPr>
        <w:t>合同履行完毕后自动失效</w:t>
      </w:r>
      <w:r>
        <w:rPr>
          <w:rFonts w:ascii="Times New Roman" w:hAnsi="Times New Roman"/>
          <w:color w:val="000000"/>
        </w:rPr>
        <w:t>。</w:t>
      </w:r>
    </w:p>
    <w:p>
      <w:pPr>
        <w:keepNext w:val="0"/>
        <w:keepLines w:val="0"/>
        <w:pageBreakBefore w:val="0"/>
        <w:widowControl w:val="0"/>
        <w:shd w:val="clear"/>
        <w:kinsoku/>
        <w:wordWrap w:val="0"/>
        <w:overflowPunct/>
        <w:topLinePunct/>
        <w:autoSpaceDE/>
        <w:autoSpaceDN/>
        <w:bidi w:val="0"/>
        <w:adjustRightInd/>
        <w:snapToGrid/>
        <w:spacing w:line="440" w:lineRule="exact"/>
        <w:ind w:firstLine="420" w:firstLineChars="200"/>
        <w:textAlignment w:val="auto"/>
        <w:outlineLvl w:val="9"/>
        <w:rPr>
          <w:rFonts w:ascii="Times New Roman" w:hAnsi="Times New Roman"/>
          <w:color w:val="000000"/>
        </w:rPr>
      </w:pPr>
      <w:r>
        <w:rPr>
          <w:rFonts w:ascii="Times New Roman" w:hAnsi="Times New Roman"/>
          <w:color w:val="000000"/>
        </w:rPr>
        <w:t>6. 本协议书一式</w:t>
      </w:r>
      <w:r>
        <w:rPr>
          <w:rFonts w:ascii="Times New Roman" w:hAnsi="Times New Roman"/>
          <w:u w:val="single"/>
        </w:rPr>
        <w:t xml:space="preserve">    </w:t>
      </w:r>
      <w:r>
        <w:rPr>
          <w:rFonts w:ascii="Times New Roman" w:hAnsi="Times New Roman"/>
          <w:color w:val="000000"/>
        </w:rPr>
        <w:t>份，联合体成员和招标人各执一份。</w:t>
      </w:r>
    </w:p>
    <w:p>
      <w:pPr>
        <w:topLinePunct/>
        <w:spacing w:line="440" w:lineRule="exact"/>
        <w:ind w:firstLine="420" w:firstLineChars="200"/>
        <w:rPr>
          <w:rFonts w:ascii="Times New Roman" w:hAnsi="Times New Roman"/>
          <w:color w:val="000000"/>
        </w:rPr>
      </w:pPr>
    </w:p>
    <w:p>
      <w:pPr>
        <w:topLinePunct/>
        <w:spacing w:line="440" w:lineRule="exact"/>
        <w:ind w:firstLine="420" w:firstLineChars="200"/>
        <w:rPr>
          <w:rFonts w:ascii="Times New Roman" w:hAnsi="Times New Roman"/>
          <w:color w:val="000000"/>
        </w:rPr>
      </w:pPr>
      <w:r>
        <w:rPr>
          <w:rFonts w:ascii="Times New Roman" w:hAnsi="Times New Roman"/>
          <w:color w:val="000000"/>
        </w:rPr>
        <w:t>注：本协议书由法定代表人签字的，应附法定代表人身份证明；由委托代理人签字的，应附授权委托书。</w:t>
      </w:r>
    </w:p>
    <w:p>
      <w:pPr>
        <w:topLinePunct/>
        <w:spacing w:line="440" w:lineRule="exact"/>
        <w:rPr>
          <w:rFonts w:ascii="Times New Roman" w:hAnsi="Times New Roman"/>
          <w:color w:val="000000"/>
        </w:rPr>
      </w:pPr>
    </w:p>
    <w:p>
      <w:pPr>
        <w:topLinePunct/>
        <w:spacing w:line="440" w:lineRule="exact"/>
        <w:ind w:firstLine="2408" w:firstLineChars="1147"/>
        <w:rPr>
          <w:rFonts w:ascii="Times New Roman" w:hAnsi="Times New Roman"/>
          <w:color w:val="000000"/>
        </w:rPr>
      </w:pPr>
      <w:r>
        <w:rPr>
          <w:rFonts w:ascii="Times New Roman" w:hAnsi="Times New Roman"/>
          <w:color w:val="000000"/>
        </w:rPr>
        <w:t>联合体牵头人名称：</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（盖单位章）</w:t>
      </w:r>
    </w:p>
    <w:p>
      <w:pPr>
        <w:topLinePunct/>
        <w:spacing w:line="440" w:lineRule="exact"/>
        <w:ind w:firstLine="2408" w:firstLineChars="1147"/>
        <w:jc w:val="left"/>
        <w:rPr>
          <w:rFonts w:ascii="Times New Roman" w:hAnsi="Times New Roman"/>
          <w:color w:val="000000"/>
        </w:rPr>
      </w:pPr>
      <w:r>
        <w:rPr>
          <w:rFonts w:ascii="Times New Roman" w:hAnsi="Times New Roman"/>
          <w:color w:val="000000"/>
        </w:rPr>
        <w:t>法定代表人或其委托代理人：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topLinePunct/>
        <w:spacing w:line="440" w:lineRule="exact"/>
        <w:ind w:firstLine="2408" w:firstLineChars="1147"/>
        <w:jc w:val="left"/>
        <w:rPr>
          <w:rFonts w:ascii="Times New Roman" w:hAnsi="Times New Roman"/>
          <w:color w:val="000000"/>
        </w:rPr>
      </w:pPr>
    </w:p>
    <w:p>
      <w:pPr>
        <w:topLinePunct/>
        <w:spacing w:line="440" w:lineRule="exact"/>
        <w:ind w:firstLine="2408" w:firstLineChars="1147"/>
        <w:jc w:val="left"/>
        <w:rPr>
          <w:rFonts w:ascii="Times New Roman" w:hAnsi="Times New Roman"/>
          <w:color w:val="000000"/>
        </w:rPr>
      </w:pPr>
      <w:r>
        <w:rPr>
          <w:rFonts w:ascii="Times New Roman" w:hAnsi="Times New Roman"/>
          <w:color w:val="000000"/>
        </w:rPr>
        <w:t>联合体成员名称：</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（盖单位章）</w:t>
      </w:r>
    </w:p>
    <w:p>
      <w:pPr>
        <w:topLinePunct/>
        <w:spacing w:line="440" w:lineRule="exact"/>
        <w:ind w:firstLine="2408" w:firstLineChars="1147"/>
        <w:jc w:val="left"/>
        <w:rPr>
          <w:rFonts w:ascii="Times New Roman" w:hAnsi="Times New Roman"/>
          <w:color w:val="000000"/>
        </w:rPr>
      </w:pPr>
      <w:r>
        <w:rPr>
          <w:rFonts w:ascii="Times New Roman" w:hAnsi="Times New Roman"/>
          <w:color w:val="000000"/>
        </w:rPr>
        <w:t>法定代表人或其委托代理人：</w:t>
      </w:r>
      <w:r>
        <w:rPr>
          <w:rFonts w:ascii="Times New Roman" w:hAnsi="Times New Roman"/>
          <w:szCs w:val="21"/>
          <w:u w:val="single"/>
        </w:rPr>
        <w:t xml:space="preserve">         </w:t>
      </w:r>
      <w:r>
        <w:rPr>
          <w:rFonts w:ascii="Times New Roman" w:hAnsi="Times New Roman"/>
          <w:color w:val="000000"/>
        </w:rPr>
        <w:t>（签字）</w:t>
      </w:r>
    </w:p>
    <w:p>
      <w:pPr>
        <w:topLinePunct/>
        <w:spacing w:line="440" w:lineRule="exact"/>
        <w:ind w:firstLine="2408" w:firstLineChars="1147"/>
        <w:jc w:val="left"/>
        <w:rPr>
          <w:rFonts w:ascii="Times New Roman" w:hAnsi="Times New Roman"/>
          <w:color w:val="000000"/>
        </w:rPr>
      </w:pPr>
    </w:p>
    <w:p>
      <w:pPr>
        <w:topLinePunct/>
        <w:spacing w:line="440" w:lineRule="exact"/>
        <w:ind w:firstLine="2408" w:firstLineChars="1147"/>
        <w:jc w:val="left"/>
        <w:rPr>
          <w:rFonts w:ascii="Times New Roman" w:hAnsi="Times New Roman"/>
          <w:color w:val="000000"/>
        </w:rPr>
      </w:pPr>
      <w:r>
        <w:rPr>
          <w:rFonts w:ascii="Times New Roman" w:hAnsi="Times New Roman"/>
          <w:color w:val="000000"/>
        </w:rPr>
        <w:t>联合体成员名称：</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（盖单位章）</w:t>
      </w:r>
    </w:p>
    <w:p>
      <w:pPr>
        <w:topLinePunct/>
        <w:spacing w:line="440" w:lineRule="exact"/>
        <w:ind w:firstLine="2408" w:firstLineChars="1147"/>
        <w:jc w:val="left"/>
        <w:rPr>
          <w:rFonts w:ascii="Times New Roman" w:hAnsi="Times New Roman"/>
          <w:color w:val="000000"/>
        </w:rPr>
      </w:pPr>
      <w:r>
        <w:rPr>
          <w:rFonts w:ascii="Times New Roman" w:hAnsi="Times New Roman"/>
          <w:color w:val="000000"/>
        </w:rPr>
        <w:t>法定代表人或其委托代理人：</w:t>
      </w:r>
      <w:r>
        <w:rPr>
          <w:rFonts w:ascii="Times New Roman" w:hAnsi="Times New Roman"/>
          <w:szCs w:val="21"/>
          <w:u w:val="single"/>
        </w:rPr>
        <w:t xml:space="preserve">         </w:t>
      </w:r>
      <w:r>
        <w:rPr>
          <w:rFonts w:ascii="Times New Roman" w:hAnsi="Times New Roman"/>
          <w:color w:val="000000"/>
        </w:rPr>
        <w:t>（签字）</w:t>
      </w:r>
    </w:p>
    <w:p>
      <w:pPr>
        <w:topLinePunct/>
        <w:spacing w:line="440" w:lineRule="exact"/>
        <w:ind w:firstLine="2408" w:firstLineChars="1147"/>
        <w:rPr>
          <w:rFonts w:ascii="Times New Roman" w:hAnsi="Times New Roman"/>
          <w:color w:val="000000"/>
        </w:rPr>
      </w:pPr>
      <w:r>
        <w:rPr>
          <w:rFonts w:ascii="Times New Roman" w:hAnsi="Times New Roman"/>
          <w:color w:val="000000"/>
        </w:rPr>
        <w:t xml:space="preserve">…… </w:t>
      </w:r>
    </w:p>
    <w:p>
      <w:pPr>
        <w:topLinePunct/>
        <w:spacing w:line="440" w:lineRule="exact"/>
        <w:ind w:firstLine="3700" w:firstLineChars="1762"/>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r>
        <w:rPr>
          <w:rFonts w:ascii="Times New Roman" w:hAnsi="Times New Roman"/>
          <w:color w:val="000000"/>
        </w:rPr>
        <w:br w:type="page"/>
      </w:r>
    </w:p>
    <w:p>
      <w:pPr>
        <w:pStyle w:val="3"/>
        <w:jc w:val="center"/>
        <w:rPr>
          <w:rFonts w:ascii="Times New Roman" w:hAnsi="Times New Roman"/>
        </w:rPr>
      </w:pPr>
      <w:bookmarkStart w:id="533" w:name="_Toc492300726"/>
      <w:r>
        <w:rPr>
          <w:rFonts w:ascii="Times New Roman" w:hAnsi="Times New Roman"/>
        </w:rPr>
        <w:t>四、</w:t>
      </w:r>
      <w:bookmarkStart w:id="534" w:name="_Toc369531702"/>
      <w:bookmarkStart w:id="535" w:name="_Toc300835214"/>
      <w:bookmarkStart w:id="536" w:name="_Toc247527832"/>
      <w:bookmarkStart w:id="537" w:name="_Toc144974861"/>
      <w:bookmarkStart w:id="538" w:name="_Toc384308381"/>
      <w:bookmarkStart w:id="539" w:name="_Toc247514284"/>
      <w:bookmarkStart w:id="540" w:name="_Toc13469"/>
      <w:bookmarkStart w:id="541" w:name="_Toc352691666"/>
      <w:bookmarkStart w:id="542" w:name="_Toc361508757"/>
      <w:bookmarkStart w:id="543" w:name="_Toc152045792"/>
      <w:bookmarkStart w:id="544" w:name="_Toc152042581"/>
      <w:r>
        <w:rPr>
          <w:rFonts w:ascii="Times New Roman" w:hAnsi="Times New Roman"/>
        </w:rPr>
        <w:t>投标保证金</w:t>
      </w:r>
      <w:bookmarkEnd w:id="533"/>
    </w:p>
    <w:p>
      <w:pPr>
        <w:spacing w:line="440" w:lineRule="exact"/>
        <w:ind w:firstLine="420" w:firstLineChars="200"/>
        <w:rPr>
          <w:rFonts w:ascii="Times New Roman" w:hAnsi="Times New Roman"/>
          <w:szCs w:val="21"/>
        </w:rPr>
      </w:pPr>
      <w:r>
        <w:rPr>
          <w:rFonts w:ascii="Times New Roman" w:hAnsi="Times New Roman"/>
          <w:szCs w:val="21"/>
        </w:rPr>
        <w:t>若采用现金或支票，投标人应在此提供汇款凭证的复印件。</w:t>
      </w:r>
    </w:p>
    <w:p>
      <w:pPr>
        <w:spacing w:line="440" w:lineRule="exact"/>
        <w:ind w:firstLine="420" w:firstLineChars="200"/>
        <w:rPr>
          <w:rFonts w:ascii="Times New Roman" w:hAnsi="Times New Roman"/>
          <w:szCs w:val="21"/>
        </w:rPr>
      </w:pPr>
      <w:r>
        <w:rPr>
          <w:rFonts w:ascii="Times New Roman" w:hAnsi="Times New Roman"/>
          <w:szCs w:val="21"/>
        </w:rPr>
        <w:t>如采用银行保函，格式如下。</w:t>
      </w:r>
    </w:p>
    <w:p>
      <w:pPr>
        <w:spacing w:line="440" w:lineRule="exact"/>
        <w:rPr>
          <w:rFonts w:ascii="Times New Roman" w:hAnsi="Times New Roman"/>
          <w:sz w:val="24"/>
        </w:rPr>
      </w:pPr>
    </w:p>
    <w:p>
      <w:pPr>
        <w:spacing w:line="440" w:lineRule="exact"/>
        <w:rPr>
          <w:rFonts w:ascii="Times New Roman" w:hAnsi="Times New Roman"/>
          <w:szCs w:val="21"/>
        </w:rPr>
      </w:pPr>
    </w:p>
    <w:bookmarkEnd w:id="534"/>
    <w:bookmarkEnd w:id="535"/>
    <w:bookmarkEnd w:id="536"/>
    <w:bookmarkEnd w:id="537"/>
    <w:bookmarkEnd w:id="538"/>
    <w:bookmarkEnd w:id="539"/>
    <w:bookmarkEnd w:id="540"/>
    <w:bookmarkEnd w:id="541"/>
    <w:bookmarkEnd w:id="542"/>
    <w:bookmarkEnd w:id="543"/>
    <w:bookmarkEnd w:id="544"/>
    <w:p>
      <w:pPr>
        <w:spacing w:line="440" w:lineRule="exact"/>
        <w:rPr>
          <w:rFonts w:ascii="Times New Roman" w:hAnsi="Times New Roman"/>
        </w:rPr>
      </w:pP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rPr>
        <w:t>（招标人名称）</w:t>
      </w:r>
      <w:r>
        <w:rPr>
          <w:rFonts w:ascii="Times New Roman" w:hAnsi="Times New Roman"/>
          <w:szCs w:val="21"/>
        </w:rPr>
        <w:t>：</w:t>
      </w:r>
    </w:p>
    <w:p>
      <w:pPr>
        <w:spacing w:line="440" w:lineRule="exact"/>
        <w:rPr>
          <w:rFonts w:ascii="Times New Roman" w:hAnsi="Times New Roman"/>
          <w:szCs w:val="21"/>
        </w:rPr>
      </w:pPr>
    </w:p>
    <w:p>
      <w:pPr>
        <w:spacing w:line="400" w:lineRule="exact"/>
        <w:ind w:firstLine="315" w:firstLineChars="150"/>
        <w:rPr>
          <w:rFonts w:ascii="Times New Roman" w:hAnsi="Times New Roman"/>
          <w:szCs w:val="21"/>
        </w:rPr>
      </w:pPr>
      <w:r>
        <w:rPr>
          <w:rFonts w:ascii="Times New Roman" w:hAnsi="Times New Roman"/>
        </w:rPr>
        <w:t>鉴于</w:t>
      </w:r>
      <w:r>
        <w:rPr>
          <w:rFonts w:ascii="Times New Roman" w:hAnsi="Times New Roman"/>
          <w:u w:val="single"/>
        </w:rPr>
        <w:t xml:space="preserve">               </w:t>
      </w:r>
      <w:r>
        <w:rPr>
          <w:rFonts w:ascii="Times New Roman" w:hAnsi="Times New Roman"/>
          <w:szCs w:val="21"/>
        </w:rPr>
        <w:t>（投标人名称）（以下</w:t>
      </w:r>
      <w:r>
        <w:rPr>
          <w:rFonts w:ascii="Times New Roman" w:hAnsi="Times New Roman"/>
        </w:rPr>
        <w:t>称“投标人”）于</w:t>
      </w:r>
      <w:r>
        <w:rPr>
          <w:rFonts w:ascii="Times New Roman" w:hAnsi="Times New Roman"/>
          <w:u w:val="single"/>
        </w:rPr>
        <w:t xml:space="preserve">       </w:t>
      </w:r>
      <w:r>
        <w:rPr>
          <w:rFonts w:ascii="Times New Roman" w:hAnsi="Times New Roman"/>
          <w:szCs w:val="21"/>
        </w:rPr>
        <w:t>年</w:t>
      </w:r>
      <w:r>
        <w:rPr>
          <w:rFonts w:ascii="Times New Roman" w:hAnsi="Times New Roman"/>
          <w:u w:val="single"/>
        </w:rPr>
        <w:t xml:space="preserve">       </w:t>
      </w:r>
      <w:r>
        <w:rPr>
          <w:rFonts w:ascii="Times New Roman" w:hAnsi="Times New Roman"/>
          <w:szCs w:val="21"/>
        </w:rPr>
        <w:t>月</w:t>
      </w:r>
      <w:r>
        <w:rPr>
          <w:rFonts w:ascii="Times New Roman" w:hAnsi="Times New Roman"/>
          <w:u w:val="single"/>
        </w:rPr>
        <w:t xml:space="preserve">        </w:t>
      </w:r>
      <w:r>
        <w:rPr>
          <w:rFonts w:ascii="Times New Roman" w:hAnsi="Times New Roman"/>
          <w:szCs w:val="21"/>
        </w:rPr>
        <w:t>日参加</w:t>
      </w:r>
      <w:r>
        <w:rPr>
          <w:rFonts w:ascii="Times New Roman" w:hAnsi="Times New Roman"/>
          <w:u w:val="single"/>
        </w:rPr>
        <w:t xml:space="preserve">                 </w:t>
      </w:r>
      <w:r>
        <w:rPr>
          <w:rFonts w:ascii="Times New Roman" w:hAnsi="Times New Roman"/>
          <w:color w:val="000000"/>
        </w:rPr>
        <w:t>（项目名称）监理招标的</w:t>
      </w:r>
      <w:r>
        <w:rPr>
          <w:rFonts w:ascii="Times New Roman" w:hAnsi="Times New Roman"/>
          <w:szCs w:val="21"/>
        </w:rPr>
        <w:t>投标，</w:t>
      </w:r>
      <w:r>
        <w:rPr>
          <w:rFonts w:ascii="Times New Roman" w:hAnsi="Times New Roman"/>
          <w:u w:val="single"/>
        </w:rPr>
        <w:t xml:space="preserve">          </w:t>
      </w:r>
      <w:r>
        <w:rPr>
          <w:rFonts w:ascii="Times New Roman" w:hAnsi="Times New Roman"/>
          <w:szCs w:val="21"/>
        </w:rPr>
        <w:t>（担保人名称，以下简称“我方”）无条件地、不可撤销地保证：若</w:t>
      </w:r>
      <w:r>
        <w:rPr>
          <w:rFonts w:ascii="Times New Roman" w:hAnsi="Times New Roman"/>
        </w:rPr>
        <w:t>投标人在</w:t>
      </w:r>
      <w:r>
        <w:rPr>
          <w:rFonts w:ascii="Times New Roman" w:hAnsi="Times New Roman"/>
          <w:color w:val="000000"/>
        </w:rPr>
        <w:t>投标有效期内</w:t>
      </w:r>
      <w:r>
        <w:rPr>
          <w:rFonts w:ascii="Times New Roman" w:hAnsi="Times New Roman"/>
          <w:szCs w:val="21"/>
        </w:rPr>
        <w:t>撤销投标文件，中标后无正当理由不与招标人订立合同，在签订合同时向招标人提出附加条件，不按照招标文件要求提交履约保证金，或者</w:t>
      </w:r>
      <w:r>
        <w:rPr>
          <w:rFonts w:ascii="Times New Roman" w:hAnsi="Times New Roman"/>
          <w:color w:val="000000"/>
        </w:rPr>
        <w:t>发生招标文件明确规定可以</w:t>
      </w:r>
      <w:r>
        <w:rPr>
          <w:rFonts w:ascii="Times New Roman" w:hAnsi="Times New Roman"/>
          <w:szCs w:val="21"/>
        </w:rPr>
        <w:t>不予退还</w:t>
      </w:r>
      <w:r>
        <w:rPr>
          <w:rFonts w:ascii="Times New Roman" w:hAnsi="Times New Roman"/>
          <w:color w:val="000000"/>
        </w:rPr>
        <w:t>投标保证金的其他情形</w:t>
      </w:r>
      <w:r>
        <w:rPr>
          <w:rFonts w:ascii="Times New Roman" w:hAnsi="Times New Roman"/>
          <w:szCs w:val="21"/>
        </w:rPr>
        <w:t>，我方承担保证责任。收到你方书面通知后，我方在7日内向你方无条件支付人民币（大写）</w:t>
      </w:r>
      <w:r>
        <w:rPr>
          <w:rFonts w:ascii="Times New Roman" w:hAnsi="Times New Roman"/>
          <w:u w:val="single"/>
        </w:rPr>
        <w:t xml:space="preserve">            </w:t>
      </w:r>
      <w:r>
        <w:rPr>
          <w:rFonts w:ascii="Times New Roman" w:hAnsi="Times New Roman"/>
          <w:szCs w:val="21"/>
        </w:rPr>
        <w:t>。</w:t>
      </w:r>
    </w:p>
    <w:p>
      <w:pPr>
        <w:spacing w:line="440" w:lineRule="exact"/>
        <w:ind w:firstLine="420" w:firstLineChars="200"/>
        <w:rPr>
          <w:rFonts w:ascii="Times New Roman" w:hAnsi="Times New Roman"/>
          <w:szCs w:val="21"/>
        </w:rPr>
      </w:pPr>
      <w:r>
        <w:rPr>
          <w:rFonts w:ascii="Times New Roman" w:hAnsi="Times New Roman"/>
          <w:szCs w:val="21"/>
        </w:rPr>
        <w:t>本保函在投标有效期内保持有效。要求我方承担保证责任的通知应在投标有效期内送达我方。</w:t>
      </w:r>
    </w:p>
    <w:p>
      <w:pPr>
        <w:spacing w:line="440" w:lineRule="exact"/>
        <w:ind w:firstLine="420" w:firstLineChars="200"/>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ind w:leftChars="1500"/>
        <w:jc w:val="both"/>
        <w:rPr>
          <w:rFonts w:ascii="Times New Roman" w:hAnsi="Times New Roman"/>
          <w:szCs w:val="21"/>
        </w:rPr>
      </w:pPr>
      <w:r>
        <w:rPr>
          <w:rFonts w:ascii="Times New Roman" w:hAnsi="Times New Roman"/>
          <w:szCs w:val="21"/>
        </w:rPr>
        <w:t>担保人名称：</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ind w:leftChars="1500"/>
        <w:jc w:val="both"/>
        <w:rPr>
          <w:rFonts w:ascii="Times New Roman" w:hAnsi="Times New Roman"/>
          <w:szCs w:val="21"/>
        </w:rPr>
      </w:pPr>
      <w:r>
        <w:rPr>
          <w:rFonts w:ascii="Times New Roman" w:hAnsi="Times New Roman"/>
          <w:szCs w:val="21"/>
        </w:rPr>
        <w:t>法定代表人或委托代理人：</w:t>
      </w:r>
      <w:r>
        <w:rPr>
          <w:rFonts w:ascii="Times New Roman" w:hAnsi="Times New Roman"/>
          <w:szCs w:val="21"/>
          <w:u w:val="single"/>
        </w:rPr>
        <w:t xml:space="preserve">   </w:t>
      </w:r>
      <w:r>
        <w:rPr>
          <w:rFonts w:hint="eastAsia" w:ascii="Times New Roman" w:hAnsi="Times New Roman"/>
          <w:szCs w:val="21"/>
          <w:u w:val="single"/>
          <w:lang w:val="en-US" w:eastAsia="zh-CN"/>
        </w:rPr>
        <w:t xml:space="preserve">            </w:t>
      </w:r>
      <w:r>
        <w:rPr>
          <w:rFonts w:ascii="Times New Roman" w:hAnsi="Times New Roman"/>
          <w:szCs w:val="21"/>
          <w:u w:val="single"/>
        </w:rPr>
        <w:t xml:space="preserve"> </w:t>
      </w:r>
      <w:r>
        <w:rPr>
          <w:rFonts w:ascii="Times New Roman" w:hAnsi="Times New Roman"/>
          <w:szCs w:val="21"/>
        </w:rPr>
        <w:t>（签字）</w:t>
      </w:r>
    </w:p>
    <w:p>
      <w:pPr>
        <w:spacing w:line="440" w:lineRule="exact"/>
        <w:ind w:leftChars="1500"/>
        <w:jc w:val="both"/>
        <w:rPr>
          <w:rFonts w:ascii="Times New Roman" w:hAnsi="Times New Roman"/>
          <w:szCs w:val="21"/>
        </w:rPr>
      </w:pPr>
      <w:r>
        <w:rPr>
          <w:rFonts w:ascii="Times New Roman" w:hAnsi="Times New Roman"/>
          <w:szCs w:val="21"/>
        </w:rPr>
        <w:t>地     址：</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leftChars="1500"/>
        <w:jc w:val="both"/>
        <w:rPr>
          <w:rFonts w:ascii="Times New Roman" w:hAnsi="Times New Roman"/>
          <w:szCs w:val="21"/>
          <w:u w:val="single"/>
        </w:rPr>
      </w:pPr>
      <w:r>
        <w:rPr>
          <w:rFonts w:ascii="Times New Roman" w:hAnsi="Times New Roman"/>
          <w:szCs w:val="21"/>
        </w:rPr>
        <w:t>邮政编码：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bookmarkStart w:id="545" w:name="_Toc384308382"/>
      <w:bookmarkStart w:id="546" w:name="_Toc361508758"/>
      <w:bookmarkStart w:id="547" w:name="_Toc369531703"/>
      <w:bookmarkStart w:id="548" w:name="_Toc22972"/>
      <w:bookmarkStart w:id="549" w:name="_Toc352691667"/>
      <w:r>
        <w:rPr>
          <w:rFonts w:ascii="Times New Roman" w:hAnsi="Times New Roman"/>
          <w:szCs w:val="21"/>
          <w:u w:val="single"/>
        </w:rPr>
        <w:tab/>
      </w:r>
    </w:p>
    <w:p>
      <w:pPr>
        <w:spacing w:line="440" w:lineRule="exact"/>
        <w:ind w:leftChars="1500"/>
        <w:jc w:val="both"/>
        <w:rPr>
          <w:rFonts w:ascii="Times New Roman" w:hAnsi="Times New Roman"/>
          <w:szCs w:val="21"/>
        </w:rPr>
      </w:pPr>
      <w:r>
        <w:rPr>
          <w:rFonts w:ascii="Times New Roman" w:hAnsi="Times New Roman"/>
          <w:szCs w:val="21"/>
        </w:rPr>
        <w:t>电</w:t>
      </w:r>
      <w:bookmarkEnd w:id="545"/>
      <w:bookmarkEnd w:id="546"/>
      <w:bookmarkEnd w:id="547"/>
      <w:bookmarkEnd w:id="548"/>
      <w:bookmarkEnd w:id="549"/>
      <w:r>
        <w:rPr>
          <w:rFonts w:ascii="Times New Roman" w:hAnsi="Times New Roman"/>
          <w:szCs w:val="21"/>
        </w:rPr>
        <w:t xml:space="preserve">     话：</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3523" w:firstLineChars="1678"/>
        <w:jc w:val="right"/>
        <w:rPr>
          <w:rFonts w:ascii="Times New Roman" w:hAnsi="Times New Roman"/>
          <w:u w:val="single"/>
        </w:rPr>
      </w:pPr>
    </w:p>
    <w:p>
      <w:pPr>
        <w:topLinePunct/>
        <w:spacing w:line="440" w:lineRule="exact"/>
        <w:ind w:firstLine="4435" w:firstLineChars="2112"/>
        <w:jc w:val="right"/>
        <w:rPr>
          <w:rFonts w:ascii="Times New Roman" w:hAnsi="Times New Roman"/>
          <w:color w:val="000000"/>
        </w:rPr>
      </w:pPr>
      <w:r>
        <w:rPr>
          <w:rFonts w:ascii="Times New Roman" w:hAnsi="Times New Roman"/>
          <w:u w:val="single"/>
        </w:rPr>
        <w:t xml:space="preserve">        </w:t>
      </w:r>
      <w:r>
        <w:rPr>
          <w:rFonts w:ascii="Times New Roman" w:hAnsi="Times New Roman"/>
        </w:rPr>
        <w:t>年</w:t>
      </w:r>
      <w:r>
        <w:rPr>
          <w:rFonts w:ascii="Times New Roman" w:hAnsi="Times New Roman"/>
          <w:u w:val="single"/>
        </w:rPr>
        <w:t xml:space="preserve">        </w:t>
      </w:r>
      <w:r>
        <w:rPr>
          <w:rFonts w:ascii="Times New Roman" w:hAnsi="Times New Roman"/>
        </w:rPr>
        <w:t>月</w:t>
      </w:r>
      <w:r>
        <w:rPr>
          <w:rFonts w:ascii="Times New Roman" w:hAnsi="Times New Roman"/>
          <w:u w:val="single"/>
        </w:rPr>
        <w:t xml:space="preserve">        </w:t>
      </w:r>
      <w:r>
        <w:rPr>
          <w:rFonts w:ascii="Times New Roman" w:hAnsi="Times New Roman"/>
        </w:rPr>
        <w:t>日</w:t>
      </w:r>
    </w:p>
    <w:p>
      <w:pPr>
        <w:spacing w:line="440" w:lineRule="exact"/>
        <w:ind w:firstLine="2158" w:firstLineChars="1028"/>
        <w:jc w:val="right"/>
        <w:rPr>
          <w:rFonts w:ascii="Times New Roman" w:hAnsi="Times New Roman"/>
          <w:color w:val="000000"/>
          <w:u w:val="single"/>
        </w:rPr>
      </w:pPr>
    </w:p>
    <w:p>
      <w:pPr>
        <w:spacing w:line="440" w:lineRule="exact"/>
        <w:ind w:firstLine="2158" w:firstLineChars="1028"/>
        <w:rPr>
          <w:rFonts w:ascii="Times New Roman" w:hAnsi="Times New Roman"/>
          <w:color w:val="000000"/>
        </w:rPr>
      </w:pPr>
    </w:p>
    <w:p>
      <w:pPr>
        <w:pStyle w:val="3"/>
        <w:jc w:val="center"/>
        <w:rPr>
          <w:rFonts w:ascii="Times New Roman" w:hAnsi="Times New Roman"/>
        </w:rPr>
      </w:pPr>
      <w:bookmarkStart w:id="550" w:name="_Toc492300727"/>
      <w:r>
        <w:rPr>
          <w:rFonts w:ascii="Times New Roman" w:hAnsi="Times New Roman"/>
        </w:rPr>
        <w:t>五、</w:t>
      </w:r>
      <w:r>
        <w:rPr>
          <w:rFonts w:ascii="Times New Roman" w:hAnsi="Times New Roman"/>
          <w:b w:val="0"/>
        </w:rPr>
        <w:t>监理报酬清单</w:t>
      </w:r>
      <w:bookmarkEnd w:id="550"/>
    </w:p>
    <w:p>
      <w:pPr>
        <w:spacing w:line="440" w:lineRule="exact"/>
        <w:ind w:firstLine="420" w:firstLineChars="200"/>
        <w:rPr>
          <w:rFonts w:ascii="Times New Roman" w:hAnsi="Times New Roman"/>
          <w:szCs w:val="21"/>
        </w:rPr>
      </w:pPr>
      <w:r>
        <w:rPr>
          <w:rFonts w:ascii="Times New Roman" w:hAnsi="Times New Roman"/>
          <w:szCs w:val="21"/>
        </w:rPr>
        <w:t>1. 监理报酬清单说明</w:t>
      </w:r>
    </w:p>
    <w:p>
      <w:pPr>
        <w:spacing w:line="440" w:lineRule="exact"/>
        <w:ind w:firstLine="420" w:firstLineChars="200"/>
        <w:rPr>
          <w:rFonts w:ascii="Times New Roman" w:hAnsi="Times New Roman"/>
          <w:szCs w:val="21"/>
        </w:rPr>
      </w:pPr>
      <w:r>
        <w:rPr>
          <w:rFonts w:ascii="Times New Roman" w:hAnsi="Times New Roman"/>
          <w:szCs w:val="21"/>
        </w:rPr>
        <w:t>2. 监理报酬清单</w:t>
      </w:r>
    </w:p>
    <w:p>
      <w:pPr>
        <w:spacing w:line="440" w:lineRule="exact"/>
        <w:ind w:firstLine="420" w:firstLineChars="200"/>
        <w:jc w:val="right"/>
        <w:rPr>
          <w:rFonts w:ascii="Times New Roman" w:hAnsi="Times New Roman"/>
          <w:szCs w:val="21"/>
        </w:rPr>
      </w:pPr>
      <w:r>
        <w:rPr>
          <w:rFonts w:ascii="Times New Roman" w:hAnsi="Times New Roman"/>
          <w:szCs w:val="21"/>
        </w:rPr>
        <w:t>单位：人民币元</w:t>
      </w:r>
    </w:p>
    <w:tbl>
      <w:tblPr>
        <w:tblStyle w:val="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817" w:type="dxa"/>
            <w:vAlign w:val="center"/>
          </w:tcPr>
          <w:p>
            <w:pPr>
              <w:widowControl/>
              <w:jc w:val="center"/>
              <w:rPr>
                <w:rFonts w:ascii="Times New Roman" w:hAnsi="Times New Roman"/>
                <w:b/>
                <w:kern w:val="0"/>
                <w:szCs w:val="21"/>
              </w:rPr>
            </w:pPr>
            <w:bookmarkStart w:id="551" w:name="_Toc361508760"/>
            <w:r>
              <w:rPr>
                <w:rFonts w:ascii="Times New Roman" w:hAnsi="Times New Roman"/>
                <w:b/>
                <w:kern w:val="0"/>
                <w:szCs w:val="21"/>
              </w:rPr>
              <w:t>序号</w:t>
            </w:r>
          </w:p>
        </w:tc>
        <w:tc>
          <w:tcPr>
            <w:tcW w:w="2410" w:type="dxa"/>
            <w:vAlign w:val="center"/>
          </w:tcPr>
          <w:p>
            <w:pPr>
              <w:widowControl/>
              <w:jc w:val="center"/>
              <w:rPr>
                <w:rFonts w:ascii="Times New Roman" w:hAnsi="Times New Roman"/>
                <w:b/>
                <w:kern w:val="0"/>
                <w:szCs w:val="21"/>
              </w:rPr>
            </w:pPr>
            <w:r>
              <w:rPr>
                <w:rFonts w:ascii="Times New Roman" w:hAnsi="Times New Roman"/>
                <w:b/>
                <w:kern w:val="0"/>
                <w:szCs w:val="21"/>
              </w:rPr>
              <w:t>监理报酬分项名称</w:t>
            </w:r>
          </w:p>
        </w:tc>
        <w:tc>
          <w:tcPr>
            <w:tcW w:w="2268" w:type="dxa"/>
            <w:vAlign w:val="center"/>
          </w:tcPr>
          <w:p>
            <w:pPr>
              <w:widowControl/>
              <w:jc w:val="center"/>
              <w:rPr>
                <w:rFonts w:ascii="Times New Roman" w:hAnsi="Times New Roman"/>
                <w:b/>
                <w:kern w:val="0"/>
                <w:szCs w:val="21"/>
              </w:rPr>
            </w:pPr>
            <w:r>
              <w:rPr>
                <w:rFonts w:ascii="Times New Roman" w:hAnsi="Times New Roman"/>
                <w:b/>
                <w:kern w:val="0"/>
                <w:szCs w:val="21"/>
              </w:rPr>
              <w:t>计算依据、过程和公式</w:t>
            </w:r>
          </w:p>
        </w:tc>
        <w:tc>
          <w:tcPr>
            <w:tcW w:w="1322" w:type="dxa"/>
            <w:vAlign w:val="center"/>
          </w:tcPr>
          <w:p>
            <w:pPr>
              <w:widowControl/>
              <w:jc w:val="center"/>
              <w:rPr>
                <w:rFonts w:ascii="Times New Roman" w:hAnsi="Times New Roman"/>
                <w:b/>
                <w:kern w:val="0"/>
                <w:szCs w:val="21"/>
              </w:rPr>
            </w:pPr>
            <w:r>
              <w:rPr>
                <w:rFonts w:ascii="Times New Roman" w:hAnsi="Times New Roman"/>
                <w:b/>
                <w:kern w:val="0"/>
                <w:szCs w:val="21"/>
              </w:rPr>
              <w:t>金额（元）</w:t>
            </w:r>
          </w:p>
        </w:tc>
        <w:tc>
          <w:tcPr>
            <w:tcW w:w="1938" w:type="dxa"/>
            <w:vAlign w:val="center"/>
          </w:tcPr>
          <w:p>
            <w:pPr>
              <w:widowControl/>
              <w:jc w:val="center"/>
              <w:rPr>
                <w:rFonts w:ascii="Times New Roman" w:hAnsi="Times New Roman"/>
                <w:b/>
                <w:kern w:val="0"/>
                <w:szCs w:val="21"/>
              </w:rPr>
            </w:pPr>
            <w:r>
              <w:rPr>
                <w:rFonts w:ascii="Times New Roman" w:hAnsi="Times New Roman"/>
                <w:b/>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line="360" w:lineRule="auto"/>
              <w:jc w:val="center"/>
              <w:rPr>
                <w:rFonts w:ascii="Times New Roman" w:hAnsi="Times New Roman"/>
              </w:rPr>
            </w:pPr>
            <w:r>
              <w:rPr>
                <w:rFonts w:ascii="Times New Roman" w:hAnsi="Times New Roman"/>
              </w:rPr>
              <w:t>1</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2</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3</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4</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5</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410"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95" w:type="dxa"/>
            <w:gridSpan w:val="3"/>
            <w:vAlign w:val="center"/>
          </w:tcPr>
          <w:p>
            <w:pPr>
              <w:widowControl/>
              <w:jc w:val="center"/>
              <w:rPr>
                <w:rFonts w:ascii="Times New Roman" w:hAnsi="Times New Roman"/>
                <w:b/>
                <w:kern w:val="0"/>
                <w:szCs w:val="21"/>
              </w:rPr>
            </w:pPr>
            <w:r>
              <w:rPr>
                <w:rFonts w:hint="eastAsia" w:ascii="Times New Roman" w:hAnsi="Times New Roman"/>
                <w:b/>
                <w:kern w:val="0"/>
                <w:szCs w:val="21"/>
              </w:rPr>
              <w:t>合计报价</w:t>
            </w: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bl>
    <w:p>
      <w:pPr>
        <w:widowControl/>
        <w:ind w:right="105"/>
        <w:jc w:val="right"/>
        <w:rPr>
          <w:rFonts w:ascii="Times New Roman" w:hAnsi="Times New Roman"/>
          <w:kern w:val="0"/>
        </w:rPr>
      </w:pPr>
    </w:p>
    <w:p>
      <w:pPr>
        <w:widowControl/>
        <w:ind w:right="105"/>
        <w:jc w:val="right"/>
        <w:rPr>
          <w:rFonts w:ascii="Times New Roman" w:hAnsi="Times New Roman"/>
          <w:kern w:val="0"/>
        </w:rPr>
      </w:pPr>
    </w:p>
    <w:p>
      <w:pPr>
        <w:spacing w:line="400" w:lineRule="exact"/>
        <w:ind w:firstLine="420" w:firstLineChars="200"/>
        <w:rPr>
          <w:rFonts w:ascii="Times New Roman" w:hAnsi="Times New Roman"/>
        </w:rPr>
      </w:pPr>
    </w:p>
    <w:p>
      <w:pPr>
        <w:widowControl/>
        <w:ind w:right="105"/>
        <w:jc w:val="left"/>
        <w:rPr>
          <w:rFonts w:ascii="Times New Roman" w:hAnsi="Times New Roman"/>
          <w:kern w:val="0"/>
        </w:rPr>
      </w:pPr>
    </w:p>
    <w:p>
      <w:pPr>
        <w:pStyle w:val="3"/>
        <w:spacing w:after="0"/>
        <w:jc w:val="center"/>
        <w:rPr>
          <w:rFonts w:ascii="Times New Roman" w:hAnsi="Times New Roman"/>
          <w:color w:val="000000"/>
        </w:rPr>
      </w:pPr>
      <w:r>
        <w:rPr>
          <w:rFonts w:ascii="Times New Roman" w:hAnsi="Times New Roman"/>
          <w:color w:val="000000"/>
        </w:rPr>
        <w:br w:type="page"/>
      </w:r>
      <w:bookmarkStart w:id="552" w:name="_Toc492300728"/>
      <w:r>
        <w:rPr>
          <w:rFonts w:ascii="Times New Roman" w:hAnsi="Times New Roman"/>
          <w:color w:val="000000"/>
        </w:rPr>
        <w:t>六、资格审查资料</w:t>
      </w:r>
      <w:bookmarkEnd w:id="552"/>
    </w:p>
    <w:p>
      <w:pPr>
        <w:pStyle w:val="4"/>
        <w:spacing w:before="20" w:after="0"/>
        <w:ind w:firstLine="137"/>
        <w:rPr>
          <w:rFonts w:ascii="Times New Roman" w:hAnsi="Times New Roman"/>
          <w:color w:val="000000"/>
        </w:rPr>
      </w:pPr>
      <w:bookmarkStart w:id="553" w:name="_Toc492300729"/>
      <w:r>
        <w:rPr>
          <w:rFonts w:ascii="Times New Roman" w:hAnsi="Times New Roman"/>
          <w:color w:val="000000"/>
        </w:rPr>
        <w:t>（一）基本情况表</w:t>
      </w:r>
      <w:bookmarkEnd w:id="553"/>
    </w:p>
    <w:tbl>
      <w:tblPr>
        <w:tblStyle w:val="43"/>
        <w:tblW w:w="88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传  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企业</w:t>
            </w:r>
            <w:r>
              <w:rPr>
                <w:rFonts w:ascii="Times New Roman" w:hAnsi="Times New Roman"/>
                <w:szCs w:val="21"/>
              </w:rPr>
              <w:t>监理</w:t>
            </w:r>
            <w:r>
              <w:rPr>
                <w:rFonts w:ascii="Times New Roman" w:hAnsi="Times New Roman"/>
              </w:rPr>
              <w:t>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ascii="Times New Roman" w:hAnsi="Times New Roma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ascii="Times New Roman" w:hAnsi="Times New Roma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szCs w:val="21"/>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rPr>
            </w:pPr>
            <w:r>
              <w:rPr>
                <w:rFonts w:ascii="Times New Roman" w:hAnsi="Times New Roman"/>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szCs w:val="21"/>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ascii="Times New Roman" w:hAnsi="Times New Roman"/>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bl>
    <w:p>
      <w:pPr>
        <w:spacing w:line="400" w:lineRule="exact"/>
        <w:rPr>
          <w:rFonts w:ascii="Times New Roman" w:hAnsi="Times New Roman"/>
          <w:color w:val="000000"/>
        </w:rPr>
      </w:pPr>
      <w:r>
        <w:rPr>
          <w:rFonts w:ascii="Times New Roman" w:hAnsi="Times New Roman"/>
          <w:color w:val="000000"/>
        </w:rPr>
        <w:t>注：投标人应根据投标人须知第3.5.1项的要求在本表后附相关证明材料。境内投标人以现金或者支票形式提交投标保证金的，还应附基本账户开户许可证复印件。</w:t>
      </w:r>
    </w:p>
    <w:p>
      <w:pPr>
        <w:spacing w:line="440" w:lineRule="exact"/>
        <w:rPr>
          <w:rFonts w:ascii="Times New Roman" w:hAnsi="Times New Roman"/>
          <w:color w:val="000000"/>
          <w:u w:val="single"/>
        </w:rPr>
      </w:pPr>
    </w:p>
    <w:p>
      <w:pPr>
        <w:pStyle w:val="4"/>
        <w:ind w:firstLine="137"/>
        <w:rPr>
          <w:rFonts w:ascii="Times New Roman" w:hAnsi="Times New Roman"/>
        </w:rPr>
      </w:pPr>
      <w:bookmarkStart w:id="554" w:name="_Toc492300730"/>
      <w:r>
        <w:rPr>
          <w:rFonts w:ascii="Times New Roman" w:hAnsi="Times New Roman"/>
        </w:rPr>
        <w:t>（二）近年财务状况表</w:t>
      </w:r>
      <w:bookmarkEnd w:id="554"/>
    </w:p>
    <w:p>
      <w:pPr>
        <w:topLinePunct/>
        <w:spacing w:line="440" w:lineRule="exact"/>
        <w:ind w:firstLine="420" w:firstLineChars="200"/>
        <w:rPr>
          <w:rFonts w:ascii="Times New Roman" w:hAnsi="Times New Roman"/>
          <w:color w:val="000000"/>
        </w:rPr>
      </w:pPr>
      <w:r>
        <w:rPr>
          <w:rFonts w:ascii="Times New Roman" w:hAnsi="Times New Roman"/>
          <w:color w:val="000000"/>
        </w:rPr>
        <w:t>投标人应根据投标人须知第3.5.2项的要求在本表后附相关证明材料。</w:t>
      </w:r>
    </w:p>
    <w:p>
      <w:pPr>
        <w:topLinePunct/>
        <w:spacing w:line="440" w:lineRule="exact"/>
        <w:ind w:firstLine="420" w:firstLineChars="200"/>
        <w:rPr>
          <w:rFonts w:ascii="Times New Roman" w:hAnsi="Times New Roman"/>
          <w:sz w:val="20"/>
        </w:rPr>
      </w:pPr>
      <w:r>
        <w:rPr>
          <w:rFonts w:ascii="Times New Roman" w:hAnsi="Times New Roman"/>
          <w:color w:val="000000"/>
        </w:rPr>
        <w:br w:type="page"/>
      </w:r>
    </w:p>
    <w:p>
      <w:pPr>
        <w:pStyle w:val="4"/>
        <w:ind w:firstLine="137"/>
        <w:rPr>
          <w:rFonts w:ascii="Times New Roman" w:hAnsi="Times New Roman"/>
        </w:rPr>
      </w:pPr>
      <w:bookmarkStart w:id="555" w:name="_Toc492300731"/>
      <w:r>
        <w:rPr>
          <w:rFonts w:ascii="Times New Roman" w:hAnsi="Times New Roman"/>
        </w:rPr>
        <w:t>（三）近年完成的类似项目情况表</w:t>
      </w:r>
      <w:bookmarkEnd w:id="555"/>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委托人名称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委托人地址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委托人电话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监理服务期限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监理内容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总监理工程师</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ascii="Times New Roman" w:hAnsi="Times New Roman"/>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投标人应根据投标人须知第3.5.3项的要求在本表后附相关证明材料。</w:t>
      </w:r>
    </w:p>
    <w:p>
      <w:pPr>
        <w:spacing w:line="440" w:lineRule="exact"/>
        <w:rPr>
          <w:rFonts w:ascii="Times New Roman" w:hAnsi="Times New Roman"/>
        </w:rPr>
      </w:pPr>
    </w:p>
    <w:p>
      <w:pPr>
        <w:spacing w:line="440" w:lineRule="exact"/>
        <w:rPr>
          <w:rFonts w:ascii="Times New Roman" w:hAnsi="Times New Roman"/>
        </w:rPr>
      </w:pPr>
    </w:p>
    <w:p>
      <w:pPr>
        <w:topLinePunct/>
        <w:spacing w:line="440" w:lineRule="exact"/>
        <w:rPr>
          <w:rFonts w:ascii="Times New Roman" w:hAnsi="Times New Roman"/>
        </w:rPr>
      </w:pPr>
      <w:r>
        <w:rPr>
          <w:rFonts w:ascii="Times New Roman" w:hAnsi="Times New Roman"/>
        </w:rPr>
        <w:br w:type="page"/>
      </w:r>
    </w:p>
    <w:p>
      <w:pPr>
        <w:pStyle w:val="4"/>
        <w:ind w:firstLine="137"/>
        <w:rPr>
          <w:rFonts w:ascii="Times New Roman" w:hAnsi="Times New Roman"/>
        </w:rPr>
      </w:pPr>
      <w:bookmarkStart w:id="556" w:name="_Toc492300732"/>
      <w:bookmarkStart w:id="557" w:name="_Toc361508766"/>
      <w:bookmarkStart w:id="558" w:name="_Toc144974878"/>
      <w:bookmarkStart w:id="559" w:name="_Toc152045810"/>
      <w:bookmarkStart w:id="560" w:name="_Toc247514302"/>
      <w:bookmarkStart w:id="561" w:name="_Toc300835226"/>
      <w:bookmarkStart w:id="562" w:name="_Toc247527850"/>
      <w:bookmarkStart w:id="563" w:name="_Toc384308388"/>
      <w:bookmarkStart w:id="564" w:name="_Toc370676438"/>
      <w:bookmarkStart w:id="565" w:name="_Toc359594247"/>
      <w:bookmarkStart w:id="566" w:name="_Toc152042599"/>
      <w:bookmarkStart w:id="567" w:name="_Toc152042600"/>
      <w:bookmarkStart w:id="568" w:name="_Toc144974879"/>
      <w:bookmarkStart w:id="569" w:name="_Toc247514303"/>
      <w:bookmarkStart w:id="570" w:name="_Toc152045811"/>
      <w:bookmarkStart w:id="571" w:name="_Toc247527851"/>
      <w:r>
        <w:rPr>
          <w:rFonts w:ascii="Times New Roman" w:hAnsi="Times New Roman"/>
        </w:rPr>
        <w:t>（四）正在监理和新承接的项目情况表</w:t>
      </w:r>
      <w:bookmarkEnd w:id="556"/>
      <w:bookmarkEnd w:id="557"/>
      <w:bookmarkEnd w:id="558"/>
      <w:bookmarkEnd w:id="559"/>
      <w:bookmarkEnd w:id="560"/>
      <w:bookmarkEnd w:id="561"/>
      <w:bookmarkEnd w:id="562"/>
      <w:bookmarkEnd w:id="563"/>
      <w:bookmarkEnd w:id="564"/>
      <w:bookmarkEnd w:id="565"/>
      <w:bookmarkEnd w:id="566"/>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委托人名称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委托人地址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委托人电话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监理服务期限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监理内容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总监理工程师</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bookmarkEnd w:id="567"/>
      <w:bookmarkEnd w:id="568"/>
      <w:bookmarkEnd w:id="569"/>
      <w:bookmarkEnd w:id="570"/>
      <w:bookmarkEnd w:id="571"/>
    </w:tbl>
    <w:p>
      <w:pPr>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投标人应根据投标人须知第3.5.4项的要求在本表后附相关证明材料。</w:t>
      </w:r>
    </w:p>
    <w:p>
      <w:pPr>
        <w:spacing w:line="440" w:lineRule="exact"/>
        <w:rPr>
          <w:rFonts w:ascii="Times New Roman" w:hAnsi="Times New Roman"/>
        </w:rPr>
      </w:pPr>
      <w:r>
        <w:rPr>
          <w:rFonts w:ascii="Times New Roman" w:hAnsi="Times New Roman"/>
        </w:rPr>
        <w:br w:type="page"/>
      </w:r>
    </w:p>
    <w:bookmarkEnd w:id="551"/>
    <w:p>
      <w:pPr>
        <w:pStyle w:val="4"/>
        <w:spacing w:line="440" w:lineRule="exact"/>
        <w:ind w:firstLine="137"/>
        <w:rPr>
          <w:rFonts w:ascii="Times New Roman" w:hAnsi="Times New Roman"/>
          <w:color w:val="000000"/>
        </w:rPr>
      </w:pPr>
      <w:bookmarkStart w:id="572" w:name="_Toc492300733"/>
      <w:r>
        <w:rPr>
          <w:rFonts w:ascii="Times New Roman" w:hAnsi="Times New Roman"/>
          <w:color w:val="000000"/>
        </w:rPr>
        <w:t>（五）近年发生的诉讼及仲裁情况</w:t>
      </w:r>
      <w:bookmarkEnd w:id="572"/>
    </w:p>
    <w:p>
      <w:pPr>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投标人应根据投标人须知第3.5.5项的要求附相关证明材料。</w:t>
      </w:r>
    </w:p>
    <w:p>
      <w:pPr>
        <w:pStyle w:val="4"/>
        <w:spacing w:line="440" w:lineRule="exact"/>
        <w:ind w:firstLine="137"/>
        <w:rPr>
          <w:rFonts w:ascii="Times New Roman" w:hAnsi="Times New Roman"/>
          <w:color w:val="000000"/>
        </w:rPr>
      </w:pPr>
      <w:r>
        <w:rPr>
          <w:rFonts w:ascii="Times New Roman" w:hAnsi="Times New Roman"/>
        </w:rPr>
        <w:br w:type="page"/>
      </w:r>
    </w:p>
    <w:p>
      <w:pPr>
        <w:pStyle w:val="4"/>
        <w:ind w:firstLine="0" w:firstLineChars="0"/>
        <w:rPr>
          <w:rFonts w:ascii="Times New Roman" w:hAnsi="Times New Roman"/>
        </w:rPr>
      </w:pPr>
      <w:bookmarkStart w:id="573" w:name="_Toc492300734"/>
      <w:bookmarkStart w:id="574" w:name="_Toc482188667"/>
      <w:r>
        <w:rPr>
          <w:rFonts w:ascii="Times New Roman" w:hAnsi="Times New Roman"/>
        </w:rPr>
        <w:t>（六）拟委任的主要人员汇总表</w:t>
      </w:r>
      <w:bookmarkEnd w:id="573"/>
      <w:bookmarkEnd w:id="574"/>
    </w:p>
    <w:tbl>
      <w:tblPr>
        <w:tblStyle w:val="43"/>
        <w:tblW w:w="8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rPr>
            </w:pPr>
            <w:r>
              <w:rPr>
                <w:rFonts w:ascii="Times New Roman" w:hAnsi="Times New Roman"/>
              </w:rPr>
              <w:t>序号</w:t>
            </w:r>
          </w:p>
        </w:tc>
        <w:tc>
          <w:tcPr>
            <w:tcW w:w="1275" w:type="dxa"/>
            <w:vMerge w:val="restart"/>
            <w:vAlign w:val="center"/>
          </w:tcPr>
          <w:p>
            <w:pPr>
              <w:spacing w:line="440" w:lineRule="exact"/>
              <w:jc w:val="center"/>
              <w:rPr>
                <w:rFonts w:ascii="Times New Roman" w:hAnsi="Times New Roman"/>
              </w:rPr>
            </w:pPr>
            <w:r>
              <w:rPr>
                <w:rFonts w:ascii="Times New Roman" w:hAnsi="Times New Roman"/>
              </w:rPr>
              <w:t>本项目任职</w:t>
            </w:r>
          </w:p>
        </w:tc>
        <w:tc>
          <w:tcPr>
            <w:tcW w:w="992" w:type="dxa"/>
            <w:vMerge w:val="restart"/>
            <w:vAlign w:val="center"/>
          </w:tcPr>
          <w:p>
            <w:pPr>
              <w:spacing w:line="440" w:lineRule="exact"/>
              <w:jc w:val="center"/>
              <w:rPr>
                <w:rFonts w:ascii="Times New Roman" w:hAnsi="Times New Roman"/>
              </w:rPr>
            </w:pPr>
            <w:r>
              <w:rPr>
                <w:rFonts w:ascii="Times New Roman" w:hAnsi="Times New Roman"/>
              </w:rPr>
              <w:t>姓名</w:t>
            </w:r>
          </w:p>
        </w:tc>
        <w:tc>
          <w:tcPr>
            <w:tcW w:w="603" w:type="dxa"/>
            <w:vMerge w:val="restart"/>
            <w:vAlign w:val="center"/>
          </w:tcPr>
          <w:p>
            <w:pPr>
              <w:spacing w:line="440" w:lineRule="exact"/>
              <w:jc w:val="center"/>
              <w:rPr>
                <w:rFonts w:ascii="Times New Roman" w:hAnsi="Times New Roman"/>
              </w:rPr>
            </w:pPr>
            <w:r>
              <w:rPr>
                <w:rFonts w:ascii="Times New Roman" w:hAnsi="Times New Roman"/>
              </w:rPr>
              <w:t>职称</w:t>
            </w:r>
          </w:p>
        </w:tc>
        <w:tc>
          <w:tcPr>
            <w:tcW w:w="488" w:type="dxa"/>
            <w:vMerge w:val="restart"/>
            <w:vAlign w:val="center"/>
          </w:tcPr>
          <w:p>
            <w:pPr>
              <w:spacing w:line="440" w:lineRule="exact"/>
              <w:jc w:val="center"/>
              <w:rPr>
                <w:rFonts w:ascii="Times New Roman" w:hAnsi="Times New Roman"/>
              </w:rPr>
            </w:pPr>
            <w:r>
              <w:rPr>
                <w:rFonts w:ascii="Times New Roman" w:hAnsi="Times New Roman"/>
              </w:rPr>
              <w:t>专业</w:t>
            </w:r>
          </w:p>
        </w:tc>
        <w:tc>
          <w:tcPr>
            <w:tcW w:w="2714" w:type="dxa"/>
            <w:gridSpan w:val="3"/>
            <w:vAlign w:val="center"/>
          </w:tcPr>
          <w:p>
            <w:pPr>
              <w:spacing w:line="440" w:lineRule="exact"/>
              <w:jc w:val="center"/>
              <w:rPr>
                <w:rFonts w:ascii="Times New Roman" w:hAnsi="Times New Roman"/>
              </w:rPr>
            </w:pPr>
            <w:r>
              <w:rPr>
                <w:rFonts w:ascii="Times New Roman" w:hAnsi="Times New Roman"/>
              </w:rPr>
              <w:t>执业或职业资格证明</w:t>
            </w:r>
          </w:p>
        </w:tc>
        <w:tc>
          <w:tcPr>
            <w:tcW w:w="1134" w:type="dxa"/>
            <w:vAlign w:val="center"/>
          </w:tcPr>
          <w:p>
            <w:pPr>
              <w:spacing w:line="440" w:lineRule="exact"/>
              <w:jc w:val="center"/>
              <w:rPr>
                <w:rFonts w:ascii="Times New Roman" w:hAnsi="Times New Roman"/>
              </w:rPr>
            </w:pPr>
            <w:r>
              <w:rPr>
                <w:rFonts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rPr>
            </w:pPr>
          </w:p>
        </w:tc>
        <w:tc>
          <w:tcPr>
            <w:tcW w:w="1275" w:type="dxa"/>
            <w:vMerge w:val="continue"/>
          </w:tcPr>
          <w:p>
            <w:pPr>
              <w:rPr>
                <w:rFonts w:ascii="Times New Roman" w:hAnsi="Times New Roman"/>
              </w:rPr>
            </w:pPr>
          </w:p>
        </w:tc>
        <w:tc>
          <w:tcPr>
            <w:tcW w:w="992" w:type="dxa"/>
            <w:vMerge w:val="continue"/>
            <w:vAlign w:val="center"/>
          </w:tcPr>
          <w:p>
            <w:pPr>
              <w:rPr>
                <w:rFonts w:ascii="Times New Roman" w:hAnsi="Times New Roman"/>
              </w:rPr>
            </w:pPr>
          </w:p>
        </w:tc>
        <w:tc>
          <w:tcPr>
            <w:tcW w:w="603" w:type="dxa"/>
            <w:vMerge w:val="continue"/>
            <w:vAlign w:val="center"/>
          </w:tcPr>
          <w:p>
            <w:pPr>
              <w:rPr>
                <w:rFonts w:ascii="Times New Roman" w:hAnsi="Times New Roman"/>
              </w:rPr>
            </w:pPr>
          </w:p>
        </w:tc>
        <w:tc>
          <w:tcPr>
            <w:tcW w:w="488" w:type="dxa"/>
            <w:vMerge w:val="continue"/>
            <w:vAlign w:val="center"/>
          </w:tcPr>
          <w:p>
            <w:pPr>
              <w:spacing w:line="440" w:lineRule="exact"/>
              <w:jc w:val="center"/>
              <w:rPr>
                <w:rFonts w:ascii="Times New Roman" w:hAnsi="Times New Roman"/>
              </w:rPr>
            </w:pPr>
          </w:p>
        </w:tc>
        <w:tc>
          <w:tcPr>
            <w:tcW w:w="1134"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证书名称</w:t>
            </w:r>
          </w:p>
        </w:tc>
        <w:tc>
          <w:tcPr>
            <w:tcW w:w="709"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级别</w:t>
            </w:r>
          </w:p>
        </w:tc>
        <w:tc>
          <w:tcPr>
            <w:tcW w:w="871"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证号</w:t>
            </w: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vAlign w:val="center"/>
          </w:tcPr>
          <w:p>
            <w:pPr>
              <w:spacing w:line="440" w:lineRule="exact"/>
              <w:jc w:val="center"/>
              <w:rPr>
                <w:rFonts w:ascii="Times New Roman" w:hAnsi="Times New Roman"/>
              </w:rPr>
            </w:pPr>
          </w:p>
        </w:tc>
        <w:tc>
          <w:tcPr>
            <w:tcW w:w="603" w:type="dxa"/>
            <w:vAlign w:val="center"/>
          </w:tcPr>
          <w:p>
            <w:pPr>
              <w:spacing w:line="440" w:lineRule="exact"/>
              <w:jc w:val="center"/>
              <w:rPr>
                <w:rFonts w:ascii="Times New Roman" w:hAnsi="Times New Roman"/>
              </w:rPr>
            </w:pPr>
          </w:p>
        </w:tc>
        <w:tc>
          <w:tcPr>
            <w:tcW w:w="488"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c>
          <w:tcPr>
            <w:tcW w:w="709" w:type="dxa"/>
            <w:vAlign w:val="center"/>
          </w:tcPr>
          <w:p>
            <w:pPr>
              <w:spacing w:line="440" w:lineRule="exact"/>
              <w:jc w:val="center"/>
              <w:rPr>
                <w:rFonts w:ascii="Times New Roman" w:hAnsi="Times New Roman"/>
              </w:rPr>
            </w:pPr>
          </w:p>
        </w:tc>
        <w:tc>
          <w:tcPr>
            <w:tcW w:w="871"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bl>
    <w:p>
      <w:pPr>
        <w:spacing w:line="440" w:lineRule="exact"/>
        <w:rPr>
          <w:rFonts w:ascii="Times New Roman" w:hAnsi="Times New Roman"/>
        </w:rPr>
      </w:pPr>
      <w:r>
        <w:rPr>
          <w:rFonts w:ascii="Times New Roman" w:hAnsi="Times New Roman"/>
        </w:rPr>
        <w:br w:type="page"/>
      </w:r>
      <w:bookmarkStart w:id="575" w:name="_Toc144974873"/>
      <w:bookmarkStart w:id="576" w:name="_Toc179632825"/>
      <w:bookmarkStart w:id="577" w:name="_Toc152045805"/>
      <w:bookmarkStart w:id="578" w:name="_Toc152042594"/>
    </w:p>
    <w:p>
      <w:pPr>
        <w:pStyle w:val="4"/>
        <w:ind w:firstLine="137"/>
        <w:rPr>
          <w:rFonts w:ascii="Times New Roman" w:hAnsi="Times New Roman"/>
        </w:rPr>
      </w:pPr>
      <w:bookmarkStart w:id="579" w:name="_Toc391394125"/>
      <w:bookmarkStart w:id="580" w:name="_Toc370676440"/>
      <w:bookmarkStart w:id="581" w:name="_Toc300835232"/>
      <w:bookmarkStart w:id="582" w:name="_Toc359594249"/>
      <w:bookmarkStart w:id="583" w:name="_Toc492300735"/>
      <w:bookmarkStart w:id="584" w:name="_Toc482188668"/>
      <w:bookmarkStart w:id="585" w:name="_Toc385943079"/>
      <w:bookmarkStart w:id="586" w:name="_Toc384308390"/>
      <w:r>
        <w:rPr>
          <w:rFonts w:ascii="Times New Roman" w:hAnsi="Times New Roman"/>
        </w:rPr>
        <w:t>（七）主要人员简历表</w:t>
      </w:r>
      <w:bookmarkEnd w:id="575"/>
      <w:bookmarkEnd w:id="576"/>
      <w:bookmarkEnd w:id="577"/>
      <w:bookmarkEnd w:id="578"/>
      <w:bookmarkEnd w:id="579"/>
      <w:bookmarkEnd w:id="580"/>
      <w:bookmarkEnd w:id="581"/>
      <w:bookmarkEnd w:id="582"/>
      <w:bookmarkEnd w:id="583"/>
      <w:bookmarkEnd w:id="584"/>
      <w:bookmarkEnd w:id="585"/>
      <w:bookmarkEnd w:id="586"/>
    </w:p>
    <w:p>
      <w:pPr>
        <w:topLinePunct/>
        <w:spacing w:line="440" w:lineRule="exact"/>
        <w:jc w:val="center"/>
        <w:rPr>
          <w:rFonts w:ascii="Times New Roman" w:hAnsi="Times New Roman"/>
          <w:sz w:val="23"/>
        </w:rPr>
      </w:pPr>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rPr>
            </w:pPr>
            <w:r>
              <w:rPr>
                <w:rFonts w:ascii="Times New Roman" w:hAnsi="Times New Roman"/>
              </w:rPr>
              <w:t>姓  名</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line="440" w:lineRule="exact"/>
              <w:jc w:val="center"/>
              <w:rPr>
                <w:rFonts w:ascii="Times New Roman" w:hAnsi="Times New Roman"/>
              </w:rPr>
            </w:pPr>
            <w:r>
              <w:rPr>
                <w:rFonts w:ascii="Times New Roman" w:hAnsi="Times New Roman"/>
              </w:rPr>
              <w:t>年龄</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line="440" w:lineRule="exact"/>
              <w:jc w:val="center"/>
              <w:rPr>
                <w:rFonts w:ascii="Times New Roman" w:hAnsi="Times New Roman"/>
              </w:rPr>
            </w:pPr>
            <w:r>
              <w:rPr>
                <w:rFonts w:ascii="Times New Roman" w:hAnsi="Times New Roman"/>
              </w:rPr>
              <w:t>执业资格证书（或上岗证书）名称</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rPr>
            </w:pPr>
            <w:r>
              <w:rPr>
                <w:rFonts w:ascii="Times New Roman" w:hAnsi="Times New Roman"/>
              </w:rPr>
              <w:t>职  称</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学历</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ascii="Times New Roman" w:hAnsi="Times New Roman"/>
              </w:rPr>
              <w:t>拟在本项目任职</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工作年限</w:t>
            </w:r>
          </w:p>
        </w:tc>
        <w:tc>
          <w:tcPr>
            <w:tcW w:w="3071" w:type="dxa"/>
            <w:gridSpan w:val="4"/>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ascii="Times New Roman" w:hAnsi="Times New Roman"/>
              </w:rPr>
              <w:t>从事监理工作年限</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rPr>
            </w:pPr>
            <w:r>
              <w:rPr>
                <w:rFonts w:ascii="Times New Roman" w:hAnsi="Times New Roman"/>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rPr>
            </w:pPr>
            <w:r>
              <w:rPr>
                <w:rFonts w:ascii="Times New Roman" w:hAnsi="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rPr>
            </w:pPr>
            <w:r>
              <w:rPr>
                <w:rFonts w:ascii="Times New Roman" w:hAnsi="Times New Roman"/>
              </w:rPr>
              <w:t>时  间</w:t>
            </w:r>
          </w:p>
        </w:tc>
        <w:tc>
          <w:tcPr>
            <w:tcW w:w="3420" w:type="dxa"/>
            <w:gridSpan w:val="4"/>
            <w:vAlign w:val="center"/>
          </w:tcPr>
          <w:p>
            <w:pPr>
              <w:spacing w:before="100" w:beforeAutospacing="1" w:after="100" w:afterAutospacing="1" w:line="440" w:lineRule="exact"/>
              <w:jc w:val="center"/>
              <w:rPr>
                <w:rFonts w:ascii="Times New Roman" w:hAnsi="Times New Roman"/>
              </w:rPr>
            </w:pPr>
            <w:r>
              <w:rPr>
                <w:rFonts w:ascii="Times New Roman" w:hAnsi="Times New Roman"/>
              </w:rPr>
              <w:t>参加过的类似项目</w:t>
            </w:r>
          </w:p>
        </w:tc>
        <w:tc>
          <w:tcPr>
            <w:tcW w:w="1261" w:type="dxa"/>
            <w:vAlign w:val="center"/>
          </w:tcPr>
          <w:p>
            <w:pPr>
              <w:spacing w:before="100" w:beforeAutospacing="1" w:after="100" w:afterAutospacing="1" w:line="440" w:lineRule="exact"/>
              <w:jc w:val="center"/>
              <w:rPr>
                <w:rFonts w:ascii="Times New Roman" w:hAnsi="Times New Roman"/>
              </w:rPr>
            </w:pPr>
            <w:r>
              <w:rPr>
                <w:rFonts w:ascii="Times New Roman" w:hAnsi="Times New Roman"/>
              </w:rPr>
              <w:t>担任职务</w:t>
            </w:r>
          </w:p>
        </w:tc>
        <w:tc>
          <w:tcPr>
            <w:tcW w:w="2297" w:type="dxa"/>
            <w:gridSpan w:val="2"/>
            <w:vAlign w:val="center"/>
          </w:tcPr>
          <w:p>
            <w:pPr>
              <w:spacing w:before="100" w:beforeAutospacing="1" w:after="100" w:afterAutospacing="1" w:line="440" w:lineRule="exact"/>
              <w:jc w:val="center"/>
              <w:rPr>
                <w:rFonts w:ascii="Times New Roman" w:hAnsi="Times New Roman"/>
              </w:rPr>
            </w:pPr>
            <w:r>
              <w:rPr>
                <w:rFonts w:ascii="Times New Roman" w:hAnsi="Times New Roman"/>
              </w:rPr>
              <w:t>委托人及联系电话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ascii="Times New Roman" w:hAnsi="Times New Roman"/>
          <w:color w:val="000000"/>
        </w:rPr>
        <w:t>投标人应根据投标人须知第3.5.6项的要求在本表后附相关证明材料。</w:t>
      </w:r>
    </w:p>
    <w:p>
      <w:pPr>
        <w:spacing w:line="440" w:lineRule="exact"/>
        <w:rPr>
          <w:rFonts w:ascii="Times New Roman" w:hAnsi="Times New Roman"/>
        </w:rPr>
      </w:pPr>
      <w:r>
        <w:rPr>
          <w:rFonts w:ascii="Times New Roman" w:hAnsi="Times New Roman"/>
        </w:rPr>
        <w:br w:type="page"/>
      </w:r>
      <w:bookmarkStart w:id="587" w:name="_Toc352703741"/>
      <w:bookmarkStart w:id="588" w:name="_Toc300835229"/>
    </w:p>
    <w:bookmarkEnd w:id="587"/>
    <w:bookmarkEnd w:id="588"/>
    <w:p>
      <w:pPr>
        <w:pStyle w:val="4"/>
        <w:ind w:firstLine="137"/>
        <w:rPr>
          <w:rFonts w:ascii="Times New Roman" w:hAnsi="Times New Roman"/>
        </w:rPr>
      </w:pPr>
      <w:bookmarkStart w:id="589" w:name="_Toc482188666"/>
      <w:bookmarkStart w:id="590" w:name="_Toc492300736"/>
      <w:r>
        <w:rPr>
          <w:rFonts w:ascii="Times New Roman" w:hAnsi="Times New Roman"/>
        </w:rPr>
        <w:t>（八）拟投入本项目的主要</w:t>
      </w:r>
      <w:bookmarkEnd w:id="589"/>
      <w:r>
        <w:rPr>
          <w:rFonts w:ascii="Times New Roman" w:hAnsi="Times New Roman"/>
        </w:rPr>
        <w:t>试验检测仪器设备表</w:t>
      </w:r>
      <w:bookmarkEnd w:id="590"/>
    </w:p>
    <w:tbl>
      <w:tblPr>
        <w:tblStyle w:val="43"/>
        <w:tblW w:w="8109" w:type="dxa"/>
        <w:jc w:val="center"/>
        <w:tblInd w:w="-7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275"/>
        <w:gridCol w:w="936"/>
        <w:gridCol w:w="747"/>
        <w:gridCol w:w="850"/>
        <w:gridCol w:w="992"/>
        <w:gridCol w:w="1419"/>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1" w:hRule="atLeast"/>
          <w:jc w:val="center"/>
        </w:trPr>
        <w:tc>
          <w:tcPr>
            <w:tcW w:w="728" w:type="dxa"/>
            <w:vAlign w:val="center"/>
          </w:tcPr>
          <w:p>
            <w:pPr>
              <w:spacing w:line="440" w:lineRule="exact"/>
              <w:rPr>
                <w:rFonts w:ascii="Times New Roman" w:hAnsi="Times New Roman"/>
                <w:szCs w:val="21"/>
              </w:rPr>
            </w:pPr>
            <w:r>
              <w:rPr>
                <w:rFonts w:ascii="Times New Roman" w:hAnsi="Times New Roman"/>
                <w:szCs w:val="21"/>
              </w:rPr>
              <w:t>序号</w:t>
            </w:r>
          </w:p>
        </w:tc>
        <w:tc>
          <w:tcPr>
            <w:tcW w:w="1275" w:type="dxa"/>
            <w:vAlign w:val="center"/>
          </w:tcPr>
          <w:p>
            <w:pPr>
              <w:spacing w:line="440" w:lineRule="exact"/>
              <w:jc w:val="center"/>
              <w:rPr>
                <w:rFonts w:ascii="Times New Roman" w:hAnsi="Times New Roman"/>
                <w:szCs w:val="21"/>
              </w:rPr>
            </w:pPr>
            <w:r>
              <w:rPr>
                <w:rFonts w:ascii="Times New Roman" w:hAnsi="Times New Roman"/>
                <w:szCs w:val="21"/>
              </w:rPr>
              <w:t>仪器设备</w:t>
            </w:r>
          </w:p>
          <w:p>
            <w:pPr>
              <w:spacing w:line="440" w:lineRule="exact"/>
              <w:jc w:val="center"/>
              <w:rPr>
                <w:rFonts w:ascii="Times New Roman" w:hAnsi="Times New Roman"/>
                <w:szCs w:val="21"/>
              </w:rPr>
            </w:pPr>
            <w:r>
              <w:rPr>
                <w:rFonts w:ascii="Times New Roman" w:hAnsi="Times New Roman"/>
                <w:szCs w:val="21"/>
              </w:rPr>
              <w:t>名称</w:t>
            </w:r>
          </w:p>
        </w:tc>
        <w:tc>
          <w:tcPr>
            <w:tcW w:w="936" w:type="dxa"/>
            <w:vAlign w:val="center"/>
          </w:tcPr>
          <w:p>
            <w:pPr>
              <w:spacing w:line="440" w:lineRule="exact"/>
              <w:jc w:val="center"/>
              <w:rPr>
                <w:rFonts w:ascii="Times New Roman" w:hAnsi="Times New Roman"/>
                <w:szCs w:val="21"/>
              </w:rPr>
            </w:pPr>
            <w:r>
              <w:rPr>
                <w:rFonts w:ascii="Times New Roman" w:hAnsi="Times New Roman"/>
                <w:szCs w:val="21"/>
              </w:rPr>
              <w:t>型号</w:t>
            </w:r>
          </w:p>
          <w:p>
            <w:pPr>
              <w:spacing w:line="440" w:lineRule="exact"/>
              <w:jc w:val="center"/>
              <w:rPr>
                <w:rFonts w:ascii="Times New Roman" w:hAnsi="Times New Roman"/>
                <w:szCs w:val="21"/>
              </w:rPr>
            </w:pPr>
            <w:r>
              <w:rPr>
                <w:rFonts w:ascii="Times New Roman" w:hAnsi="Times New Roman"/>
                <w:szCs w:val="21"/>
              </w:rPr>
              <w:t>规格</w:t>
            </w:r>
          </w:p>
        </w:tc>
        <w:tc>
          <w:tcPr>
            <w:tcW w:w="747" w:type="dxa"/>
            <w:vAlign w:val="center"/>
          </w:tcPr>
          <w:p>
            <w:pPr>
              <w:spacing w:line="440" w:lineRule="exact"/>
              <w:jc w:val="center"/>
              <w:rPr>
                <w:rFonts w:ascii="Times New Roman" w:hAnsi="Times New Roman"/>
                <w:szCs w:val="21"/>
              </w:rPr>
            </w:pPr>
            <w:r>
              <w:rPr>
                <w:rFonts w:ascii="Times New Roman" w:hAnsi="Times New Roman"/>
                <w:szCs w:val="21"/>
              </w:rPr>
              <w:t>数量</w:t>
            </w:r>
          </w:p>
        </w:tc>
        <w:tc>
          <w:tcPr>
            <w:tcW w:w="850" w:type="dxa"/>
            <w:vAlign w:val="center"/>
          </w:tcPr>
          <w:p>
            <w:pPr>
              <w:spacing w:line="440" w:lineRule="exact"/>
              <w:jc w:val="center"/>
              <w:rPr>
                <w:rFonts w:ascii="Times New Roman" w:hAnsi="Times New Roman"/>
                <w:szCs w:val="21"/>
              </w:rPr>
            </w:pPr>
            <w:r>
              <w:rPr>
                <w:rFonts w:ascii="Times New Roman" w:hAnsi="Times New Roman"/>
                <w:szCs w:val="21"/>
              </w:rPr>
              <w:t>国别</w:t>
            </w:r>
          </w:p>
          <w:p>
            <w:pPr>
              <w:spacing w:line="440" w:lineRule="exact"/>
              <w:jc w:val="center"/>
              <w:rPr>
                <w:rFonts w:ascii="Times New Roman" w:hAnsi="Times New Roman"/>
                <w:szCs w:val="21"/>
              </w:rPr>
            </w:pPr>
            <w:r>
              <w:rPr>
                <w:rFonts w:ascii="Times New Roman" w:hAnsi="Times New Roman"/>
                <w:szCs w:val="21"/>
              </w:rPr>
              <w:t>产地</w:t>
            </w:r>
          </w:p>
        </w:tc>
        <w:tc>
          <w:tcPr>
            <w:tcW w:w="992" w:type="dxa"/>
            <w:vAlign w:val="center"/>
          </w:tcPr>
          <w:p>
            <w:pPr>
              <w:spacing w:line="440" w:lineRule="exact"/>
              <w:jc w:val="center"/>
              <w:rPr>
                <w:rFonts w:ascii="Times New Roman" w:hAnsi="Times New Roman"/>
                <w:szCs w:val="21"/>
              </w:rPr>
            </w:pPr>
            <w:r>
              <w:rPr>
                <w:rFonts w:ascii="Times New Roman" w:hAnsi="Times New Roman"/>
                <w:szCs w:val="21"/>
              </w:rPr>
              <w:t>制造</w:t>
            </w:r>
          </w:p>
          <w:p>
            <w:pPr>
              <w:spacing w:line="440" w:lineRule="exact"/>
              <w:jc w:val="center"/>
              <w:rPr>
                <w:rFonts w:ascii="Times New Roman" w:hAnsi="Times New Roman"/>
                <w:szCs w:val="21"/>
              </w:rPr>
            </w:pPr>
            <w:r>
              <w:rPr>
                <w:rFonts w:ascii="Times New Roman" w:hAnsi="Times New Roman"/>
                <w:szCs w:val="21"/>
              </w:rPr>
              <w:t>年份</w:t>
            </w:r>
          </w:p>
        </w:tc>
        <w:tc>
          <w:tcPr>
            <w:tcW w:w="1419" w:type="dxa"/>
            <w:vAlign w:val="center"/>
          </w:tcPr>
          <w:p>
            <w:pPr>
              <w:spacing w:line="440" w:lineRule="exact"/>
              <w:jc w:val="center"/>
              <w:rPr>
                <w:rFonts w:ascii="Times New Roman" w:hAnsi="Times New Roman"/>
                <w:szCs w:val="21"/>
              </w:rPr>
            </w:pPr>
            <w:r>
              <w:rPr>
                <w:rFonts w:ascii="Times New Roman" w:hAnsi="Times New Roman"/>
                <w:szCs w:val="21"/>
              </w:rPr>
              <w:t>用途</w:t>
            </w:r>
          </w:p>
        </w:tc>
        <w:tc>
          <w:tcPr>
            <w:tcW w:w="1162" w:type="dxa"/>
            <w:vAlign w:val="center"/>
          </w:tcPr>
          <w:p>
            <w:pPr>
              <w:spacing w:line="440" w:lineRule="exact"/>
              <w:jc w:val="center"/>
              <w:rPr>
                <w:rFonts w:ascii="Times New Roman" w:hAnsi="Times New Roman"/>
                <w:szCs w:val="21"/>
              </w:rPr>
            </w:pPr>
            <w:r>
              <w:rPr>
                <w:rFonts w:ascii="Times New Roman" w:hAnsi="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vAlign w:val="center"/>
          </w:tcPr>
          <w:p>
            <w:pPr>
              <w:spacing w:line="440" w:lineRule="exact"/>
              <w:jc w:val="center"/>
              <w:rPr>
                <w:rFonts w:ascii="Times New Roman" w:hAnsi="Times New Roman"/>
                <w:szCs w:val="21"/>
              </w:rPr>
            </w:pPr>
          </w:p>
        </w:tc>
        <w:tc>
          <w:tcPr>
            <w:tcW w:w="1275" w:type="dxa"/>
            <w:vAlign w:val="center"/>
          </w:tcPr>
          <w:p>
            <w:pPr>
              <w:spacing w:line="440" w:lineRule="exact"/>
              <w:jc w:val="center"/>
              <w:rPr>
                <w:rFonts w:ascii="Times New Roman" w:hAnsi="Times New Roman"/>
                <w:szCs w:val="21"/>
              </w:rPr>
            </w:pPr>
          </w:p>
        </w:tc>
        <w:tc>
          <w:tcPr>
            <w:tcW w:w="936" w:type="dxa"/>
            <w:vAlign w:val="center"/>
          </w:tcPr>
          <w:p>
            <w:pPr>
              <w:spacing w:line="440" w:lineRule="exact"/>
              <w:jc w:val="center"/>
              <w:rPr>
                <w:rFonts w:ascii="Times New Roman" w:hAnsi="Times New Roman"/>
                <w:szCs w:val="21"/>
              </w:rPr>
            </w:pPr>
          </w:p>
        </w:tc>
        <w:tc>
          <w:tcPr>
            <w:tcW w:w="747" w:type="dxa"/>
            <w:vAlign w:val="center"/>
          </w:tcPr>
          <w:p>
            <w:pPr>
              <w:spacing w:line="440" w:lineRule="exact"/>
              <w:jc w:val="center"/>
              <w:rPr>
                <w:rFonts w:ascii="Times New Roman" w:hAnsi="Times New Roman"/>
                <w:szCs w:val="21"/>
              </w:rPr>
            </w:pPr>
          </w:p>
        </w:tc>
        <w:tc>
          <w:tcPr>
            <w:tcW w:w="850" w:type="dxa"/>
            <w:vAlign w:val="center"/>
          </w:tcPr>
          <w:p>
            <w:pPr>
              <w:spacing w:line="440" w:lineRule="exact"/>
              <w:jc w:val="center"/>
              <w:rPr>
                <w:rFonts w:ascii="Times New Roman" w:hAnsi="Times New Roman"/>
                <w:szCs w:val="21"/>
              </w:rPr>
            </w:pPr>
          </w:p>
        </w:tc>
        <w:tc>
          <w:tcPr>
            <w:tcW w:w="992" w:type="dxa"/>
            <w:vAlign w:val="center"/>
          </w:tcPr>
          <w:p>
            <w:pPr>
              <w:spacing w:line="440" w:lineRule="exact"/>
              <w:jc w:val="center"/>
              <w:rPr>
                <w:rFonts w:ascii="Times New Roman" w:hAnsi="Times New Roman"/>
                <w:szCs w:val="21"/>
              </w:rPr>
            </w:pPr>
          </w:p>
        </w:tc>
        <w:tc>
          <w:tcPr>
            <w:tcW w:w="1419" w:type="dxa"/>
            <w:vAlign w:val="center"/>
          </w:tcPr>
          <w:p>
            <w:pPr>
              <w:spacing w:line="440" w:lineRule="exact"/>
              <w:jc w:val="center"/>
              <w:rPr>
                <w:rFonts w:ascii="Times New Roman" w:hAnsi="Times New Roman"/>
                <w:szCs w:val="21"/>
              </w:rPr>
            </w:pPr>
          </w:p>
        </w:tc>
        <w:tc>
          <w:tcPr>
            <w:tcW w:w="1162" w:type="dxa"/>
            <w:vAlign w:val="center"/>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vAlign w:val="center"/>
          </w:tcPr>
          <w:p>
            <w:pPr>
              <w:spacing w:line="440" w:lineRule="exact"/>
              <w:jc w:val="center"/>
              <w:rPr>
                <w:rFonts w:ascii="Times New Roman" w:hAnsi="Times New Roman"/>
                <w:szCs w:val="21"/>
              </w:rPr>
            </w:pPr>
          </w:p>
        </w:tc>
        <w:tc>
          <w:tcPr>
            <w:tcW w:w="1275" w:type="dxa"/>
            <w:vAlign w:val="center"/>
          </w:tcPr>
          <w:p>
            <w:pPr>
              <w:spacing w:line="440" w:lineRule="exact"/>
              <w:jc w:val="center"/>
              <w:rPr>
                <w:rFonts w:ascii="Times New Roman" w:hAnsi="Times New Roman"/>
                <w:szCs w:val="21"/>
              </w:rPr>
            </w:pPr>
          </w:p>
        </w:tc>
        <w:tc>
          <w:tcPr>
            <w:tcW w:w="936" w:type="dxa"/>
            <w:vAlign w:val="center"/>
          </w:tcPr>
          <w:p>
            <w:pPr>
              <w:spacing w:line="440" w:lineRule="exact"/>
              <w:jc w:val="center"/>
              <w:rPr>
                <w:rFonts w:ascii="Times New Roman" w:hAnsi="Times New Roman"/>
                <w:szCs w:val="21"/>
              </w:rPr>
            </w:pPr>
          </w:p>
        </w:tc>
        <w:tc>
          <w:tcPr>
            <w:tcW w:w="747" w:type="dxa"/>
            <w:vAlign w:val="center"/>
          </w:tcPr>
          <w:p>
            <w:pPr>
              <w:spacing w:line="440" w:lineRule="exact"/>
              <w:jc w:val="center"/>
              <w:rPr>
                <w:rFonts w:ascii="Times New Roman" w:hAnsi="Times New Roman"/>
                <w:szCs w:val="21"/>
              </w:rPr>
            </w:pPr>
          </w:p>
        </w:tc>
        <w:tc>
          <w:tcPr>
            <w:tcW w:w="850" w:type="dxa"/>
            <w:vAlign w:val="center"/>
          </w:tcPr>
          <w:p>
            <w:pPr>
              <w:spacing w:line="440" w:lineRule="exact"/>
              <w:jc w:val="center"/>
              <w:rPr>
                <w:rFonts w:ascii="Times New Roman" w:hAnsi="Times New Roman"/>
                <w:szCs w:val="21"/>
              </w:rPr>
            </w:pPr>
          </w:p>
        </w:tc>
        <w:tc>
          <w:tcPr>
            <w:tcW w:w="992" w:type="dxa"/>
            <w:vAlign w:val="center"/>
          </w:tcPr>
          <w:p>
            <w:pPr>
              <w:spacing w:line="440" w:lineRule="exact"/>
              <w:jc w:val="center"/>
              <w:rPr>
                <w:rFonts w:ascii="Times New Roman" w:hAnsi="Times New Roman"/>
                <w:szCs w:val="21"/>
              </w:rPr>
            </w:pPr>
          </w:p>
        </w:tc>
        <w:tc>
          <w:tcPr>
            <w:tcW w:w="1419" w:type="dxa"/>
            <w:vAlign w:val="center"/>
          </w:tcPr>
          <w:p>
            <w:pPr>
              <w:spacing w:line="440" w:lineRule="exact"/>
              <w:jc w:val="center"/>
              <w:rPr>
                <w:rFonts w:ascii="Times New Roman" w:hAnsi="Times New Roman"/>
                <w:szCs w:val="21"/>
              </w:rPr>
            </w:pPr>
          </w:p>
        </w:tc>
        <w:tc>
          <w:tcPr>
            <w:tcW w:w="1162" w:type="dxa"/>
            <w:vAlign w:val="center"/>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728" w:type="dxa"/>
          </w:tcPr>
          <w:p>
            <w:pPr>
              <w:spacing w:line="440" w:lineRule="exact"/>
              <w:jc w:val="center"/>
              <w:rPr>
                <w:rFonts w:ascii="Times New Roman" w:hAnsi="Times New Roman"/>
                <w:szCs w:val="21"/>
              </w:rPr>
            </w:pPr>
          </w:p>
        </w:tc>
        <w:tc>
          <w:tcPr>
            <w:tcW w:w="1275" w:type="dxa"/>
          </w:tcPr>
          <w:p>
            <w:pPr>
              <w:spacing w:line="440" w:lineRule="exact"/>
              <w:jc w:val="center"/>
              <w:rPr>
                <w:rFonts w:ascii="Times New Roman" w:hAnsi="Times New Roman"/>
                <w:szCs w:val="21"/>
              </w:rPr>
            </w:pPr>
          </w:p>
        </w:tc>
        <w:tc>
          <w:tcPr>
            <w:tcW w:w="936" w:type="dxa"/>
          </w:tcPr>
          <w:p>
            <w:pPr>
              <w:spacing w:line="440" w:lineRule="exact"/>
              <w:jc w:val="center"/>
              <w:rPr>
                <w:rFonts w:ascii="Times New Roman" w:hAnsi="Times New Roman"/>
                <w:szCs w:val="21"/>
              </w:rPr>
            </w:pPr>
          </w:p>
        </w:tc>
        <w:tc>
          <w:tcPr>
            <w:tcW w:w="747" w:type="dxa"/>
          </w:tcPr>
          <w:p>
            <w:pPr>
              <w:spacing w:line="440" w:lineRule="exact"/>
              <w:jc w:val="center"/>
              <w:rPr>
                <w:rFonts w:ascii="Times New Roman" w:hAnsi="Times New Roman"/>
                <w:szCs w:val="21"/>
              </w:rPr>
            </w:pPr>
          </w:p>
        </w:tc>
        <w:tc>
          <w:tcPr>
            <w:tcW w:w="850" w:type="dxa"/>
          </w:tcPr>
          <w:p>
            <w:pPr>
              <w:spacing w:line="440" w:lineRule="exact"/>
              <w:jc w:val="center"/>
              <w:rPr>
                <w:rFonts w:ascii="Times New Roman" w:hAnsi="Times New Roman"/>
                <w:szCs w:val="21"/>
              </w:rPr>
            </w:pPr>
          </w:p>
        </w:tc>
        <w:tc>
          <w:tcPr>
            <w:tcW w:w="992" w:type="dxa"/>
          </w:tcPr>
          <w:p>
            <w:pPr>
              <w:spacing w:line="440" w:lineRule="exact"/>
              <w:jc w:val="center"/>
              <w:rPr>
                <w:rFonts w:ascii="Times New Roman" w:hAnsi="Times New Roman"/>
                <w:szCs w:val="21"/>
              </w:rPr>
            </w:pPr>
          </w:p>
        </w:tc>
        <w:tc>
          <w:tcPr>
            <w:tcW w:w="1419" w:type="dxa"/>
          </w:tcPr>
          <w:p>
            <w:pPr>
              <w:spacing w:line="440" w:lineRule="exact"/>
              <w:jc w:val="center"/>
              <w:rPr>
                <w:rFonts w:ascii="Times New Roman" w:hAnsi="Times New Roman"/>
                <w:szCs w:val="21"/>
              </w:rPr>
            </w:pPr>
          </w:p>
        </w:tc>
        <w:tc>
          <w:tcPr>
            <w:tcW w:w="1162" w:type="dxa"/>
          </w:tcPr>
          <w:p>
            <w:pPr>
              <w:spacing w:line="440" w:lineRule="exact"/>
              <w:jc w:val="center"/>
              <w:rPr>
                <w:rFonts w:ascii="Times New Roman" w:hAnsi="Times New Roman"/>
                <w:szCs w:val="21"/>
              </w:rPr>
            </w:pPr>
          </w:p>
        </w:tc>
      </w:tr>
    </w:tbl>
    <w:p>
      <w:pPr>
        <w:rPr>
          <w:rFonts w:ascii="Times New Roman" w:hAnsi="Times New Roman"/>
        </w:rPr>
      </w:pPr>
    </w:p>
    <w:p>
      <w:pPr>
        <w:rPr>
          <w:rFonts w:ascii="Times New Roman" w:hAnsi="Times New Roman"/>
          <w:sz w:val="28"/>
          <w:szCs w:val="28"/>
        </w:rPr>
      </w:pPr>
    </w:p>
    <w:p>
      <w:pPr>
        <w:rPr>
          <w:rFonts w:ascii="Times New Roman" w:hAnsi="Times New Roman"/>
          <w:sz w:val="28"/>
          <w:szCs w:val="28"/>
        </w:rPr>
      </w:pPr>
      <w:r>
        <w:rPr>
          <w:rFonts w:ascii="Times New Roman" w:hAnsi="Times New Roman"/>
          <w:sz w:val="28"/>
          <w:szCs w:val="28"/>
        </w:rPr>
        <w:br w:type="page"/>
      </w:r>
    </w:p>
    <w:p>
      <w:pPr>
        <w:pStyle w:val="3"/>
        <w:spacing w:after="0"/>
        <w:jc w:val="center"/>
        <w:rPr>
          <w:rFonts w:ascii="Times New Roman" w:hAnsi="Times New Roman"/>
          <w:color w:val="000000"/>
        </w:rPr>
      </w:pPr>
      <w:bookmarkStart w:id="591" w:name="_Toc492300737"/>
      <w:r>
        <w:rPr>
          <w:rFonts w:ascii="Times New Roman" w:hAnsi="Times New Roman"/>
          <w:color w:val="000000"/>
        </w:rPr>
        <w:t>七、</w:t>
      </w:r>
      <w:r>
        <w:rPr>
          <w:rFonts w:ascii="Times New Roman" w:hAnsi="Times New Roman"/>
          <w:b w:val="0"/>
          <w:color w:val="000000"/>
        </w:rPr>
        <w:t>监理大纲</w:t>
      </w:r>
      <w:bookmarkEnd w:id="591"/>
    </w:p>
    <w:p>
      <w:pPr>
        <w:spacing w:line="360" w:lineRule="auto"/>
        <w:ind w:firstLine="474" w:firstLineChars="226"/>
        <w:rPr>
          <w:rFonts w:ascii="Times New Roman" w:hAnsi="Times New Roman"/>
          <w:szCs w:val="21"/>
        </w:rPr>
      </w:pPr>
      <w:r>
        <w:rPr>
          <w:rFonts w:ascii="Times New Roman" w:hAnsi="Times New Roman"/>
          <w:szCs w:val="21"/>
        </w:rPr>
        <w:t>监理大纲应包括（但不限于）下列内容：</w:t>
      </w:r>
    </w:p>
    <w:p>
      <w:pPr>
        <w:spacing w:line="360" w:lineRule="auto"/>
        <w:ind w:firstLine="474" w:firstLineChars="226"/>
        <w:rPr>
          <w:rFonts w:ascii="Times New Roman" w:hAnsi="Times New Roman"/>
          <w:szCs w:val="21"/>
        </w:rPr>
      </w:pPr>
      <w:r>
        <w:rPr>
          <w:rFonts w:ascii="Times New Roman" w:hAnsi="Times New Roman"/>
          <w:szCs w:val="21"/>
        </w:rPr>
        <w:t>一、监理工程概况；</w:t>
      </w:r>
    </w:p>
    <w:p>
      <w:pPr>
        <w:spacing w:line="360" w:lineRule="auto"/>
        <w:ind w:firstLine="474" w:firstLineChars="226"/>
        <w:rPr>
          <w:rFonts w:ascii="Times New Roman" w:hAnsi="Times New Roman"/>
          <w:szCs w:val="21"/>
        </w:rPr>
      </w:pPr>
      <w:r>
        <w:rPr>
          <w:rFonts w:ascii="Times New Roman" w:hAnsi="Times New Roman"/>
          <w:szCs w:val="21"/>
        </w:rPr>
        <w:t>二、监理范围、监理内容；</w:t>
      </w:r>
    </w:p>
    <w:p>
      <w:pPr>
        <w:spacing w:line="360" w:lineRule="auto"/>
        <w:ind w:firstLine="474" w:firstLineChars="226"/>
        <w:rPr>
          <w:rFonts w:ascii="Times New Roman" w:hAnsi="Times New Roman"/>
          <w:szCs w:val="21"/>
        </w:rPr>
      </w:pPr>
      <w:r>
        <w:rPr>
          <w:rFonts w:ascii="Times New Roman" w:hAnsi="Times New Roman"/>
          <w:szCs w:val="21"/>
        </w:rPr>
        <w:t>三、监理依据、</w:t>
      </w:r>
      <w:r>
        <w:rPr>
          <w:rFonts w:ascii="Times New Roman" w:hAnsi="Times New Roman"/>
        </w:rPr>
        <w:t>监理工作目标</w:t>
      </w:r>
      <w:r>
        <w:rPr>
          <w:rFonts w:ascii="Times New Roman" w:hAnsi="Times New Roman"/>
          <w:szCs w:val="21"/>
        </w:rPr>
        <w:t>；</w:t>
      </w:r>
    </w:p>
    <w:p>
      <w:pPr>
        <w:spacing w:line="360" w:lineRule="auto"/>
        <w:ind w:firstLine="474" w:firstLineChars="226"/>
        <w:rPr>
          <w:rFonts w:ascii="Times New Roman" w:hAnsi="Times New Roman"/>
          <w:szCs w:val="21"/>
        </w:rPr>
      </w:pPr>
      <w:r>
        <w:rPr>
          <w:rFonts w:ascii="Times New Roman" w:hAnsi="Times New Roman"/>
          <w:szCs w:val="21"/>
        </w:rPr>
        <w:t>四、监理机构设置（框图）、岗位职责；</w:t>
      </w:r>
    </w:p>
    <w:p>
      <w:pPr>
        <w:spacing w:line="360" w:lineRule="auto"/>
        <w:ind w:firstLine="474" w:firstLineChars="226"/>
        <w:rPr>
          <w:rFonts w:ascii="Times New Roman" w:hAnsi="Times New Roman"/>
          <w:szCs w:val="21"/>
        </w:rPr>
      </w:pPr>
      <w:r>
        <w:rPr>
          <w:rFonts w:ascii="Times New Roman" w:hAnsi="Times New Roman"/>
          <w:szCs w:val="21"/>
        </w:rPr>
        <w:t>五、监理工作程序、方法和制度；</w:t>
      </w:r>
    </w:p>
    <w:p>
      <w:pPr>
        <w:spacing w:line="360" w:lineRule="auto"/>
        <w:ind w:firstLine="474" w:firstLineChars="226"/>
        <w:rPr>
          <w:rFonts w:ascii="Times New Roman" w:hAnsi="Times New Roman"/>
          <w:szCs w:val="21"/>
        </w:rPr>
      </w:pPr>
      <w:r>
        <w:rPr>
          <w:rFonts w:ascii="Times New Roman" w:hAnsi="Times New Roman"/>
          <w:szCs w:val="21"/>
        </w:rPr>
        <w:t>六、拟投入的监理人员、试验检测仪器设备；</w:t>
      </w:r>
    </w:p>
    <w:p>
      <w:pPr>
        <w:spacing w:line="360" w:lineRule="auto"/>
        <w:ind w:firstLine="474" w:firstLineChars="226"/>
        <w:rPr>
          <w:rFonts w:ascii="Times New Roman" w:hAnsi="Times New Roman"/>
          <w:szCs w:val="21"/>
        </w:rPr>
      </w:pPr>
      <w:r>
        <w:rPr>
          <w:rFonts w:ascii="Times New Roman" w:hAnsi="Times New Roman"/>
          <w:szCs w:val="21"/>
        </w:rPr>
        <w:t xml:space="preserve">七、质量、进度、造价、安全、环保监理措施； </w:t>
      </w:r>
    </w:p>
    <w:p>
      <w:pPr>
        <w:spacing w:line="360" w:lineRule="auto"/>
        <w:ind w:firstLine="474" w:firstLineChars="226"/>
        <w:rPr>
          <w:rFonts w:ascii="Times New Roman" w:hAnsi="Times New Roman"/>
          <w:szCs w:val="21"/>
        </w:rPr>
      </w:pPr>
      <w:r>
        <w:rPr>
          <w:rFonts w:ascii="Times New Roman" w:hAnsi="Times New Roman"/>
          <w:szCs w:val="21"/>
        </w:rPr>
        <w:t>八、合同、信息管理方案；</w:t>
      </w:r>
    </w:p>
    <w:p>
      <w:pPr>
        <w:spacing w:line="360" w:lineRule="auto"/>
        <w:ind w:firstLine="474" w:firstLineChars="226"/>
        <w:rPr>
          <w:rFonts w:ascii="Times New Roman" w:hAnsi="Times New Roman"/>
          <w:szCs w:val="21"/>
        </w:rPr>
      </w:pPr>
      <w:r>
        <w:rPr>
          <w:rFonts w:ascii="Times New Roman" w:hAnsi="Times New Roman"/>
          <w:szCs w:val="21"/>
        </w:rPr>
        <w:t>十、组织协调内容及措施；</w:t>
      </w:r>
    </w:p>
    <w:p>
      <w:pPr>
        <w:spacing w:line="360" w:lineRule="auto"/>
        <w:ind w:firstLine="474" w:firstLineChars="226"/>
        <w:rPr>
          <w:rFonts w:ascii="Times New Roman" w:hAnsi="Times New Roman"/>
          <w:szCs w:val="21"/>
        </w:rPr>
      </w:pPr>
      <w:r>
        <w:rPr>
          <w:rFonts w:ascii="Times New Roman" w:hAnsi="Times New Roman"/>
          <w:szCs w:val="21"/>
        </w:rPr>
        <w:t>十一、监理工作重点、难点分析；</w:t>
      </w:r>
    </w:p>
    <w:p>
      <w:pPr>
        <w:spacing w:line="360" w:lineRule="auto"/>
        <w:ind w:firstLine="474" w:firstLineChars="226"/>
        <w:rPr>
          <w:rFonts w:ascii="Times New Roman" w:hAnsi="Times New Roman"/>
        </w:rPr>
      </w:pPr>
      <w:r>
        <w:rPr>
          <w:rFonts w:ascii="Times New Roman" w:hAnsi="Times New Roman"/>
          <w:szCs w:val="21"/>
        </w:rPr>
        <w:t>十二、对本工程监理的合理化建议。</w:t>
      </w:r>
    </w:p>
    <w:p>
      <w:pPr>
        <w:rPr>
          <w:rFonts w:ascii="Times New Roman" w:hAnsi="Times New Roman"/>
        </w:rPr>
      </w:pPr>
    </w:p>
    <w:p>
      <w:pPr>
        <w:pStyle w:val="3"/>
        <w:spacing w:line="400" w:lineRule="exact"/>
        <w:jc w:val="center"/>
        <w:rPr>
          <w:rFonts w:ascii="Times New Roman" w:hAnsi="Times New Roman"/>
        </w:rPr>
      </w:pPr>
      <w:r>
        <w:rPr>
          <w:rFonts w:ascii="Times New Roman" w:hAnsi="Times New Roman"/>
        </w:rPr>
        <w:br w:type="page"/>
      </w:r>
    </w:p>
    <w:p>
      <w:pPr>
        <w:pStyle w:val="3"/>
        <w:spacing w:after="0"/>
        <w:jc w:val="center"/>
        <w:rPr>
          <w:rFonts w:ascii="Times New Roman" w:hAnsi="Times New Roman"/>
          <w:color w:val="000000"/>
        </w:rPr>
      </w:pPr>
      <w:bookmarkStart w:id="592" w:name="_Toc492300738"/>
      <w:r>
        <w:rPr>
          <w:rFonts w:ascii="Times New Roman" w:hAnsi="Times New Roman"/>
          <w:color w:val="000000"/>
        </w:rPr>
        <w:t>八、其他资料</w:t>
      </w:r>
      <w:bookmarkEnd w:id="592"/>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26"/>
        <w:rPr>
          <w:rFonts w:ascii="Times New Roman" w:hAnsi="Times New Roman"/>
        </w:rPr>
      </w:pPr>
    </w:p>
    <w:p>
      <w:pPr>
        <w:rPr>
          <w:rFonts w:ascii="Times New Roman" w:hAnsi="Times New Roman"/>
        </w:rPr>
      </w:pPr>
    </w:p>
    <w:p>
      <w:pPr>
        <w:pStyle w:val="26"/>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3"/>
        <w:spacing w:line="400" w:lineRule="exact"/>
        <w:jc w:val="center"/>
        <w:rPr>
          <w:rFonts w:ascii="Times New Roman" w:hAnsi="Times New Roman"/>
        </w:rPr>
      </w:pPr>
    </w:p>
    <w:sectPr>
      <w:footerReference r:id="rId4" w:type="default"/>
      <w:pgSz w:w="12240" w:h="15840"/>
      <w:pgMar w:top="1440" w:right="1800" w:bottom="1440" w:left="1800" w:header="720" w:footer="720" w:gutter="0"/>
      <w:pgBorders>
        <w:top w:val="none" w:sz="0" w:space="0"/>
        <w:left w:val="none" w:sz="0" w:space="0"/>
        <w:bottom w:val="none" w:sz="0" w:space="0"/>
        <w:right w:val="none" w:sz="0" w:space="0"/>
      </w:pgBorders>
      <w:pgNumType w:fmt="numberInDash" w:start="1"/>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6"/>
                  <w:jc w:val="center"/>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lang w:val="zh-CN"/>
                  </w:rPr>
                  <w:t>73</w:t>
                </w:r>
                <w:r>
                  <w:rPr>
                    <w:rFonts w:hint="default" w:ascii="Times New Roman" w:hAnsi="Times New Roman" w:cs="Times New Roman"/>
                    <w:sz w:val="21"/>
                    <w:szCs w:val="21"/>
                    <w:lang w:val="zh-CN"/>
                  </w:rPr>
                  <w:fldChar w:fldCharType="end"/>
                </w:r>
              </w:p>
            </w:txbxContent>
          </v:textbox>
        </v:shape>
      </w:pict>
    </w:r>
  </w:p>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6"/>
                  <w:jc w:val="center"/>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lang w:val="zh-CN"/>
                  </w:rPr>
                  <w:t>73</w:t>
                </w:r>
                <w:r>
                  <w:rPr>
                    <w:rFonts w:hint="default" w:ascii="Times New Roman" w:hAnsi="Times New Roman" w:cs="Times New Roman"/>
                    <w:sz w:val="21"/>
                    <w:szCs w:val="21"/>
                    <w:lang w:val="zh-CN"/>
                  </w:rPr>
                  <w:fldChar w:fldCharType="end"/>
                </w:r>
              </w:p>
            </w:txbxContent>
          </v:textbox>
        </v:shape>
      </w:pict>
    </w:r>
  </w:p>
  <w:p>
    <w:pPr>
      <w:pStyle w:val="2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2A60"/>
    <w:rsid w:val="00004603"/>
    <w:rsid w:val="00007319"/>
    <w:rsid w:val="000106AE"/>
    <w:rsid w:val="000109BA"/>
    <w:rsid w:val="000113EC"/>
    <w:rsid w:val="00011684"/>
    <w:rsid w:val="00012703"/>
    <w:rsid w:val="0001485E"/>
    <w:rsid w:val="00020140"/>
    <w:rsid w:val="00020F53"/>
    <w:rsid w:val="00021BFE"/>
    <w:rsid w:val="000250D6"/>
    <w:rsid w:val="00025ACC"/>
    <w:rsid w:val="00026171"/>
    <w:rsid w:val="00026AA0"/>
    <w:rsid w:val="0002793E"/>
    <w:rsid w:val="00027FC6"/>
    <w:rsid w:val="00030736"/>
    <w:rsid w:val="00032762"/>
    <w:rsid w:val="000351AE"/>
    <w:rsid w:val="00043778"/>
    <w:rsid w:val="00045007"/>
    <w:rsid w:val="00046C42"/>
    <w:rsid w:val="00062AC6"/>
    <w:rsid w:val="00065A9E"/>
    <w:rsid w:val="000668F1"/>
    <w:rsid w:val="00067035"/>
    <w:rsid w:val="00070145"/>
    <w:rsid w:val="0007298C"/>
    <w:rsid w:val="0008132B"/>
    <w:rsid w:val="00081360"/>
    <w:rsid w:val="0008253E"/>
    <w:rsid w:val="00087558"/>
    <w:rsid w:val="0009240C"/>
    <w:rsid w:val="000943B0"/>
    <w:rsid w:val="00094C66"/>
    <w:rsid w:val="000A118B"/>
    <w:rsid w:val="000A287B"/>
    <w:rsid w:val="000A5C81"/>
    <w:rsid w:val="000A76B3"/>
    <w:rsid w:val="000B65E2"/>
    <w:rsid w:val="000B676B"/>
    <w:rsid w:val="000C0018"/>
    <w:rsid w:val="000C0AF1"/>
    <w:rsid w:val="000C1A9B"/>
    <w:rsid w:val="000C2AB5"/>
    <w:rsid w:val="000C4710"/>
    <w:rsid w:val="000C4924"/>
    <w:rsid w:val="000C6FFB"/>
    <w:rsid w:val="000C7A74"/>
    <w:rsid w:val="000D204D"/>
    <w:rsid w:val="000D3177"/>
    <w:rsid w:val="000D4336"/>
    <w:rsid w:val="000D49B4"/>
    <w:rsid w:val="000E08CB"/>
    <w:rsid w:val="000E2EFB"/>
    <w:rsid w:val="000E5673"/>
    <w:rsid w:val="000E7256"/>
    <w:rsid w:val="000F2186"/>
    <w:rsid w:val="000F2A12"/>
    <w:rsid w:val="000F2ECC"/>
    <w:rsid w:val="000F44D2"/>
    <w:rsid w:val="001011FC"/>
    <w:rsid w:val="00102618"/>
    <w:rsid w:val="00102F0B"/>
    <w:rsid w:val="00105423"/>
    <w:rsid w:val="001119B6"/>
    <w:rsid w:val="00115124"/>
    <w:rsid w:val="00117F0F"/>
    <w:rsid w:val="00123706"/>
    <w:rsid w:val="0012660F"/>
    <w:rsid w:val="001270CD"/>
    <w:rsid w:val="0014098E"/>
    <w:rsid w:val="00145049"/>
    <w:rsid w:val="001530C6"/>
    <w:rsid w:val="00170389"/>
    <w:rsid w:val="00172A27"/>
    <w:rsid w:val="001735B4"/>
    <w:rsid w:val="001748A3"/>
    <w:rsid w:val="00182B11"/>
    <w:rsid w:val="00183748"/>
    <w:rsid w:val="00183B4A"/>
    <w:rsid w:val="00186361"/>
    <w:rsid w:val="00193C1D"/>
    <w:rsid w:val="001A067F"/>
    <w:rsid w:val="001A093D"/>
    <w:rsid w:val="001A0CCF"/>
    <w:rsid w:val="001A2E05"/>
    <w:rsid w:val="001A304A"/>
    <w:rsid w:val="001A4491"/>
    <w:rsid w:val="001A4684"/>
    <w:rsid w:val="001B1289"/>
    <w:rsid w:val="001B174D"/>
    <w:rsid w:val="001B4065"/>
    <w:rsid w:val="001B5478"/>
    <w:rsid w:val="001B7FEF"/>
    <w:rsid w:val="001C122A"/>
    <w:rsid w:val="001C30C7"/>
    <w:rsid w:val="001C4420"/>
    <w:rsid w:val="001D414D"/>
    <w:rsid w:val="001E1433"/>
    <w:rsid w:val="001F2208"/>
    <w:rsid w:val="001F285E"/>
    <w:rsid w:val="001F4134"/>
    <w:rsid w:val="001F45EE"/>
    <w:rsid w:val="001F4850"/>
    <w:rsid w:val="001F619D"/>
    <w:rsid w:val="00204A5C"/>
    <w:rsid w:val="00207A0B"/>
    <w:rsid w:val="0021226E"/>
    <w:rsid w:val="00212A53"/>
    <w:rsid w:val="0021322F"/>
    <w:rsid w:val="00213B90"/>
    <w:rsid w:val="00215AF0"/>
    <w:rsid w:val="00221FAC"/>
    <w:rsid w:val="002229E2"/>
    <w:rsid w:val="0022434B"/>
    <w:rsid w:val="00230836"/>
    <w:rsid w:val="0023423F"/>
    <w:rsid w:val="00237B0E"/>
    <w:rsid w:val="002430C2"/>
    <w:rsid w:val="00246A0E"/>
    <w:rsid w:val="00250CB7"/>
    <w:rsid w:val="00251A49"/>
    <w:rsid w:val="002521B3"/>
    <w:rsid w:val="0025316D"/>
    <w:rsid w:val="0025460A"/>
    <w:rsid w:val="00255D0D"/>
    <w:rsid w:val="00260C77"/>
    <w:rsid w:val="00261352"/>
    <w:rsid w:val="00263F0B"/>
    <w:rsid w:val="00264EB1"/>
    <w:rsid w:val="00271923"/>
    <w:rsid w:val="0027292C"/>
    <w:rsid w:val="00272A39"/>
    <w:rsid w:val="00276C71"/>
    <w:rsid w:val="00281526"/>
    <w:rsid w:val="0028346F"/>
    <w:rsid w:val="00285406"/>
    <w:rsid w:val="00294A20"/>
    <w:rsid w:val="002A4926"/>
    <w:rsid w:val="002A552C"/>
    <w:rsid w:val="002A65ED"/>
    <w:rsid w:val="002C0C29"/>
    <w:rsid w:val="002C31DD"/>
    <w:rsid w:val="002C3CD8"/>
    <w:rsid w:val="002C636F"/>
    <w:rsid w:val="002C7B9B"/>
    <w:rsid w:val="002D2B90"/>
    <w:rsid w:val="002D6292"/>
    <w:rsid w:val="002D6F32"/>
    <w:rsid w:val="002D7B78"/>
    <w:rsid w:val="002E1DAC"/>
    <w:rsid w:val="002E6D05"/>
    <w:rsid w:val="002F72A0"/>
    <w:rsid w:val="00301EBE"/>
    <w:rsid w:val="00311324"/>
    <w:rsid w:val="00311BD5"/>
    <w:rsid w:val="003122C4"/>
    <w:rsid w:val="00314419"/>
    <w:rsid w:val="00314AF6"/>
    <w:rsid w:val="0032031D"/>
    <w:rsid w:val="003214BA"/>
    <w:rsid w:val="00321647"/>
    <w:rsid w:val="00321989"/>
    <w:rsid w:val="003243EC"/>
    <w:rsid w:val="003247CD"/>
    <w:rsid w:val="00330D54"/>
    <w:rsid w:val="00332962"/>
    <w:rsid w:val="003362AD"/>
    <w:rsid w:val="00342688"/>
    <w:rsid w:val="0034440E"/>
    <w:rsid w:val="00347899"/>
    <w:rsid w:val="00350F3E"/>
    <w:rsid w:val="0035125A"/>
    <w:rsid w:val="003518D6"/>
    <w:rsid w:val="00354B7A"/>
    <w:rsid w:val="00363966"/>
    <w:rsid w:val="003741B0"/>
    <w:rsid w:val="00375481"/>
    <w:rsid w:val="0038240C"/>
    <w:rsid w:val="0038359A"/>
    <w:rsid w:val="003865F8"/>
    <w:rsid w:val="00386AA0"/>
    <w:rsid w:val="00387996"/>
    <w:rsid w:val="00391F03"/>
    <w:rsid w:val="003937D8"/>
    <w:rsid w:val="0039407B"/>
    <w:rsid w:val="003A2368"/>
    <w:rsid w:val="003A593E"/>
    <w:rsid w:val="003A6775"/>
    <w:rsid w:val="003B1B15"/>
    <w:rsid w:val="003C0D7D"/>
    <w:rsid w:val="003C4858"/>
    <w:rsid w:val="003C5BB3"/>
    <w:rsid w:val="003D1170"/>
    <w:rsid w:val="003D1B8E"/>
    <w:rsid w:val="003D2D72"/>
    <w:rsid w:val="003D36EE"/>
    <w:rsid w:val="003D4394"/>
    <w:rsid w:val="003D6E0A"/>
    <w:rsid w:val="003F3518"/>
    <w:rsid w:val="003F504F"/>
    <w:rsid w:val="003F5B69"/>
    <w:rsid w:val="00407637"/>
    <w:rsid w:val="004105EF"/>
    <w:rsid w:val="00415A1A"/>
    <w:rsid w:val="0042326A"/>
    <w:rsid w:val="00423F96"/>
    <w:rsid w:val="004249F9"/>
    <w:rsid w:val="00431F4F"/>
    <w:rsid w:val="0043351E"/>
    <w:rsid w:val="00433676"/>
    <w:rsid w:val="00436504"/>
    <w:rsid w:val="004405C7"/>
    <w:rsid w:val="00441D39"/>
    <w:rsid w:val="00442AF8"/>
    <w:rsid w:val="0044514A"/>
    <w:rsid w:val="00447E59"/>
    <w:rsid w:val="00457DC2"/>
    <w:rsid w:val="00465E37"/>
    <w:rsid w:val="00466339"/>
    <w:rsid w:val="0046780A"/>
    <w:rsid w:val="004733D3"/>
    <w:rsid w:val="004809EB"/>
    <w:rsid w:val="00487315"/>
    <w:rsid w:val="00494530"/>
    <w:rsid w:val="00494624"/>
    <w:rsid w:val="00495001"/>
    <w:rsid w:val="004977CA"/>
    <w:rsid w:val="004A112E"/>
    <w:rsid w:val="004A76F2"/>
    <w:rsid w:val="004B4C84"/>
    <w:rsid w:val="004B51E3"/>
    <w:rsid w:val="004B5467"/>
    <w:rsid w:val="004B6ED7"/>
    <w:rsid w:val="004D0866"/>
    <w:rsid w:val="004D0DD7"/>
    <w:rsid w:val="004D1209"/>
    <w:rsid w:val="004D2ABE"/>
    <w:rsid w:val="004D34EB"/>
    <w:rsid w:val="004D4247"/>
    <w:rsid w:val="004D7237"/>
    <w:rsid w:val="004D794D"/>
    <w:rsid w:val="004D7FCB"/>
    <w:rsid w:val="004E0C05"/>
    <w:rsid w:val="004E3473"/>
    <w:rsid w:val="004F0052"/>
    <w:rsid w:val="004F1425"/>
    <w:rsid w:val="004F2BD3"/>
    <w:rsid w:val="004F3309"/>
    <w:rsid w:val="00501AEF"/>
    <w:rsid w:val="005034E3"/>
    <w:rsid w:val="00506A2D"/>
    <w:rsid w:val="0050739A"/>
    <w:rsid w:val="0050760D"/>
    <w:rsid w:val="005100DC"/>
    <w:rsid w:val="00511660"/>
    <w:rsid w:val="00512A0D"/>
    <w:rsid w:val="00517CCE"/>
    <w:rsid w:val="00517D83"/>
    <w:rsid w:val="005229A0"/>
    <w:rsid w:val="00522D50"/>
    <w:rsid w:val="00527D92"/>
    <w:rsid w:val="00531BAF"/>
    <w:rsid w:val="00537781"/>
    <w:rsid w:val="00537C89"/>
    <w:rsid w:val="005409DB"/>
    <w:rsid w:val="00542C62"/>
    <w:rsid w:val="00543F5F"/>
    <w:rsid w:val="00545698"/>
    <w:rsid w:val="00546149"/>
    <w:rsid w:val="00555089"/>
    <w:rsid w:val="005565F1"/>
    <w:rsid w:val="00562259"/>
    <w:rsid w:val="005655BD"/>
    <w:rsid w:val="00573B46"/>
    <w:rsid w:val="00573C8F"/>
    <w:rsid w:val="00576C5E"/>
    <w:rsid w:val="00577C17"/>
    <w:rsid w:val="00580957"/>
    <w:rsid w:val="0058248B"/>
    <w:rsid w:val="005824FB"/>
    <w:rsid w:val="005827A7"/>
    <w:rsid w:val="00585B39"/>
    <w:rsid w:val="00586041"/>
    <w:rsid w:val="00586955"/>
    <w:rsid w:val="00591B1C"/>
    <w:rsid w:val="005955BA"/>
    <w:rsid w:val="005A0B59"/>
    <w:rsid w:val="005A245A"/>
    <w:rsid w:val="005A2C7B"/>
    <w:rsid w:val="005A328C"/>
    <w:rsid w:val="005A689F"/>
    <w:rsid w:val="005A7987"/>
    <w:rsid w:val="005B0F9A"/>
    <w:rsid w:val="005B1A42"/>
    <w:rsid w:val="005B1D03"/>
    <w:rsid w:val="005B46BD"/>
    <w:rsid w:val="005B4DB1"/>
    <w:rsid w:val="005B6D33"/>
    <w:rsid w:val="005C162E"/>
    <w:rsid w:val="005C1B19"/>
    <w:rsid w:val="005C25C7"/>
    <w:rsid w:val="005C417A"/>
    <w:rsid w:val="005D22FC"/>
    <w:rsid w:val="005D3D41"/>
    <w:rsid w:val="005D736F"/>
    <w:rsid w:val="005E4F70"/>
    <w:rsid w:val="005E7CE8"/>
    <w:rsid w:val="005F162E"/>
    <w:rsid w:val="005F16C3"/>
    <w:rsid w:val="005F328B"/>
    <w:rsid w:val="005F6547"/>
    <w:rsid w:val="005F74F3"/>
    <w:rsid w:val="0060161F"/>
    <w:rsid w:val="00601E1E"/>
    <w:rsid w:val="00605A28"/>
    <w:rsid w:val="00610DD1"/>
    <w:rsid w:val="00613604"/>
    <w:rsid w:val="00614E98"/>
    <w:rsid w:val="0062295C"/>
    <w:rsid w:val="00623AD2"/>
    <w:rsid w:val="006259BD"/>
    <w:rsid w:val="00627B16"/>
    <w:rsid w:val="00632B51"/>
    <w:rsid w:val="00633021"/>
    <w:rsid w:val="00633CD9"/>
    <w:rsid w:val="00636962"/>
    <w:rsid w:val="006410D9"/>
    <w:rsid w:val="0064474B"/>
    <w:rsid w:val="00644C71"/>
    <w:rsid w:val="006462FA"/>
    <w:rsid w:val="00660744"/>
    <w:rsid w:val="00660EBB"/>
    <w:rsid w:val="00661021"/>
    <w:rsid w:val="00663CC5"/>
    <w:rsid w:val="00666A14"/>
    <w:rsid w:val="00670660"/>
    <w:rsid w:val="00684D69"/>
    <w:rsid w:val="00684E55"/>
    <w:rsid w:val="00686AF3"/>
    <w:rsid w:val="006928F3"/>
    <w:rsid w:val="00693B0E"/>
    <w:rsid w:val="006952F5"/>
    <w:rsid w:val="006A350C"/>
    <w:rsid w:val="006A5596"/>
    <w:rsid w:val="006A73FD"/>
    <w:rsid w:val="006B4620"/>
    <w:rsid w:val="006B4ED2"/>
    <w:rsid w:val="006B6E3B"/>
    <w:rsid w:val="006C1B42"/>
    <w:rsid w:val="006C285C"/>
    <w:rsid w:val="006C56C9"/>
    <w:rsid w:val="006C67D7"/>
    <w:rsid w:val="006D144F"/>
    <w:rsid w:val="006D567B"/>
    <w:rsid w:val="006D72C7"/>
    <w:rsid w:val="006E0B76"/>
    <w:rsid w:val="006E1B7C"/>
    <w:rsid w:val="006E1CF0"/>
    <w:rsid w:val="006E2EB3"/>
    <w:rsid w:val="006E3EAB"/>
    <w:rsid w:val="006E521B"/>
    <w:rsid w:val="006E798E"/>
    <w:rsid w:val="006F30B4"/>
    <w:rsid w:val="006F3F8C"/>
    <w:rsid w:val="006F46C3"/>
    <w:rsid w:val="006F6E12"/>
    <w:rsid w:val="007009AA"/>
    <w:rsid w:val="00701A84"/>
    <w:rsid w:val="007026E3"/>
    <w:rsid w:val="007036C3"/>
    <w:rsid w:val="00705859"/>
    <w:rsid w:val="00706041"/>
    <w:rsid w:val="007123AF"/>
    <w:rsid w:val="00712A96"/>
    <w:rsid w:val="00721056"/>
    <w:rsid w:val="00723914"/>
    <w:rsid w:val="00725C94"/>
    <w:rsid w:val="00726A6C"/>
    <w:rsid w:val="00726B23"/>
    <w:rsid w:val="00726DB7"/>
    <w:rsid w:val="00727E29"/>
    <w:rsid w:val="0073129B"/>
    <w:rsid w:val="00733083"/>
    <w:rsid w:val="007342E5"/>
    <w:rsid w:val="00742B21"/>
    <w:rsid w:val="00744517"/>
    <w:rsid w:val="00750137"/>
    <w:rsid w:val="0075115C"/>
    <w:rsid w:val="007525B7"/>
    <w:rsid w:val="00752BB4"/>
    <w:rsid w:val="00755157"/>
    <w:rsid w:val="0075605F"/>
    <w:rsid w:val="00766147"/>
    <w:rsid w:val="00766DD4"/>
    <w:rsid w:val="00767246"/>
    <w:rsid w:val="00770518"/>
    <w:rsid w:val="00771F84"/>
    <w:rsid w:val="007724D2"/>
    <w:rsid w:val="00772E30"/>
    <w:rsid w:val="007769FC"/>
    <w:rsid w:val="00780470"/>
    <w:rsid w:val="00790A94"/>
    <w:rsid w:val="007911B2"/>
    <w:rsid w:val="007951BA"/>
    <w:rsid w:val="007972F1"/>
    <w:rsid w:val="00797ACE"/>
    <w:rsid w:val="007A08F7"/>
    <w:rsid w:val="007A1E5B"/>
    <w:rsid w:val="007A36C9"/>
    <w:rsid w:val="007A5188"/>
    <w:rsid w:val="007A6512"/>
    <w:rsid w:val="007A67FD"/>
    <w:rsid w:val="007B3D71"/>
    <w:rsid w:val="007B5213"/>
    <w:rsid w:val="007B7DDF"/>
    <w:rsid w:val="007C292F"/>
    <w:rsid w:val="007D07A2"/>
    <w:rsid w:val="007D16DC"/>
    <w:rsid w:val="007D4C26"/>
    <w:rsid w:val="007D5CBB"/>
    <w:rsid w:val="007D6572"/>
    <w:rsid w:val="007E0563"/>
    <w:rsid w:val="007E6590"/>
    <w:rsid w:val="007E78FD"/>
    <w:rsid w:val="007F33A5"/>
    <w:rsid w:val="007F6A96"/>
    <w:rsid w:val="008016DA"/>
    <w:rsid w:val="00803D1B"/>
    <w:rsid w:val="00804854"/>
    <w:rsid w:val="00805D01"/>
    <w:rsid w:val="00814ACE"/>
    <w:rsid w:val="00816182"/>
    <w:rsid w:val="00822B05"/>
    <w:rsid w:val="00823971"/>
    <w:rsid w:val="00826534"/>
    <w:rsid w:val="00826C28"/>
    <w:rsid w:val="00830D14"/>
    <w:rsid w:val="008331F8"/>
    <w:rsid w:val="00833E5B"/>
    <w:rsid w:val="00842D0A"/>
    <w:rsid w:val="0084602F"/>
    <w:rsid w:val="00847755"/>
    <w:rsid w:val="008508EA"/>
    <w:rsid w:val="00851FB3"/>
    <w:rsid w:val="0085267C"/>
    <w:rsid w:val="008567AE"/>
    <w:rsid w:val="008602E0"/>
    <w:rsid w:val="008625DD"/>
    <w:rsid w:val="008631FE"/>
    <w:rsid w:val="0086397B"/>
    <w:rsid w:val="00865A18"/>
    <w:rsid w:val="00877B50"/>
    <w:rsid w:val="00880C4E"/>
    <w:rsid w:val="00881FBD"/>
    <w:rsid w:val="00884568"/>
    <w:rsid w:val="00886D39"/>
    <w:rsid w:val="008936E5"/>
    <w:rsid w:val="008946EA"/>
    <w:rsid w:val="008A0C4A"/>
    <w:rsid w:val="008A3781"/>
    <w:rsid w:val="008A4F8A"/>
    <w:rsid w:val="008A6265"/>
    <w:rsid w:val="008B4958"/>
    <w:rsid w:val="008C4D93"/>
    <w:rsid w:val="008C5DE5"/>
    <w:rsid w:val="008D0EA5"/>
    <w:rsid w:val="008D1879"/>
    <w:rsid w:val="008D2B4F"/>
    <w:rsid w:val="008D43B6"/>
    <w:rsid w:val="008E0C18"/>
    <w:rsid w:val="008E1387"/>
    <w:rsid w:val="008E6766"/>
    <w:rsid w:val="008F2DB6"/>
    <w:rsid w:val="008F6AF6"/>
    <w:rsid w:val="008F78BF"/>
    <w:rsid w:val="00900FFC"/>
    <w:rsid w:val="0090152F"/>
    <w:rsid w:val="00905AE6"/>
    <w:rsid w:val="009102B1"/>
    <w:rsid w:val="009112D5"/>
    <w:rsid w:val="009117AF"/>
    <w:rsid w:val="00913A8F"/>
    <w:rsid w:val="00913DA9"/>
    <w:rsid w:val="00915BD0"/>
    <w:rsid w:val="009165B6"/>
    <w:rsid w:val="0091764F"/>
    <w:rsid w:val="00921EF2"/>
    <w:rsid w:val="00922D1D"/>
    <w:rsid w:val="00923A54"/>
    <w:rsid w:val="0092577B"/>
    <w:rsid w:val="00926831"/>
    <w:rsid w:val="00931126"/>
    <w:rsid w:val="009336D5"/>
    <w:rsid w:val="009358E2"/>
    <w:rsid w:val="00937163"/>
    <w:rsid w:val="00942FF5"/>
    <w:rsid w:val="00943B39"/>
    <w:rsid w:val="00943F58"/>
    <w:rsid w:val="0094443B"/>
    <w:rsid w:val="0094469F"/>
    <w:rsid w:val="0094784E"/>
    <w:rsid w:val="009478B6"/>
    <w:rsid w:val="0094793B"/>
    <w:rsid w:val="009522E0"/>
    <w:rsid w:val="00953D09"/>
    <w:rsid w:val="00956336"/>
    <w:rsid w:val="00956DBA"/>
    <w:rsid w:val="00956DCC"/>
    <w:rsid w:val="0096197F"/>
    <w:rsid w:val="00964882"/>
    <w:rsid w:val="00964BFB"/>
    <w:rsid w:val="009678EF"/>
    <w:rsid w:val="00972737"/>
    <w:rsid w:val="00972764"/>
    <w:rsid w:val="009727B4"/>
    <w:rsid w:val="00972D10"/>
    <w:rsid w:val="009763A1"/>
    <w:rsid w:val="00976894"/>
    <w:rsid w:val="0098095B"/>
    <w:rsid w:val="00981293"/>
    <w:rsid w:val="009816BB"/>
    <w:rsid w:val="00984168"/>
    <w:rsid w:val="009841D2"/>
    <w:rsid w:val="0098473F"/>
    <w:rsid w:val="00984E29"/>
    <w:rsid w:val="0098548A"/>
    <w:rsid w:val="009857A5"/>
    <w:rsid w:val="00987946"/>
    <w:rsid w:val="009914DB"/>
    <w:rsid w:val="00993DD3"/>
    <w:rsid w:val="0099765D"/>
    <w:rsid w:val="009A21F7"/>
    <w:rsid w:val="009A6828"/>
    <w:rsid w:val="009A682E"/>
    <w:rsid w:val="009B115E"/>
    <w:rsid w:val="009B46E3"/>
    <w:rsid w:val="009B54E6"/>
    <w:rsid w:val="009C0579"/>
    <w:rsid w:val="009C390B"/>
    <w:rsid w:val="009C42F0"/>
    <w:rsid w:val="009C5D2B"/>
    <w:rsid w:val="009D0A6C"/>
    <w:rsid w:val="009D0E76"/>
    <w:rsid w:val="009D38D1"/>
    <w:rsid w:val="009E280D"/>
    <w:rsid w:val="009E31DA"/>
    <w:rsid w:val="009E77CE"/>
    <w:rsid w:val="009F1AC6"/>
    <w:rsid w:val="009F3D52"/>
    <w:rsid w:val="009F46DE"/>
    <w:rsid w:val="009F7053"/>
    <w:rsid w:val="00A00218"/>
    <w:rsid w:val="00A01041"/>
    <w:rsid w:val="00A013E6"/>
    <w:rsid w:val="00A05978"/>
    <w:rsid w:val="00A059CF"/>
    <w:rsid w:val="00A0759E"/>
    <w:rsid w:val="00A1079F"/>
    <w:rsid w:val="00A14161"/>
    <w:rsid w:val="00A161A9"/>
    <w:rsid w:val="00A20C87"/>
    <w:rsid w:val="00A214E6"/>
    <w:rsid w:val="00A21F26"/>
    <w:rsid w:val="00A236AA"/>
    <w:rsid w:val="00A239C4"/>
    <w:rsid w:val="00A24AE5"/>
    <w:rsid w:val="00A27544"/>
    <w:rsid w:val="00A27AD2"/>
    <w:rsid w:val="00A31FBE"/>
    <w:rsid w:val="00A40975"/>
    <w:rsid w:val="00A443E0"/>
    <w:rsid w:val="00A51D94"/>
    <w:rsid w:val="00A549E2"/>
    <w:rsid w:val="00A57A63"/>
    <w:rsid w:val="00A62D74"/>
    <w:rsid w:val="00A64CFB"/>
    <w:rsid w:val="00A660F9"/>
    <w:rsid w:val="00A7108D"/>
    <w:rsid w:val="00A71467"/>
    <w:rsid w:val="00A71821"/>
    <w:rsid w:val="00A74B5E"/>
    <w:rsid w:val="00A75A0E"/>
    <w:rsid w:val="00A75AAB"/>
    <w:rsid w:val="00A77C2A"/>
    <w:rsid w:val="00A8150A"/>
    <w:rsid w:val="00A8366F"/>
    <w:rsid w:val="00A83DE4"/>
    <w:rsid w:val="00A8455C"/>
    <w:rsid w:val="00A84C2F"/>
    <w:rsid w:val="00A86BC1"/>
    <w:rsid w:val="00A909F4"/>
    <w:rsid w:val="00A90FFC"/>
    <w:rsid w:val="00A93CEE"/>
    <w:rsid w:val="00A95DBF"/>
    <w:rsid w:val="00A97ECB"/>
    <w:rsid w:val="00AA77E6"/>
    <w:rsid w:val="00AB134A"/>
    <w:rsid w:val="00AB22FD"/>
    <w:rsid w:val="00AB249C"/>
    <w:rsid w:val="00AB2E17"/>
    <w:rsid w:val="00AB3141"/>
    <w:rsid w:val="00AB5EF7"/>
    <w:rsid w:val="00AB609D"/>
    <w:rsid w:val="00AB66B8"/>
    <w:rsid w:val="00AB6EDE"/>
    <w:rsid w:val="00AB74F6"/>
    <w:rsid w:val="00AC12CA"/>
    <w:rsid w:val="00AC2268"/>
    <w:rsid w:val="00AC3E69"/>
    <w:rsid w:val="00AC6253"/>
    <w:rsid w:val="00AD0E44"/>
    <w:rsid w:val="00AD75D8"/>
    <w:rsid w:val="00AD7CAC"/>
    <w:rsid w:val="00AD7DE4"/>
    <w:rsid w:val="00AE3D01"/>
    <w:rsid w:val="00AE4FC4"/>
    <w:rsid w:val="00AE5260"/>
    <w:rsid w:val="00AE5CF7"/>
    <w:rsid w:val="00AE67B6"/>
    <w:rsid w:val="00AF08A4"/>
    <w:rsid w:val="00AF0D29"/>
    <w:rsid w:val="00AF3442"/>
    <w:rsid w:val="00AF3762"/>
    <w:rsid w:val="00AF49A0"/>
    <w:rsid w:val="00AF5D13"/>
    <w:rsid w:val="00AF7CFA"/>
    <w:rsid w:val="00B031A6"/>
    <w:rsid w:val="00B05EB7"/>
    <w:rsid w:val="00B0641E"/>
    <w:rsid w:val="00B14A65"/>
    <w:rsid w:val="00B17226"/>
    <w:rsid w:val="00B1739F"/>
    <w:rsid w:val="00B2037B"/>
    <w:rsid w:val="00B20435"/>
    <w:rsid w:val="00B216AE"/>
    <w:rsid w:val="00B2193F"/>
    <w:rsid w:val="00B22D70"/>
    <w:rsid w:val="00B34169"/>
    <w:rsid w:val="00B40AC5"/>
    <w:rsid w:val="00B40DB4"/>
    <w:rsid w:val="00B43529"/>
    <w:rsid w:val="00B45828"/>
    <w:rsid w:val="00B51807"/>
    <w:rsid w:val="00B51D11"/>
    <w:rsid w:val="00B52304"/>
    <w:rsid w:val="00B53724"/>
    <w:rsid w:val="00B568D1"/>
    <w:rsid w:val="00B56F9E"/>
    <w:rsid w:val="00B6040F"/>
    <w:rsid w:val="00B60D18"/>
    <w:rsid w:val="00B6264C"/>
    <w:rsid w:val="00B70AB4"/>
    <w:rsid w:val="00B756FD"/>
    <w:rsid w:val="00B82CF7"/>
    <w:rsid w:val="00B82E6C"/>
    <w:rsid w:val="00B83E5B"/>
    <w:rsid w:val="00B840FF"/>
    <w:rsid w:val="00B84A8B"/>
    <w:rsid w:val="00B850F5"/>
    <w:rsid w:val="00B8792A"/>
    <w:rsid w:val="00B87E24"/>
    <w:rsid w:val="00B91C97"/>
    <w:rsid w:val="00B923D8"/>
    <w:rsid w:val="00B924CB"/>
    <w:rsid w:val="00BA1742"/>
    <w:rsid w:val="00BA4A15"/>
    <w:rsid w:val="00BA6A1E"/>
    <w:rsid w:val="00BA779B"/>
    <w:rsid w:val="00BB14E3"/>
    <w:rsid w:val="00BB6955"/>
    <w:rsid w:val="00BC31D7"/>
    <w:rsid w:val="00BC7BDB"/>
    <w:rsid w:val="00BD0888"/>
    <w:rsid w:val="00BD0E92"/>
    <w:rsid w:val="00BD16CC"/>
    <w:rsid w:val="00BD2382"/>
    <w:rsid w:val="00BD38A7"/>
    <w:rsid w:val="00BD4CB1"/>
    <w:rsid w:val="00BD4D58"/>
    <w:rsid w:val="00BD5685"/>
    <w:rsid w:val="00BD58EC"/>
    <w:rsid w:val="00BD6AE4"/>
    <w:rsid w:val="00BD6C5E"/>
    <w:rsid w:val="00BD7122"/>
    <w:rsid w:val="00BE0628"/>
    <w:rsid w:val="00BE11E1"/>
    <w:rsid w:val="00BE1F7A"/>
    <w:rsid w:val="00BE40A3"/>
    <w:rsid w:val="00BE52C6"/>
    <w:rsid w:val="00BF1EA6"/>
    <w:rsid w:val="00BF1F32"/>
    <w:rsid w:val="00BF4EBD"/>
    <w:rsid w:val="00BF7CA8"/>
    <w:rsid w:val="00C000E6"/>
    <w:rsid w:val="00C04D6B"/>
    <w:rsid w:val="00C10A53"/>
    <w:rsid w:val="00C11B1A"/>
    <w:rsid w:val="00C136A3"/>
    <w:rsid w:val="00C15196"/>
    <w:rsid w:val="00C1558A"/>
    <w:rsid w:val="00C16E65"/>
    <w:rsid w:val="00C2451E"/>
    <w:rsid w:val="00C27890"/>
    <w:rsid w:val="00C33549"/>
    <w:rsid w:val="00C338AF"/>
    <w:rsid w:val="00C33ADF"/>
    <w:rsid w:val="00C409F2"/>
    <w:rsid w:val="00C40EFF"/>
    <w:rsid w:val="00C426BD"/>
    <w:rsid w:val="00C473A5"/>
    <w:rsid w:val="00C50F27"/>
    <w:rsid w:val="00C53DCB"/>
    <w:rsid w:val="00C55FDC"/>
    <w:rsid w:val="00C561A1"/>
    <w:rsid w:val="00C57185"/>
    <w:rsid w:val="00C60374"/>
    <w:rsid w:val="00C65F10"/>
    <w:rsid w:val="00C66CD5"/>
    <w:rsid w:val="00C74CE6"/>
    <w:rsid w:val="00C750F1"/>
    <w:rsid w:val="00C75CB4"/>
    <w:rsid w:val="00C75D0D"/>
    <w:rsid w:val="00C77D07"/>
    <w:rsid w:val="00C8014F"/>
    <w:rsid w:val="00C8459E"/>
    <w:rsid w:val="00C87499"/>
    <w:rsid w:val="00C87D83"/>
    <w:rsid w:val="00C913DA"/>
    <w:rsid w:val="00C9312C"/>
    <w:rsid w:val="00C97B27"/>
    <w:rsid w:val="00CA039A"/>
    <w:rsid w:val="00CA0A07"/>
    <w:rsid w:val="00CA54D2"/>
    <w:rsid w:val="00CA6029"/>
    <w:rsid w:val="00CB2000"/>
    <w:rsid w:val="00CB48A6"/>
    <w:rsid w:val="00CB621C"/>
    <w:rsid w:val="00CB684E"/>
    <w:rsid w:val="00CC02F2"/>
    <w:rsid w:val="00CC69FA"/>
    <w:rsid w:val="00CC6B34"/>
    <w:rsid w:val="00CC7C07"/>
    <w:rsid w:val="00CD09B4"/>
    <w:rsid w:val="00CD0E2D"/>
    <w:rsid w:val="00CD6EE8"/>
    <w:rsid w:val="00CD737F"/>
    <w:rsid w:val="00CD7773"/>
    <w:rsid w:val="00CE691B"/>
    <w:rsid w:val="00CE78B9"/>
    <w:rsid w:val="00CF0FFC"/>
    <w:rsid w:val="00CF1A27"/>
    <w:rsid w:val="00CF48A1"/>
    <w:rsid w:val="00CF5CD9"/>
    <w:rsid w:val="00CF67F1"/>
    <w:rsid w:val="00CF73F2"/>
    <w:rsid w:val="00D01E73"/>
    <w:rsid w:val="00D02EC1"/>
    <w:rsid w:val="00D0314D"/>
    <w:rsid w:val="00D05D5C"/>
    <w:rsid w:val="00D05F0E"/>
    <w:rsid w:val="00D1028B"/>
    <w:rsid w:val="00D13DA8"/>
    <w:rsid w:val="00D14C32"/>
    <w:rsid w:val="00D17F26"/>
    <w:rsid w:val="00D2120A"/>
    <w:rsid w:val="00D2665C"/>
    <w:rsid w:val="00D31A22"/>
    <w:rsid w:val="00D32CD6"/>
    <w:rsid w:val="00D355AF"/>
    <w:rsid w:val="00D4185E"/>
    <w:rsid w:val="00D424F4"/>
    <w:rsid w:val="00D53670"/>
    <w:rsid w:val="00D57F85"/>
    <w:rsid w:val="00D61E00"/>
    <w:rsid w:val="00D63B31"/>
    <w:rsid w:val="00D66F5E"/>
    <w:rsid w:val="00D70B9C"/>
    <w:rsid w:val="00D71664"/>
    <w:rsid w:val="00D71AF2"/>
    <w:rsid w:val="00D73671"/>
    <w:rsid w:val="00D74914"/>
    <w:rsid w:val="00D763A3"/>
    <w:rsid w:val="00D7651E"/>
    <w:rsid w:val="00D765FC"/>
    <w:rsid w:val="00D77DDB"/>
    <w:rsid w:val="00D80CDC"/>
    <w:rsid w:val="00D8264B"/>
    <w:rsid w:val="00D879E6"/>
    <w:rsid w:val="00D9028D"/>
    <w:rsid w:val="00D90E2B"/>
    <w:rsid w:val="00D91F21"/>
    <w:rsid w:val="00D935CD"/>
    <w:rsid w:val="00D94273"/>
    <w:rsid w:val="00D944A0"/>
    <w:rsid w:val="00D946E9"/>
    <w:rsid w:val="00D9480A"/>
    <w:rsid w:val="00D969B9"/>
    <w:rsid w:val="00DA1D6D"/>
    <w:rsid w:val="00DA47F3"/>
    <w:rsid w:val="00DA7EB6"/>
    <w:rsid w:val="00DB2502"/>
    <w:rsid w:val="00DB45CC"/>
    <w:rsid w:val="00DB7E05"/>
    <w:rsid w:val="00DB7E41"/>
    <w:rsid w:val="00DC1BF6"/>
    <w:rsid w:val="00DC3A4D"/>
    <w:rsid w:val="00DC4FA6"/>
    <w:rsid w:val="00DC500F"/>
    <w:rsid w:val="00DC76AE"/>
    <w:rsid w:val="00DD230C"/>
    <w:rsid w:val="00DD2358"/>
    <w:rsid w:val="00DE0C34"/>
    <w:rsid w:val="00DE2824"/>
    <w:rsid w:val="00DE2DF3"/>
    <w:rsid w:val="00DE3B31"/>
    <w:rsid w:val="00DE55B4"/>
    <w:rsid w:val="00DE7014"/>
    <w:rsid w:val="00DE74C8"/>
    <w:rsid w:val="00E00B48"/>
    <w:rsid w:val="00E02DBA"/>
    <w:rsid w:val="00E030EE"/>
    <w:rsid w:val="00E0723B"/>
    <w:rsid w:val="00E108C3"/>
    <w:rsid w:val="00E11F03"/>
    <w:rsid w:val="00E120B9"/>
    <w:rsid w:val="00E12705"/>
    <w:rsid w:val="00E12A19"/>
    <w:rsid w:val="00E13758"/>
    <w:rsid w:val="00E148F3"/>
    <w:rsid w:val="00E151DA"/>
    <w:rsid w:val="00E15382"/>
    <w:rsid w:val="00E20944"/>
    <w:rsid w:val="00E21BC2"/>
    <w:rsid w:val="00E224DE"/>
    <w:rsid w:val="00E238A2"/>
    <w:rsid w:val="00E3243B"/>
    <w:rsid w:val="00E335D8"/>
    <w:rsid w:val="00E33707"/>
    <w:rsid w:val="00E34005"/>
    <w:rsid w:val="00E413AB"/>
    <w:rsid w:val="00E43274"/>
    <w:rsid w:val="00E4665E"/>
    <w:rsid w:val="00E53F38"/>
    <w:rsid w:val="00E64E71"/>
    <w:rsid w:val="00E73E35"/>
    <w:rsid w:val="00E740D3"/>
    <w:rsid w:val="00E807BA"/>
    <w:rsid w:val="00E80F7E"/>
    <w:rsid w:val="00E8164C"/>
    <w:rsid w:val="00E82B5F"/>
    <w:rsid w:val="00E854D1"/>
    <w:rsid w:val="00E86C37"/>
    <w:rsid w:val="00E90D94"/>
    <w:rsid w:val="00E91219"/>
    <w:rsid w:val="00E95194"/>
    <w:rsid w:val="00E96F65"/>
    <w:rsid w:val="00E97C94"/>
    <w:rsid w:val="00EA1FDA"/>
    <w:rsid w:val="00EA5BBB"/>
    <w:rsid w:val="00EB10A7"/>
    <w:rsid w:val="00EB2328"/>
    <w:rsid w:val="00EB48A2"/>
    <w:rsid w:val="00EB6DE7"/>
    <w:rsid w:val="00EB71F5"/>
    <w:rsid w:val="00EC6890"/>
    <w:rsid w:val="00EC72A4"/>
    <w:rsid w:val="00ED694A"/>
    <w:rsid w:val="00ED76D9"/>
    <w:rsid w:val="00EE4722"/>
    <w:rsid w:val="00EF4BA3"/>
    <w:rsid w:val="00F02295"/>
    <w:rsid w:val="00F046BE"/>
    <w:rsid w:val="00F060A4"/>
    <w:rsid w:val="00F06124"/>
    <w:rsid w:val="00F07523"/>
    <w:rsid w:val="00F07A75"/>
    <w:rsid w:val="00F10710"/>
    <w:rsid w:val="00F127F3"/>
    <w:rsid w:val="00F1326E"/>
    <w:rsid w:val="00F155B4"/>
    <w:rsid w:val="00F15D39"/>
    <w:rsid w:val="00F16B10"/>
    <w:rsid w:val="00F22598"/>
    <w:rsid w:val="00F231AB"/>
    <w:rsid w:val="00F24BB1"/>
    <w:rsid w:val="00F27C51"/>
    <w:rsid w:val="00F304EE"/>
    <w:rsid w:val="00F31887"/>
    <w:rsid w:val="00F341AE"/>
    <w:rsid w:val="00F35671"/>
    <w:rsid w:val="00F36FAB"/>
    <w:rsid w:val="00F400C4"/>
    <w:rsid w:val="00F405D8"/>
    <w:rsid w:val="00F41E90"/>
    <w:rsid w:val="00F456C4"/>
    <w:rsid w:val="00F4710F"/>
    <w:rsid w:val="00F53A81"/>
    <w:rsid w:val="00F57D8D"/>
    <w:rsid w:val="00F60E88"/>
    <w:rsid w:val="00F725CC"/>
    <w:rsid w:val="00F73B29"/>
    <w:rsid w:val="00F757F6"/>
    <w:rsid w:val="00F823B7"/>
    <w:rsid w:val="00F82B69"/>
    <w:rsid w:val="00F86321"/>
    <w:rsid w:val="00F91188"/>
    <w:rsid w:val="00F91819"/>
    <w:rsid w:val="00F9546C"/>
    <w:rsid w:val="00F96CF9"/>
    <w:rsid w:val="00F974A1"/>
    <w:rsid w:val="00F97B72"/>
    <w:rsid w:val="00FA0C6D"/>
    <w:rsid w:val="00FA0CA0"/>
    <w:rsid w:val="00FA10A8"/>
    <w:rsid w:val="00FA1427"/>
    <w:rsid w:val="00FA45BA"/>
    <w:rsid w:val="00FA5296"/>
    <w:rsid w:val="00FA6C76"/>
    <w:rsid w:val="00FB1F93"/>
    <w:rsid w:val="00FB48DF"/>
    <w:rsid w:val="00FB5972"/>
    <w:rsid w:val="00FB632F"/>
    <w:rsid w:val="00FC3BAF"/>
    <w:rsid w:val="00FC5824"/>
    <w:rsid w:val="00FC5AFE"/>
    <w:rsid w:val="00FC5D22"/>
    <w:rsid w:val="00FD01BA"/>
    <w:rsid w:val="00FD0CA5"/>
    <w:rsid w:val="00FD4012"/>
    <w:rsid w:val="00FD5A0C"/>
    <w:rsid w:val="00FE20F3"/>
    <w:rsid w:val="00FE4D45"/>
    <w:rsid w:val="00FE5279"/>
    <w:rsid w:val="00FE5412"/>
    <w:rsid w:val="00FE6874"/>
    <w:rsid w:val="00FE71EC"/>
    <w:rsid w:val="00FF0084"/>
    <w:rsid w:val="00FF05FE"/>
    <w:rsid w:val="00FF094D"/>
    <w:rsid w:val="00FF4F25"/>
    <w:rsid w:val="00FF5A7C"/>
    <w:rsid w:val="00FF6B57"/>
    <w:rsid w:val="05387E69"/>
    <w:rsid w:val="09F52EF8"/>
    <w:rsid w:val="140B3319"/>
    <w:rsid w:val="142A640C"/>
    <w:rsid w:val="17DB35E4"/>
    <w:rsid w:val="180B553C"/>
    <w:rsid w:val="19EE512D"/>
    <w:rsid w:val="1B09018C"/>
    <w:rsid w:val="1C92296E"/>
    <w:rsid w:val="1F2716ED"/>
    <w:rsid w:val="24D43732"/>
    <w:rsid w:val="25C3645E"/>
    <w:rsid w:val="28E825E2"/>
    <w:rsid w:val="2A5F285D"/>
    <w:rsid w:val="2C8B03C5"/>
    <w:rsid w:val="2DCA6465"/>
    <w:rsid w:val="31472444"/>
    <w:rsid w:val="33C51CC1"/>
    <w:rsid w:val="33ED6599"/>
    <w:rsid w:val="34E50186"/>
    <w:rsid w:val="359218F5"/>
    <w:rsid w:val="35F57D8D"/>
    <w:rsid w:val="36066B2C"/>
    <w:rsid w:val="375F7031"/>
    <w:rsid w:val="39FE47F0"/>
    <w:rsid w:val="3AFD6A45"/>
    <w:rsid w:val="3BAC0584"/>
    <w:rsid w:val="3BAF3D9E"/>
    <w:rsid w:val="3BF16284"/>
    <w:rsid w:val="3E5912B5"/>
    <w:rsid w:val="3F581120"/>
    <w:rsid w:val="403F4791"/>
    <w:rsid w:val="44D96EFE"/>
    <w:rsid w:val="46EE2750"/>
    <w:rsid w:val="478E1613"/>
    <w:rsid w:val="494219F6"/>
    <w:rsid w:val="509D2F06"/>
    <w:rsid w:val="538E50DB"/>
    <w:rsid w:val="548128FC"/>
    <w:rsid w:val="550C7DAC"/>
    <w:rsid w:val="573C1E70"/>
    <w:rsid w:val="5D9C348B"/>
    <w:rsid w:val="60FE5714"/>
    <w:rsid w:val="640A0EA9"/>
    <w:rsid w:val="65B3758D"/>
    <w:rsid w:val="6A7125D2"/>
    <w:rsid w:val="6B2A7D8E"/>
    <w:rsid w:val="6BF60D16"/>
    <w:rsid w:val="6C8626FF"/>
    <w:rsid w:val="6F734BFF"/>
    <w:rsid w:val="72EB5BCB"/>
    <w:rsid w:val="74715F5B"/>
    <w:rsid w:val="77675710"/>
    <w:rsid w:val="7C7114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5"/>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46"/>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47"/>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4"/>
    <w:basedOn w:val="1"/>
    <w:next w:val="1"/>
    <w:link w:val="48"/>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69"/>
    <w:semiHidden/>
    <w:unhideWhenUsed/>
    <w:qFormat/>
    <w:uiPriority w:val="9"/>
    <w:pPr>
      <w:keepNext/>
      <w:keepLines/>
      <w:spacing w:before="280" w:after="290" w:line="376" w:lineRule="auto"/>
      <w:outlineLvl w:val="4"/>
    </w:pPr>
    <w:rPr>
      <w:rFonts w:ascii="Times New Roman" w:hAnsi="Times New Roman"/>
      <w:b/>
      <w:bCs/>
      <w:sz w:val="28"/>
      <w:szCs w:val="28"/>
    </w:rPr>
  </w:style>
  <w:style w:type="paragraph" w:styleId="7">
    <w:name w:val="heading 6"/>
    <w:basedOn w:val="1"/>
    <w:next w:val="1"/>
    <w:link w:val="49"/>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0"/>
    </w:rPr>
  </w:style>
  <w:style w:type="paragraph" w:styleId="8">
    <w:name w:val="heading 7"/>
    <w:basedOn w:val="1"/>
    <w:next w:val="1"/>
    <w:link w:val="50"/>
    <w:qFormat/>
    <w:uiPriority w:val="0"/>
    <w:pPr>
      <w:keepNext/>
      <w:keepLines/>
      <w:widowControl/>
      <w:tabs>
        <w:tab w:val="left" w:pos="2520"/>
      </w:tabs>
      <w:spacing w:before="240" w:after="64" w:line="319" w:lineRule="auto"/>
      <w:ind w:left="1296" w:hanging="1296"/>
      <w:jc w:val="left"/>
      <w:outlineLvl w:val="6"/>
    </w:pPr>
    <w:rPr>
      <w:rFonts w:ascii="Times New Roman" w:hAnsi="Times New Roman"/>
      <w:b/>
      <w:bCs/>
      <w:kern w:val="0"/>
      <w:sz w:val="24"/>
      <w:szCs w:val="20"/>
    </w:rPr>
  </w:style>
  <w:style w:type="paragraph" w:styleId="9">
    <w:name w:val="heading 8"/>
    <w:basedOn w:val="1"/>
    <w:next w:val="1"/>
    <w:link w:val="5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0"/>
    </w:rPr>
  </w:style>
  <w:style w:type="paragraph" w:styleId="10">
    <w:name w:val="heading 9"/>
    <w:basedOn w:val="1"/>
    <w:next w:val="1"/>
    <w:link w:val="52"/>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7">
    <w:name w:val="Default Paragraph Font"/>
    <w:semiHidden/>
    <w:unhideWhenUsed/>
    <w:uiPriority w:val="1"/>
  </w:style>
  <w:style w:type="table" w:default="1" w:styleId="43">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57"/>
    <w:qFormat/>
    <w:uiPriority w:val="0"/>
  </w:style>
  <w:style w:type="paragraph" w:styleId="12">
    <w:name w:val="annotation text"/>
    <w:basedOn w:val="1"/>
    <w:link w:val="56"/>
    <w:qFormat/>
    <w:uiPriority w:val="0"/>
    <w:pPr>
      <w:jc w:val="left"/>
    </w:pPr>
    <w:rPr>
      <w:rFonts w:ascii="Times New Roman" w:hAnsi="Times New Roman"/>
      <w:szCs w:val="20"/>
    </w:rPr>
  </w:style>
  <w:style w:type="paragraph" w:styleId="13">
    <w:name w:val="toc 7"/>
    <w:basedOn w:val="1"/>
    <w:next w:val="1"/>
    <w:qFormat/>
    <w:uiPriority w:val="39"/>
    <w:pPr>
      <w:ind w:left="1200" w:leftChars="1200"/>
    </w:pPr>
  </w:style>
  <w:style w:type="paragraph" w:styleId="14">
    <w:name w:val="Body Text First Indent"/>
    <w:basedOn w:val="1"/>
    <w:link w:val="76"/>
    <w:qFormat/>
    <w:uiPriority w:val="0"/>
    <w:pPr>
      <w:spacing w:line="312" w:lineRule="auto"/>
      <w:ind w:firstLine="420"/>
    </w:pPr>
    <w:rPr>
      <w:rFonts w:ascii="Times New Roman" w:hAnsi="Times New Roman"/>
      <w:szCs w:val="24"/>
    </w:rPr>
  </w:style>
  <w:style w:type="paragraph" w:styleId="15">
    <w:name w:val="Normal Indent"/>
    <w:basedOn w:val="1"/>
    <w:qFormat/>
    <w:uiPriority w:val="0"/>
    <w:pPr>
      <w:ind w:firstLine="420"/>
    </w:pPr>
  </w:style>
  <w:style w:type="paragraph" w:styleId="16">
    <w:name w:val="Document Map"/>
    <w:basedOn w:val="1"/>
    <w:link w:val="58"/>
    <w:qFormat/>
    <w:uiPriority w:val="0"/>
    <w:rPr>
      <w:rFonts w:ascii="宋体" w:cs="宋体"/>
      <w:sz w:val="18"/>
      <w:szCs w:val="18"/>
    </w:rPr>
  </w:style>
  <w:style w:type="paragraph" w:styleId="17">
    <w:name w:val="Body Text 3"/>
    <w:basedOn w:val="1"/>
    <w:link w:val="60"/>
    <w:qFormat/>
    <w:uiPriority w:val="0"/>
    <w:rPr>
      <w:rFonts w:ascii="宋体"/>
      <w:sz w:val="24"/>
      <w:szCs w:val="20"/>
    </w:rPr>
  </w:style>
  <w:style w:type="paragraph" w:styleId="18">
    <w:name w:val="Body Text"/>
    <w:basedOn w:val="1"/>
    <w:link w:val="75"/>
    <w:unhideWhenUsed/>
    <w:qFormat/>
    <w:uiPriority w:val="0"/>
    <w:pPr>
      <w:spacing w:after="120"/>
    </w:pPr>
    <w:rPr>
      <w:rFonts w:ascii="Times New Roman" w:hAnsi="Times New Roman"/>
      <w:szCs w:val="20"/>
    </w:rPr>
  </w:style>
  <w:style w:type="paragraph" w:styleId="19">
    <w:name w:val="Body Text Indent"/>
    <w:basedOn w:val="1"/>
    <w:link w:val="77"/>
    <w:qFormat/>
    <w:uiPriority w:val="0"/>
    <w:pPr>
      <w:spacing w:after="120"/>
      <w:ind w:left="420" w:leftChars="200"/>
    </w:pPr>
    <w:rPr>
      <w:rFonts w:ascii="Times New Roman" w:hAnsi="Times New Roman"/>
      <w:szCs w:val="20"/>
    </w:rPr>
  </w:style>
  <w:style w:type="paragraph" w:styleId="20">
    <w:name w:val="toc 5"/>
    <w:basedOn w:val="1"/>
    <w:next w:val="1"/>
    <w:qFormat/>
    <w:uiPriority w:val="39"/>
    <w:pPr>
      <w:ind w:left="800" w:leftChars="800"/>
    </w:pPr>
  </w:style>
  <w:style w:type="paragraph" w:styleId="21">
    <w:name w:val="toc 3"/>
    <w:basedOn w:val="1"/>
    <w:next w:val="1"/>
    <w:qFormat/>
    <w:uiPriority w:val="39"/>
    <w:pPr>
      <w:ind w:left="400" w:leftChars="400"/>
    </w:pPr>
  </w:style>
  <w:style w:type="paragraph" w:styleId="22">
    <w:name w:val="Plain Text"/>
    <w:basedOn w:val="1"/>
    <w:qFormat/>
    <w:uiPriority w:val="0"/>
    <w:rPr>
      <w:rFonts w:ascii="宋体"/>
    </w:rPr>
  </w:style>
  <w:style w:type="paragraph" w:styleId="23">
    <w:name w:val="toc 8"/>
    <w:basedOn w:val="1"/>
    <w:next w:val="1"/>
    <w:qFormat/>
    <w:uiPriority w:val="39"/>
    <w:pPr>
      <w:ind w:left="1400" w:leftChars="1400"/>
    </w:pPr>
  </w:style>
  <w:style w:type="paragraph" w:styleId="24">
    <w:name w:val="Date"/>
    <w:basedOn w:val="1"/>
    <w:next w:val="1"/>
    <w:link w:val="64"/>
    <w:qFormat/>
    <w:uiPriority w:val="0"/>
    <w:pPr>
      <w:ind w:left="2500" w:leftChars="2500"/>
    </w:pPr>
    <w:rPr>
      <w:rFonts w:ascii="Times New Roman" w:hAnsi="Times New Roman"/>
      <w:szCs w:val="20"/>
    </w:rPr>
  </w:style>
  <w:style w:type="paragraph" w:styleId="25">
    <w:name w:val="Balloon Text"/>
    <w:basedOn w:val="1"/>
    <w:link w:val="63"/>
    <w:qFormat/>
    <w:uiPriority w:val="0"/>
    <w:rPr>
      <w:rFonts w:ascii="Times New Roman" w:hAnsi="Times New Roman"/>
      <w:sz w:val="18"/>
      <w:szCs w:val="20"/>
    </w:rPr>
  </w:style>
  <w:style w:type="paragraph" w:styleId="26">
    <w:name w:val="footer"/>
    <w:basedOn w:val="1"/>
    <w:link w:val="59"/>
    <w:qFormat/>
    <w:uiPriority w:val="0"/>
    <w:pPr>
      <w:tabs>
        <w:tab w:val="center" w:pos="4153"/>
        <w:tab w:val="right" w:pos="8306"/>
      </w:tabs>
      <w:snapToGrid w:val="0"/>
      <w:jc w:val="left"/>
    </w:pPr>
    <w:rPr>
      <w:sz w:val="18"/>
    </w:rPr>
  </w:style>
  <w:style w:type="paragraph" w:styleId="27">
    <w:name w:val="header"/>
    <w:basedOn w:val="1"/>
    <w:link w:val="62"/>
    <w:qFormat/>
    <w:uiPriority w:val="0"/>
    <w:pPr>
      <w:tabs>
        <w:tab w:val="center" w:pos="4153"/>
        <w:tab w:val="right" w:pos="8306"/>
      </w:tabs>
      <w:snapToGrid w:val="0"/>
    </w:pPr>
    <w:rPr>
      <w:rFonts w:ascii="Times New Roman" w:hAnsi="Times New Roman"/>
      <w:sz w:val="18"/>
      <w:szCs w:val="20"/>
    </w:rPr>
  </w:style>
  <w:style w:type="paragraph" w:styleId="28">
    <w:name w:val="toc 1"/>
    <w:basedOn w:val="1"/>
    <w:next w:val="1"/>
    <w:qFormat/>
    <w:uiPriority w:val="39"/>
  </w:style>
  <w:style w:type="paragraph" w:styleId="29">
    <w:name w:val="toc 4"/>
    <w:basedOn w:val="1"/>
    <w:next w:val="1"/>
    <w:qFormat/>
    <w:uiPriority w:val="39"/>
    <w:pPr>
      <w:ind w:left="600" w:leftChars="600"/>
    </w:pPr>
  </w:style>
  <w:style w:type="paragraph" w:styleId="30">
    <w:name w:val="toc 6"/>
    <w:basedOn w:val="1"/>
    <w:next w:val="1"/>
    <w:qFormat/>
    <w:uiPriority w:val="39"/>
    <w:pPr>
      <w:ind w:left="1000" w:leftChars="1000"/>
    </w:pPr>
  </w:style>
  <w:style w:type="paragraph" w:styleId="31">
    <w:name w:val="Body Text Indent 3"/>
    <w:basedOn w:val="1"/>
    <w:link w:val="61"/>
    <w:qFormat/>
    <w:uiPriority w:val="0"/>
    <w:pPr>
      <w:spacing w:after="120"/>
      <w:ind w:left="200" w:leftChars="200"/>
    </w:pPr>
    <w:rPr>
      <w:sz w:val="16"/>
      <w:szCs w:val="16"/>
    </w:rPr>
  </w:style>
  <w:style w:type="paragraph" w:styleId="32">
    <w:name w:val="toc 2"/>
    <w:basedOn w:val="1"/>
    <w:next w:val="1"/>
    <w:qFormat/>
    <w:uiPriority w:val="39"/>
    <w:pPr>
      <w:ind w:left="200" w:leftChars="200"/>
    </w:pPr>
  </w:style>
  <w:style w:type="paragraph" w:styleId="33">
    <w:name w:val="toc 9"/>
    <w:basedOn w:val="1"/>
    <w:next w:val="1"/>
    <w:qFormat/>
    <w:uiPriority w:val="39"/>
    <w:pPr>
      <w:ind w:left="1600" w:leftChars="1600"/>
    </w:pPr>
  </w:style>
  <w:style w:type="paragraph" w:styleId="34">
    <w:name w:val="Normal (Web)"/>
    <w:basedOn w:val="1"/>
    <w:qFormat/>
    <w:uiPriority w:val="99"/>
    <w:pPr>
      <w:widowControl/>
      <w:spacing w:before="100" w:beforeAutospacing="1" w:after="100" w:afterAutospacing="1"/>
      <w:jc w:val="left"/>
    </w:pPr>
    <w:rPr>
      <w:rFonts w:ascii="宋体" w:hAnsi="宋体" w:cs="宋体"/>
      <w:color w:val="000000"/>
      <w:kern w:val="0"/>
      <w:sz w:val="24"/>
      <w:szCs w:val="20"/>
    </w:rPr>
  </w:style>
  <w:style w:type="paragraph" w:styleId="35">
    <w:name w:val="index 1"/>
    <w:basedOn w:val="1"/>
    <w:next w:val="1"/>
    <w:qFormat/>
    <w:uiPriority w:val="0"/>
    <w:pPr>
      <w:spacing w:line="220" w:lineRule="exact"/>
      <w:jc w:val="center"/>
    </w:pPr>
    <w:rPr>
      <w:rFonts w:ascii="仿宋_GB2312" w:hAnsi="Times New Roman" w:eastAsia="仿宋_GB2312"/>
      <w:szCs w:val="21"/>
    </w:rPr>
  </w:style>
  <w:style w:type="paragraph" w:styleId="36">
    <w:name w:val="Title"/>
    <w:basedOn w:val="1"/>
    <w:link w:val="81"/>
    <w:qFormat/>
    <w:uiPriority w:val="0"/>
    <w:pPr>
      <w:adjustRightInd w:val="0"/>
      <w:spacing w:before="240" w:after="60" w:line="420" w:lineRule="atLeast"/>
      <w:jc w:val="center"/>
      <w:textAlignment w:val="baseline"/>
      <w:outlineLvl w:val="0"/>
    </w:pPr>
    <w:rPr>
      <w:rFonts w:ascii="Arial" w:hAnsi="Arial"/>
      <w:b/>
      <w:kern w:val="0"/>
      <w:sz w:val="32"/>
      <w:szCs w:val="20"/>
    </w:rPr>
  </w:style>
  <w:style w:type="character" w:styleId="38">
    <w:name w:val="Strong"/>
    <w:qFormat/>
    <w:uiPriority w:val="0"/>
    <w:rPr>
      <w:b/>
      <w:bCs/>
    </w:rPr>
  </w:style>
  <w:style w:type="character" w:styleId="39">
    <w:name w:val="page number"/>
    <w:basedOn w:val="37"/>
    <w:qFormat/>
    <w:uiPriority w:val="0"/>
  </w:style>
  <w:style w:type="character" w:styleId="40">
    <w:name w:val="Hyperlink"/>
    <w:qFormat/>
    <w:uiPriority w:val="99"/>
    <w:rPr>
      <w:color w:val="0000FF"/>
      <w:u w:val="single"/>
    </w:rPr>
  </w:style>
  <w:style w:type="character" w:styleId="41">
    <w:name w:val="annotation reference"/>
    <w:qFormat/>
    <w:uiPriority w:val="0"/>
    <w:rPr>
      <w:sz w:val="21"/>
    </w:rPr>
  </w:style>
  <w:style w:type="character" w:styleId="42">
    <w:name w:val="footnote reference"/>
    <w:qFormat/>
    <w:uiPriority w:val="0"/>
    <w:rPr>
      <w:vertAlign w:val="superscript"/>
    </w:rPr>
  </w:style>
  <w:style w:type="table" w:styleId="44">
    <w:name w:val="Table Grid"/>
    <w:basedOn w:val="4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45">
    <w:name w:val="标题 1 Char"/>
    <w:basedOn w:val="37"/>
    <w:link w:val="2"/>
    <w:qFormat/>
    <w:uiPriority w:val="0"/>
    <w:rPr>
      <w:rFonts w:eastAsia="宋体"/>
      <w:b/>
      <w:kern w:val="44"/>
      <w:sz w:val="44"/>
    </w:rPr>
  </w:style>
  <w:style w:type="character" w:customStyle="1" w:styleId="46">
    <w:name w:val="标题 2 Char"/>
    <w:basedOn w:val="37"/>
    <w:link w:val="3"/>
    <w:qFormat/>
    <w:uiPriority w:val="0"/>
    <w:rPr>
      <w:rFonts w:ascii="Arial" w:hAnsi="Arial" w:eastAsia="黑体"/>
      <w:b/>
      <w:kern w:val="2"/>
      <w:sz w:val="32"/>
    </w:rPr>
  </w:style>
  <w:style w:type="character" w:customStyle="1" w:styleId="47">
    <w:name w:val="标题 3 Char"/>
    <w:basedOn w:val="37"/>
    <w:link w:val="4"/>
    <w:qFormat/>
    <w:uiPriority w:val="0"/>
    <w:rPr>
      <w:rFonts w:ascii="黑体" w:hAnsi="Calibri" w:eastAsia="黑体"/>
      <w:kern w:val="2"/>
      <w:sz w:val="28"/>
    </w:rPr>
  </w:style>
  <w:style w:type="character" w:customStyle="1" w:styleId="48">
    <w:name w:val="标题 4 Char"/>
    <w:basedOn w:val="37"/>
    <w:link w:val="5"/>
    <w:qFormat/>
    <w:uiPriority w:val="0"/>
    <w:rPr>
      <w:rFonts w:ascii="Arial" w:hAnsi="Arial" w:eastAsia="黑体"/>
      <w:b/>
      <w:bCs/>
      <w:kern w:val="2"/>
      <w:sz w:val="28"/>
      <w:szCs w:val="28"/>
    </w:rPr>
  </w:style>
  <w:style w:type="character" w:customStyle="1" w:styleId="49">
    <w:name w:val="标题 6 Char"/>
    <w:basedOn w:val="37"/>
    <w:link w:val="7"/>
    <w:qFormat/>
    <w:uiPriority w:val="0"/>
    <w:rPr>
      <w:rFonts w:ascii="Arial" w:hAnsi="Arial" w:eastAsia="黑体"/>
      <w:b/>
      <w:bCs/>
      <w:sz w:val="24"/>
    </w:rPr>
  </w:style>
  <w:style w:type="character" w:customStyle="1" w:styleId="50">
    <w:name w:val="标题 7 Char"/>
    <w:basedOn w:val="37"/>
    <w:link w:val="8"/>
    <w:qFormat/>
    <w:uiPriority w:val="0"/>
    <w:rPr>
      <w:rFonts w:eastAsia="宋体"/>
      <w:b/>
      <w:bCs/>
      <w:sz w:val="24"/>
    </w:rPr>
  </w:style>
  <w:style w:type="character" w:customStyle="1" w:styleId="51">
    <w:name w:val="标题 8 Char"/>
    <w:basedOn w:val="37"/>
    <w:link w:val="9"/>
    <w:qFormat/>
    <w:uiPriority w:val="0"/>
    <w:rPr>
      <w:rFonts w:ascii="Arial" w:hAnsi="Arial" w:eastAsia="黑体"/>
      <w:sz w:val="24"/>
    </w:rPr>
  </w:style>
  <w:style w:type="character" w:customStyle="1" w:styleId="52">
    <w:name w:val="标题 9 Char"/>
    <w:basedOn w:val="37"/>
    <w:link w:val="10"/>
    <w:qFormat/>
    <w:uiPriority w:val="0"/>
    <w:rPr>
      <w:rFonts w:ascii="Arial" w:hAnsi="Arial" w:eastAsia="黑体"/>
      <w:sz w:val="21"/>
      <w:szCs w:val="21"/>
    </w:rPr>
  </w:style>
  <w:style w:type="character" w:customStyle="1" w:styleId="53">
    <w:name w:val="style_kwd"/>
    <w:basedOn w:val="37"/>
    <w:qFormat/>
    <w:uiPriority w:val="0"/>
  </w:style>
  <w:style w:type="character" w:customStyle="1" w:styleId="54">
    <w:name w:val="批注文字 Char1"/>
    <w:qFormat/>
    <w:uiPriority w:val="0"/>
    <w:rPr>
      <w:rFonts w:ascii="Times New Roman" w:hAnsi="Times New Roman" w:eastAsia="宋体" w:cs="Times New Roman"/>
      <w:sz w:val="20"/>
      <w:szCs w:val="20"/>
      <w:lang w:bidi="ar-SA"/>
    </w:rPr>
  </w:style>
  <w:style w:type="character" w:customStyle="1" w:styleId="55">
    <w:name w:val="Comment Text Char"/>
    <w:qFormat/>
    <w:uiPriority w:val="0"/>
  </w:style>
  <w:style w:type="character" w:customStyle="1" w:styleId="56">
    <w:name w:val="批注文字 Char"/>
    <w:basedOn w:val="37"/>
    <w:link w:val="12"/>
    <w:qFormat/>
    <w:uiPriority w:val="0"/>
    <w:rPr>
      <w:rFonts w:eastAsia="宋体"/>
      <w:kern w:val="2"/>
      <w:sz w:val="21"/>
    </w:rPr>
  </w:style>
  <w:style w:type="character" w:customStyle="1" w:styleId="57">
    <w:name w:val="批注主题 Char"/>
    <w:link w:val="11"/>
    <w:qFormat/>
    <w:uiPriority w:val="0"/>
    <w:rPr>
      <w:rFonts w:eastAsia="宋体"/>
      <w:kern w:val="2"/>
      <w:sz w:val="21"/>
    </w:rPr>
  </w:style>
  <w:style w:type="character" w:customStyle="1" w:styleId="58">
    <w:name w:val="文档结构图 Char"/>
    <w:link w:val="16"/>
    <w:qFormat/>
    <w:uiPriority w:val="0"/>
    <w:rPr>
      <w:rFonts w:ascii="宋体" w:hAnsi="Calibri" w:eastAsia="宋体" w:cs="宋体"/>
      <w:kern w:val="2"/>
      <w:sz w:val="18"/>
      <w:szCs w:val="18"/>
    </w:rPr>
  </w:style>
  <w:style w:type="character" w:customStyle="1" w:styleId="59">
    <w:name w:val="页脚 Char"/>
    <w:link w:val="26"/>
    <w:qFormat/>
    <w:uiPriority w:val="0"/>
    <w:rPr>
      <w:rFonts w:ascii="Calibri" w:hAnsi="Calibri" w:eastAsia="宋体"/>
      <w:kern w:val="2"/>
      <w:sz w:val="18"/>
      <w:szCs w:val="22"/>
    </w:rPr>
  </w:style>
  <w:style w:type="character" w:customStyle="1" w:styleId="60">
    <w:name w:val="正文文本 3 Char"/>
    <w:basedOn w:val="37"/>
    <w:link w:val="17"/>
    <w:qFormat/>
    <w:uiPriority w:val="0"/>
    <w:rPr>
      <w:rFonts w:ascii="宋体" w:hAnsi="Calibri" w:eastAsia="宋体"/>
      <w:kern w:val="2"/>
      <w:sz w:val="24"/>
    </w:rPr>
  </w:style>
  <w:style w:type="character" w:customStyle="1" w:styleId="61">
    <w:name w:val="正文文本缩进 3 Char"/>
    <w:basedOn w:val="37"/>
    <w:link w:val="31"/>
    <w:qFormat/>
    <w:uiPriority w:val="0"/>
    <w:rPr>
      <w:rFonts w:ascii="Calibri" w:hAnsi="Calibri" w:eastAsia="宋体"/>
      <w:kern w:val="2"/>
      <w:sz w:val="16"/>
      <w:szCs w:val="16"/>
    </w:rPr>
  </w:style>
  <w:style w:type="character" w:customStyle="1" w:styleId="62">
    <w:name w:val="页眉 Char"/>
    <w:link w:val="27"/>
    <w:qFormat/>
    <w:uiPriority w:val="0"/>
    <w:rPr>
      <w:rFonts w:eastAsia="宋体"/>
      <w:kern w:val="2"/>
      <w:sz w:val="18"/>
    </w:rPr>
  </w:style>
  <w:style w:type="character" w:customStyle="1" w:styleId="63">
    <w:name w:val="批注框文本 Char"/>
    <w:link w:val="25"/>
    <w:qFormat/>
    <w:uiPriority w:val="0"/>
    <w:rPr>
      <w:rFonts w:eastAsia="宋体"/>
      <w:kern w:val="2"/>
      <w:sz w:val="18"/>
    </w:rPr>
  </w:style>
  <w:style w:type="character" w:customStyle="1" w:styleId="64">
    <w:name w:val="日期 Char"/>
    <w:link w:val="24"/>
    <w:qFormat/>
    <w:uiPriority w:val="0"/>
    <w:rPr>
      <w:rFonts w:eastAsia="宋体"/>
      <w:kern w:val="2"/>
      <w:sz w:val="21"/>
    </w:rPr>
  </w:style>
  <w:style w:type="paragraph" w:customStyle="1" w:styleId="65">
    <w:name w:val="Revision"/>
    <w:qFormat/>
    <w:uiPriority w:val="0"/>
    <w:rPr>
      <w:rFonts w:ascii="Times New Roman" w:hAnsi="Times New Roman" w:eastAsia="宋体" w:cs="Times New Roman"/>
      <w:kern w:val="2"/>
      <w:sz w:val="21"/>
      <w:lang w:val="en-US" w:eastAsia="zh-CN" w:bidi="ar-SA"/>
    </w:rPr>
  </w:style>
  <w:style w:type="paragraph" w:customStyle="1" w:styleId="66">
    <w:name w:val="_Style 23"/>
    <w:basedOn w:val="1"/>
    <w:qFormat/>
    <w:uiPriority w:val="0"/>
    <w:pPr>
      <w:widowControl/>
      <w:spacing w:after="160" w:line="240" w:lineRule="exact"/>
      <w:jc w:val="left"/>
    </w:pPr>
  </w:style>
  <w:style w:type="paragraph" w:customStyle="1" w:styleId="67">
    <w:name w:val="TOC Heading"/>
    <w:basedOn w:val="2"/>
    <w:next w:val="1"/>
    <w:qFormat/>
    <w:uiPriority w:val="0"/>
    <w:pPr>
      <w:widowControl/>
      <w:spacing w:before="480" w:after="0" w:line="276" w:lineRule="auto"/>
      <w:jc w:val="left"/>
      <w:outlineLvl w:val="9"/>
    </w:pPr>
    <w:rPr>
      <w:rFonts w:ascii="Cambria" w:hAnsi="Cambria"/>
      <w:color w:val="365F91"/>
      <w:kern w:val="0"/>
      <w:sz w:val="28"/>
    </w:rPr>
  </w:style>
  <w:style w:type="character" w:customStyle="1" w:styleId="68">
    <w:name w:val="font161"/>
    <w:qFormat/>
    <w:uiPriority w:val="0"/>
    <w:rPr>
      <w:b/>
      <w:bCs/>
      <w:sz w:val="32"/>
      <w:szCs w:val="32"/>
    </w:rPr>
  </w:style>
  <w:style w:type="character" w:customStyle="1" w:styleId="69">
    <w:name w:val="标题 5 Char"/>
    <w:basedOn w:val="37"/>
    <w:link w:val="6"/>
    <w:semiHidden/>
    <w:qFormat/>
    <w:uiPriority w:val="9"/>
    <w:rPr>
      <w:rFonts w:eastAsia="宋体"/>
      <w:b/>
      <w:bCs/>
      <w:kern w:val="2"/>
      <w:sz w:val="28"/>
      <w:szCs w:val="28"/>
    </w:rPr>
  </w:style>
  <w:style w:type="character" w:customStyle="1" w:styleId="70">
    <w:name w:val="正文首行缩进 Char"/>
    <w:basedOn w:val="71"/>
    <w:link w:val="14"/>
    <w:qFormat/>
    <w:uiPriority w:val="0"/>
  </w:style>
  <w:style w:type="character" w:customStyle="1" w:styleId="71">
    <w:name w:val="正文文本 Char"/>
    <w:qFormat/>
    <w:uiPriority w:val="0"/>
    <w:rPr>
      <w:rFonts w:eastAsia="宋体"/>
      <w:kern w:val="2"/>
      <w:sz w:val="21"/>
      <w:szCs w:val="24"/>
      <w:lang w:val="en-US" w:eastAsia="zh-CN" w:bidi="ar-SA"/>
    </w:rPr>
  </w:style>
  <w:style w:type="paragraph" w:customStyle="1" w:styleId="72">
    <w:name w:val="表格文字"/>
    <w:basedOn w:val="1"/>
    <w:qFormat/>
    <w:uiPriority w:val="0"/>
    <w:pPr>
      <w:adjustRightInd w:val="0"/>
      <w:spacing w:line="420" w:lineRule="atLeast"/>
      <w:jc w:val="left"/>
      <w:textAlignment w:val="baseline"/>
    </w:pPr>
    <w:rPr>
      <w:rFonts w:ascii="Times New Roman" w:hAnsi="Times New Roman"/>
      <w:kern w:val="0"/>
      <w:szCs w:val="20"/>
    </w:rPr>
  </w:style>
  <w:style w:type="paragraph" w:customStyle="1" w:styleId="73">
    <w:name w:val="Char"/>
    <w:basedOn w:val="1"/>
    <w:qFormat/>
    <w:uiPriority w:val="0"/>
    <w:pPr>
      <w:widowControl/>
      <w:spacing w:after="160" w:line="240" w:lineRule="exact"/>
      <w:jc w:val="left"/>
    </w:pPr>
    <w:rPr>
      <w:rFonts w:ascii="Verdana" w:hAnsi="Verdana"/>
      <w:kern w:val="0"/>
      <w:sz w:val="20"/>
      <w:szCs w:val="20"/>
      <w:lang w:eastAsia="en-US"/>
    </w:rPr>
  </w:style>
  <w:style w:type="paragraph" w:styleId="74">
    <w:name w:val="List Paragraph"/>
    <w:basedOn w:val="1"/>
    <w:qFormat/>
    <w:uiPriority w:val="0"/>
    <w:pPr>
      <w:ind w:firstLine="420" w:firstLineChars="200"/>
    </w:pPr>
  </w:style>
  <w:style w:type="character" w:customStyle="1" w:styleId="75">
    <w:name w:val="正文文本 Char1"/>
    <w:basedOn w:val="37"/>
    <w:link w:val="18"/>
    <w:qFormat/>
    <w:uiPriority w:val="0"/>
    <w:rPr>
      <w:rFonts w:eastAsia="宋体"/>
      <w:kern w:val="2"/>
      <w:sz w:val="21"/>
    </w:rPr>
  </w:style>
  <w:style w:type="character" w:customStyle="1" w:styleId="76">
    <w:name w:val="正文首行缩进 Char1"/>
    <w:basedOn w:val="75"/>
    <w:link w:val="14"/>
    <w:qFormat/>
    <w:uiPriority w:val="99"/>
  </w:style>
  <w:style w:type="character" w:customStyle="1" w:styleId="77">
    <w:name w:val="正文文本缩进 Char"/>
    <w:basedOn w:val="37"/>
    <w:link w:val="19"/>
    <w:qFormat/>
    <w:uiPriority w:val="0"/>
    <w:rPr>
      <w:rFonts w:eastAsia="宋体"/>
      <w:kern w:val="2"/>
      <w:sz w:val="21"/>
    </w:rPr>
  </w:style>
  <w:style w:type="paragraph" w:customStyle="1" w:styleId="78">
    <w:name w:val="我的正文"/>
    <w:basedOn w:val="1"/>
    <w:qFormat/>
    <w:uiPriority w:val="0"/>
    <w:rPr>
      <w:rFonts w:ascii="宋体" w:hAnsi="宋体"/>
      <w:sz w:val="24"/>
      <w:szCs w:val="24"/>
    </w:rPr>
  </w:style>
  <w:style w:type="paragraph" w:customStyle="1" w:styleId="7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sz w:val="28"/>
    </w:rPr>
  </w:style>
  <w:style w:type="paragraph" w:customStyle="1" w:styleId="80">
    <w:name w:val="样式2"/>
    <w:basedOn w:val="4"/>
    <w:qFormat/>
    <w:uiPriority w:val="0"/>
    <w:pPr>
      <w:spacing w:line="415" w:lineRule="auto"/>
      <w:ind w:firstLine="137"/>
    </w:pPr>
    <w:rPr>
      <w:rFonts w:hAnsi="Times New Roman"/>
      <w:bCs/>
      <w:i/>
      <w:szCs w:val="28"/>
    </w:rPr>
  </w:style>
  <w:style w:type="character" w:customStyle="1" w:styleId="81">
    <w:name w:val="标题 Char"/>
    <w:basedOn w:val="37"/>
    <w:link w:val="36"/>
    <w:qFormat/>
    <w:uiPriority w:val="0"/>
    <w:rPr>
      <w:rFonts w:ascii="Arial" w:hAnsi="Arial" w:eastAsia="宋体"/>
      <w:b/>
      <w:sz w:val="32"/>
    </w:rPr>
  </w:style>
  <w:style w:type="paragraph" w:customStyle="1" w:styleId="82">
    <w:name w:val="Char1"/>
    <w:basedOn w:val="1"/>
    <w:qFormat/>
    <w:uiPriority w:val="0"/>
    <w:pPr>
      <w:tabs>
        <w:tab w:val="left" w:pos="360"/>
      </w:tabs>
    </w:pPr>
    <w:rPr>
      <w:rFonts w:ascii="Times New Roman" w:hAnsi="Times New Roman"/>
      <w:sz w:val="24"/>
      <w:szCs w:val="20"/>
    </w:rPr>
  </w:style>
  <w:style w:type="paragraph" w:customStyle="1" w:styleId="83">
    <w:name w:val="修订1"/>
    <w:qFormat/>
    <w:uiPriority w:val="0"/>
    <w:rPr>
      <w:rFonts w:ascii="Times New Roman" w:hAnsi="Times New Roman" w:eastAsia="宋体" w:cs="Times New Roman"/>
      <w:kern w:val="2"/>
      <w:sz w:val="21"/>
      <w:szCs w:val="24"/>
      <w:lang w:val="en-US" w:eastAsia="zh-CN" w:bidi="ar-SA"/>
    </w:rPr>
  </w:style>
  <w:style w:type="paragraph" w:customStyle="1" w:styleId="84">
    <w:name w:val="样式1"/>
    <w:basedOn w:val="1"/>
    <w:next w:val="5"/>
    <w:qFormat/>
    <w:uiPriority w:val="0"/>
    <w:pPr>
      <w:spacing w:line="360" w:lineRule="auto"/>
      <w:ind w:firstLine="420" w:firstLineChars="200"/>
    </w:pPr>
    <w:rPr>
      <w:rFonts w:ascii="宋体" w:hAnsi="宋体"/>
      <w:szCs w:val="21"/>
    </w:rPr>
  </w:style>
  <w:style w:type="paragraph" w:customStyle="1" w:styleId="85">
    <w:name w:val="6'"/>
    <w:basedOn w:val="1"/>
    <w:qFormat/>
    <w:uiPriority w:val="0"/>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86">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sz w:val="32"/>
    </w:rPr>
  </w:style>
  <w:style w:type="paragraph" w:customStyle="1" w:styleId="87">
    <w:name w:val="样式 标题 3 + (中文) 黑体 小四 非加粗 段前: 7.8 磅 段后: 0 磅 行距: 固定值 20 磅"/>
    <w:basedOn w:val="4"/>
    <w:qFormat/>
    <w:uiPriority w:val="0"/>
    <w:pPr>
      <w:spacing w:before="0" w:after="0" w:line="400" w:lineRule="exact"/>
      <w:ind w:firstLine="137"/>
    </w:pPr>
    <w:rPr>
      <w:rFonts w:hAnsi="Times New Roman" w:cs="宋体"/>
      <w:sz w:val="24"/>
    </w:rPr>
  </w:style>
  <w:style w:type="paragraph" w:customStyle="1" w:styleId="88">
    <w:name w:val="1"/>
    <w:basedOn w:val="1"/>
    <w:qFormat/>
    <w:uiPriority w:val="0"/>
    <w:rPr>
      <w:rFonts w:ascii="Times New Roman" w:hAnsi="Times New Roman"/>
      <w:szCs w:val="20"/>
    </w:rPr>
  </w:style>
  <w:style w:type="paragraph" w:customStyle="1" w:styleId="89">
    <w:name w:val="表格"/>
    <w:basedOn w:val="1"/>
    <w:qFormat/>
    <w:uiPriority w:val="0"/>
    <w:pPr>
      <w:jc w:val="center"/>
      <w:textAlignment w:val="center"/>
    </w:pPr>
    <w:rPr>
      <w:rFonts w:ascii="华文细黑" w:hAnsi="华文细黑"/>
      <w:kern w:val="0"/>
      <w:szCs w:val="20"/>
    </w:rPr>
  </w:style>
  <w:style w:type="paragraph" w:customStyle="1" w:styleId="90">
    <w:name w:val="修订2"/>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textRotate="1"/>
    <customShpInfo spid="_x0000_s4098"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0E1D6D-1FB0-42F6-820D-3A94BE2C6C23}">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52</Pages>
  <Words>18366</Words>
  <Characters>19763</Characters>
  <Lines>396</Lines>
  <Paragraphs>111</Paragraphs>
  <TotalTime>19</TotalTime>
  <ScaleCrop>false</ScaleCrop>
  <LinksUpToDate>false</LinksUpToDate>
  <CharactersWithSpaces>21619</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2017-02-20T01:14:00Z</dcterms:created>
  <dc:creator>48323</dc:creator>
  <cp:lastModifiedBy>宅喵</cp:lastModifiedBy>
  <cp:lastPrinted>2018-11-07T07:38:43Z</cp:lastPrinted>
  <dcterms:modified xsi:type="dcterms:W3CDTF">2018-11-07T07:54:44Z</dcterms:modified>
  <cp:revision>501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