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bookmarkStart w:id="37" w:name="_GoBack"/>
      <w:bookmarkEnd w:id="37"/>
      <w:r>
        <w:rPr>
          <w:rFonts w:hint="eastAsia" w:ascii="黑体" w:hAnsi="黑体" w:eastAsia="黑体" w:cs="黑体"/>
          <w:sz w:val="32"/>
          <w:szCs w:val="32"/>
          <w:lang w:val="en-US" w:eastAsia="zh-CN"/>
        </w:rPr>
        <w:t>车驾管业务自助制证机、自助受理机及</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自助照相终端设备采购项目</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招</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楷体" w:cs="Times New Roman"/>
          <w:sz w:val="32"/>
          <w:szCs w:val="32"/>
          <w:lang w:val="en-US" w:eastAsia="zh-CN"/>
        </w:rPr>
      </w:pPr>
      <w:r>
        <w:rPr>
          <w:rFonts w:hint="eastAsia" w:ascii="楷体" w:hAnsi="楷体" w:eastAsia="楷体" w:cs="楷体"/>
          <w:sz w:val="32"/>
          <w:szCs w:val="32"/>
          <w:lang w:val="en-US" w:eastAsia="zh-CN"/>
        </w:rPr>
        <w:t>项目编号：</w:t>
      </w:r>
      <w:r>
        <w:rPr>
          <w:rFonts w:hint="default" w:ascii="Times New Roman" w:hAnsi="Times New Roman" w:eastAsia="楷体" w:cs="Times New Roman"/>
          <w:sz w:val="32"/>
          <w:szCs w:val="32"/>
          <w:lang w:val="en-US" w:eastAsia="zh-CN"/>
        </w:rPr>
        <w:t>BZJK-2018-013</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招标单位：亳州交通投资控股集团有限公司</w:t>
      </w: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编制日期：二〇一八年九月</w:t>
      </w:r>
    </w:p>
    <w:p>
      <w:pPr>
        <w:keepNext w:val="0"/>
        <w:keepLines w:val="0"/>
        <w:pageBreakBefore w:val="0"/>
        <w:widowControl w:val="0"/>
        <w:kinsoku/>
        <w:wordWrap/>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第一章 车驾管业务自助制证机、自助受理机及自助照相终端设备采购项目招标公告</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1.招标条件</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本招标项目</w:t>
      </w:r>
      <w:r>
        <w:rPr>
          <w:rFonts w:hint="eastAsia" w:ascii="仿宋" w:hAnsi="仿宋" w:eastAsia="仿宋" w:cs="仿宋"/>
          <w:sz w:val="30"/>
          <w:szCs w:val="30"/>
          <w:u w:val="single"/>
          <w:lang w:val="en-US" w:eastAsia="zh-CN"/>
        </w:rPr>
        <w:t>车驾管业务自助制证机、自助受理机及自助照相终端设备采购项目</w:t>
      </w:r>
      <w:r>
        <w:rPr>
          <w:rFonts w:hint="eastAsia" w:ascii="仿宋" w:hAnsi="仿宋" w:eastAsia="仿宋" w:cs="仿宋"/>
          <w:sz w:val="30"/>
          <w:szCs w:val="30"/>
          <w:lang w:val="en-US" w:eastAsia="zh-CN"/>
        </w:rPr>
        <w:t>招标人为</w:t>
      </w:r>
      <w:r>
        <w:rPr>
          <w:rFonts w:hint="eastAsia" w:ascii="仿宋" w:hAnsi="仿宋" w:eastAsia="仿宋" w:cs="仿宋"/>
          <w:sz w:val="30"/>
          <w:szCs w:val="30"/>
          <w:u w:val="single"/>
          <w:lang w:val="en-US" w:eastAsia="zh-CN"/>
        </w:rPr>
        <w:t>亳州交通投资控股集团有限公司</w:t>
      </w:r>
      <w:r>
        <w:rPr>
          <w:rFonts w:hint="eastAsia" w:ascii="仿宋" w:hAnsi="仿宋" w:eastAsia="仿宋" w:cs="仿宋"/>
          <w:sz w:val="30"/>
          <w:szCs w:val="30"/>
          <w:lang w:val="en-US" w:eastAsia="zh-CN"/>
        </w:rPr>
        <w:t>，招标项目资金来自</w:t>
      </w:r>
      <w:r>
        <w:rPr>
          <w:rFonts w:hint="eastAsia" w:ascii="仿宋" w:hAnsi="仿宋" w:eastAsia="仿宋" w:cs="仿宋"/>
          <w:sz w:val="30"/>
          <w:szCs w:val="30"/>
          <w:u w:val="single"/>
          <w:lang w:val="en-US" w:eastAsia="zh-CN"/>
        </w:rPr>
        <w:t>企业自筹</w:t>
      </w:r>
      <w:r>
        <w:rPr>
          <w:rFonts w:hint="eastAsia" w:ascii="仿宋" w:hAnsi="仿宋" w:eastAsia="仿宋" w:cs="仿宋"/>
          <w:sz w:val="30"/>
          <w:szCs w:val="30"/>
          <w:lang w:val="en-US" w:eastAsia="zh-CN"/>
        </w:rPr>
        <w:t>。该项目已具备招标条件，现对车驾管业务自助制证机、自助受理机及自助照相终端采购进行自主公开招标。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2.项目概况与招标范围</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2.1项目概况：为了进一步落实公安部“放管服”20项改革新举措和省公安厅交警总队“放管服”工作指导意见，我公司拟采购一批车管业务自助机设备，实现驾驶证自助办理等自助功能，方便广大群众，解决车管所窗口排队长，等待时间长、群众办事跑腿多等问题。</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2.2招标范围：采购车驾管业务自助制证机1台、车驾管业务自助受理机2台、自助照相机2台，包括但不限于供货、安装与调试等工作内容。所提供产品须与安徽省公安厅车管业务自助服务机采购项目（项目编号：2018HACZ0633 ）采购的驾驶证自助办理终端能够配套使用。具体功能及参数要求详见第四章采购需求。</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2.3最高限价：人民币（大写）：</w:t>
      </w:r>
      <w:r>
        <w:rPr>
          <w:rFonts w:hint="eastAsia" w:ascii="仿宋" w:hAnsi="仿宋" w:eastAsia="仿宋" w:cs="仿宋"/>
          <w:b/>
          <w:bCs/>
          <w:sz w:val="30"/>
          <w:szCs w:val="30"/>
          <w:u w:val="single"/>
          <w:lang w:val="en-US" w:eastAsia="zh-CN"/>
        </w:rPr>
        <w:t>伍拾壹万</w:t>
      </w:r>
      <w:r>
        <w:rPr>
          <w:rFonts w:hint="eastAsia" w:ascii="仿宋" w:hAnsi="仿宋" w:eastAsia="仿宋" w:cs="仿宋"/>
          <w:sz w:val="30"/>
          <w:szCs w:val="30"/>
          <w:lang w:val="en-US" w:eastAsia="zh-CN"/>
        </w:rPr>
        <w:t>元整，小写：¥</w:t>
      </w:r>
      <w:r>
        <w:rPr>
          <w:rFonts w:hint="eastAsia" w:ascii="仿宋" w:hAnsi="仿宋" w:eastAsia="仿宋" w:cs="仿宋"/>
          <w:b/>
          <w:bCs/>
          <w:sz w:val="30"/>
          <w:szCs w:val="30"/>
          <w:u w:val="single"/>
          <w:lang w:val="en-US" w:eastAsia="zh-CN"/>
        </w:rPr>
        <w:t>510000.00</w:t>
      </w:r>
      <w:r>
        <w:rPr>
          <w:rFonts w:hint="eastAsia" w:ascii="仿宋" w:hAnsi="仿宋" w:eastAsia="仿宋" w:cs="仿宋"/>
          <w:sz w:val="30"/>
          <w:szCs w:val="30"/>
          <w:lang w:val="en-US" w:eastAsia="zh-CN"/>
        </w:rPr>
        <w:t>元，含税。</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2.4交货地点：按照采购单位指定地点交货。</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2.5交货期：签订合同之日起10个工作日内交货、安装调试完毕并交付使用。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3.投标人资格要求</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3.1本次招标要求投标人须具备电子与智能化工程专业承包二级及以上资质，类似设备销售业绩，并具有与本招标项目相应的供货能力。</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3.2本次招标不接受联合体投标。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4.招标文件获取</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凡有意参加投标者，请于投标文件递交截止时间前到亳州交通投资控股集团有限公司官网（www.bzjkjt.com）自行下载招标文件。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5.投标文件的递交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5.1 投标文件递交的截止时间（投标截止时间，下同）为</w:t>
      </w:r>
      <w:r>
        <w:rPr>
          <w:rFonts w:hint="eastAsia" w:ascii="仿宋" w:hAnsi="仿宋" w:eastAsia="仿宋" w:cs="仿宋"/>
          <w:sz w:val="30"/>
          <w:szCs w:val="30"/>
          <w:highlight w:val="none"/>
          <w:lang w:val="en-US" w:eastAsia="zh-CN"/>
        </w:rPr>
        <w:t>2018年9月19日9时30分，</w:t>
      </w:r>
      <w:r>
        <w:rPr>
          <w:rFonts w:hint="eastAsia" w:ascii="仿宋" w:hAnsi="仿宋" w:eastAsia="仿宋" w:cs="仿宋"/>
          <w:sz w:val="30"/>
          <w:szCs w:val="30"/>
          <w:lang w:val="en-US" w:eastAsia="zh-CN"/>
        </w:rPr>
        <w:t>地点为亳州交通投资控股集团有限公司会议室（药都大道与希夷大道交叉口岸香咖啡8楼）。</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5.2 逾期送达的或者未送达指定地点的投标文件，招标人不予受理。</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6.发布公告的媒介</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本次招标公告同时在“亳州交通投资控股集团有限公司官网”上发布。</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7.联系方式</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招标人：亳州交通投资控股集团有限公司</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地址：亳州市谯城区药都大道1289号（药都大道与希夷大道交叉口岸香咖啡9楼）</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邮编：236800</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联系人：田工</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电话：0558-5196756</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传真：0558-5196767</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电子邮件：bzjkjtjjsj@126.com</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网址：www.bzjkjt.com</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2018年9月14日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br w:type="page"/>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投标人须知前附表</w:t>
      </w:r>
    </w:p>
    <w:tbl>
      <w:tblPr>
        <w:tblStyle w:val="15"/>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1859"/>
        <w:gridCol w:w="5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bCs w:val="0"/>
                <w:sz w:val="24"/>
                <w:szCs w:val="24"/>
              </w:rPr>
            </w:pPr>
            <w:r>
              <w:rPr>
                <w:rFonts w:hint="default" w:ascii="Times New Roman" w:hAnsi="Times New Roman" w:cs="Times New Roman" w:eastAsiaTheme="minorEastAsia"/>
                <w:b/>
                <w:bCs w:val="0"/>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bCs w:val="0"/>
                <w:sz w:val="24"/>
                <w:szCs w:val="24"/>
              </w:rPr>
            </w:pPr>
            <w:r>
              <w:rPr>
                <w:rFonts w:hint="default" w:ascii="Times New Roman" w:hAnsi="Times New Roman" w:cs="Times New Roman" w:eastAsiaTheme="minorEastAsia"/>
                <w:b/>
                <w:bCs w:val="0"/>
                <w:sz w:val="24"/>
                <w:szCs w:val="24"/>
              </w:rPr>
              <w:t>条款名称</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bCs w:val="0"/>
                <w:sz w:val="24"/>
                <w:szCs w:val="24"/>
              </w:rPr>
            </w:pPr>
            <w:r>
              <w:rPr>
                <w:rFonts w:hint="default" w:ascii="Times New Roman" w:hAnsi="Times New Roman" w:cs="Times New Roman" w:eastAsiaTheme="minorEastAsia"/>
                <w:b/>
                <w:bCs w:val="0"/>
                <w:sz w:val="24"/>
                <w:szCs w:val="24"/>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项目名称</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rPr>
                <w:rFonts w:hint="default" w:ascii="Times New Roman" w:hAnsi="Times New Roman" w:cs="Times New Roman" w:eastAsiaTheme="minorEastAsia"/>
                <w:b w:val="0"/>
                <w:bCs/>
                <w:sz w:val="24"/>
                <w:szCs w:val="24"/>
                <w:lang w:val="en-US" w:eastAsia="zh-CN"/>
              </w:rPr>
            </w:pPr>
            <w:r>
              <w:rPr>
                <w:rFonts w:hint="default" w:ascii="Times New Roman" w:hAnsi="Times New Roman" w:cs="Times New Roman" w:eastAsiaTheme="minorEastAsia"/>
                <w:b w:val="0"/>
                <w:bCs/>
                <w:sz w:val="24"/>
                <w:szCs w:val="24"/>
                <w:lang w:val="en-US" w:eastAsia="zh-CN"/>
              </w:rPr>
              <w:t>车驾管业务自助制证机、自助受理机及自助照相终端</w:t>
            </w:r>
          </w:p>
          <w:p>
            <w:pPr>
              <w:keepNext w:val="0"/>
              <w:keepLines w:val="0"/>
              <w:pageBreakBefore w:val="0"/>
              <w:kinsoku/>
              <w:wordWrap/>
              <w:overflowPunct/>
              <w:bidi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lang w:val="en-US" w:eastAsia="zh-CN"/>
              </w:rPr>
              <w:t>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项目预算</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eastAsia" w:ascii="Times New Roman" w:hAnsi="Times New Roman" w:cs="Times New Roman" w:eastAsiaTheme="minorEastAsia"/>
                <w:b w:val="0"/>
                <w:bCs/>
                <w:sz w:val="24"/>
                <w:szCs w:val="24"/>
                <w:lang w:val="en-US" w:eastAsia="zh-CN"/>
              </w:rPr>
            </w:pPr>
            <w:r>
              <w:rPr>
                <w:rFonts w:hint="default" w:ascii="Times New Roman" w:hAnsi="Times New Roman" w:cs="Times New Roman" w:eastAsiaTheme="minorEastAsia"/>
                <w:b w:val="0"/>
                <w:bCs/>
                <w:sz w:val="24"/>
                <w:szCs w:val="24"/>
              </w:rPr>
              <w:t>人民币</w:t>
            </w:r>
            <w:r>
              <w:rPr>
                <w:rFonts w:hint="default" w:ascii="Times New Roman" w:hAnsi="Times New Roman" w:cs="Times New Roman" w:eastAsiaTheme="minorEastAsia"/>
                <w:b w:val="0"/>
                <w:bCs/>
                <w:sz w:val="24"/>
                <w:szCs w:val="24"/>
                <w:u w:val="single"/>
                <w:lang w:val="en-US" w:eastAsia="zh-CN"/>
              </w:rPr>
              <w:t>510000</w:t>
            </w:r>
            <w:r>
              <w:rPr>
                <w:rFonts w:hint="default" w:ascii="Times New Roman" w:hAnsi="Times New Roman" w:cs="Times New Roman" w:eastAsiaTheme="minorEastAsia"/>
                <w:b w:val="0"/>
                <w:bCs/>
                <w:sz w:val="24"/>
                <w:szCs w:val="24"/>
                <w:u w:val="single"/>
              </w:rPr>
              <w:t>.00</w:t>
            </w:r>
            <w:r>
              <w:rPr>
                <w:rFonts w:hint="eastAsia" w:ascii="Times New Roman" w:hAnsi="Times New Roman" w:cs="Times New Roman"/>
                <w:b w:val="0"/>
                <w:bCs/>
                <w:sz w:val="24"/>
                <w:szCs w:val="24"/>
                <w:u w:val="none"/>
                <w:lang w:val="en-US" w:eastAsia="zh-CN"/>
              </w:rPr>
              <w:t>元，含税。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项目概况、介绍</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highlight w:val="none"/>
                <w:vertAlign w:val="baseline"/>
                <w:lang w:val="en-US" w:eastAsia="zh-CN"/>
              </w:rPr>
              <w:t>采购车驾管业务自助制证机1台、车驾管业务自助受理机2台、自助照相机2台，包括但不限于供货、安装与调试等工作内容。具体功能及参数要求详见第四章采购需求。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项目联系人</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联系人姓名：</w:t>
            </w:r>
            <w:r>
              <w:rPr>
                <w:rFonts w:hint="default" w:ascii="Times New Roman" w:hAnsi="Times New Roman" w:cs="Times New Roman" w:eastAsiaTheme="minorEastAsia"/>
                <w:b w:val="0"/>
                <w:bCs/>
                <w:sz w:val="24"/>
                <w:szCs w:val="24"/>
                <w:lang w:eastAsia="zh-CN"/>
              </w:rPr>
              <w:t>田工</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联系方式（固话）：0558-5196756</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采购单位地址：亳州市谯城区药都大道1289号（药都大道与希夷大道交叉口岸香咖啡</w:t>
            </w:r>
            <w:r>
              <w:rPr>
                <w:rFonts w:hint="eastAsia" w:ascii="Times New Roman" w:hAnsi="Times New Roman" w:cs="Times New Roman"/>
                <w:b w:val="0"/>
                <w:bCs/>
                <w:sz w:val="24"/>
                <w:szCs w:val="24"/>
                <w:lang w:val="en-US" w:eastAsia="zh-CN"/>
              </w:rPr>
              <w:t>9</w:t>
            </w:r>
            <w:r>
              <w:rPr>
                <w:rFonts w:hint="default" w:ascii="Times New Roman" w:hAnsi="Times New Roman" w:cs="Times New Roman" w:eastAsiaTheme="minorEastAsia"/>
                <w:b w:val="0"/>
                <w:bCs/>
                <w:sz w:val="24"/>
                <w:szCs w:val="24"/>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采购方式</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6</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项目是否分包及分包预算</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7</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供应商资格要求</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kern w:val="0"/>
                <w:sz w:val="24"/>
                <w:szCs w:val="24"/>
              </w:rPr>
            </w:pPr>
            <w:bookmarkStart w:id="0" w:name="OLE_LINK4"/>
            <w:r>
              <w:rPr>
                <w:rFonts w:hint="default" w:ascii="Times New Roman" w:hAnsi="Times New Roman" w:cs="Times New Roman" w:eastAsiaTheme="minorEastAsia"/>
                <w:b w:val="0"/>
                <w:bCs/>
                <w:kern w:val="0"/>
                <w:sz w:val="24"/>
                <w:szCs w:val="24"/>
              </w:rPr>
              <w:t>资格要求：</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b w:val="0"/>
                <w:bCs/>
                <w:sz w:val="24"/>
                <w:szCs w:val="24"/>
                <w:highlight w:val="none"/>
                <w:vertAlign w:val="baseline"/>
                <w:lang w:val="en-US" w:eastAsia="zh-CN"/>
              </w:rPr>
            </w:pPr>
            <w:r>
              <w:rPr>
                <w:rFonts w:hint="default" w:ascii="Times New Roman" w:hAnsi="Times New Roman" w:cs="Times New Roman" w:eastAsiaTheme="minorEastAsia"/>
                <w:b w:val="0"/>
                <w:bCs/>
                <w:sz w:val="24"/>
                <w:szCs w:val="24"/>
              </w:rPr>
              <w:t>(</w:t>
            </w:r>
            <w:r>
              <w:rPr>
                <w:rFonts w:hint="default" w:ascii="Times New Roman" w:hAnsi="Times New Roman" w:cs="Times New Roman" w:eastAsiaTheme="minorEastAsia"/>
                <w:b w:val="0"/>
                <w:bCs/>
                <w:sz w:val="24"/>
                <w:szCs w:val="24"/>
                <w:highlight w:val="none"/>
                <w:vertAlign w:val="baseline"/>
                <w:lang w:val="en-US" w:eastAsia="zh-CN"/>
              </w:rPr>
              <w:t>一</w:t>
            </w:r>
            <w:r>
              <w:rPr>
                <w:rFonts w:hint="default" w:ascii="Times New Roman" w:hAnsi="Times New Roman" w:cs="Times New Roman" w:eastAsiaTheme="minorEastAsia"/>
                <w:b w:val="0"/>
                <w:bCs/>
                <w:sz w:val="24"/>
                <w:szCs w:val="24"/>
              </w:rPr>
              <w:t>)</w:t>
            </w:r>
            <w:r>
              <w:rPr>
                <w:rFonts w:hint="default" w:ascii="Times New Roman" w:hAnsi="Times New Roman" w:cs="Times New Roman" w:eastAsiaTheme="minorEastAsia"/>
                <w:b w:val="0"/>
                <w:bCs/>
                <w:sz w:val="24"/>
                <w:szCs w:val="24"/>
                <w:highlight w:val="none"/>
                <w:vertAlign w:val="baseline"/>
                <w:lang w:val="en-US" w:eastAsia="zh-CN"/>
              </w:rPr>
              <w:t>资质要求：投标人须具备电子与智能化工程专业承包二级及以上资质。</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(二)具有独立承担民事责任的能力；</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(三)具有良好的商业信誉和健全的财务会计制度；</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(四)具有履行合同所必需的设备和专业技术能力；</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(五)有依法缴纳税收和社会保障资金的良好记录；</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(六)</w:t>
            </w:r>
            <w:r>
              <w:rPr>
                <w:rFonts w:hint="default" w:ascii="Times New Roman" w:hAnsi="Times New Roman" w:cs="Times New Roman" w:eastAsiaTheme="minorEastAsia"/>
                <w:b w:val="0"/>
                <w:bCs/>
                <w:sz w:val="24"/>
                <w:szCs w:val="24"/>
                <w:lang w:eastAsia="zh-CN"/>
              </w:rPr>
              <w:t>近</w:t>
            </w:r>
            <w:r>
              <w:rPr>
                <w:rFonts w:hint="default" w:ascii="Times New Roman" w:hAnsi="Times New Roman" w:cs="Times New Roman" w:eastAsiaTheme="minorEastAsia"/>
                <w:b w:val="0"/>
                <w:bCs/>
                <w:sz w:val="24"/>
                <w:szCs w:val="24"/>
              </w:rPr>
              <w:t>三年内，在经营活动中没有重大违法记录；</w:t>
            </w:r>
          </w:p>
          <w:p>
            <w:pPr>
              <w:pStyle w:val="12"/>
              <w:keepNext w:val="0"/>
              <w:keepLines w:val="0"/>
              <w:pageBreakBefore w:val="0"/>
              <w:widowControl/>
              <w:kinsoku/>
              <w:wordWrap/>
              <w:overflowPunct/>
              <w:bidi w:val="0"/>
              <w:spacing w:before="0" w:beforeAutospacing="0" w:after="0" w:afterAutospacing="0"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(七)须是在中国境内注册且具有本项目所采购产品的供应及安装能力的供应商（本项目不接受联合体投标）；</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w:t>
            </w:r>
            <w:r>
              <w:rPr>
                <w:rFonts w:hint="default" w:ascii="Times New Roman" w:hAnsi="Times New Roman" w:cs="Times New Roman" w:eastAsiaTheme="minorEastAsia"/>
                <w:b w:val="0"/>
                <w:bCs/>
                <w:sz w:val="24"/>
                <w:szCs w:val="24"/>
                <w:lang w:eastAsia="zh-CN"/>
              </w:rPr>
              <w:t>八</w:t>
            </w:r>
            <w:r>
              <w:rPr>
                <w:rFonts w:hint="default" w:ascii="Times New Roman" w:hAnsi="Times New Roman" w:cs="Times New Roman" w:eastAsiaTheme="minorEastAsia"/>
                <w:b w:val="0"/>
                <w:bCs/>
                <w:sz w:val="24"/>
                <w:szCs w:val="24"/>
              </w:rPr>
              <w:t>)</w:t>
            </w:r>
            <w:r>
              <w:rPr>
                <w:rFonts w:hint="default" w:ascii="Times New Roman" w:hAnsi="Times New Roman" w:cs="Times New Roman" w:eastAsiaTheme="minorEastAsia"/>
                <w:b w:val="0"/>
                <w:bCs/>
                <w:color w:val="auto"/>
                <w:sz w:val="24"/>
                <w:szCs w:val="24"/>
              </w:rPr>
              <w:fldChar w:fldCharType="begin"/>
            </w:r>
            <w:r>
              <w:rPr>
                <w:rFonts w:hint="default" w:ascii="Times New Roman" w:hAnsi="Times New Roman" w:cs="Times New Roman" w:eastAsiaTheme="minorEastAsia"/>
                <w:b w:val="0"/>
                <w:bCs/>
                <w:color w:val="auto"/>
                <w:sz w:val="24"/>
                <w:szCs w:val="24"/>
              </w:rPr>
              <w:instrText xml:space="preserve"> HYPERLINK "http://cpro.baidu.com/cpro/ui/uijs.php?adclass=0&amp;app_id=0&amp;c=news&amp;cf=1001&amp;ch=0&amp;di=128&amp;fv=18&amp;is_app=0&amp;jk=5ac5dcb8b9611c7a&amp;k=%B7%A8%C2%C9&amp;k0=%B7%A8%C2%C9&amp;kdi0=0&amp;luki=3&amp;mcpm=0&amp;n=10&amp;p=baidu&amp;q=80014150_cpr&amp;rb=0&amp;rs=1&amp;seller_id=1&amp;sid=7a1c61b9b8dcc55a&amp;ssp2=1&amp;stid=9&amp;t=tpclicked3_hc&amp;td=1685601&amp;tu=u1685601&amp;u=http://www.88148.com/Info/201503063400.html&amp;urlid=0" \t "http://www.88148.com/Info/_blank" </w:instrText>
            </w:r>
            <w:r>
              <w:rPr>
                <w:rFonts w:hint="default" w:ascii="Times New Roman" w:hAnsi="Times New Roman" w:cs="Times New Roman" w:eastAsiaTheme="minorEastAsia"/>
                <w:b w:val="0"/>
                <w:bCs/>
                <w:color w:val="auto"/>
                <w:sz w:val="24"/>
                <w:szCs w:val="24"/>
              </w:rPr>
              <w:fldChar w:fldCharType="separate"/>
            </w:r>
            <w:r>
              <w:rPr>
                <w:rStyle w:val="14"/>
                <w:rFonts w:hint="default" w:ascii="Times New Roman" w:hAnsi="Times New Roman" w:cs="Times New Roman" w:eastAsiaTheme="minorEastAsia"/>
                <w:b w:val="0"/>
                <w:bCs/>
                <w:color w:val="auto"/>
                <w:sz w:val="24"/>
                <w:szCs w:val="24"/>
                <w:u w:val="none"/>
              </w:rPr>
              <w:t>法律</w:t>
            </w:r>
            <w:r>
              <w:rPr>
                <w:rStyle w:val="14"/>
                <w:rFonts w:hint="default" w:ascii="Times New Roman" w:hAnsi="Times New Roman" w:cs="Times New Roman" w:eastAsiaTheme="minorEastAsia"/>
                <w:b w:val="0"/>
                <w:bCs/>
                <w:color w:val="auto"/>
                <w:sz w:val="24"/>
                <w:szCs w:val="24"/>
              </w:rPr>
              <w:fldChar w:fldCharType="end"/>
            </w:r>
            <w:r>
              <w:rPr>
                <w:rFonts w:hint="default" w:ascii="Times New Roman" w:hAnsi="Times New Roman" w:cs="Times New Roman" w:eastAsiaTheme="minorEastAsia"/>
                <w:b w:val="0"/>
                <w:bCs/>
                <w:sz w:val="24"/>
                <w:szCs w:val="24"/>
              </w:rPr>
              <w:t>、行政法规规定的其他条件。</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8</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产品及服务证明文件</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 xml:space="preserve">所投产品需提供相关证明材料.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9</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招标中的核心（主要）产品</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详见</w:t>
            </w:r>
            <w:r>
              <w:rPr>
                <w:rFonts w:hint="eastAsia" w:ascii="Times New Roman" w:hAnsi="Times New Roman" w:cs="Times New Roman"/>
                <w:b w:val="0"/>
                <w:bCs/>
                <w:sz w:val="24"/>
                <w:szCs w:val="24"/>
                <w:lang w:val="en-US" w:eastAsia="zh-CN"/>
              </w:rPr>
              <w:t>第四章</w:t>
            </w:r>
            <w:r>
              <w:rPr>
                <w:rFonts w:hint="default" w:ascii="Times New Roman" w:hAnsi="Times New Roman" w:cs="Times New Roman" w:eastAsiaTheme="minorEastAsia"/>
                <w:b w:val="0"/>
                <w:bCs/>
                <w:sz w:val="24"/>
                <w:szCs w:val="24"/>
              </w:rPr>
              <w:t>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0</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中标要求</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eastAsia" w:ascii="Times New Roman" w:hAnsi="Times New Roman" w:cs="Times New Roman" w:eastAsiaTheme="minorEastAsia"/>
                <w:b w:val="0"/>
                <w:bCs/>
                <w:sz w:val="24"/>
                <w:szCs w:val="24"/>
                <w:lang w:val="en-US" w:eastAsia="zh-CN"/>
              </w:rPr>
            </w:pPr>
            <w:r>
              <w:rPr>
                <w:rFonts w:hint="default" w:ascii="Times New Roman" w:hAnsi="Times New Roman" w:cs="Times New Roman" w:eastAsiaTheme="minorEastAsia"/>
                <w:b w:val="0"/>
                <w:bCs/>
                <w:sz w:val="24"/>
                <w:szCs w:val="24"/>
              </w:rPr>
              <w:t>中标单位如果在安装调试过程中不能满足</w:t>
            </w:r>
            <w:r>
              <w:rPr>
                <w:rFonts w:hint="default" w:ascii="Times New Roman" w:hAnsi="Times New Roman" w:cs="Times New Roman" w:eastAsiaTheme="minorEastAsia"/>
                <w:b w:val="0"/>
                <w:bCs/>
                <w:sz w:val="24"/>
                <w:szCs w:val="24"/>
                <w:lang w:eastAsia="zh-CN"/>
              </w:rPr>
              <w:t>与安徽省公安厅车管业务自助服务机采购项目（项目编号：2018HACZ0633 ）采购的驾驶证自助办理终端配套使用要求，</w:t>
            </w:r>
            <w:r>
              <w:rPr>
                <w:rFonts w:hint="default" w:ascii="Times New Roman" w:hAnsi="Times New Roman" w:cs="Times New Roman" w:eastAsiaTheme="minorEastAsia"/>
                <w:b w:val="0"/>
                <w:bCs/>
                <w:sz w:val="24"/>
                <w:szCs w:val="24"/>
              </w:rPr>
              <w:t>将取消中标资格，由第二名中标候选人中标，如果还不能满足要求，中标单位顺延第三名候选人为中标单位。</w:t>
            </w:r>
            <w:r>
              <w:rPr>
                <w:rFonts w:hint="eastAsia" w:ascii="Times New Roman" w:hAnsi="Times New Roman" w:cs="Times New Roman"/>
                <w:b w:val="0"/>
                <w:bCs/>
                <w:sz w:val="24"/>
                <w:szCs w:val="24"/>
                <w:lang w:val="en-US" w:eastAsia="zh-CN"/>
              </w:rPr>
              <w:t>招标人将充分征求亳州市公安局交警支队车辆管理所意见及根据评标委员会推荐的中标候选人排名确定中标单位。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1</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合同格式</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采购合同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2</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包装、运输、安装、调试</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eastAsia"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由成交供应商负责承担，最终通过</w:t>
            </w:r>
            <w:r>
              <w:rPr>
                <w:rFonts w:hint="eastAsia" w:ascii="Times New Roman" w:hAnsi="Times New Roman" w:cs="Times New Roman"/>
                <w:b w:val="0"/>
                <w:bCs/>
                <w:sz w:val="24"/>
                <w:szCs w:val="24"/>
                <w:lang w:eastAsia="zh-CN"/>
              </w:rPr>
              <w:t>采购单位</w:t>
            </w:r>
            <w:r>
              <w:rPr>
                <w:rFonts w:hint="default" w:ascii="Times New Roman" w:hAnsi="Times New Roman" w:cs="Times New Roman" w:eastAsiaTheme="minorEastAsia"/>
                <w:b w:val="0"/>
                <w:bCs/>
                <w:sz w:val="24"/>
                <w:szCs w:val="24"/>
              </w:rPr>
              <w:t>及有关部门验收交付使用</w:t>
            </w:r>
            <w:r>
              <w:rPr>
                <w:rFonts w:hint="eastAsia" w:ascii="Times New Roman" w:hAnsi="Times New Roman" w:cs="Times New Roman"/>
                <w:b w:val="0"/>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3</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由成交供应商免费负责培训，具体如下：</w:t>
            </w:r>
          </w:p>
          <w:p>
            <w:pPr>
              <w:keepNext w:val="0"/>
              <w:keepLines w:val="0"/>
              <w:pageBreakBefore w:val="0"/>
              <w:kinsoku/>
              <w:wordWrap/>
              <w:overflowPunct/>
              <w:autoSpaceDE w:val="0"/>
              <w:autoSpaceDN w:val="0"/>
              <w:bidi w:val="0"/>
              <w:adjustRightInd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培训人员：成交供应商至少配备两名专业技术人员并完成设备安装、调试及培训等；</w:t>
            </w:r>
          </w:p>
          <w:p>
            <w:pPr>
              <w:keepNext w:val="0"/>
              <w:keepLines w:val="0"/>
              <w:pageBreakBefore w:val="0"/>
              <w:kinsoku/>
              <w:wordWrap/>
              <w:overflowPunct/>
              <w:autoSpaceDE w:val="0"/>
              <w:autoSpaceDN w:val="0"/>
              <w:bidi w:val="0"/>
              <w:adjustRightInd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培训时间：成交供应商在产品安装调试完成后安排为期三个工作日的培训；</w:t>
            </w:r>
          </w:p>
          <w:p>
            <w:pPr>
              <w:keepNext w:val="0"/>
              <w:keepLines w:val="0"/>
              <w:pageBreakBefore w:val="0"/>
              <w:kinsoku/>
              <w:wordWrap/>
              <w:overflowPunct/>
              <w:autoSpaceDE w:val="0"/>
              <w:autoSpaceDN w:val="0"/>
              <w:bidi w:val="0"/>
              <w:adjustRightInd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培训地点：采购单位指定地点；</w:t>
            </w:r>
          </w:p>
          <w:p>
            <w:pPr>
              <w:keepNext w:val="0"/>
              <w:keepLines w:val="0"/>
              <w:pageBreakBefore w:val="0"/>
              <w:kinsoku/>
              <w:wordWrap/>
              <w:overflowPunct/>
              <w:autoSpaceDE w:val="0"/>
              <w:autoSpaceDN w:val="0"/>
              <w:bidi w:val="0"/>
              <w:adjustRightInd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培训对象：采购单位相关工作人员；</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培训内容：产品的日常保养、维护、软件升级，操作技术，常见的故障处理，直至其掌握全部操作技能为止。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4</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商检、计量费用</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由成交供应商负责承担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5</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付款方式</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ind w:firstLine="480" w:firstLineChars="200"/>
              <w:jc w:val="left"/>
              <w:rPr>
                <w:rFonts w:hint="default" w:ascii="Times New Roman" w:hAnsi="Times New Roman" w:cs="Times New Roman" w:eastAsiaTheme="minorEastAsia"/>
                <w:b w:val="0"/>
                <w:bCs/>
                <w:kern w:val="0"/>
                <w:sz w:val="24"/>
                <w:szCs w:val="24"/>
                <w:lang w:bidi="ar"/>
              </w:rPr>
            </w:pPr>
            <w:r>
              <w:rPr>
                <w:rFonts w:hint="default" w:ascii="Times New Roman" w:hAnsi="Times New Roman" w:cs="Times New Roman" w:eastAsiaTheme="minorEastAsia"/>
                <w:b w:val="0"/>
                <w:bCs/>
                <w:kern w:val="0"/>
                <w:sz w:val="24"/>
                <w:szCs w:val="24"/>
                <w:highlight w:val="none"/>
                <w:lang w:bidi="ar"/>
              </w:rPr>
              <w:t>在全部设备供货及安装完成并经采购单位及相关部门验收合格后支付合同总价的9</w:t>
            </w:r>
            <w:r>
              <w:rPr>
                <w:rFonts w:hint="eastAsia" w:ascii="Times New Roman" w:hAnsi="Times New Roman" w:cs="Times New Roman"/>
                <w:b w:val="0"/>
                <w:bCs/>
                <w:kern w:val="0"/>
                <w:sz w:val="24"/>
                <w:szCs w:val="24"/>
                <w:highlight w:val="none"/>
                <w:lang w:val="en-US" w:eastAsia="zh-CN" w:bidi="ar"/>
              </w:rPr>
              <w:t>7</w:t>
            </w:r>
            <w:r>
              <w:rPr>
                <w:rFonts w:hint="default" w:ascii="Times New Roman" w:hAnsi="Times New Roman" w:cs="Times New Roman" w:eastAsiaTheme="minorEastAsia"/>
                <w:b w:val="0"/>
                <w:bCs/>
                <w:kern w:val="0"/>
                <w:sz w:val="24"/>
                <w:szCs w:val="24"/>
                <w:highlight w:val="none"/>
                <w:lang w:bidi="ar"/>
              </w:rPr>
              <w:t>%</w:t>
            </w:r>
            <w:r>
              <w:rPr>
                <w:rFonts w:hint="default" w:ascii="Times New Roman" w:hAnsi="Times New Roman" w:cs="Times New Roman" w:eastAsiaTheme="minorEastAsia"/>
                <w:b w:val="0"/>
                <w:bCs/>
                <w:kern w:val="0"/>
                <w:sz w:val="24"/>
                <w:szCs w:val="24"/>
                <w:lang w:bidi="ar"/>
              </w:rPr>
              <w:t>；余款（即合同总价的）</w:t>
            </w:r>
            <w:r>
              <w:rPr>
                <w:rFonts w:hint="eastAsia" w:ascii="Times New Roman" w:hAnsi="Times New Roman" w:cs="Times New Roman"/>
                <w:b w:val="0"/>
                <w:bCs/>
                <w:kern w:val="0"/>
                <w:sz w:val="24"/>
                <w:szCs w:val="24"/>
                <w:lang w:val="en-US" w:eastAsia="zh-CN" w:bidi="ar"/>
              </w:rPr>
              <w:t>3</w:t>
            </w:r>
            <w:r>
              <w:rPr>
                <w:rFonts w:hint="default" w:ascii="Times New Roman" w:hAnsi="Times New Roman" w:cs="Times New Roman" w:eastAsiaTheme="minorEastAsia"/>
                <w:b w:val="0"/>
                <w:bCs/>
                <w:kern w:val="0"/>
                <w:sz w:val="24"/>
                <w:szCs w:val="24"/>
                <w:lang w:bidi="ar"/>
              </w:rPr>
              <w:t>%作为该项目的质保金在质保期满后的一次性付清（不计利息）。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6</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投标保证金</w:t>
            </w:r>
          </w:p>
        </w:tc>
        <w:tc>
          <w:tcPr>
            <w:tcW w:w="5632"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autoSpaceDE/>
              <w:autoSpaceDN/>
              <w:bidi w:val="0"/>
              <w:adjustRightInd/>
              <w:snapToGrid/>
              <w:spacing w:after="0" w:line="360" w:lineRule="exact"/>
              <w:textAlignment w:val="auto"/>
              <w:outlineLvl w:val="9"/>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本项目投标保证金：</w:t>
            </w:r>
            <w:r>
              <w:rPr>
                <w:rFonts w:hint="default" w:ascii="Times New Roman" w:hAnsi="Times New Roman" w:cs="Times New Roman" w:eastAsiaTheme="minorEastAsia"/>
                <w:b w:val="0"/>
                <w:bCs/>
                <w:sz w:val="24"/>
                <w:szCs w:val="24"/>
                <w:u w:val="single"/>
              </w:rPr>
              <w:t xml:space="preserve"> </w:t>
            </w:r>
            <w:r>
              <w:rPr>
                <w:rFonts w:hint="default" w:ascii="Times New Roman" w:hAnsi="Times New Roman" w:cs="Times New Roman" w:eastAsiaTheme="minorEastAsia"/>
                <w:b w:val="0"/>
                <w:bCs/>
                <w:sz w:val="24"/>
                <w:szCs w:val="24"/>
                <w:u w:val="single"/>
                <w:lang w:val="en-US" w:eastAsia="zh-CN"/>
              </w:rPr>
              <w:t>5000</w:t>
            </w:r>
            <w:r>
              <w:rPr>
                <w:rFonts w:hint="default" w:ascii="Times New Roman" w:hAnsi="Times New Roman" w:cs="Times New Roman" w:eastAsiaTheme="minorEastAsia"/>
                <w:b w:val="0"/>
                <w:bCs/>
                <w:sz w:val="24"/>
                <w:szCs w:val="24"/>
                <w:u w:val="single"/>
              </w:rPr>
              <w:t xml:space="preserve">元  </w:t>
            </w:r>
            <w:r>
              <w:rPr>
                <w:rFonts w:hint="default" w:ascii="Times New Roman" w:hAnsi="Times New Roman" w:cs="Times New Roman" w:eastAsiaTheme="minorEastAsia"/>
                <w:b w:val="0"/>
                <w:bCs/>
                <w:sz w:val="24"/>
                <w:szCs w:val="24"/>
              </w:rPr>
              <w:t>（人民币）</w:t>
            </w:r>
          </w:p>
          <w:p>
            <w:pPr>
              <w:keepNext w:val="0"/>
              <w:keepLines w:val="0"/>
              <w:pageBreakBefore w:val="0"/>
              <w:kinsoku/>
              <w:wordWrap/>
              <w:overflowPunct/>
              <w:bidi w:val="0"/>
              <w:spacing w:line="360" w:lineRule="exact"/>
              <w:textAlignment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投标保证金的形式：银行汇款或转账</w:t>
            </w:r>
          </w:p>
          <w:p>
            <w:pPr>
              <w:keepNext w:val="0"/>
              <w:keepLines w:val="0"/>
              <w:pageBreakBefore w:val="0"/>
              <w:kinsoku/>
              <w:wordWrap/>
              <w:overflowPunct/>
              <w:bidi w:val="0"/>
              <w:spacing w:line="360" w:lineRule="exact"/>
              <w:textAlignment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收取投标保证金账号信息：</w:t>
            </w:r>
          </w:p>
          <w:p>
            <w:pPr>
              <w:keepNext w:val="0"/>
              <w:keepLines w:val="0"/>
              <w:pageBreakBefore w:val="0"/>
              <w:kinsoku/>
              <w:wordWrap/>
              <w:overflowPunct/>
              <w:bidi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开户名称：亳州交通投资控股集团有限公司</w:t>
            </w:r>
          </w:p>
          <w:p>
            <w:pPr>
              <w:keepNext w:val="0"/>
              <w:keepLines w:val="0"/>
              <w:pageBreakBefore w:val="0"/>
              <w:kinsoku/>
              <w:wordWrap/>
              <w:overflowPunct/>
              <w:bidi w:val="0"/>
              <w:spacing w:line="360" w:lineRule="exac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开户银行：亳州药都农村商业银行营业部</w:t>
            </w:r>
          </w:p>
          <w:p>
            <w:pPr>
              <w:keepNext w:val="0"/>
              <w:keepLines w:val="0"/>
              <w:pageBreakBefore w:val="0"/>
              <w:kinsoku/>
              <w:wordWrap/>
              <w:overflowPunct/>
              <w:bidi w:val="0"/>
              <w:spacing w:line="360" w:lineRule="exact"/>
              <w:textAlignment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账 户 号：2000</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eastAsiaTheme="minorEastAsia"/>
                <w:b w:val="0"/>
                <w:bCs/>
                <w:sz w:val="24"/>
                <w:szCs w:val="24"/>
              </w:rPr>
              <w:t>0360</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eastAsiaTheme="minorEastAsia"/>
                <w:b w:val="0"/>
                <w:bCs/>
                <w:sz w:val="24"/>
                <w:szCs w:val="24"/>
              </w:rPr>
              <w:t>4378</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eastAsiaTheme="minorEastAsia"/>
                <w:b w:val="0"/>
                <w:bCs/>
                <w:sz w:val="24"/>
                <w:szCs w:val="24"/>
              </w:rPr>
              <w:t>1030</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eastAsiaTheme="minorEastAsia"/>
                <w:b w:val="0"/>
                <w:bCs/>
                <w:sz w:val="24"/>
                <w:szCs w:val="24"/>
              </w:rPr>
              <w:t>0000</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eastAsiaTheme="minorEastAsia"/>
                <w:b w:val="0"/>
                <w:bCs/>
                <w:sz w:val="24"/>
                <w:szCs w:val="24"/>
              </w:rPr>
              <w:t>026</w:t>
            </w:r>
          </w:p>
          <w:p>
            <w:pPr>
              <w:keepNext w:val="0"/>
              <w:keepLines w:val="0"/>
              <w:pageBreakBefore w:val="0"/>
              <w:kinsoku/>
              <w:wordWrap/>
              <w:overflowPunct/>
              <w:bidi w:val="0"/>
              <w:spacing w:line="360" w:lineRule="exact"/>
              <w:textAlignment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其他要求：</w:t>
            </w:r>
          </w:p>
          <w:p>
            <w:pPr>
              <w:keepNext w:val="0"/>
              <w:keepLines w:val="0"/>
              <w:pageBreakBefore w:val="0"/>
              <w:kinsoku/>
              <w:wordWrap/>
              <w:overflowPunct/>
              <w:bidi w:val="0"/>
              <w:spacing w:line="360" w:lineRule="exact"/>
              <w:ind w:firstLine="480" w:firstLineChars="200"/>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投标保证金必须在投标截止时间前，由投标人在中华人民共和国境内注册经营的银行基本账户汇入到指定银行账号，确保银行记录可查询，转账或电汇时须在附言处备注“BZJK-2018-01</w:t>
            </w:r>
            <w:r>
              <w:rPr>
                <w:rFonts w:hint="default" w:ascii="Times New Roman" w:hAnsi="Times New Roman" w:cs="Times New Roman" w:eastAsiaTheme="minorEastAsia"/>
                <w:b w:val="0"/>
                <w:bCs/>
                <w:sz w:val="24"/>
                <w:szCs w:val="24"/>
                <w:lang w:val="en-US" w:eastAsia="zh-CN"/>
              </w:rPr>
              <w:t>3</w:t>
            </w:r>
            <w:r>
              <w:rPr>
                <w:rFonts w:hint="default" w:ascii="Times New Roman" w:hAnsi="Times New Roman" w:cs="Times New Roman" w:eastAsiaTheme="minorEastAsia"/>
                <w:b w:val="0"/>
                <w:bCs/>
                <w:sz w:val="24"/>
                <w:szCs w:val="24"/>
              </w:rPr>
              <w:t xml:space="preserve">号保证金”，否则，责任自负。 </w:t>
            </w:r>
          </w:p>
          <w:p>
            <w:pPr>
              <w:keepNext w:val="0"/>
              <w:keepLines w:val="0"/>
              <w:pageBreakBefore w:val="0"/>
              <w:tabs>
                <w:tab w:val="left" w:pos="924"/>
                <w:tab w:val="left" w:pos="1008"/>
              </w:tabs>
              <w:kinsoku/>
              <w:wordWrap/>
              <w:overflowPunct/>
              <w:bidi w:val="0"/>
              <w:spacing w:line="360" w:lineRule="exact"/>
              <w:ind w:firstLine="470" w:firstLineChars="196"/>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投标保证金以到账时间为准，未按时汇入或非投标人基本账户汇出或收款银行账号错误无法判定保证金对应关系的，保证金无效；现金存入或其他方式存入（转入）的视为无效。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7</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资金来源是否落实</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kern w:val="0"/>
                <w:sz w:val="24"/>
                <w:szCs w:val="24"/>
                <w:lang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w:t>
            </w:r>
            <w:r>
              <w:rPr>
                <w:rFonts w:hint="default" w:ascii="Times New Roman" w:hAnsi="Times New Roman" w:cs="Times New Roman" w:eastAsiaTheme="minorEastAsia"/>
                <w:b w:val="0"/>
                <w:bCs/>
                <w:sz w:val="24"/>
                <w:szCs w:val="24"/>
                <w:lang w:val="en-US" w:eastAsia="zh-CN"/>
              </w:rPr>
              <w:t>8</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交货及安装地点</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val="en-US" w:eastAsia="zh-CN"/>
              </w:rPr>
            </w:pPr>
            <w:r>
              <w:rPr>
                <w:rFonts w:hint="default" w:ascii="Times New Roman" w:hAnsi="Times New Roman" w:cs="Times New Roman" w:eastAsiaTheme="minorEastAsia"/>
                <w:b w:val="0"/>
                <w:bCs/>
                <w:sz w:val="24"/>
                <w:szCs w:val="24"/>
                <w:lang w:val="en-US" w:eastAsia="zh-CN"/>
              </w:rPr>
              <w:t>19</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交货及提供安装等服务时间要求</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kern w:val="0"/>
                <w:sz w:val="24"/>
                <w:szCs w:val="24"/>
                <w:lang w:bidi="ar"/>
              </w:rPr>
              <w:t>合同签订后</w:t>
            </w:r>
            <w:r>
              <w:rPr>
                <w:rFonts w:hint="eastAsia" w:ascii="Times New Roman" w:hAnsi="Times New Roman" w:cs="Times New Roman"/>
                <w:b w:val="0"/>
                <w:bCs/>
                <w:kern w:val="0"/>
                <w:sz w:val="24"/>
                <w:szCs w:val="24"/>
                <w:lang w:val="en-US" w:eastAsia="zh-CN" w:bidi="ar"/>
              </w:rPr>
              <w:t>1</w:t>
            </w:r>
            <w:r>
              <w:rPr>
                <w:rFonts w:hint="default" w:ascii="Times New Roman" w:hAnsi="Times New Roman" w:cs="Times New Roman" w:eastAsiaTheme="minorEastAsia"/>
                <w:b w:val="0"/>
                <w:bCs/>
                <w:kern w:val="0"/>
                <w:sz w:val="24"/>
                <w:szCs w:val="24"/>
                <w:lang w:bidi="ar"/>
              </w:rPr>
              <w:t>0</w:t>
            </w:r>
            <w:r>
              <w:rPr>
                <w:rFonts w:hint="eastAsia" w:ascii="Times New Roman" w:hAnsi="Times New Roman" w:cs="Times New Roman"/>
                <w:b w:val="0"/>
                <w:bCs/>
                <w:kern w:val="0"/>
                <w:sz w:val="24"/>
                <w:szCs w:val="24"/>
                <w:lang w:val="en-US" w:eastAsia="zh-CN" w:bidi="ar"/>
              </w:rPr>
              <w:t>天</w:t>
            </w:r>
            <w:r>
              <w:rPr>
                <w:rFonts w:hint="default" w:ascii="Times New Roman" w:hAnsi="Times New Roman" w:cs="Times New Roman" w:eastAsiaTheme="minorEastAsia"/>
                <w:b w:val="0"/>
                <w:bCs/>
                <w:kern w:val="0"/>
                <w:sz w:val="24"/>
                <w:szCs w:val="24"/>
                <w:lang w:bidi="ar"/>
              </w:rPr>
              <w:t>内完成全部供货、安装调试</w:t>
            </w:r>
            <w:r>
              <w:rPr>
                <w:rFonts w:hint="eastAsia" w:ascii="Times New Roman" w:hAnsi="Times New Roman" w:cs="Times New Roman"/>
                <w:b w:val="0"/>
                <w:bCs/>
                <w:kern w:val="0"/>
                <w:sz w:val="24"/>
                <w:szCs w:val="24"/>
                <w:lang w:eastAsia="zh-CN" w:bidi="ar"/>
              </w:rPr>
              <w:t>完毕</w:t>
            </w:r>
            <w:r>
              <w:rPr>
                <w:rFonts w:hint="default" w:ascii="Times New Roman" w:hAnsi="Times New Roman" w:cs="Times New Roman" w:eastAsiaTheme="minorEastAsia"/>
                <w:b w:val="0"/>
                <w:bCs/>
                <w:kern w:val="0"/>
                <w:sz w:val="24"/>
                <w:szCs w:val="24"/>
                <w:lang w:bidi="ar"/>
              </w:rPr>
              <w:t>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2</w:t>
            </w:r>
            <w:r>
              <w:rPr>
                <w:rFonts w:hint="default" w:ascii="Times New Roman" w:hAnsi="Times New Roman" w:cs="Times New Roman" w:eastAsiaTheme="minorEastAsia"/>
                <w:b w:val="0"/>
                <w:bCs/>
                <w:sz w:val="24"/>
                <w:szCs w:val="24"/>
                <w:lang w:val="en-US" w:eastAsia="zh-CN"/>
              </w:rPr>
              <w:t>0</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验收程序</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ind w:firstLine="480" w:firstLineChars="200"/>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出厂检验、到货检验、安装调试检验、配套设备及服务检验。出厂检验由制造商及成交供应商负责，其余由采购人组织验收，必要时可以委托质检部门（</w:t>
            </w:r>
            <w:r>
              <w:rPr>
                <w:rFonts w:hint="default" w:ascii="Times New Roman" w:hAnsi="Times New Roman" w:cs="Times New Roman" w:eastAsiaTheme="minorEastAsia"/>
                <w:b w:val="0"/>
                <w:bCs/>
                <w:kern w:val="0"/>
                <w:sz w:val="24"/>
                <w:szCs w:val="24"/>
                <w:lang w:bidi="ar"/>
              </w:rPr>
              <w:t>或第三方专业机构）</w:t>
            </w:r>
            <w:r>
              <w:rPr>
                <w:rFonts w:hint="default" w:ascii="Times New Roman" w:hAnsi="Times New Roman" w:cs="Times New Roman" w:eastAsiaTheme="minorEastAsia"/>
                <w:b w:val="0"/>
                <w:bCs/>
                <w:sz w:val="24"/>
                <w:szCs w:val="24"/>
              </w:rPr>
              <w:t>或有关业内专家进行验收。</w:t>
            </w:r>
          </w:p>
          <w:p>
            <w:pPr>
              <w:keepNext w:val="0"/>
              <w:keepLines w:val="0"/>
              <w:pageBreakBefore w:val="0"/>
              <w:kinsoku/>
              <w:wordWrap/>
              <w:overflowPunct/>
              <w:autoSpaceDE w:val="0"/>
              <w:autoSpaceDN w:val="0"/>
              <w:bidi w:val="0"/>
              <w:adjustRightInd w:val="0"/>
              <w:spacing w:line="360" w:lineRule="exact"/>
              <w:ind w:firstLine="480" w:firstLineChars="200"/>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货物在验收时，成交供应商应提供产品相关的检测报告等技术性指导文件以及其他应由成交供应商提供的必要文件。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2</w:t>
            </w:r>
            <w:r>
              <w:rPr>
                <w:rFonts w:hint="default" w:ascii="Times New Roman" w:hAnsi="Times New Roman" w:cs="Times New Roman" w:eastAsiaTheme="minorEastAsia"/>
                <w:b w:val="0"/>
                <w:bCs/>
                <w:sz w:val="24"/>
                <w:szCs w:val="24"/>
                <w:lang w:val="en-US" w:eastAsia="zh-CN"/>
              </w:rPr>
              <w:t>1</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维保服务</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1、中标人应根据设备的运行状态，提供不同的技术支持，包括电话咨询服务、电话技术指导服务、现场支持服务。</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2、保修期内因质量问题应予以免费维修或更换。</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3、在保修期内，中标人应保证所提供设备无故障运行，如达不到要求，保修期应顺延，并且中标人应赔偿采购人相应经济损失。</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4、对保修期内的维修服务，中标人应在接到通知后12小时内到达现场无偿负责设备的调试。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2</w:t>
            </w:r>
            <w:r>
              <w:rPr>
                <w:rFonts w:hint="default" w:ascii="Times New Roman" w:hAnsi="Times New Roman" w:cs="Times New Roman" w:eastAsiaTheme="minorEastAsia"/>
                <w:b w:val="0"/>
                <w:bCs/>
                <w:sz w:val="24"/>
                <w:szCs w:val="24"/>
                <w:lang w:val="en-US" w:eastAsia="zh-CN"/>
              </w:rPr>
              <w:t>2</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售后服务</w:t>
            </w:r>
          </w:p>
        </w:tc>
        <w:tc>
          <w:tcPr>
            <w:tcW w:w="56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360" w:lineRule="exact"/>
              <w:jc w:val="left"/>
              <w:rPr>
                <w:rFonts w:hint="eastAsia"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1、免费质保期：自验收合格之日起</w:t>
            </w:r>
            <w:r>
              <w:rPr>
                <w:rFonts w:hint="default" w:ascii="Times New Roman" w:hAnsi="Times New Roman" w:cs="Times New Roman" w:eastAsiaTheme="minorEastAsia"/>
                <w:b/>
                <w:bCs w:val="0"/>
                <w:sz w:val="24"/>
                <w:szCs w:val="24"/>
                <w:u w:val="single"/>
                <w:lang w:eastAsia="zh-CN"/>
              </w:rPr>
              <w:t>贰</w:t>
            </w:r>
            <w:r>
              <w:rPr>
                <w:rFonts w:hint="default" w:ascii="Times New Roman" w:hAnsi="Times New Roman" w:cs="Times New Roman" w:eastAsiaTheme="minorEastAsia"/>
                <w:b w:val="0"/>
                <w:bCs/>
                <w:sz w:val="24"/>
                <w:szCs w:val="24"/>
              </w:rPr>
              <w:t>年</w:t>
            </w:r>
            <w:r>
              <w:rPr>
                <w:rFonts w:hint="eastAsia" w:ascii="Times New Roman" w:hAnsi="Times New Roman" w:cs="Times New Roman"/>
                <w:b w:val="0"/>
                <w:bCs/>
                <w:sz w:val="24"/>
                <w:szCs w:val="24"/>
                <w:lang w:eastAsia="zh-CN"/>
              </w:rPr>
              <w:t>。</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2、保修期以后要求能终身提供广泛优惠的技术支持和维修服务，中标人应做到在采购人发出维修通知后到现场进行设备维修，更换已损坏的零部件。采购人及中标人将对保修期外服务条款及费用的收取签署保修协议。</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3、投标人应在投标文件中声明其售后服务承诺内容、售后服务方式和能力。如因设备本身原因造成采购人经济损失，投标人应照价赔偿。</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4、投标人应在投标文件中声明能够提供的免费技术支持。</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eastAsia" w:ascii="Times New Roman" w:hAnsi="Times New Roman" w:cs="Times New Roman"/>
                <w:b w:val="0"/>
                <w:bCs/>
                <w:sz w:val="24"/>
                <w:szCs w:val="24"/>
                <w:lang w:val="en-US" w:eastAsia="zh-CN"/>
              </w:rPr>
              <w:t>5</w:t>
            </w:r>
            <w:r>
              <w:rPr>
                <w:rFonts w:hint="default" w:ascii="Times New Roman" w:hAnsi="Times New Roman" w:cs="Times New Roman" w:eastAsiaTheme="minorEastAsia"/>
                <w:b w:val="0"/>
                <w:bCs/>
                <w:sz w:val="24"/>
                <w:szCs w:val="24"/>
              </w:rPr>
              <w:t>、投标人应在投标文件中声明，如果其在中标后有新产品研制成功并投入使用，则其有义务与采购人商定产品的更新换代问题。并保证在不涉及硬件的情况下，免费为采购人提供软件升级。当系统软件版本升级时，投标人应无偿对所供器材进行软件升级。</w:t>
            </w:r>
          </w:p>
          <w:p>
            <w:pPr>
              <w:keepNext w:val="0"/>
              <w:keepLines w:val="0"/>
              <w:pageBreakBefore w:val="0"/>
              <w:kinsoku/>
              <w:wordWrap/>
              <w:overflowPunct/>
              <w:autoSpaceDE w:val="0"/>
              <w:autoSpaceDN w:val="0"/>
              <w:bidi w:val="0"/>
              <w:adjustRightInd w:val="0"/>
              <w:spacing w:line="360" w:lineRule="exact"/>
              <w:jc w:val="left"/>
              <w:rPr>
                <w:rFonts w:hint="default" w:ascii="Times New Roman" w:hAnsi="Times New Roman" w:cs="Times New Roman" w:eastAsiaTheme="minorEastAsia"/>
                <w:b w:val="0"/>
                <w:bCs/>
                <w:sz w:val="24"/>
                <w:szCs w:val="24"/>
              </w:rPr>
            </w:pPr>
            <w:r>
              <w:rPr>
                <w:rFonts w:hint="eastAsia" w:ascii="Times New Roman" w:hAnsi="Times New Roman" w:cs="Times New Roman"/>
                <w:b w:val="0"/>
                <w:bCs/>
                <w:sz w:val="24"/>
                <w:szCs w:val="24"/>
                <w:lang w:val="en-US" w:eastAsia="zh-CN"/>
              </w:rPr>
              <w:t>6</w:t>
            </w:r>
            <w:r>
              <w:rPr>
                <w:rFonts w:hint="default" w:ascii="Times New Roman" w:hAnsi="Times New Roman" w:cs="Times New Roman" w:eastAsiaTheme="minorEastAsia"/>
                <w:b w:val="0"/>
                <w:bCs/>
                <w:sz w:val="24"/>
                <w:szCs w:val="24"/>
              </w:rPr>
              <w:t>、本采购项目是为采购人项目内容中所列的设备及相关服务，投标人必须严格按本招标文件要求提供成熟的全新的产品和强有力的技术支持。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10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lang w:eastAsia="zh-CN"/>
              </w:rPr>
            </w:pPr>
            <w:r>
              <w:rPr>
                <w:rFonts w:hint="default" w:ascii="Times New Roman" w:hAnsi="Times New Roman" w:cs="Times New Roman" w:eastAsiaTheme="minorEastAsia"/>
                <w:b w:val="0"/>
                <w:bCs/>
                <w:sz w:val="24"/>
                <w:szCs w:val="24"/>
              </w:rPr>
              <w:t>2</w:t>
            </w:r>
            <w:r>
              <w:rPr>
                <w:rFonts w:hint="default" w:ascii="Times New Roman" w:hAnsi="Times New Roman" w:cs="Times New Roman" w:eastAsiaTheme="minorEastAsia"/>
                <w:b w:val="0"/>
                <w:bCs/>
                <w:sz w:val="24"/>
                <w:szCs w:val="24"/>
                <w:lang w:val="en-US" w:eastAsia="zh-CN"/>
              </w:rPr>
              <w:t>3</w:t>
            </w:r>
          </w:p>
        </w:tc>
        <w:tc>
          <w:tcPr>
            <w:tcW w:w="1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360" w:lineRule="exact"/>
              <w:jc w:val="center"/>
              <w:rPr>
                <w:rFonts w:hint="default" w:ascii="Times New Roman" w:hAnsi="Times New Roman" w:cs="Times New Roman" w:eastAsiaTheme="minorEastAsia"/>
                <w:b w:val="0"/>
                <w:bCs/>
                <w:sz w:val="24"/>
                <w:szCs w:val="24"/>
              </w:rPr>
            </w:pPr>
            <w:r>
              <w:rPr>
                <w:rFonts w:hint="default" w:ascii="Times New Roman" w:hAnsi="Times New Roman" w:cs="Times New Roman" w:eastAsiaTheme="minorEastAsia"/>
                <w:b w:val="0"/>
                <w:bCs/>
                <w:sz w:val="24"/>
                <w:szCs w:val="24"/>
              </w:rPr>
              <w:t>是否要求成交供应商在签订合同前向采购人提交履约保证金</w:t>
            </w:r>
          </w:p>
        </w:tc>
        <w:tc>
          <w:tcPr>
            <w:tcW w:w="563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pageBreakBefore w:val="0"/>
              <w:kinsoku/>
              <w:wordWrap/>
              <w:overflowPunct/>
              <w:bidi w:val="0"/>
              <w:spacing w:line="360" w:lineRule="exact"/>
              <w:rPr>
                <w:rFonts w:hint="default" w:ascii="Times New Roman" w:hAnsi="Times New Roman" w:cs="Times New Roman" w:eastAsiaTheme="minorEastAsia"/>
                <w:b w:val="0"/>
                <w:bCs/>
                <w:color w:val="FF0000"/>
                <w:sz w:val="24"/>
                <w:szCs w:val="24"/>
              </w:rPr>
            </w:pPr>
            <w:r>
              <w:rPr>
                <w:rFonts w:hint="default" w:ascii="Times New Roman" w:hAnsi="Times New Roman" w:cs="Times New Roman" w:eastAsiaTheme="minorEastAsia"/>
                <w:b w:val="0"/>
                <w:bCs/>
                <w:color w:val="FF0000"/>
                <w:sz w:val="24"/>
                <w:szCs w:val="24"/>
              </w:rPr>
              <w:t>履约保证金：按中标总价的5%提交</w:t>
            </w:r>
          </w:p>
        </w:tc>
      </w:tr>
    </w:tbl>
    <w:p>
      <w:pPr>
        <w:keepNext w:val="0"/>
        <w:keepLines w:val="0"/>
        <w:pageBreakBefore w:val="0"/>
        <w:kinsoku/>
        <w:wordWrap/>
        <w:overflowPunct/>
        <w:bidi w:val="0"/>
        <w:adjustRightInd w:val="0"/>
        <w:snapToGrid w:val="0"/>
        <w:spacing w:line="360" w:lineRule="exact"/>
        <w:ind w:firstLine="600" w:firstLineChars="200"/>
        <w:rPr>
          <w:rFonts w:hint="eastAsia" w:ascii="仿宋" w:hAnsi="仿宋" w:eastAsia="仿宋" w:cs="仿宋"/>
          <w:snapToGrid w:val="0"/>
          <w:kern w:val="0"/>
          <w:sz w:val="30"/>
          <w:szCs w:val="30"/>
        </w:rPr>
      </w:pPr>
      <w:r>
        <w:rPr>
          <w:rFonts w:hint="eastAsia" w:ascii="仿宋" w:hAnsi="仿宋" w:eastAsia="仿宋" w:cs="仿宋"/>
          <w:snapToGrid w:val="0"/>
          <w:kern w:val="0"/>
          <w:sz w:val="30"/>
          <w:szCs w:val="30"/>
          <w:highlight w:val="yellow"/>
        </w:rPr>
        <w:t>说明：招标文件相关内容与投标须知前附表不一致的，以投标须知前附表为准。</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b w:val="0"/>
          <w:bCs w:val="0"/>
          <w:sz w:val="24"/>
          <w:szCs w:val="24"/>
          <w:highlight w:val="none"/>
          <w:u w:val="none"/>
          <w:vertAlign w:val="baseline"/>
          <w:lang w:val="en-US" w:eastAsia="zh-CN"/>
        </w:rPr>
      </w:pPr>
    </w:p>
    <w:p>
      <w:pPr>
        <w:pStyle w:val="2"/>
        <w:spacing w:line="589" w:lineRule="exact"/>
        <w:ind w:left="225" w:right="0"/>
        <w:jc w:val="center"/>
        <w:rPr>
          <w:spacing w:val="2"/>
          <w:w w:val="100"/>
        </w:rPr>
      </w:pPr>
    </w:p>
    <w:p>
      <w:pPr>
        <w:pStyle w:val="2"/>
        <w:spacing w:line="589" w:lineRule="exact"/>
        <w:ind w:left="225" w:right="0"/>
        <w:jc w:val="center"/>
        <w:rPr>
          <w:spacing w:val="2"/>
          <w:w w:val="10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第三章    评标办法</w:t>
      </w:r>
    </w:p>
    <w:p>
      <w:pPr>
        <w:jc w:val="left"/>
        <w:rPr>
          <w:rFonts w:hint="eastAsia" w:ascii="仿宋" w:hAnsi="仿宋" w:eastAsia="仿宋" w:cs="仿宋"/>
          <w:b w:val="0"/>
          <w:bCs/>
          <w:sz w:val="30"/>
          <w:szCs w:val="30"/>
        </w:rPr>
      </w:pPr>
      <w:r>
        <w:rPr>
          <w:rFonts w:hint="eastAsia" w:ascii="仿宋" w:hAnsi="仿宋" w:eastAsia="仿宋" w:cs="仿宋"/>
          <w:b w:val="0"/>
          <w:bCs/>
          <w:sz w:val="30"/>
          <w:szCs w:val="30"/>
        </w:rPr>
        <w:t>评标办法前附表</w:t>
      </w:r>
    </w:p>
    <w:tbl>
      <w:tblPr>
        <w:tblStyle w:val="15"/>
        <w:tblW w:w="8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924"/>
        <w:gridCol w:w="5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3108"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5415"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hint="eastAsia" w:ascii="宋体" w:hAnsi="宋体"/>
                <w:sz w:val="24"/>
                <w:szCs w:val="24"/>
              </w:rPr>
            </w:pPr>
            <w:r>
              <w:rPr>
                <w:rFonts w:hint="eastAsia" w:ascii="宋体" w:hAnsi="宋体"/>
                <w:sz w:val="24"/>
                <w:szCs w:val="24"/>
              </w:rPr>
              <w:t>资</w:t>
            </w:r>
          </w:p>
          <w:p>
            <w:pPr>
              <w:spacing w:line="360" w:lineRule="exact"/>
              <w:ind w:firstLine="200"/>
              <w:jc w:val="center"/>
              <w:rPr>
                <w:rFonts w:hint="eastAsia" w:ascii="宋体" w:hAnsi="宋体"/>
                <w:sz w:val="24"/>
                <w:szCs w:val="24"/>
              </w:rPr>
            </w:pPr>
            <w:r>
              <w:rPr>
                <w:rFonts w:hint="eastAsia" w:ascii="宋体" w:hAnsi="宋体"/>
                <w:sz w:val="24"/>
                <w:szCs w:val="24"/>
              </w:rPr>
              <w:t>格</w:t>
            </w:r>
          </w:p>
          <w:p>
            <w:pPr>
              <w:spacing w:line="360" w:lineRule="exact"/>
              <w:ind w:firstLine="200"/>
              <w:jc w:val="center"/>
              <w:rPr>
                <w:rFonts w:hint="eastAsia" w:ascii="宋体" w:hAnsi="宋体"/>
                <w:sz w:val="24"/>
                <w:szCs w:val="24"/>
                <w:lang w:val="en-US" w:eastAsia="zh-CN"/>
              </w:rPr>
            </w:pPr>
            <w:r>
              <w:rPr>
                <w:rFonts w:hint="eastAsia" w:ascii="宋体" w:hAnsi="宋体"/>
                <w:sz w:val="24"/>
                <w:szCs w:val="24"/>
                <w:lang w:val="en-US" w:eastAsia="zh-CN"/>
              </w:rPr>
              <w:t>及</w:t>
            </w:r>
          </w:p>
          <w:p>
            <w:pPr>
              <w:spacing w:line="360" w:lineRule="exact"/>
              <w:ind w:firstLine="200"/>
              <w:jc w:val="center"/>
              <w:rPr>
                <w:rFonts w:hint="eastAsia" w:ascii="宋体" w:hAnsi="宋体"/>
                <w:sz w:val="24"/>
                <w:szCs w:val="24"/>
                <w:lang w:val="en-US" w:eastAsia="zh-CN"/>
              </w:rPr>
            </w:pPr>
            <w:r>
              <w:rPr>
                <w:rFonts w:hint="eastAsia" w:ascii="宋体" w:hAnsi="宋体"/>
                <w:sz w:val="24"/>
                <w:szCs w:val="24"/>
                <w:lang w:val="en-US" w:eastAsia="zh-CN"/>
              </w:rPr>
              <w:t>符</w:t>
            </w:r>
          </w:p>
          <w:p>
            <w:pPr>
              <w:spacing w:line="360" w:lineRule="exact"/>
              <w:ind w:firstLine="200"/>
              <w:jc w:val="center"/>
              <w:rPr>
                <w:rFonts w:hint="eastAsia" w:ascii="宋体" w:hAnsi="宋体"/>
                <w:sz w:val="24"/>
                <w:szCs w:val="24"/>
                <w:lang w:val="en-US" w:eastAsia="zh-CN"/>
              </w:rPr>
            </w:pPr>
            <w:r>
              <w:rPr>
                <w:rFonts w:hint="eastAsia" w:ascii="宋体" w:hAnsi="宋体"/>
                <w:sz w:val="24"/>
                <w:szCs w:val="24"/>
                <w:lang w:val="en-US" w:eastAsia="zh-CN"/>
              </w:rPr>
              <w:t>合</w:t>
            </w:r>
          </w:p>
          <w:p>
            <w:pPr>
              <w:spacing w:line="360" w:lineRule="exact"/>
              <w:ind w:firstLine="200"/>
              <w:jc w:val="center"/>
              <w:rPr>
                <w:rFonts w:hint="eastAsia" w:ascii="宋体" w:hAnsi="宋体"/>
                <w:sz w:val="24"/>
                <w:szCs w:val="24"/>
                <w:lang w:val="en-US" w:eastAsia="zh-CN"/>
              </w:rPr>
            </w:pPr>
            <w:r>
              <w:rPr>
                <w:rFonts w:hint="eastAsia" w:ascii="宋体" w:hAnsi="宋体"/>
                <w:sz w:val="24"/>
                <w:szCs w:val="24"/>
                <w:lang w:val="en-US" w:eastAsia="zh-CN"/>
              </w:rPr>
              <w:t>性</w:t>
            </w:r>
          </w:p>
          <w:p>
            <w:pPr>
              <w:spacing w:line="360" w:lineRule="exact"/>
              <w:ind w:firstLine="200"/>
              <w:jc w:val="center"/>
              <w:rPr>
                <w:rFonts w:hint="eastAsia" w:ascii="宋体" w:hAnsi="宋体"/>
                <w:sz w:val="24"/>
                <w:szCs w:val="24"/>
                <w:lang w:val="en-US" w:eastAsia="zh-CN"/>
              </w:rPr>
            </w:pPr>
            <w:r>
              <w:rPr>
                <w:rFonts w:hint="eastAsia" w:ascii="宋体" w:hAnsi="宋体"/>
                <w:sz w:val="24"/>
                <w:szCs w:val="24"/>
                <w:lang w:val="en-US" w:eastAsia="zh-CN"/>
              </w:rPr>
              <w:t>审</w:t>
            </w:r>
          </w:p>
          <w:p>
            <w:pPr>
              <w:spacing w:line="360" w:lineRule="exact"/>
              <w:ind w:firstLine="200"/>
              <w:jc w:val="center"/>
              <w:rPr>
                <w:rFonts w:hint="eastAsia" w:ascii="宋体" w:hAnsi="宋体" w:eastAsiaTheme="minorEastAsia"/>
                <w:sz w:val="24"/>
                <w:szCs w:val="24"/>
                <w:lang w:val="en-US" w:eastAsia="zh-CN"/>
              </w:rPr>
            </w:pPr>
            <w:r>
              <w:rPr>
                <w:rFonts w:hint="eastAsia" w:ascii="宋体" w:hAnsi="宋体"/>
                <w:sz w:val="24"/>
                <w:szCs w:val="24"/>
                <w:lang w:val="en-US" w:eastAsia="zh-CN"/>
              </w:rPr>
              <w:t>查</w:t>
            </w: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Theme="minorEastAsia"/>
                <w:color w:val="FF0000"/>
                <w:sz w:val="24"/>
                <w:szCs w:val="24"/>
                <w:highlight w:val="yellow"/>
                <w:lang w:eastAsia="zh-CN"/>
              </w:rPr>
            </w:pPr>
            <w:r>
              <w:rPr>
                <w:rFonts w:hint="eastAsia" w:ascii="宋体" w:hAnsi="宋体"/>
                <w:color w:val="FF0000"/>
                <w:sz w:val="24"/>
                <w:szCs w:val="24"/>
                <w:highlight w:val="yellow"/>
              </w:rPr>
              <w:t>提供合法有效的“多证合一”证件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财务状况</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Theme="minorEastAsia"/>
                <w:color w:val="FF0000"/>
                <w:sz w:val="24"/>
                <w:szCs w:val="24"/>
                <w:highlight w:val="yellow"/>
                <w:lang w:eastAsia="zh-CN"/>
              </w:rPr>
            </w:pPr>
            <w:r>
              <w:rPr>
                <w:rFonts w:hint="eastAsia" w:ascii="宋体" w:hAnsi="宋体"/>
                <w:color w:val="FF0000"/>
                <w:sz w:val="24"/>
                <w:szCs w:val="24"/>
                <w:highlight w:val="yellow"/>
              </w:rPr>
              <w:t>提供</w:t>
            </w:r>
            <w:r>
              <w:rPr>
                <w:rFonts w:hint="eastAsia" w:ascii="宋体" w:hAnsi="宋体"/>
                <w:color w:val="FF00FF"/>
                <w:sz w:val="24"/>
                <w:szCs w:val="24"/>
                <w:highlight w:val="yellow"/>
              </w:rPr>
              <w:t>近一年来</w:t>
            </w:r>
            <w:r>
              <w:rPr>
                <w:rFonts w:hint="eastAsia" w:ascii="宋体" w:hAnsi="宋体"/>
                <w:color w:val="FF0000"/>
                <w:sz w:val="24"/>
                <w:szCs w:val="24"/>
                <w:highlight w:val="yellow"/>
              </w:rPr>
              <w:t>经审计的财务报告或近一年来（开标之日起上推一年）银行出具的资信证明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Theme="minorEastAsia"/>
                <w:color w:val="FF0000"/>
                <w:sz w:val="24"/>
                <w:szCs w:val="24"/>
                <w:highlight w:val="yellow"/>
                <w:lang w:eastAsia="zh-CN"/>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Theme="minorEastAsia"/>
                <w:color w:val="FF0000"/>
                <w:sz w:val="24"/>
                <w:szCs w:val="24"/>
                <w:highlight w:val="yellow"/>
                <w:lang w:eastAsia="zh-CN"/>
              </w:rPr>
            </w:pPr>
            <w:r>
              <w:rPr>
                <w:rFonts w:hint="eastAsia" w:ascii="宋体" w:hAnsi="宋体"/>
                <w:color w:val="FF0000"/>
                <w:sz w:val="24"/>
                <w:szCs w:val="24"/>
                <w:highlight w:val="yellow"/>
              </w:rPr>
              <w:t>缴纳社会保险的凭据（依法不需要缴纳社会保障资金的供应商应提供相应证明文件）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专业技术能力</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至少提供一个类似或相同业绩的合同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541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1184"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1924"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54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响应招标文件的实质性要求，包括技术、报价、质保期及售后服务措施等</w:t>
            </w:r>
          </w:p>
        </w:tc>
      </w:tr>
    </w:tbl>
    <w:p>
      <w:pPr>
        <w:ind w:firstLine="600" w:firstLineChars="200"/>
        <w:rPr>
          <w:rFonts w:hint="eastAsia" w:ascii="仿宋" w:hAnsi="仿宋" w:eastAsia="仿宋" w:cs="仿宋"/>
          <w:sz w:val="30"/>
          <w:szCs w:val="30"/>
          <w:highlight w:val="yellow"/>
        </w:rPr>
      </w:pPr>
      <w:r>
        <w:rPr>
          <w:rFonts w:hint="eastAsia" w:ascii="仿宋" w:hAnsi="仿宋" w:eastAsia="仿宋" w:cs="仿宋"/>
          <w:sz w:val="30"/>
          <w:szCs w:val="30"/>
          <w:highlight w:val="yellow"/>
        </w:rPr>
        <w:t>注：</w:t>
      </w:r>
    </w:p>
    <w:p>
      <w:pPr>
        <w:spacing w:line="360" w:lineRule="exact"/>
        <w:ind w:firstLine="600" w:firstLineChars="200"/>
        <w:rPr>
          <w:rFonts w:hint="eastAsia" w:ascii="仿宋" w:hAnsi="仿宋" w:eastAsia="仿宋" w:cs="仿宋"/>
          <w:sz w:val="30"/>
          <w:szCs w:val="30"/>
          <w:highlight w:val="yellow"/>
        </w:rPr>
      </w:pPr>
      <w:r>
        <w:rPr>
          <w:rFonts w:hint="eastAsia" w:ascii="仿宋" w:hAnsi="仿宋" w:eastAsia="仿宋" w:cs="仿宋"/>
          <w:sz w:val="30"/>
          <w:szCs w:val="30"/>
        </w:rPr>
        <w:t>1</w:t>
      </w:r>
      <w:r>
        <w:rPr>
          <w:rFonts w:hint="eastAsia" w:ascii="仿宋" w:hAnsi="仿宋" w:eastAsia="仿宋" w:cs="仿宋"/>
          <w:sz w:val="30"/>
          <w:szCs w:val="30"/>
          <w:highlight w:val="yellow"/>
        </w:rPr>
        <w:t>、初审内容若有任何一项不满足，将不能进入技术评审和商务（报价）评审。资格性检查和符合性检查的相关证照、证明、证书、证件、合同等（非投标单位自身单独出具）</w:t>
      </w:r>
    </w:p>
    <w:p>
      <w:pPr>
        <w:spacing w:line="360" w:lineRule="exact"/>
        <w:ind w:firstLine="600" w:firstLineChars="200"/>
        <w:rPr>
          <w:rFonts w:hint="eastAsia" w:ascii="仿宋" w:hAnsi="仿宋" w:eastAsia="仿宋" w:cs="仿宋"/>
          <w:sz w:val="30"/>
          <w:szCs w:val="30"/>
          <w:highlight w:val="yellow"/>
        </w:rPr>
      </w:pPr>
    </w:p>
    <w:p>
      <w:pPr>
        <w:pStyle w:val="4"/>
        <w:rPr>
          <w:rFonts w:hint="eastAsia" w:ascii="仿宋" w:hAnsi="仿宋" w:eastAsia="仿宋" w:cs="仿宋"/>
          <w:sz w:val="30"/>
          <w:szCs w:val="30"/>
        </w:rPr>
      </w:pPr>
      <w:r>
        <w:rPr>
          <w:rFonts w:hint="eastAsia" w:ascii="仿宋" w:hAnsi="仿宋" w:eastAsia="仿宋" w:cs="仿宋"/>
          <w:sz w:val="30"/>
          <w:szCs w:val="30"/>
        </w:rPr>
        <w:t>1. 评标办法</w:t>
      </w:r>
    </w:p>
    <w:p>
      <w:pPr>
        <w:adjustRightInd w:val="0"/>
        <w:snapToGrid w:val="0"/>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1.1本次评标采用最低评标价法</w:t>
      </w:r>
      <w:r>
        <w:rPr>
          <w:rFonts w:hint="eastAsia" w:ascii="仿宋" w:hAnsi="仿宋" w:eastAsia="仿宋" w:cs="仿宋"/>
          <w:sz w:val="30"/>
          <w:szCs w:val="30"/>
        </w:rPr>
        <w:t>。最</w:t>
      </w:r>
      <w:r>
        <w:rPr>
          <w:rFonts w:hint="eastAsia" w:ascii="仿宋" w:hAnsi="仿宋" w:eastAsia="仿宋" w:cs="仿宋"/>
          <w:sz w:val="30"/>
          <w:szCs w:val="30"/>
          <w:highlight w:val="yellow"/>
        </w:rPr>
        <w:t>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hint="eastAsia" w:ascii="仿宋" w:hAnsi="仿宋" w:eastAsia="仿宋" w:cs="仿宋"/>
          <w:sz w:val="30"/>
          <w:szCs w:val="30"/>
        </w:rPr>
        <w:t>。</w:t>
      </w:r>
    </w:p>
    <w:p>
      <w:pPr>
        <w:spacing w:line="3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 xml:space="preserve">1.2评审原则 </w:t>
      </w:r>
    </w:p>
    <w:p>
      <w:pPr>
        <w:spacing w:line="3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（1）合法、合规原则。</w:t>
      </w:r>
    </w:p>
    <w:p>
      <w:pPr>
        <w:spacing w:line="3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（2）公平、公正、科学、择优原则。</w:t>
      </w:r>
    </w:p>
    <w:p>
      <w:pPr>
        <w:pStyle w:val="4"/>
        <w:rPr>
          <w:rFonts w:hint="eastAsia" w:ascii="仿宋" w:hAnsi="仿宋" w:eastAsia="仿宋" w:cs="仿宋"/>
          <w:sz w:val="30"/>
          <w:szCs w:val="30"/>
        </w:rPr>
      </w:pPr>
      <w:bookmarkStart w:id="1" w:name="_Toc246996233"/>
      <w:bookmarkStart w:id="2" w:name="_Toc152045590"/>
      <w:bookmarkStart w:id="3" w:name="_Toc296602478"/>
      <w:bookmarkStart w:id="4" w:name="_Toc246996976"/>
      <w:bookmarkStart w:id="5" w:name="_Toc247085748"/>
      <w:bookmarkStart w:id="6" w:name="_Toc179632608"/>
      <w:bookmarkStart w:id="7" w:name="_Toc144974557"/>
      <w:bookmarkStart w:id="8" w:name="_Toc152042367"/>
      <w:r>
        <w:rPr>
          <w:rFonts w:hint="eastAsia" w:ascii="仿宋" w:hAnsi="仿宋" w:eastAsia="仿宋" w:cs="仿宋"/>
          <w:sz w:val="30"/>
          <w:szCs w:val="30"/>
        </w:rPr>
        <w:t>2. 评审标准</w:t>
      </w:r>
      <w:bookmarkEnd w:id="1"/>
      <w:bookmarkEnd w:id="2"/>
      <w:bookmarkEnd w:id="3"/>
      <w:bookmarkEnd w:id="4"/>
      <w:bookmarkEnd w:id="5"/>
      <w:bookmarkEnd w:id="6"/>
      <w:bookmarkEnd w:id="7"/>
      <w:bookmarkEnd w:id="8"/>
    </w:p>
    <w:p>
      <w:pPr>
        <w:spacing w:line="440" w:lineRule="exact"/>
        <w:ind w:firstLine="602" w:firstLineChars="200"/>
        <w:rPr>
          <w:rFonts w:hint="eastAsia" w:ascii="仿宋" w:hAnsi="仿宋" w:eastAsia="仿宋" w:cs="仿宋"/>
          <w:sz w:val="30"/>
          <w:szCs w:val="30"/>
        </w:rPr>
      </w:pPr>
      <w:bookmarkStart w:id="9" w:name="_Toc144974558"/>
      <w:bookmarkStart w:id="10" w:name="_Toc296602479"/>
      <w:bookmarkStart w:id="11" w:name="_Toc246996977"/>
      <w:bookmarkStart w:id="12" w:name="_Toc152042368"/>
      <w:bookmarkStart w:id="13" w:name="_Toc179632609"/>
      <w:bookmarkStart w:id="14" w:name="_Toc152045591"/>
      <w:bookmarkStart w:id="15" w:name="_Toc247085749"/>
      <w:bookmarkStart w:id="16" w:name="_Toc246996234"/>
      <w:r>
        <w:rPr>
          <w:rFonts w:hint="eastAsia" w:ascii="仿宋" w:hAnsi="仿宋" w:eastAsia="仿宋" w:cs="仿宋"/>
          <w:b/>
          <w:sz w:val="30"/>
          <w:szCs w:val="30"/>
        </w:rPr>
        <w:t>评审标准</w:t>
      </w:r>
      <w:bookmarkEnd w:id="9"/>
      <w:bookmarkEnd w:id="10"/>
      <w:bookmarkEnd w:id="11"/>
      <w:bookmarkEnd w:id="12"/>
      <w:bookmarkEnd w:id="13"/>
      <w:bookmarkEnd w:id="14"/>
      <w:bookmarkEnd w:id="15"/>
      <w:bookmarkEnd w:id="16"/>
      <w:r>
        <w:rPr>
          <w:rFonts w:hint="eastAsia" w:ascii="仿宋" w:hAnsi="仿宋" w:eastAsia="仿宋" w:cs="仿宋"/>
          <w:b/>
          <w:sz w:val="30"/>
          <w:szCs w:val="30"/>
        </w:rPr>
        <w:t>见评标办法前附表。</w:t>
      </w:r>
    </w:p>
    <w:p>
      <w:pPr>
        <w:pStyle w:val="4"/>
        <w:rPr>
          <w:rFonts w:hint="eastAsia" w:ascii="仿宋" w:hAnsi="仿宋" w:eastAsia="仿宋" w:cs="仿宋"/>
          <w:sz w:val="30"/>
          <w:szCs w:val="30"/>
        </w:rPr>
      </w:pPr>
      <w:bookmarkStart w:id="17" w:name="_Toc144974560"/>
      <w:bookmarkStart w:id="18" w:name="_Toc246996979"/>
      <w:bookmarkStart w:id="19" w:name="_Toc179632611"/>
      <w:bookmarkStart w:id="20" w:name="_Toc296602481"/>
      <w:bookmarkStart w:id="21" w:name="_Toc152042370"/>
      <w:bookmarkStart w:id="22" w:name="_Toc246996236"/>
      <w:bookmarkStart w:id="23" w:name="_Toc247085751"/>
      <w:bookmarkStart w:id="24" w:name="_Toc152045593"/>
      <w:r>
        <w:rPr>
          <w:rFonts w:hint="eastAsia" w:ascii="仿宋" w:hAnsi="仿宋" w:eastAsia="仿宋" w:cs="仿宋"/>
          <w:sz w:val="30"/>
          <w:szCs w:val="30"/>
        </w:rPr>
        <w:t>3. 评标</w:t>
      </w:r>
      <w:bookmarkEnd w:id="17"/>
      <w:bookmarkEnd w:id="18"/>
      <w:bookmarkEnd w:id="19"/>
      <w:bookmarkEnd w:id="20"/>
      <w:bookmarkEnd w:id="21"/>
      <w:bookmarkEnd w:id="22"/>
      <w:bookmarkEnd w:id="23"/>
      <w:bookmarkEnd w:id="24"/>
    </w:p>
    <w:p>
      <w:pPr>
        <w:spacing w:line="440" w:lineRule="exact"/>
        <w:ind w:firstLine="602" w:firstLineChars="200"/>
        <w:rPr>
          <w:rFonts w:hint="eastAsia" w:ascii="仿宋" w:hAnsi="仿宋" w:eastAsia="仿宋" w:cs="仿宋"/>
          <w:b/>
          <w:sz w:val="30"/>
          <w:szCs w:val="30"/>
        </w:rPr>
      </w:pPr>
      <w:bookmarkStart w:id="25" w:name="_Toc152042371"/>
      <w:bookmarkStart w:id="26" w:name="_Toc152045594"/>
      <w:bookmarkStart w:id="27" w:name="_Toc246996237"/>
      <w:bookmarkStart w:id="28" w:name="_Toc296602482"/>
      <w:bookmarkStart w:id="29" w:name="_Toc144974561"/>
      <w:bookmarkStart w:id="30" w:name="_Toc179632612"/>
      <w:bookmarkStart w:id="31" w:name="_Toc246996980"/>
      <w:bookmarkStart w:id="32" w:name="_Toc247085752"/>
      <w:r>
        <w:rPr>
          <w:rFonts w:hint="eastAsia" w:ascii="仿宋" w:hAnsi="仿宋" w:eastAsia="仿宋" w:cs="仿宋"/>
          <w:b/>
          <w:sz w:val="30"/>
          <w:szCs w:val="30"/>
        </w:rPr>
        <w:t>3.1评标应当遵循下列工作程序:</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（一）投标文件初审。</w:t>
      </w:r>
      <w:r>
        <w:rPr>
          <w:rFonts w:hint="eastAsia" w:ascii="仿宋" w:hAnsi="仿宋" w:eastAsia="仿宋" w:cs="仿宋"/>
          <w:sz w:val="30"/>
          <w:szCs w:val="30"/>
        </w:rPr>
        <w:t>初审分为资格性检查和符合性检查。</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1.资格性检查。依</w:t>
      </w:r>
      <w:r>
        <w:rPr>
          <w:rFonts w:hint="eastAsia" w:ascii="仿宋" w:hAnsi="仿宋" w:eastAsia="仿宋" w:cs="仿宋"/>
          <w:sz w:val="30"/>
          <w:szCs w:val="30"/>
          <w:lang w:val="en-US" w:eastAsia="zh-CN"/>
        </w:rPr>
        <w:t>据法律法规和招标文件的规定，对投标文件中的资格证明、投标保证金等进行审查，以确定投标供</w:t>
      </w:r>
      <w:r>
        <w:rPr>
          <w:rFonts w:hint="eastAsia" w:ascii="仿宋" w:hAnsi="仿宋" w:eastAsia="仿宋" w:cs="仿宋"/>
          <w:sz w:val="30"/>
          <w:szCs w:val="30"/>
        </w:rPr>
        <w:t>应商是否具备投标资格。</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2.符合性检查。依据招标文件的规定，从投标文件的有效性、完整性和对招标文件的响应程度进行审查，以确定是否对招标文件的实质性要求作出响应。</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（二）澄清有关问题。</w:t>
      </w:r>
      <w:r>
        <w:rPr>
          <w:rFonts w:hint="eastAsia" w:ascii="仿宋" w:hAnsi="仿宋" w:eastAsia="仿宋" w:cs="仿宋"/>
          <w:sz w:val="30"/>
          <w:szCs w:val="30"/>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（三）比较与评价。</w:t>
      </w:r>
      <w:r>
        <w:rPr>
          <w:rFonts w:hint="eastAsia" w:ascii="仿宋" w:hAnsi="仿宋" w:eastAsia="仿宋" w:cs="仿宋"/>
          <w:sz w:val="30"/>
          <w:szCs w:val="30"/>
        </w:rPr>
        <w:t>按招标文件中规定的评标方法和标准，对资格性检查和符合性检查合格的投标文件进行商务和技术评估，综合比较与评价。</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（四）推荐中标候选供应商名单。</w:t>
      </w:r>
      <w:r>
        <w:rPr>
          <w:rFonts w:hint="eastAsia" w:ascii="仿宋" w:hAnsi="仿宋" w:eastAsia="仿宋" w:cs="仿宋"/>
          <w:sz w:val="30"/>
          <w:szCs w:val="30"/>
        </w:rPr>
        <w:t>中标候选供应商数量应当根据采购需要确定，推荐1-3名中标候选供应商，必须按顺序排列中标候选供应商。</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采用最低评标价法的，按投标报价由低到高顺序排列。投标报价相同的，按技术指标优劣顺序排列，</w:t>
      </w:r>
      <w:r>
        <w:rPr>
          <w:rFonts w:hint="eastAsia" w:ascii="仿宋" w:hAnsi="仿宋" w:eastAsia="仿宋" w:cs="仿宋"/>
          <w:color w:val="FF0000"/>
          <w:sz w:val="30"/>
          <w:szCs w:val="30"/>
        </w:rPr>
        <w:t>如仍不能确定排序，由评标委员会按照少数服从多数的原则投票确定。</w:t>
      </w:r>
      <w:r>
        <w:rPr>
          <w:rFonts w:hint="eastAsia" w:ascii="仿宋" w:hAnsi="仿宋" w:eastAsia="仿宋" w:cs="仿宋"/>
          <w:sz w:val="30"/>
          <w:szCs w:val="30"/>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供应商递补，以此类推。</w:t>
      </w:r>
    </w:p>
    <w:p>
      <w:pPr>
        <w:spacing w:line="4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（五）编写评标报告。</w:t>
      </w:r>
      <w:r>
        <w:rPr>
          <w:rFonts w:hint="eastAsia" w:ascii="仿宋" w:hAnsi="仿宋" w:eastAsia="仿宋" w:cs="仿宋"/>
          <w:sz w:val="30"/>
          <w:szCs w:val="30"/>
        </w:rPr>
        <w:t>评标报告是评标委员会根据全体评标成员签字的原始评标记录和评标结果编写的报告，其主要内容包括:</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1.招标公告刊登的媒体名称、开标日期和地点；</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2.投标人名单和评标委员会成员名单；</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3.评标方法和标准；</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4.开标记录和评标情况及说明，包括投标无效投标人名单及原因；</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5.评标结果和中标候选供应商排序表；</w:t>
      </w:r>
    </w:p>
    <w:p>
      <w:pPr>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6.评标委员会的授标建议。</w:t>
      </w:r>
    </w:p>
    <w:p>
      <w:pPr>
        <w:spacing w:line="440" w:lineRule="exact"/>
        <w:ind w:firstLine="602" w:firstLineChars="200"/>
        <w:rPr>
          <w:rFonts w:hint="eastAsia" w:ascii="仿宋" w:hAnsi="仿宋" w:eastAsia="仿宋" w:cs="仿宋"/>
          <w:b/>
          <w:color w:val="FF0000"/>
          <w:sz w:val="30"/>
          <w:szCs w:val="30"/>
        </w:rPr>
      </w:pPr>
      <w:r>
        <w:rPr>
          <w:rFonts w:hint="eastAsia" w:ascii="仿宋" w:hAnsi="仿宋" w:eastAsia="仿宋" w:cs="仿宋"/>
          <w:b/>
          <w:color w:val="FF0000"/>
          <w:sz w:val="30"/>
          <w:szCs w:val="30"/>
        </w:rPr>
        <w:t>3.5 保密</w:t>
      </w:r>
    </w:p>
    <w:p>
      <w:pPr>
        <w:spacing w:line="440" w:lineRule="exact"/>
        <w:ind w:firstLine="600" w:firstLineChars="200"/>
        <w:rPr>
          <w:rFonts w:hint="eastAsia" w:ascii="仿宋" w:hAnsi="仿宋" w:eastAsia="仿宋" w:cs="仿宋"/>
          <w:color w:val="FF0000"/>
          <w:sz w:val="30"/>
          <w:szCs w:val="30"/>
        </w:rPr>
      </w:pPr>
      <w:r>
        <w:rPr>
          <w:rFonts w:hint="eastAsia" w:ascii="仿宋" w:hAnsi="仿宋" w:eastAsia="仿宋" w:cs="仿宋"/>
          <w:color w:val="FF0000"/>
          <w:sz w:val="30"/>
          <w:szCs w:val="30"/>
        </w:rPr>
        <w:t>招标采购单位应当采取必要措施，保证评标在严格保密的情况下进行。</w:t>
      </w:r>
    </w:p>
    <w:p>
      <w:pPr>
        <w:spacing w:line="440" w:lineRule="exact"/>
        <w:ind w:firstLine="600" w:firstLineChars="200"/>
        <w:rPr>
          <w:rFonts w:hint="eastAsia" w:ascii="仿宋" w:hAnsi="仿宋" w:eastAsia="仿宋" w:cs="仿宋"/>
          <w:b/>
          <w:sz w:val="30"/>
          <w:szCs w:val="30"/>
        </w:rPr>
        <w:sectPr>
          <w:pgSz w:w="11907" w:h="16840"/>
          <w:pgMar w:top="1440" w:right="1800" w:bottom="1440" w:left="1800" w:header="851" w:footer="851" w:gutter="0"/>
          <w:cols w:space="720" w:num="1"/>
        </w:sectPr>
      </w:pPr>
      <w:r>
        <w:rPr>
          <w:rFonts w:hint="eastAsia" w:ascii="仿宋" w:hAnsi="仿宋" w:eastAsia="仿宋" w:cs="仿宋"/>
          <w:color w:val="FF0000"/>
          <w:sz w:val="30"/>
          <w:szCs w:val="30"/>
        </w:rPr>
        <w:t>任何单位和个人不得非法干预、影响评标办法的确定，以及评标过程和结</w:t>
      </w:r>
      <w:bookmarkEnd w:id="25"/>
      <w:bookmarkEnd w:id="26"/>
      <w:bookmarkEnd w:id="27"/>
      <w:bookmarkEnd w:id="28"/>
      <w:bookmarkEnd w:id="29"/>
      <w:bookmarkEnd w:id="30"/>
      <w:bookmarkEnd w:id="31"/>
      <w:bookmarkEnd w:id="32"/>
      <w:r>
        <w:rPr>
          <w:rFonts w:hint="eastAsia" w:ascii="仿宋" w:hAnsi="仿宋" w:eastAsia="仿宋" w:cs="仿宋"/>
          <w:color w:val="FF0000"/>
          <w:sz w:val="30"/>
          <w:szCs w:val="30"/>
        </w:rPr>
        <w:t>果。</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第四章 采购需求</w:t>
      </w:r>
    </w:p>
    <w:p>
      <w:pPr>
        <w:spacing w:before="240" w:line="360" w:lineRule="auto"/>
        <w:rPr>
          <w:rFonts w:hint="eastAsia" w:ascii="宋体" w:hAnsi="宋体" w:eastAsia="宋体"/>
          <w:b/>
          <w:sz w:val="30"/>
          <w:szCs w:val="30"/>
        </w:rPr>
      </w:pPr>
      <w:r>
        <w:rPr>
          <w:rFonts w:hint="eastAsia" w:ascii="宋体" w:hAnsi="宋体" w:eastAsia="宋体"/>
          <w:b/>
          <w:sz w:val="30"/>
          <w:szCs w:val="30"/>
        </w:rPr>
        <w:t>一、货物需求</w:t>
      </w:r>
    </w:p>
    <w:tbl>
      <w:tblPr>
        <w:tblStyle w:val="15"/>
        <w:tblW w:w="91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559"/>
        <w:gridCol w:w="977"/>
        <w:gridCol w:w="6201"/>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szCs w:val="21"/>
              </w:rPr>
            </w:pPr>
            <w:r>
              <w:rPr>
                <w:rFonts w:hint="eastAsia" w:ascii="宋体" w:hAnsi="宋体" w:eastAsia="宋体" w:cs="宋体"/>
                <w:b/>
                <w:szCs w:val="21"/>
              </w:rPr>
              <w:t>序号</w:t>
            </w:r>
          </w:p>
        </w:tc>
        <w:tc>
          <w:tcPr>
            <w:tcW w:w="1536"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szCs w:val="21"/>
              </w:rPr>
            </w:pPr>
            <w:r>
              <w:rPr>
                <w:rFonts w:hint="eastAsia" w:ascii="宋体" w:hAnsi="宋体" w:eastAsia="宋体" w:cs="宋体"/>
                <w:b/>
                <w:szCs w:val="21"/>
              </w:rPr>
              <w:t>名 称</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szCs w:val="21"/>
              </w:rPr>
            </w:pPr>
            <w:r>
              <w:rPr>
                <w:rFonts w:hint="eastAsia" w:ascii="宋体" w:hAnsi="宋体" w:eastAsia="宋体" w:cs="宋体"/>
                <w:b/>
                <w:szCs w:val="21"/>
              </w:rPr>
              <w:t>主要技术参数</w:t>
            </w:r>
          </w:p>
        </w:tc>
        <w:tc>
          <w:tcPr>
            <w:tcW w:w="8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szCs w:val="21"/>
              </w:rPr>
            </w:pPr>
            <w:r>
              <w:rPr>
                <w:rFonts w:hint="eastAsia" w:ascii="宋体" w:hAnsi="宋体" w:eastAsia="宋体" w:cs="宋体"/>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w:t>
            </w:r>
          </w:p>
        </w:tc>
        <w:tc>
          <w:tcPr>
            <w:tcW w:w="55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车驾管业务自助机（驾驶证制证）</w:t>
            </w: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主控模块</w:t>
            </w:r>
          </w:p>
        </w:tc>
        <w:tc>
          <w:tcPr>
            <w:tcW w:w="6201" w:type="dxa"/>
            <w:vAlign w:val="center"/>
          </w:tcPr>
          <w:p>
            <w:pPr>
              <w:keepNext w:val="0"/>
              <w:keepLines w:val="0"/>
              <w:pageBreakBefore w:val="0"/>
              <w:widowControl w:val="0"/>
              <w:numPr>
                <w:ilvl w:val="0"/>
                <w:numId w:val="1"/>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主板：SV4-H8134；</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2、CPU：酷睿i5-4460-Intel；</w:t>
            </w:r>
          </w:p>
          <w:p>
            <w:pPr>
              <w:keepNext w:val="0"/>
              <w:keepLines w:val="0"/>
              <w:pageBreakBefore w:val="0"/>
              <w:widowControl w:val="0"/>
              <w:numPr>
                <w:ilvl w:val="0"/>
                <w:numId w:val="1"/>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内存：≥8G；</w:t>
            </w:r>
          </w:p>
          <w:p>
            <w:pPr>
              <w:keepNext w:val="0"/>
              <w:keepLines w:val="0"/>
              <w:pageBreakBefore w:val="0"/>
              <w:widowControl w:val="0"/>
              <w:numPr>
                <w:ilvl w:val="0"/>
                <w:numId w:val="1"/>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4、硬盘：≥1TB；</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5、输出额定功率：400W ；</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2</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触摸屏</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1、显示器：≥21寸液晶显示器；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2、屏幕比例：4:3；</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3、分辨率：≥1280*1024；</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4、刷新率：75Hz；</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5、亮度：350cd/m2；</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6、响应时间：≤5ms。</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3</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读卡器</w:t>
            </w:r>
          </w:p>
        </w:tc>
        <w:tc>
          <w:tcPr>
            <w:tcW w:w="620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rPr>
            </w:pPr>
            <w:r>
              <w:rPr>
                <w:rFonts w:hint="eastAsia" w:ascii="宋体" w:hAnsi="宋体" w:eastAsia="宋体" w:cs="宋体"/>
                <w:szCs w:val="21"/>
              </w:rPr>
              <w:t>IC卡读写、磁卡三轨只读、磁头在前、电控闸门、前后进退卡。</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4</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安全键盘</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中国银联认证的安全键盘，通过PCI国际认证，防水、防尘、防暴、防钻（入侵）、防拆、防泄露、防监听、防置换。密钥、程序及敏感数据拆封自毁。</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5</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人脸识别摄像头</w:t>
            </w:r>
          </w:p>
        </w:tc>
        <w:tc>
          <w:tcPr>
            <w:tcW w:w="620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rPr>
            </w:pPr>
            <w:r>
              <w:rPr>
                <w:rFonts w:hint="eastAsia" w:ascii="宋体" w:hAnsi="宋体" w:eastAsia="宋体" w:cs="宋体"/>
                <w:szCs w:val="21"/>
              </w:rPr>
              <w:t>USB2.0接口；200万像素以上；识别速度：&lt;1秒；</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rPr>
            </w:pPr>
            <w:r>
              <w:rPr>
                <w:rFonts w:hint="eastAsia" w:ascii="宋体" w:hAnsi="宋体" w:eastAsia="宋体" w:cs="宋体"/>
                <w:szCs w:val="21"/>
              </w:rPr>
              <w:t>认假率（FAR）：&lt;0.01%；拒真率（FRR）：&lt;1%；</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6</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身份证阅读器</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1、内置二代证读卡器安全模块；</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2、符合中国第二代身份证阅读设备标准；</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b/>
                <w:color w:val="FF0000"/>
                <w:szCs w:val="21"/>
              </w:rPr>
            </w:pPr>
            <w:r>
              <w:rPr>
                <w:rFonts w:hint="eastAsia" w:ascii="宋体" w:hAnsi="宋体" w:eastAsia="宋体" w:cs="宋体"/>
                <w:szCs w:val="21"/>
              </w:rPr>
              <w:t>3、读卡距离≥5CM；读卡速度≤1.5秒；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4、身份证阅读器符合《GA 450台式居民身份证阅读器通用技术要求》。</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7</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条码扫描模块</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1、识别速度：≥40厘米/秒；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2、工作温度：－20°C~60°C；</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3、储存温度： -40°C~85°C。</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8</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校时服务模块</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内置时间服务器，确保自助机的业务处理时间与卫星时间同步，实现与公安部六合一平台的时间保持一致；</w:t>
            </w:r>
          </w:p>
          <w:p>
            <w:pPr>
              <w:keepNext w:val="0"/>
              <w:keepLines w:val="0"/>
              <w:pageBreakBefore w:val="0"/>
              <w:widowControl w:val="0"/>
              <w:numPr>
                <w:ilvl w:val="0"/>
                <w:numId w:val="2"/>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 w:val="24"/>
                <w:szCs w:val="24"/>
              </w:rPr>
              <w:t>★</w:t>
            </w:r>
            <w:r>
              <w:rPr>
                <w:rFonts w:hint="eastAsia" w:ascii="宋体" w:hAnsi="宋体" w:eastAsia="宋体" w:cs="宋体"/>
                <w:szCs w:val="21"/>
              </w:rPr>
              <w:t>接口要求检查：具有1个10M/100M RJ45接口、RS232接口、RS485接口、CAN总线接口、USB转串口接口、GPS天线ANT接口、SD卡槽；(投标人须在投标文件中提供公安部相关机构出具的检测（验）报告复印件并加盖投标人公章)</w:t>
            </w:r>
            <w:r>
              <w:rPr>
                <w:rFonts w:hint="eastAsia" w:ascii="宋体" w:hAnsi="宋体" w:eastAsia="宋体" w:cs="宋体"/>
                <w:szCs w:val="21"/>
              </w:rPr>
              <w:br w:type="textWrapping"/>
            </w:r>
            <w:r>
              <w:rPr>
                <w:rFonts w:hint="eastAsia" w:ascii="宋体" w:hAnsi="宋体" w:eastAsia="宋体" w:cs="宋体"/>
                <w:szCs w:val="21"/>
              </w:rPr>
              <w:t>2、</w:t>
            </w:r>
            <w:r>
              <w:rPr>
                <w:rFonts w:hint="eastAsia" w:ascii="宋体" w:hAnsi="宋体" w:eastAsia="宋体" w:cs="宋体"/>
                <w:sz w:val="24"/>
                <w:szCs w:val="24"/>
              </w:rPr>
              <w:t>★</w:t>
            </w:r>
            <w:r>
              <w:rPr>
                <w:rFonts w:hint="eastAsia" w:ascii="宋体" w:hAnsi="宋体" w:eastAsia="宋体" w:cs="宋体"/>
                <w:szCs w:val="21"/>
              </w:rPr>
              <w:t>运行状态显示功能检查：支持显示设备的编号，GPS信号强度、内部时间有效性等运行状态信息；(投标人须在投标文件中提供公安部相关机构出具的检测（验）报告复印件并加盖投标人公章)</w:t>
            </w:r>
            <w:r>
              <w:rPr>
                <w:rFonts w:hint="eastAsia" w:ascii="宋体" w:hAnsi="宋体" w:eastAsia="宋体" w:cs="宋体"/>
                <w:szCs w:val="21"/>
              </w:rPr>
              <w:br w:type="textWrapping"/>
            </w:r>
            <w:r>
              <w:rPr>
                <w:rFonts w:hint="eastAsia" w:ascii="宋体" w:hAnsi="宋体" w:eastAsia="宋体" w:cs="宋体"/>
                <w:szCs w:val="21"/>
              </w:rPr>
              <w:t>3、内部时间显示：支持在客户端界面实时显示设备内部时间；</w:t>
            </w:r>
            <w:r>
              <w:rPr>
                <w:rFonts w:hint="eastAsia" w:ascii="宋体" w:hAnsi="宋体" w:eastAsia="宋体" w:cs="宋体"/>
                <w:szCs w:val="21"/>
              </w:rPr>
              <w:br w:type="textWrapping"/>
            </w:r>
            <w:r>
              <w:rPr>
                <w:rFonts w:hint="eastAsia" w:ascii="宋体" w:hAnsi="宋体" w:eastAsia="宋体" w:cs="宋体"/>
                <w:szCs w:val="21"/>
              </w:rPr>
              <w:t>4、</w:t>
            </w:r>
            <w:r>
              <w:rPr>
                <w:rFonts w:hint="eastAsia" w:ascii="宋体" w:hAnsi="宋体" w:eastAsia="宋体" w:cs="宋体"/>
                <w:sz w:val="24"/>
                <w:szCs w:val="24"/>
              </w:rPr>
              <w:t>★</w:t>
            </w:r>
            <w:r>
              <w:rPr>
                <w:rFonts w:hint="eastAsia" w:ascii="宋体" w:hAnsi="宋体" w:eastAsia="宋体" w:cs="宋体"/>
                <w:szCs w:val="21"/>
              </w:rPr>
              <w:t>NTP校时功能检查：支持对局域网内的设备；(投标人须在投标文件中提供公安部相关机构出具的检测（验）报告复印件并加盖投标人公章)</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5、工作温度：-25℃～60℃。</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9</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整机电源模块</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1、内置滤波器；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2、具有过压、过流、短路保护；</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3、负载稳定度：±1％；</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4、电压稳定度：0.5 % ；</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5、平均无故障时间&gt;50000小时；</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6、整机额定功率≤1800W。</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10</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整机电源智能检测设备</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1、对整机电源模块的保护，确保设备断电后的故障报警及短时间的续电，确保公安业务正常办理及公安数据的安全。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 w:val="24"/>
                <w:szCs w:val="24"/>
              </w:rPr>
              <w:t>★</w:t>
            </w:r>
            <w:r>
              <w:rPr>
                <w:rFonts w:hint="eastAsia" w:ascii="宋体" w:hAnsi="宋体" w:eastAsia="宋体" w:cs="宋体"/>
                <w:szCs w:val="21"/>
              </w:rPr>
              <w:t>串口通信功能：设备开启后可通过RS232串口与上位机进行通讯。上位机通过软件可实时查询设备的工作状态；(投标人须在投标文件中提供公安部相关机构出具的检测（验）报告复印件并加盖投标人公章)</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 w:val="24"/>
                <w:szCs w:val="24"/>
              </w:rPr>
              <w:t>★</w:t>
            </w:r>
            <w:r>
              <w:rPr>
                <w:rFonts w:hint="eastAsia" w:ascii="宋体" w:hAnsi="宋体" w:eastAsia="宋体" w:cs="宋体"/>
                <w:szCs w:val="21"/>
              </w:rPr>
              <w:t>软件定时控制功能：可通过上位机软件调整设备时间参数；(投标人须在投标文件中提供公安部相关机构出具的检测（验）报告复印件并加盖投标人公章)</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4、工作电源：220V±20%；</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5、泄露电流：≤5mA；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6、抗浪涌性能：10KV（5KA）；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7、</w:t>
            </w:r>
            <w:r>
              <w:rPr>
                <w:rFonts w:hint="eastAsia" w:ascii="宋体" w:hAnsi="宋体" w:eastAsia="宋体" w:cs="宋体"/>
                <w:sz w:val="24"/>
                <w:szCs w:val="24"/>
              </w:rPr>
              <w:t>★</w:t>
            </w:r>
            <w:r>
              <w:rPr>
                <w:rFonts w:hint="eastAsia" w:ascii="宋体" w:hAnsi="宋体" w:eastAsia="宋体" w:cs="宋体"/>
                <w:szCs w:val="21"/>
              </w:rPr>
              <w:t>绝缘电阻：≥400MΩ；(投标人须在投标文件中提供公安部相关机构出具的检测（验）报告复印件并加盖投标人公章)</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b/>
                <w:szCs w:val="21"/>
              </w:rPr>
            </w:pPr>
            <w:r>
              <w:rPr>
                <w:rFonts w:hint="eastAsia" w:ascii="宋体" w:hAnsi="宋体" w:eastAsia="宋体" w:cs="宋体"/>
                <w:szCs w:val="21"/>
              </w:rPr>
              <w:t>8、工作温度：﹣20℃~+60℃。</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11</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指纹识别模块</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采用USB2.0高速处理芯片；</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稳定、高速输出高对比的指纹图像。</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12</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声效系统</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左右双路放大输出，频响范围：100Hz-20KHz，有效输出25W。2个8欧喇叭带功放。</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13</w:t>
            </w:r>
          </w:p>
        </w:tc>
        <w:tc>
          <w:tcPr>
            <w:tcW w:w="559"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1"/>
              </w:rPr>
            </w:pPr>
            <w:r>
              <w:rPr>
                <w:rFonts w:hint="eastAsia" w:ascii="宋体" w:hAnsi="宋体" w:eastAsia="宋体" w:cs="宋体"/>
                <w:szCs w:val="21"/>
              </w:rPr>
              <w:t>整机机箱</w:t>
            </w:r>
          </w:p>
        </w:tc>
        <w:tc>
          <w:tcPr>
            <w:tcW w:w="6201" w:type="dxa"/>
            <w:vAlign w:val="center"/>
          </w:tcPr>
          <w:p>
            <w:pPr>
              <w:keepNext w:val="0"/>
              <w:keepLines w:val="0"/>
              <w:pageBreakBefore w:val="0"/>
              <w:widowControl w:val="0"/>
              <w:numPr>
                <w:ilvl w:val="0"/>
                <w:numId w:val="3"/>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尺寸：</w:t>
            </w:r>
            <w:r>
              <w:rPr>
                <w:rFonts w:hint="eastAsia" w:ascii="宋体" w:hAnsi="宋体" w:eastAsia="宋体" w:cs="宋体"/>
              </w:rPr>
              <w:t>宽950x深1300x高1950（mm）;</w:t>
            </w:r>
          </w:p>
          <w:p>
            <w:pPr>
              <w:keepNext w:val="0"/>
              <w:keepLines w:val="0"/>
              <w:pageBreakBefore w:val="0"/>
              <w:widowControl w:val="0"/>
              <w:numPr>
                <w:ilvl w:val="0"/>
                <w:numId w:val="3"/>
              </w:numPr>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符合人体工程学设计，操作简单舒适。经过防潮、防锈、防酸、防尘、防静电处理。</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14</w:t>
            </w:r>
          </w:p>
        </w:tc>
        <w:tc>
          <w:tcPr>
            <w:tcW w:w="55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制证系统</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1、含机械臂、驾证打印机、切割机、过塑机等部件以及自动化驾驶证制证系统监控软件；</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2、出证速度≤3分钟；</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3、工作温度：-10℃～50℃；</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b/>
                <w:szCs w:val="21"/>
              </w:rPr>
            </w:pPr>
            <w:r>
              <w:rPr>
                <w:rFonts w:hint="eastAsia" w:ascii="宋体" w:hAnsi="宋体" w:eastAsia="宋体" w:cs="宋体"/>
                <w:szCs w:val="21"/>
              </w:rPr>
              <w:t>4、存储温度：-20℃～70℃。</w:t>
            </w:r>
          </w:p>
        </w:tc>
        <w:tc>
          <w:tcPr>
            <w:tcW w:w="8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15</w:t>
            </w:r>
          </w:p>
        </w:tc>
        <w:tc>
          <w:tcPr>
            <w:tcW w:w="55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打印机</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 xml:space="preserve">1、A4 黑白/ 彩色文档打印每分钟≥37*1/38*2页； </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 xml:space="preserve">2、4x6 寸无边距照片打印速度≤12 秒； </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3、世纪真彩照片墨，高表现色彩长久留存 ；</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 xml:space="preserve">4、优化5760x1440dpi 打印分辨率，墨滴尺寸≤1.5 微微升； </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5、六色独立分体墨盒；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s="宋体"/>
                <w:szCs w:val="21"/>
              </w:rPr>
              <w:t>6、支持光盘盘面打印。</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16</w:t>
            </w:r>
          </w:p>
        </w:tc>
        <w:tc>
          <w:tcPr>
            <w:tcW w:w="55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p>
        </w:tc>
        <w:tc>
          <w:tcPr>
            <w:tcW w:w="97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rPr>
            </w:pPr>
            <w:r>
              <w:rPr>
                <w:rFonts w:hint="eastAsia" w:ascii="宋体" w:hAnsi="宋体" w:eastAsia="宋体" w:cs="宋体"/>
                <w:szCs w:val="21"/>
              </w:rPr>
              <w:t>凭条打印机</w:t>
            </w:r>
          </w:p>
        </w:tc>
        <w:tc>
          <w:tcPr>
            <w:tcW w:w="6201" w:type="dxa"/>
            <w:vAlign w:val="center"/>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szCs w:val="21"/>
              </w:rPr>
            </w:pPr>
            <w:r>
              <w:rPr>
                <w:rFonts w:hint="eastAsia" w:ascii="宋体" w:hAnsi="宋体" w:eastAsia="宋体"/>
                <w:color w:val="000000"/>
                <w:kern w:val="0"/>
                <w:szCs w:val="21"/>
              </w:rPr>
              <w:t>热敏打印机</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lang w:val="en-US" w:eastAsia="zh-CN"/>
              </w:rPr>
            </w:pPr>
            <w:r>
              <w:rPr>
                <w:rFonts w:hint="eastAsia" w:ascii="宋体" w:hAnsi="宋体" w:eastAsia="宋体" w:cs="宋体"/>
                <w:szCs w:val="21"/>
              </w:rPr>
              <w:t>1</w:t>
            </w:r>
            <w:r>
              <w:rPr>
                <w:rFonts w:hint="eastAsia" w:ascii="宋体" w:hAnsi="宋体" w:eastAsia="宋体" w:cs="宋体"/>
                <w:szCs w:val="21"/>
                <w:lang w:val="en-US" w:eastAsia="zh-CN"/>
              </w:rPr>
              <w:t>7</w:t>
            </w:r>
          </w:p>
        </w:tc>
        <w:tc>
          <w:tcPr>
            <w:tcW w:w="1536"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kern w:val="0"/>
                <w:szCs w:val="21"/>
              </w:rPr>
            </w:pPr>
            <w:r>
              <w:rPr>
                <w:rFonts w:hint="eastAsia" w:ascii="宋体" w:hAnsi="宋体" w:eastAsia="宋体" w:cs="宋体"/>
                <w:kern w:val="0"/>
                <w:szCs w:val="21"/>
              </w:rPr>
              <w:t>自助照相机</w:t>
            </w:r>
          </w:p>
        </w:tc>
        <w:tc>
          <w:tcPr>
            <w:tcW w:w="6201" w:type="dxa"/>
            <w:vAlign w:val="center"/>
          </w:tcPr>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szCs w:val="21"/>
              </w:rPr>
              <w:t>产品尺寸：</w:t>
            </w:r>
            <w:r>
              <w:rPr>
                <w:rFonts w:hint="eastAsia" w:ascii="宋体" w:hAnsi="宋体" w:eastAsia="宋体" w:cs="宋体"/>
              </w:rPr>
              <w:t>宽825x长1400x高2060（mm）；</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相机类型：数码单反相机；</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网络接口：有线，4G网络；</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付款方式：银联支付，微信支付，支付宝支付；</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相片打印机：进口热升华打印机，4R相纸；</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人脸识别：活体检测与人脸识别；</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凭条扫码：条形码/二维码；</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设备功率：待机180w,工作500w;</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额定电压：220V/50Hz;</w:t>
            </w:r>
          </w:p>
          <w:p>
            <w:pPr>
              <w:keepNext w:val="0"/>
              <w:keepLines w:val="0"/>
              <w:pageBreakBefore w:val="0"/>
              <w:widowControl w:val="0"/>
              <w:numPr>
                <w:ilvl w:val="0"/>
                <w:numId w:val="4"/>
              </w:numPr>
              <w:kinsoku/>
              <w:wordWrap/>
              <w:overflowPunct/>
              <w:topLinePunct w:val="0"/>
              <w:autoSpaceDE/>
              <w:autoSpaceDN/>
              <w:bidi w:val="0"/>
              <w:adjustRightInd/>
              <w:snapToGrid/>
              <w:jc w:val="both"/>
              <w:textAlignment w:val="auto"/>
              <w:outlineLvl w:val="9"/>
              <w:rPr>
                <w:rFonts w:hint="eastAsia" w:ascii="宋体" w:hAnsi="宋体" w:eastAsia="宋体" w:cs="宋体"/>
              </w:rPr>
            </w:pPr>
            <w:r>
              <w:rPr>
                <w:rFonts w:hint="eastAsia" w:ascii="宋体" w:hAnsi="宋体" w:eastAsia="宋体" w:cs="宋体"/>
              </w:rPr>
              <w:t>与车驾管自助服务机无缝对接，实现电子相片共享打印驾驶证。</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szCs w:val="21"/>
                <w:lang w:val="en-US" w:eastAsia="zh-CN"/>
              </w:rPr>
            </w:pPr>
            <w:r>
              <w:rPr>
                <w:rFonts w:hint="eastAsia" w:ascii="宋体" w:hAnsi="宋体" w:eastAsia="宋体" w:cs="宋体"/>
                <w:szCs w:val="21"/>
                <w:lang w:val="en-US" w:eastAsia="zh-CN"/>
              </w:rPr>
              <w:t>18</w:t>
            </w:r>
          </w:p>
        </w:tc>
        <w:tc>
          <w:tcPr>
            <w:tcW w:w="1536"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kern w:val="0"/>
                <w:szCs w:val="21"/>
              </w:rPr>
            </w:pPr>
            <w:r>
              <w:rPr>
                <w:rFonts w:hint="eastAsia" w:ascii="宋体" w:hAnsi="宋体" w:eastAsia="宋体" w:cs="宋体"/>
                <w:kern w:val="0"/>
                <w:szCs w:val="21"/>
              </w:rPr>
              <w:t>车驾管业务自助受理机</w:t>
            </w:r>
          </w:p>
        </w:tc>
        <w:tc>
          <w:tcPr>
            <w:tcW w:w="6201" w:type="dxa"/>
            <w:vAlign w:val="center"/>
          </w:tcPr>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rPr>
              <w:t>机柜：</w:t>
            </w:r>
            <w:r>
              <w:rPr>
                <w:rFonts w:hint="eastAsia" w:ascii="宋体" w:hAnsi="宋体" w:eastAsia="宋体" w:cs="宋体"/>
                <w:kern w:val="0"/>
                <w:szCs w:val="21"/>
              </w:rPr>
              <w:t>整机符合人体工程学设计，布局合理，工艺精细；</w:t>
            </w:r>
            <w:r>
              <w:rPr>
                <w:rFonts w:hint="eastAsia" w:ascii="宋体" w:hAnsi="宋体" w:eastAsia="宋体" w:cs="宋体"/>
                <w:kern w:val="0"/>
                <w:szCs w:val="21"/>
              </w:rPr>
              <w:br w:type="textWrapping"/>
            </w:r>
            <w:r>
              <w:rPr>
                <w:rFonts w:hint="eastAsia" w:ascii="宋体" w:hAnsi="宋体" w:eastAsia="宋体" w:cs="宋体"/>
                <w:kern w:val="0"/>
                <w:szCs w:val="21"/>
              </w:rPr>
              <w:t>全钢机柜，布线规范、合理；防尘、防锈、防腐、耐磨；有独立的散热风扇；</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触摸屏：19寸电容触显；</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工控主机：CPU-酷睿i5-4460-Intel；内存条-台式-4GB-DDR3-1600MHz-金士顿 *2；硬盘-台式-1TB-希捷；主机电源-GW-A400DB-ZT-长城；</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二代证阅读器：第二代身份证阅读器，</w:t>
            </w:r>
            <w:r>
              <w:rPr>
                <w:rFonts w:hint="eastAsia" w:ascii="宋体" w:hAnsi="宋体" w:eastAsia="宋体" w:cs="宋体"/>
                <w:szCs w:val="21"/>
              </w:rPr>
              <w:t>符合《GA 450台式居民身份证阅读器通用技术要求》；</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凭条打印机：热敏打印机；</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szCs w:val="21"/>
              </w:rPr>
              <w:t>条码扫描：</w:t>
            </w:r>
            <w:r>
              <w:rPr>
                <w:rFonts w:hint="eastAsia" w:ascii="宋体" w:hAnsi="宋体" w:eastAsia="宋体"/>
                <w:color w:val="000000"/>
                <w:kern w:val="0"/>
                <w:szCs w:val="21"/>
              </w:rPr>
              <w:t>二维条码扫描器；</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指纹仪：</w:t>
            </w:r>
            <w:r>
              <w:rPr>
                <w:rFonts w:hint="eastAsia" w:ascii="宋体" w:hAnsi="宋体" w:eastAsia="宋体" w:cs="宋体"/>
                <w:szCs w:val="21"/>
              </w:rPr>
              <w:t>采用USB2.0高速处理芯片；稳定、高速输出高对比的指纹图像；</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szCs w:val="21"/>
              </w:rPr>
              <w:t>人脸识别：</w:t>
            </w:r>
            <w:r>
              <w:rPr>
                <w:rFonts w:hint="eastAsia" w:ascii="宋体" w:hAnsi="宋体" w:eastAsia="宋体" w:cs="宋体"/>
                <w:kern w:val="0"/>
                <w:szCs w:val="21"/>
              </w:rPr>
              <w:t>双目人脸识别摄像头，活体识别；</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kern w:val="0"/>
                <w:szCs w:val="21"/>
              </w:rPr>
              <w:t>音频模块：喇叭-USB 2.0 多媒体音箱；</w:t>
            </w:r>
          </w:p>
          <w:p>
            <w:pPr>
              <w:keepNext w:val="0"/>
              <w:keepLines w:val="0"/>
              <w:pageBreakBefore w:val="0"/>
              <w:widowControl w:val="0"/>
              <w:numPr>
                <w:ilvl w:val="0"/>
                <w:numId w:val="5"/>
              </w:numPr>
              <w:kinsoku/>
              <w:wordWrap/>
              <w:overflowPunct/>
              <w:topLinePunct w:val="0"/>
              <w:autoSpaceDE/>
              <w:autoSpaceDN/>
              <w:bidi w:val="0"/>
              <w:adjustRightInd/>
              <w:snapToGrid/>
              <w:jc w:val="both"/>
              <w:textAlignment w:val="auto"/>
              <w:outlineLvl w:val="9"/>
              <w:rPr>
                <w:rFonts w:hint="eastAsia" w:ascii="宋体" w:hAnsi="宋体" w:eastAsia="宋体" w:cs="宋体"/>
                <w:kern w:val="0"/>
                <w:szCs w:val="21"/>
              </w:rPr>
            </w:pPr>
            <w:r>
              <w:rPr>
                <w:rFonts w:hint="eastAsia" w:ascii="宋体" w:hAnsi="宋体" w:eastAsia="宋体" w:cs="宋体"/>
                <w:color w:val="000000"/>
                <w:kern w:val="0"/>
                <w:szCs w:val="21"/>
              </w:rPr>
              <w:t>支付套件：支付模块三合一；</w:t>
            </w:r>
          </w:p>
        </w:tc>
        <w:tc>
          <w:tcPr>
            <w:tcW w:w="80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套</w:t>
            </w:r>
          </w:p>
        </w:tc>
      </w:tr>
    </w:tbl>
    <w:p>
      <w:pPr>
        <w:keepNext w:val="0"/>
        <w:keepLines w:val="0"/>
        <w:pageBreakBefore w:val="0"/>
        <w:kinsoku/>
        <w:wordWrap/>
        <w:overflowPunct/>
        <w:topLinePunct w:val="0"/>
        <w:autoSpaceDE/>
        <w:autoSpaceDN/>
        <w:bidi w:val="0"/>
        <w:adjustRightInd/>
        <w:snapToGrid/>
        <w:spacing w:line="360" w:lineRule="exact"/>
        <w:ind w:firstLine="602" w:firstLineChars="200"/>
        <w:textAlignment w:val="auto"/>
        <w:rPr>
          <w:rFonts w:hint="eastAsia" w:ascii="仿宋" w:hAnsi="仿宋" w:eastAsia="仿宋" w:cs="仿宋"/>
          <w:b/>
          <w:sz w:val="30"/>
          <w:szCs w:val="30"/>
        </w:rPr>
      </w:pPr>
      <w:r>
        <w:rPr>
          <w:rFonts w:hint="eastAsia" w:ascii="仿宋" w:hAnsi="仿宋" w:eastAsia="仿宋" w:cs="仿宋"/>
          <w:b/>
          <w:sz w:val="30"/>
          <w:szCs w:val="30"/>
        </w:rPr>
        <w:t>二、技术要求</w:t>
      </w:r>
    </w:p>
    <w:p>
      <w:pPr>
        <w:pStyle w:val="3"/>
        <w:keepNext w:val="0"/>
        <w:keepLines w:val="0"/>
        <w:pageBreakBefore w:val="0"/>
        <w:widowControl/>
        <w:numPr>
          <w:ilvl w:val="0"/>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项目背景</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sz w:val="30"/>
          <w:szCs w:val="30"/>
          <w:lang w:val="en-US" w:eastAsia="zh-CN"/>
        </w:rPr>
        <w:t>为了进一步落实公安部“放管服”20项改革新举措和省公安厅交警总队“放管服”工作指导意见，我公司拟采购一批车管业务自助机设备，实现驾驶证自助办理等自助功能，方便广大群众，解决车管所窗口排队长，等待时间长、群众办事跑腿多等问题。</w:t>
      </w:r>
    </w:p>
    <w:p>
      <w:pPr>
        <w:pStyle w:val="3"/>
        <w:keepNext w:val="0"/>
        <w:keepLines w:val="0"/>
        <w:pageBreakBefore w:val="0"/>
        <w:widowControl/>
        <w:numPr>
          <w:ilvl w:val="0"/>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设计依据</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1、《2012年车辆和驾驶人管理工作指导意见》</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2、2016年《关于进一步推进“互联网＋公安政务服务”工作的实施意见》</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3、2017年《公安科技创新“十三五”专项规划》</w:t>
      </w:r>
    </w:p>
    <w:p>
      <w:pPr>
        <w:pStyle w:val="3"/>
        <w:keepNext w:val="0"/>
        <w:keepLines w:val="0"/>
        <w:pageBreakBefore w:val="0"/>
        <w:widowControl/>
        <w:numPr>
          <w:ilvl w:val="0"/>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网络架构</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rPr>
        <w:t>车管业务自助服务机、车管业务自助服务机管理平台部署在公安内网；与公安交通管理综合应用平台对接</w:t>
      </w:r>
      <w:r>
        <w:rPr>
          <w:rFonts w:hint="eastAsia" w:ascii="仿宋" w:hAnsi="仿宋" w:eastAsia="仿宋" w:cs="仿宋"/>
          <w:b w:val="0"/>
          <w:bCs w:val="0"/>
          <w:sz w:val="30"/>
          <w:szCs w:val="30"/>
          <w:lang w:eastAsia="zh-CN"/>
        </w:rPr>
        <w:t>。</w:t>
      </w:r>
    </w:p>
    <w:p>
      <w:pPr>
        <w:pStyle w:val="3"/>
        <w:keepNext w:val="0"/>
        <w:keepLines w:val="0"/>
        <w:pageBreakBefore w:val="0"/>
        <w:widowControl/>
        <w:numPr>
          <w:ilvl w:val="0"/>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系统功能</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本次项目部署一套车管业务自助服务机及车管业务自助服务机管理平台，实现期满换证、损坏换证、遗失补证、信息修改的自助办理。</w:t>
      </w:r>
    </w:p>
    <w:p>
      <w:pPr>
        <w:pStyle w:val="3"/>
        <w:keepNext w:val="0"/>
        <w:keepLines w:val="0"/>
        <w:pageBreakBefore w:val="0"/>
        <w:widowControl/>
        <w:numPr>
          <w:ilvl w:val="1"/>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自助机设备功能</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人机交互</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车管业务自助服务机采用触摸显示器和专用客户端软件，实现友好流畅的人机交互。</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二代居民身份证阅读</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系统可以通过车管业务自助服务机读取用户的二代居民身份证的电子信息，包括身份证号码、电子照片、联系地址等。</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指纹识别</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系统可以通过车管业务自助服务机，采集用户的指纹信息。设备部件需要采用USB2.0高速处理芯片，能够实时，高速稳定输出高质量的高对比指纹图像。具有IP45防水、防尘、防指甲刮、防破坏、防静电打击等功能。</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人脸识别</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车管业务自助服务机支持人脸活体检测，并可将采集的活体人脸图片与二代身份证中的电子照片、系统已备案的电子照片进行实时的人脸比对。</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条码扫描</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车管业务自助服务机支持体检回执单、照相回执单的条码扫描。</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银联卡支付</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车管业务自助服务机支持银联卡的接触支付和非接触支付功能，并且支持银行卡小额免签免密，支持银联云闪付等功能。</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加密键盘</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车管业务自助服务机支付模块配置中国银联认证的加密键盘。</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电子签名</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车管业务自助服务机支持用户在触摸显示器上直接签名确认功能，并将签名信息记录存入后端平台。</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废证回收</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车管业务自助服务机提供废证回收入口，办证人员可将废弃的驾驶证投入，管理员集中收集销毁。</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语音提示</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车管业务自助服务机配置声效设备，用户在客户端操作的每个步骤均有语音提示，引导客户办理业务。</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自动化制证</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车管业务自助服务机配置自动化驾驶证制证系统，可以自动抓取纸张、信息打印（含电子照片）、自动传送、主副证切割、主证过塑，证套出仓，实现自动出证功能。</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电源智能保护功能</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车管业务自助服务机配置电源智能检测及保护模块，可以在临时断电或电源故障时实现延时供电，确保设备的正常运行和业务数据的安全完整性，并能够向后端管理平台输出告警信号。</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状态监控</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车管业务自助服务机可对制证系统的运转状态进行实时监控，当出现故障或者缺料时，可以进行故障报警。</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车管业务自助服务机可对主控模块的CPU、内存、网络使用情况进行实时监控，并定时上报到后端平台。</w:t>
      </w:r>
    </w:p>
    <w:p>
      <w:pPr>
        <w:pStyle w:val="3"/>
        <w:keepNext w:val="0"/>
        <w:keepLines w:val="0"/>
        <w:pageBreakBefore w:val="0"/>
        <w:widowControl/>
        <w:numPr>
          <w:ilvl w:val="1"/>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自助机管理平台功能</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系统可与公安系统内的多项业务平台实现业务衔接，为了保障该平台高效、平稳、高可控性的建设目标，系统将建立一套基于BS架构的车管业务自助服务机管理平台，提供综合管理、业务支撑、统计机制，对各业务模块的日常使用情况及汇总数据实现管理与控制利用，该平台包括以下功能：</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用户管理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平台支持用户的管理功能，并支持用户密码的校验功能，平台可以通过设定用户有效期、密码有效期、IP/MAC地址或者登陆地点、登陆时间等手段对用户登录行为进行限制。</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权限管理</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平台支持权限管理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平台支持机构管理功能，支持多级父子机构的关联管理。</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公告管理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平台可发布公告信息，每个公告可以指定接收机构以及起始、截止日期。</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告警管理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平台可对系统监控到的每个告警信息进行记录和查询，对每个告警的发送时间、原因和处理人、处理结果进行记录跟踪。</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下载中心</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平台提供下载管理功能，可将常用的一些工具、文档通过平台发布，平台操作人员通过BS浏览器即可直接下载使用。</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操作日志</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平台记录平台使用人员的主要操作步骤，并可回溯查询操作人员、操作时间、操作内容。通过对操作日志管理对系统运行情况和用户行为进行审计，并形成日志文件确保系统的正常安全使用。</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 xml:space="preserve"> 设备管理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平台对自助机设备进行严格的备案接入管理，只有在平台备案成功后，自助机才能开展正常的业务办理。</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 xml:space="preserve"> 状态监控</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平台需要对自助机的制证系统运行状态、物料状态（驾驶证纸张、驾驶证过塑膜、皮套）、主控模块运行状态、业务办理状态、故障状态进行实时监控，当发生故障时候可以立即进行报警。</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机构管理</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平台支持机构管理功能，支持多级父子机构的关联管理。</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统计分析</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平台需提供业务办理的统计分析功能，支持按照业务类型、驾证类型、支付方式、审核人员，在制定时间段内的数量和比例。</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流水查询</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平台可以根据自助机的设备编号、开始时间、结束时间查询历史办理业务，进行回溯查询。每个流水可以查询到办证人员的身份证信息、指纹信息、电子照片等。</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业务审核</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平台需提供两种业务审核模式，即自动审核、人工审核，对自助机受理的每个流水进行审核，保障业务办理的正常进行。</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业务归档</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平台提供业务归档功能，可将办理、审核通过后的流水归档。且需要限制审核岗位和业务归档岗位不能为同一人。</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短信发送</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平台需要实现短信发送功能，可接收自助机的短信验证码发送请求，将短信验证码发送到指定手机号码上，时间延时在1分钟以内。</w:t>
      </w:r>
    </w:p>
    <w:p>
      <w:pPr>
        <w:pStyle w:val="4"/>
        <w:keepNext w:val="0"/>
        <w:keepLines w:val="0"/>
        <w:pageBreakBefore w:val="0"/>
        <w:widowControl/>
        <w:numPr>
          <w:ilvl w:val="2"/>
          <w:numId w:val="6"/>
        </w:numPr>
        <w:kinsoku/>
        <w:wordWrap/>
        <w:overflowPunct/>
        <w:topLinePunct w:val="0"/>
        <w:autoSpaceDE/>
        <w:autoSpaceDN/>
        <w:bidi w:val="0"/>
        <w:adjustRightInd/>
        <w:snapToGrid/>
        <w:spacing w:line="360" w:lineRule="exact"/>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系统对接</w:t>
      </w:r>
    </w:p>
    <w:p>
      <w:pPr>
        <w:pStyle w:val="18"/>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实现与公安交通管理综合应用平台对接，可通过基础业务办理、数据及权限控制等对接，作为公安交通管理综合应用平台的子业务系统进行嵌入应用。</w:t>
      </w:r>
    </w:p>
    <w:p>
      <w:pPr>
        <w:pStyle w:val="18"/>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平台在总体设计思路上采用分布式多层架构，预留各种必要的接口，方便其他业务系统对接或进行数据/功能调用，并可根据实际应用需求实现各类型的功能需求组合。</w:t>
      </w:r>
    </w:p>
    <w:p>
      <w:pPr>
        <w:pStyle w:val="5"/>
        <w:keepNext w:val="0"/>
        <w:keepLines w:val="0"/>
        <w:pageBreakBefore w:val="0"/>
        <w:widowControl/>
        <w:numPr>
          <w:ilvl w:val="2"/>
          <w:numId w:val="6"/>
        </w:numPr>
        <w:kinsoku/>
        <w:wordWrap/>
        <w:overflowPunct/>
        <w:topLinePunct w:val="0"/>
        <w:autoSpaceDE/>
        <w:autoSpaceDN/>
        <w:bidi w:val="0"/>
        <w:adjustRightInd/>
        <w:snapToGrid/>
        <w:spacing w:before="0" w:beforeLines="0" w:after="0" w:afterLines="0" w:line="360" w:lineRule="exact"/>
        <w:ind w:firstLine="600" w:firstLineChars="200"/>
        <w:jc w:val="both"/>
        <w:textAlignment w:val="auto"/>
        <w:outlineLvl w:val="3"/>
        <w:rPr>
          <w:rFonts w:hint="eastAsia" w:ascii="仿宋" w:hAnsi="仿宋" w:eastAsia="仿宋" w:cs="仿宋"/>
          <w:b w:val="0"/>
          <w:bCs w:val="0"/>
          <w:sz w:val="30"/>
          <w:szCs w:val="30"/>
        </w:rPr>
      </w:pPr>
      <w:r>
        <w:rPr>
          <w:rFonts w:hint="eastAsia" w:ascii="仿宋" w:hAnsi="仿宋" w:eastAsia="仿宋" w:cs="仿宋"/>
          <w:b w:val="0"/>
          <w:bCs w:val="0"/>
          <w:sz w:val="30"/>
          <w:szCs w:val="30"/>
        </w:rPr>
        <w:t>安全接入</w:t>
      </w:r>
    </w:p>
    <w:p>
      <w:pPr>
        <w:keepNext w:val="0"/>
        <w:keepLines w:val="0"/>
        <w:pageBreakBefore w:val="0"/>
        <w:kinsoku/>
        <w:wordWrap/>
        <w:overflowPunct/>
        <w:topLinePunct w:val="0"/>
        <w:autoSpaceDE/>
        <w:autoSpaceDN/>
        <w:bidi w:val="0"/>
        <w:adjustRightInd/>
        <w:snapToGrid/>
        <w:spacing w:line="36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提供安全交换应用支撑，实现复杂网络的通信链路打通。</w:t>
      </w:r>
    </w:p>
    <w:p>
      <w:pPr>
        <w:spacing w:after="0"/>
        <w:jc w:val="left"/>
        <w:rPr>
          <w:rFonts w:hint="eastAsia" w:ascii="仿宋" w:hAnsi="仿宋" w:eastAsia="仿宋" w:cs="仿宋"/>
          <w:kern w:val="2"/>
          <w:sz w:val="30"/>
          <w:szCs w:val="30"/>
          <w:lang w:val="en-US" w:eastAsia="zh-CN" w:bidi="ar-SA"/>
        </w:rPr>
        <w:sectPr>
          <w:footerReference r:id="rId3" w:type="default"/>
          <w:pgSz w:w="12240" w:h="15840"/>
          <w:pgMar w:top="1380" w:right="1580" w:bottom="1120" w:left="1700" w:header="0" w:footer="921" w:gutter="0"/>
        </w:sect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黑体" w:hAnsi="黑体" w:eastAsia="黑体" w:cs="黑体"/>
          <w:sz w:val="32"/>
          <w:szCs w:val="32"/>
          <w:highlight w:val="none"/>
          <w:lang w:val="en-US" w:eastAsia="zh-CN"/>
        </w:rPr>
      </w:pPr>
      <w:bookmarkStart w:id="33" w:name="_bookmark136"/>
      <w:bookmarkEnd w:id="33"/>
      <w:r>
        <w:rPr>
          <w:rFonts w:hint="eastAsia" w:ascii="黑体" w:hAnsi="黑体" w:eastAsia="黑体" w:cs="黑体"/>
          <w:sz w:val="32"/>
          <w:szCs w:val="32"/>
          <w:highlight w:val="none"/>
          <w:lang w:val="en-US" w:eastAsia="zh-CN"/>
        </w:rPr>
        <w:t xml:space="preserve">  </w:t>
      </w:r>
      <w:r>
        <w:rPr>
          <w:rFonts w:hint="eastAsia" w:ascii="方正小标宋简体" w:hAnsi="方正小标宋简体" w:eastAsia="方正小标宋简体" w:cs="方正小标宋简体"/>
          <w:sz w:val="32"/>
          <w:szCs w:val="32"/>
          <w:lang w:val="en-US" w:eastAsia="zh-CN"/>
        </w:rPr>
        <w:t>第五章 投标文件格式</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车驾管业务自助制证机、自助受理机及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自助照相终端设备采购项目</w:t>
      </w:r>
    </w:p>
    <w:p>
      <w:pPr>
        <w:jc w:val="center"/>
        <w:rPr>
          <w:rFonts w:hint="eastAsia" w:ascii="Times New Roman" w:hAnsi="黑体" w:eastAsia="黑体"/>
          <w:sz w:val="32"/>
          <w:szCs w:val="32"/>
        </w:rPr>
      </w:pPr>
    </w:p>
    <w:p>
      <w:pPr>
        <w:jc w:val="center"/>
        <w:rPr>
          <w:rFonts w:hint="eastAsia" w:ascii="Times New Roman" w:hAnsi="黑体" w:eastAsia="黑体"/>
          <w:sz w:val="32"/>
          <w:szCs w:val="32"/>
        </w:rPr>
      </w:pPr>
    </w:p>
    <w:p>
      <w:pPr>
        <w:jc w:val="center"/>
        <w:rPr>
          <w:rFonts w:hint="eastAsia" w:ascii="楷体" w:hAnsi="楷体" w:eastAsia="楷体" w:cs="楷体"/>
          <w:sz w:val="32"/>
          <w:szCs w:val="32"/>
        </w:rPr>
      </w:pPr>
      <w:r>
        <w:rPr>
          <w:rFonts w:hint="eastAsia" w:ascii="楷体" w:hAnsi="楷体" w:eastAsia="楷体" w:cs="楷体"/>
          <w:sz w:val="32"/>
          <w:szCs w:val="32"/>
        </w:rPr>
        <w:t>项目编号：</w:t>
      </w:r>
      <w:r>
        <w:rPr>
          <w:rFonts w:hint="default" w:ascii="Times New Roman" w:hAnsi="Times New Roman" w:eastAsia="楷体" w:cs="Times New Roman"/>
          <w:sz w:val="32"/>
          <w:szCs w:val="32"/>
        </w:rPr>
        <w:t>BZJK-2018-01</w:t>
      </w:r>
      <w:r>
        <w:rPr>
          <w:rFonts w:hint="default" w:ascii="Times New Roman" w:hAnsi="Times New Roman" w:eastAsia="楷体" w:cs="Times New Roman"/>
          <w:sz w:val="32"/>
          <w:szCs w:val="32"/>
          <w:lang w:val="en-US" w:eastAsia="zh-CN"/>
        </w:rPr>
        <w:t>3</w:t>
      </w:r>
      <w:r>
        <w:rPr>
          <w:rFonts w:hint="eastAsia" w:ascii="楷体" w:hAnsi="楷体" w:eastAsia="楷体" w:cs="楷体"/>
          <w:sz w:val="32"/>
          <w:szCs w:val="32"/>
        </w:rPr>
        <w:t>号</w:t>
      </w:r>
    </w:p>
    <w:p>
      <w:pPr>
        <w:jc w:val="center"/>
        <w:rPr>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w:t>
      </w:r>
      <w:r>
        <w:rPr>
          <w:rFonts w:hint="eastAsia" w:ascii="黑体" w:hAnsi="黑体" w:eastAsia="黑体"/>
          <w:sz w:val="32"/>
          <w:szCs w:val="32"/>
          <w:u w:val="single"/>
          <w:lang w:eastAsia="zh-CN"/>
        </w:rPr>
        <w:t>（盖章）</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sz w:val="32"/>
          <w:szCs w:val="32"/>
          <w:u w:val="single"/>
        </w:rPr>
        <w:t xml:space="preserve">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
      <w:pPr>
        <w:pStyle w:val="4"/>
        <w:rPr>
          <w:rFonts w:hint="eastAsia"/>
        </w:rPr>
      </w:pPr>
      <w:r>
        <w:rPr>
          <w:rFonts w:hint="eastAsia"/>
        </w:rPr>
        <w:br w:type="page"/>
      </w:r>
    </w:p>
    <w:p>
      <w:pPr>
        <w:pStyle w:val="4"/>
        <w:jc w:val="center"/>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一、投标函（格式）</w:t>
      </w:r>
    </w:p>
    <w:p>
      <w:pPr>
        <w:spacing w:line="360" w:lineRule="auto"/>
        <w:rPr>
          <w:rFonts w:hint="eastAsia" w:ascii="仿宋" w:hAnsi="仿宋" w:eastAsia="仿宋" w:cs="仿宋"/>
          <w:b/>
          <w:sz w:val="30"/>
          <w:szCs w:val="30"/>
        </w:rPr>
      </w:pPr>
      <w:r>
        <w:rPr>
          <w:rFonts w:hint="eastAsia" w:ascii="仿宋" w:hAnsi="仿宋" w:eastAsia="仿宋" w:cs="仿宋"/>
          <w:b/>
          <w:sz w:val="30"/>
          <w:szCs w:val="30"/>
          <w:u w:val="single"/>
          <w:lang w:val="en-US" w:eastAsia="zh-CN"/>
        </w:rPr>
        <w:t>亳州交通投资控股集团</w:t>
      </w:r>
      <w:r>
        <w:rPr>
          <w:rFonts w:hint="eastAsia" w:ascii="仿宋" w:hAnsi="仿宋" w:eastAsia="仿宋" w:cs="仿宋"/>
          <w:sz w:val="30"/>
          <w:szCs w:val="30"/>
          <w:lang w:val="en-US" w:eastAsia="zh-CN"/>
        </w:rPr>
        <w:t>有限公司</w:t>
      </w:r>
      <w:r>
        <w:rPr>
          <w:rFonts w:hint="eastAsia" w:ascii="仿宋" w:hAnsi="仿宋" w:eastAsia="仿宋" w:cs="仿宋"/>
          <w:b/>
          <w:sz w:val="30"/>
          <w:szCs w:val="30"/>
        </w:rPr>
        <w:t>：</w:t>
      </w:r>
    </w:p>
    <w:p>
      <w:pPr>
        <w:spacing w:line="360" w:lineRule="auto"/>
        <w:ind w:firstLine="600" w:firstLineChars="200"/>
        <w:rPr>
          <w:rFonts w:hint="eastAsia" w:ascii="仿宋" w:hAnsi="仿宋" w:eastAsia="仿宋" w:cs="仿宋"/>
          <w:sz w:val="30"/>
          <w:szCs w:val="30"/>
        </w:rPr>
      </w:pP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1、我方授权</w:t>
      </w:r>
      <w:r>
        <w:rPr>
          <w:rFonts w:hint="eastAsia" w:ascii="仿宋" w:hAnsi="仿宋" w:eastAsia="仿宋" w:cs="仿宋"/>
          <w:sz w:val="30"/>
          <w:szCs w:val="30"/>
          <w:u w:val="single"/>
        </w:rPr>
        <w:t xml:space="preserve">        </w:t>
      </w:r>
      <w:r>
        <w:rPr>
          <w:rFonts w:hint="eastAsia" w:ascii="仿宋" w:hAnsi="仿宋" w:eastAsia="仿宋" w:cs="仿宋"/>
          <w:sz w:val="30"/>
          <w:szCs w:val="30"/>
        </w:rPr>
        <w:t>(姓名和职务)代表我方</w:t>
      </w:r>
      <w:r>
        <w:rPr>
          <w:rFonts w:hint="eastAsia" w:ascii="仿宋" w:hAnsi="仿宋" w:eastAsia="仿宋" w:cs="仿宋"/>
          <w:sz w:val="30"/>
          <w:szCs w:val="30"/>
          <w:u w:val="single"/>
        </w:rPr>
        <w:t xml:space="preserve">               </w:t>
      </w:r>
      <w:r>
        <w:rPr>
          <w:rFonts w:hint="eastAsia" w:ascii="仿宋" w:hAnsi="仿宋" w:eastAsia="仿宋" w:cs="仿宋"/>
          <w:sz w:val="30"/>
          <w:szCs w:val="30"/>
        </w:rPr>
        <w:t>（投标单位的名称）全权处理</w:t>
      </w:r>
      <w:r>
        <w:rPr>
          <w:rFonts w:hint="eastAsia" w:ascii="仿宋" w:hAnsi="仿宋" w:eastAsia="仿宋" w:cs="仿宋"/>
          <w:sz w:val="30"/>
          <w:szCs w:val="30"/>
          <w:u w:val="single"/>
        </w:rPr>
        <w:t xml:space="preserve">      </w:t>
      </w:r>
      <w:r>
        <w:rPr>
          <w:rFonts w:hint="eastAsia" w:ascii="仿宋" w:hAnsi="仿宋" w:eastAsia="仿宋" w:cs="仿宋"/>
          <w:b/>
          <w:sz w:val="30"/>
          <w:szCs w:val="30"/>
          <w:u w:val="single"/>
        </w:rPr>
        <w:t>项目名称及编号（</w:t>
      </w:r>
      <w:r>
        <w:rPr>
          <w:rFonts w:hint="eastAsia" w:ascii="仿宋" w:hAnsi="仿宋" w:eastAsia="仿宋" w:cs="仿宋"/>
          <w:b/>
          <w:sz w:val="30"/>
          <w:szCs w:val="30"/>
          <w:highlight w:val="yellow"/>
          <w:u w:val="single"/>
        </w:rPr>
        <w:t>如为划分标包项目注明标包号）</w:t>
      </w:r>
      <w:r>
        <w:rPr>
          <w:rFonts w:hint="eastAsia" w:ascii="仿宋" w:hAnsi="仿宋" w:eastAsia="仿宋" w:cs="仿宋"/>
          <w:sz w:val="30"/>
          <w:szCs w:val="30"/>
          <w:highlight w:val="yellow"/>
          <w:u w:val="single"/>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项目投标的有关事宜。遵照招标文件（含补充文件）的要求承担本招标项目的实施，向甲方提供所需的货物和服务。</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2、我方同意接受招标文件中投标有效期的相关规定。</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3、一旦我方中标，我方将严格履行合同规定的责任和义务。</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4、我方同意按照招标文件的要求，向贵中心递交金额为人民币（大写）</w:t>
      </w:r>
      <w:r>
        <w:rPr>
          <w:rFonts w:hint="eastAsia" w:ascii="仿宋" w:hAnsi="仿宋" w:eastAsia="仿宋" w:cs="仿宋"/>
          <w:sz w:val="30"/>
          <w:szCs w:val="30"/>
          <w:u w:val="single"/>
        </w:rPr>
        <w:t xml:space="preserve">     </w:t>
      </w:r>
      <w:r>
        <w:rPr>
          <w:rFonts w:hint="eastAsia" w:ascii="仿宋" w:hAnsi="仿宋" w:eastAsia="仿宋" w:cs="仿宋"/>
          <w:sz w:val="30"/>
          <w:szCs w:val="30"/>
        </w:rPr>
        <w:t>元（小写：</w:t>
      </w:r>
      <w:r>
        <w:rPr>
          <w:rFonts w:hint="eastAsia" w:ascii="仿宋" w:hAnsi="仿宋" w:eastAsia="仿宋" w:cs="仿宋"/>
          <w:sz w:val="30"/>
          <w:szCs w:val="30"/>
          <w:u w:val="single"/>
        </w:rPr>
        <w:t xml:space="preserve">    </w:t>
      </w:r>
      <w:r>
        <w:rPr>
          <w:rFonts w:hint="eastAsia" w:ascii="仿宋" w:hAnsi="仿宋" w:eastAsia="仿宋" w:cs="仿宋"/>
          <w:sz w:val="30"/>
          <w:szCs w:val="30"/>
        </w:rPr>
        <w:t>元）的投标保证金。并且承诺，在投标有效期内如果我方撤回投标书或中标后拒绝签订合同，我方将放弃要求贵中心退还该投标保证金的权力。</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5、我方愿意提供贵中心可能另外要求的、与投标有关的文件资料，并保证我方已提供和将要提供的文件是真实的、准确的。</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7、我方完全理解贵中心不一定将合同授予最低报价的投标人。</w:t>
      </w:r>
    </w:p>
    <w:p>
      <w:pPr>
        <w:spacing w:line="360" w:lineRule="auto"/>
        <w:rPr>
          <w:rFonts w:hint="eastAsia" w:ascii="仿宋" w:hAnsi="仿宋" w:eastAsia="仿宋" w:cs="仿宋"/>
          <w:sz w:val="30"/>
          <w:szCs w:val="30"/>
        </w:rPr>
      </w:pPr>
      <w:r>
        <w:rPr>
          <w:rFonts w:hint="eastAsia" w:ascii="仿宋" w:hAnsi="仿宋" w:eastAsia="仿宋" w:cs="仿宋"/>
          <w:sz w:val="30"/>
          <w:szCs w:val="30"/>
        </w:rPr>
        <w:t>投标人：</w:t>
      </w:r>
      <w:r>
        <w:rPr>
          <w:rFonts w:hint="eastAsia" w:ascii="仿宋" w:hAnsi="仿宋" w:eastAsia="仿宋" w:cs="仿宋"/>
          <w:sz w:val="30"/>
          <w:szCs w:val="30"/>
          <w:u w:val="single"/>
        </w:rPr>
        <w:t xml:space="preserve">                                      </w:t>
      </w:r>
      <w:r>
        <w:rPr>
          <w:rFonts w:hint="eastAsia" w:ascii="仿宋" w:hAnsi="仿宋" w:eastAsia="仿宋" w:cs="仿宋"/>
          <w:color w:val="FF0000"/>
          <w:sz w:val="30"/>
          <w:szCs w:val="30"/>
          <w:u w:val="single"/>
        </w:rPr>
        <w:t xml:space="preserve"> (盖单位章)</w:t>
      </w:r>
      <w:r>
        <w:rPr>
          <w:rFonts w:hint="eastAsia" w:ascii="仿宋" w:hAnsi="仿宋" w:eastAsia="仿宋" w:cs="仿宋"/>
          <w:sz w:val="30"/>
          <w:szCs w:val="30"/>
        </w:rPr>
        <w:t xml:space="preserve">     </w:t>
      </w:r>
    </w:p>
    <w:p>
      <w:pPr>
        <w:spacing w:line="360" w:lineRule="auto"/>
        <w:rPr>
          <w:rFonts w:hint="eastAsia" w:ascii="仿宋" w:hAnsi="仿宋" w:eastAsia="仿宋" w:cs="仿宋"/>
          <w:sz w:val="30"/>
          <w:szCs w:val="30"/>
          <w:u w:val="single"/>
        </w:rPr>
      </w:pPr>
      <w:r>
        <w:rPr>
          <w:rFonts w:hint="eastAsia" w:ascii="仿宋" w:hAnsi="仿宋" w:eastAsia="仿宋" w:cs="仿宋"/>
          <w:sz w:val="30"/>
          <w:szCs w:val="30"/>
        </w:rPr>
        <w:t>单位地址及邮政编码：</w:t>
      </w:r>
      <w:r>
        <w:rPr>
          <w:rFonts w:hint="eastAsia" w:ascii="仿宋" w:hAnsi="仿宋" w:eastAsia="仿宋" w:cs="仿宋"/>
          <w:sz w:val="30"/>
          <w:szCs w:val="30"/>
          <w:u w:val="single"/>
        </w:rPr>
        <w:t xml:space="preserve">                                          </w:t>
      </w:r>
    </w:p>
    <w:p>
      <w:pPr>
        <w:spacing w:line="360" w:lineRule="auto"/>
        <w:rPr>
          <w:rFonts w:hint="eastAsia" w:ascii="仿宋" w:hAnsi="仿宋" w:eastAsia="仿宋" w:cs="仿宋"/>
          <w:sz w:val="30"/>
          <w:szCs w:val="30"/>
          <w:u w:val="single"/>
        </w:rPr>
      </w:pPr>
      <w:r>
        <w:rPr>
          <w:rFonts w:hint="eastAsia" w:ascii="仿宋" w:hAnsi="仿宋" w:eastAsia="仿宋" w:cs="仿宋"/>
          <w:color w:val="FF0000"/>
          <w:sz w:val="30"/>
          <w:szCs w:val="30"/>
        </w:rPr>
        <w:t>法定代表人</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color w:val="FF0000"/>
          <w:sz w:val="30"/>
          <w:szCs w:val="30"/>
          <w:u w:val="single"/>
        </w:rPr>
        <w:t>法定代表人</w:t>
      </w:r>
      <w:r>
        <w:rPr>
          <w:rFonts w:hint="eastAsia" w:ascii="仿宋" w:hAnsi="仿宋" w:eastAsia="仿宋" w:cs="仿宋"/>
          <w:color w:val="FF0000"/>
          <w:sz w:val="30"/>
          <w:szCs w:val="30"/>
          <w:u w:val="single"/>
          <w:lang w:val="en-US" w:eastAsia="zh-CN"/>
        </w:rPr>
        <w:t>签字或印章</w:t>
      </w:r>
      <w:r>
        <w:rPr>
          <w:rFonts w:hint="eastAsia" w:ascii="仿宋" w:hAnsi="仿宋" w:eastAsia="仿宋" w:cs="仿宋"/>
          <w:color w:val="FF0000"/>
          <w:sz w:val="30"/>
          <w:szCs w:val="30"/>
          <w:u w:val="single"/>
        </w:rPr>
        <w:t>）</w:t>
      </w:r>
    </w:p>
    <w:p>
      <w:pPr>
        <w:spacing w:line="360" w:lineRule="auto"/>
        <w:rPr>
          <w:rFonts w:hint="eastAsia" w:ascii="仿宋" w:hAnsi="仿宋" w:eastAsia="仿宋" w:cs="仿宋"/>
          <w:sz w:val="30"/>
          <w:szCs w:val="30"/>
          <w:u w:val="single"/>
        </w:rPr>
      </w:pPr>
      <w:r>
        <w:rPr>
          <w:rFonts w:hint="eastAsia" w:ascii="仿宋" w:hAnsi="仿宋" w:eastAsia="仿宋" w:cs="仿宋"/>
          <w:sz w:val="30"/>
          <w:szCs w:val="30"/>
        </w:rPr>
        <w:t>联系电话（传真）：</w:t>
      </w:r>
      <w:r>
        <w:rPr>
          <w:rFonts w:hint="eastAsia" w:ascii="仿宋" w:hAnsi="仿宋" w:eastAsia="仿宋" w:cs="仿宋"/>
          <w:sz w:val="30"/>
          <w:szCs w:val="30"/>
          <w:u w:val="single"/>
        </w:rPr>
        <w:t xml:space="preserve">                                              </w:t>
      </w:r>
    </w:p>
    <w:p>
      <w:pPr>
        <w:spacing w:line="360" w:lineRule="auto"/>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年    月    日</w:t>
      </w:r>
    </w:p>
    <w:p>
      <w:pPr>
        <w:spacing w:line="360" w:lineRule="auto"/>
        <w:rPr>
          <w:rFonts w:hint="eastAsia" w:ascii="仿宋" w:hAnsi="仿宋" w:eastAsia="仿宋" w:cs="仿宋"/>
          <w:sz w:val="30"/>
          <w:szCs w:val="30"/>
        </w:rPr>
      </w:pPr>
      <w:r>
        <w:rPr>
          <w:rFonts w:hint="eastAsia" w:ascii="仿宋" w:hAnsi="仿宋" w:eastAsia="仿宋" w:cs="仿宋"/>
          <w:sz w:val="30"/>
          <w:szCs w:val="30"/>
        </w:rPr>
        <w:t xml:space="preserve">     </w:t>
      </w:r>
    </w:p>
    <w:p>
      <w:pPr>
        <w:spacing w:line="360" w:lineRule="auto"/>
        <w:rPr>
          <w:rFonts w:hint="eastAsia" w:ascii="仿宋" w:hAnsi="仿宋" w:eastAsia="仿宋" w:cs="仿宋"/>
          <w:sz w:val="30"/>
          <w:szCs w:val="30"/>
        </w:rPr>
        <w:sectPr>
          <w:pgSz w:w="11907" w:h="16840"/>
          <w:pgMar w:top="1191" w:right="1191" w:bottom="1191" w:left="1191" w:header="851" w:footer="851" w:gutter="0"/>
          <w:cols w:space="720" w:num="1"/>
          <w:docGrid w:linePitch="312" w:charSpace="0"/>
        </w:sectPr>
      </w:pPr>
    </w:p>
    <w:p>
      <w:pPr>
        <w:pStyle w:val="5"/>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outlineLvl w:val="3"/>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二、开标一览表（格式）</w:t>
      </w:r>
    </w:p>
    <w:p>
      <w:pPr>
        <w:rPr>
          <w:rFonts w:hint="eastAsia" w:ascii="仿宋" w:hAnsi="仿宋" w:eastAsia="仿宋" w:cs="仿宋"/>
          <w:b/>
          <w:color w:val="auto"/>
          <w:sz w:val="30"/>
          <w:szCs w:val="30"/>
          <w:highlight w:val="none"/>
          <w:u w:val="single"/>
        </w:rPr>
      </w:pPr>
      <w:r>
        <w:rPr>
          <w:rFonts w:hint="eastAsia" w:ascii="仿宋" w:hAnsi="仿宋" w:eastAsia="仿宋" w:cs="仿宋"/>
          <w:b/>
          <w:color w:val="auto"/>
          <w:sz w:val="30"/>
          <w:szCs w:val="30"/>
          <w:highlight w:val="none"/>
        </w:rPr>
        <w:t>投标人名称:</w:t>
      </w:r>
      <w:r>
        <w:rPr>
          <w:rFonts w:hint="eastAsia" w:ascii="仿宋" w:hAnsi="仿宋" w:eastAsia="仿宋" w:cs="仿宋"/>
          <w:b/>
          <w:color w:val="auto"/>
          <w:sz w:val="30"/>
          <w:szCs w:val="30"/>
          <w:highlight w:val="none"/>
          <w:u w:val="single"/>
        </w:rPr>
        <w:t xml:space="preserve">          </w:t>
      </w:r>
    </w:p>
    <w:tbl>
      <w:tblPr>
        <w:tblStyle w:val="15"/>
        <w:tblW w:w="8581"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6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913" w:type="dxa"/>
            <w:tcBorders>
              <w:top w:val="double" w:color="auto" w:sz="4" w:space="0"/>
              <w:left w:val="double" w:color="auto" w:sz="4" w:space="0"/>
            </w:tcBorders>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项目名称</w:t>
            </w:r>
          </w:p>
          <w:p>
            <w:pPr>
              <w:jc w:val="center"/>
              <w:rPr>
                <w:rFonts w:hint="eastAsia" w:ascii="宋体" w:hAnsi="宋体" w:cs="仿宋_GB2312"/>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u w:val="single"/>
              </w:rPr>
              <w:t>第X标包</w:t>
            </w:r>
            <w:r>
              <w:rPr>
                <w:rFonts w:hint="eastAsia" w:ascii="仿宋" w:hAnsi="仿宋" w:eastAsia="仿宋" w:cs="仿宋"/>
                <w:color w:val="auto"/>
                <w:szCs w:val="21"/>
                <w:highlight w:val="none"/>
              </w:rPr>
              <w:t>）</w:t>
            </w:r>
          </w:p>
        </w:tc>
        <w:tc>
          <w:tcPr>
            <w:tcW w:w="6668" w:type="dxa"/>
            <w:tcBorders>
              <w:top w:val="double" w:color="auto" w:sz="4" w:space="0"/>
              <w:right w:val="double" w:color="auto" w:sz="4" w:space="0"/>
            </w:tcBorders>
            <w:vAlign w:val="center"/>
          </w:tcPr>
          <w:p>
            <w:pPr>
              <w:rPr>
                <w:rFonts w:hint="eastAsia" w:ascii="宋体" w:hAnsi="宋体"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投标报价</w:t>
            </w:r>
          </w:p>
          <w:p>
            <w:pPr>
              <w:jc w:val="center"/>
              <w:rPr>
                <w:rFonts w:hint="eastAsia" w:ascii="宋体" w:hAnsi="宋体" w:cs="仿宋_GB2312"/>
                <w:color w:val="auto"/>
                <w:szCs w:val="21"/>
                <w:highlight w:val="none"/>
              </w:rPr>
            </w:pPr>
          </w:p>
        </w:tc>
        <w:tc>
          <w:tcPr>
            <w:tcW w:w="6668" w:type="dxa"/>
            <w:tcBorders>
              <w:bottom w:val="single" w:color="auto" w:sz="4" w:space="0"/>
              <w:right w:val="double" w:color="auto" w:sz="4" w:space="0"/>
            </w:tcBorders>
            <w:vAlign w:val="center"/>
          </w:tcPr>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人民币大写（元）:</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1913" w:type="dxa"/>
            <w:tcBorders>
              <w:left w:val="double" w:color="auto" w:sz="4" w:space="0"/>
              <w:bottom w:val="single" w:color="auto" w:sz="4" w:space="0"/>
            </w:tcBorders>
            <w:vAlign w:val="center"/>
          </w:tcPr>
          <w:p>
            <w:pPr>
              <w:jc w:val="center"/>
              <w:rPr>
                <w:rFonts w:hint="eastAsia" w:ascii="宋体" w:hAnsi="宋体"/>
                <w:color w:val="auto"/>
                <w:szCs w:val="21"/>
                <w:highlight w:val="none"/>
              </w:rPr>
            </w:pPr>
            <w:r>
              <w:rPr>
                <w:rFonts w:hint="eastAsia" w:ascii="仿宋" w:hAnsi="仿宋" w:eastAsia="仿宋" w:cs="仿宋"/>
                <w:color w:val="auto"/>
                <w:szCs w:val="21"/>
                <w:highlight w:val="none"/>
              </w:rPr>
              <w:t>交货期（交货时间</w:t>
            </w:r>
            <w:r>
              <w:rPr>
                <w:rFonts w:hint="eastAsia" w:ascii="宋体" w:hAnsi="宋体"/>
                <w:color w:val="auto"/>
                <w:szCs w:val="21"/>
                <w:highlight w:val="none"/>
              </w:rPr>
              <w:t>）</w:t>
            </w:r>
          </w:p>
        </w:tc>
        <w:tc>
          <w:tcPr>
            <w:tcW w:w="6668" w:type="dxa"/>
            <w:tcBorders>
              <w:bottom w:val="single" w:color="auto" w:sz="4" w:space="0"/>
              <w:right w:val="double" w:color="auto" w:sz="4" w:space="0"/>
            </w:tcBorders>
            <w:vAlign w:val="center"/>
          </w:tcPr>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合同签订之日起</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日内供货并安装调试完毕。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trPr>
        <w:tc>
          <w:tcPr>
            <w:tcW w:w="1913" w:type="dxa"/>
            <w:tcBorders>
              <w:left w:val="double" w:color="auto" w:sz="4" w:space="0"/>
              <w:bottom w:val="double" w:color="auto" w:sz="4" w:space="0"/>
            </w:tcBorders>
            <w:vAlign w:val="center"/>
          </w:tcPr>
          <w:p>
            <w:pPr>
              <w:jc w:val="center"/>
              <w:rPr>
                <w:rFonts w:hint="eastAsia" w:ascii="宋体" w:hAnsi="宋体" w:cs="仿宋_GB2312"/>
                <w:color w:val="auto"/>
                <w:szCs w:val="21"/>
                <w:highlight w:val="none"/>
              </w:rPr>
            </w:pPr>
            <w:r>
              <w:rPr>
                <w:rFonts w:hint="eastAsia" w:ascii="仿宋" w:hAnsi="仿宋" w:eastAsia="仿宋" w:cs="仿宋"/>
                <w:color w:val="auto"/>
                <w:szCs w:val="21"/>
                <w:highlight w:val="none"/>
              </w:rPr>
              <w:t>备注</w:t>
            </w:r>
          </w:p>
        </w:tc>
        <w:tc>
          <w:tcPr>
            <w:tcW w:w="6668" w:type="dxa"/>
            <w:tcBorders>
              <w:bottom w:val="double" w:color="auto" w:sz="4" w:space="0"/>
              <w:right w:val="double" w:color="auto" w:sz="4" w:space="0"/>
            </w:tcBorders>
            <w:vAlign w:val="center"/>
          </w:tcPr>
          <w:p>
            <w:pPr>
              <w:rPr>
                <w:rFonts w:hint="eastAsia" w:ascii="宋体" w:hAnsi="宋体" w:cs="仿宋_GB2312"/>
                <w:color w:val="auto"/>
                <w:szCs w:val="21"/>
                <w:highlight w:val="none"/>
              </w:rPr>
            </w:pPr>
            <w:r>
              <w:rPr>
                <w:rFonts w:hint="eastAsia" w:ascii="宋体" w:hAnsi="宋体" w:cs="仿宋_GB2312"/>
                <w:color w:val="auto"/>
                <w:szCs w:val="21"/>
                <w:highlight w:val="none"/>
              </w:rPr>
              <w:t xml:space="preserve">  </w:t>
            </w:r>
          </w:p>
        </w:tc>
      </w:tr>
    </w:tbl>
    <w:p>
      <w:pPr>
        <w:autoSpaceDE w:val="0"/>
        <w:autoSpaceDN w:val="0"/>
        <w:adjustRightInd w:val="0"/>
        <w:jc w:val="left"/>
        <w:rPr>
          <w:rFonts w:hint="eastAsia" w:ascii="仿宋" w:hAnsi="仿宋" w:eastAsia="仿宋" w:cs="仿宋"/>
          <w:color w:val="auto"/>
          <w:sz w:val="30"/>
          <w:szCs w:val="30"/>
          <w:highlight w:val="none"/>
        </w:rPr>
      </w:pPr>
      <w:r>
        <w:rPr>
          <w:rFonts w:hint="eastAsia" w:ascii="仿宋" w:hAnsi="仿宋" w:eastAsia="仿宋" w:cs="仿宋"/>
          <w:b/>
          <w:color w:val="auto"/>
          <w:kern w:val="0"/>
          <w:sz w:val="30"/>
          <w:szCs w:val="30"/>
          <w:highlight w:val="none"/>
        </w:rPr>
        <w:t>注</w:t>
      </w:r>
      <w:r>
        <w:rPr>
          <w:rFonts w:hint="eastAsia" w:ascii="仿宋" w:hAnsi="仿宋" w:eastAsia="仿宋" w:cs="仿宋"/>
          <w:color w:val="auto"/>
          <w:kern w:val="0"/>
          <w:sz w:val="30"/>
          <w:szCs w:val="30"/>
          <w:highlight w:val="none"/>
        </w:rPr>
        <w:t>：1、表中投标报价即为优惠后报价，并作为评审及定标依据。任何有选择或有条件的投标报价</w:t>
      </w:r>
      <w:r>
        <w:rPr>
          <w:rFonts w:hint="eastAsia" w:ascii="仿宋" w:hAnsi="仿宋" w:eastAsia="仿宋" w:cs="仿宋"/>
          <w:color w:val="auto"/>
          <w:sz w:val="30"/>
          <w:szCs w:val="30"/>
          <w:highlight w:val="none"/>
        </w:rPr>
        <w:t>或者表中某一标包填写多个报价</w:t>
      </w:r>
      <w:r>
        <w:rPr>
          <w:rFonts w:hint="eastAsia" w:ascii="仿宋" w:hAnsi="仿宋" w:eastAsia="仿宋" w:cs="仿宋"/>
          <w:color w:val="auto"/>
          <w:kern w:val="0"/>
          <w:sz w:val="30"/>
          <w:szCs w:val="30"/>
          <w:highlight w:val="none"/>
        </w:rPr>
        <w:t>，均为无效报价。</w:t>
      </w:r>
      <w:r>
        <w:rPr>
          <w:rFonts w:hint="eastAsia" w:ascii="仿宋" w:hAnsi="仿宋" w:eastAsia="仿宋" w:cs="仿宋"/>
          <w:color w:val="auto"/>
          <w:sz w:val="30"/>
          <w:szCs w:val="30"/>
          <w:highlight w:val="none"/>
        </w:rPr>
        <w:t>报价包括采购、运输、人工、安装、调试、售后服务、税费等所有费用。</w:t>
      </w:r>
    </w:p>
    <w:p>
      <w:pPr>
        <w:autoSpaceDE w:val="0"/>
        <w:autoSpaceDN w:val="0"/>
        <w:adjustRightInd w:val="0"/>
        <w:ind w:firstLine="600" w:firstLineChars="200"/>
        <w:jc w:val="left"/>
        <w:rPr>
          <w:rFonts w:hint="eastAsia" w:ascii="仿宋" w:hAnsi="仿宋" w:eastAsia="仿宋" w:cs="仿宋"/>
          <w:color w:val="auto"/>
          <w:sz w:val="30"/>
          <w:szCs w:val="30"/>
          <w:highlight w:val="none"/>
        </w:rPr>
      </w:pPr>
    </w:p>
    <w:p>
      <w:pPr>
        <w:autoSpaceDE w:val="0"/>
        <w:autoSpaceDN w:val="0"/>
        <w:adjustRightInd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投标人(盖单位章)：  </w:t>
      </w:r>
    </w:p>
    <w:p>
      <w:pPr>
        <w:autoSpaceDE w:val="0"/>
        <w:autoSpaceDN w:val="0"/>
        <w:adjustRightInd w:val="0"/>
        <w:ind w:firstLine="600" w:firstLineChars="200"/>
        <w:jc w:val="left"/>
        <w:rPr>
          <w:rFonts w:hint="eastAsia" w:ascii="仿宋" w:hAnsi="仿宋" w:eastAsia="仿宋" w:cs="仿宋"/>
          <w:color w:val="auto"/>
          <w:sz w:val="30"/>
          <w:szCs w:val="30"/>
          <w:highlight w:val="none"/>
        </w:rPr>
      </w:pPr>
    </w:p>
    <w:p>
      <w:pPr>
        <w:autoSpaceDE w:val="0"/>
        <w:autoSpaceDN w:val="0"/>
        <w:adjustRightInd w:val="0"/>
        <w:ind w:firstLine="600" w:firstLineChars="200"/>
        <w:jc w:val="left"/>
        <w:rPr>
          <w:rFonts w:hint="eastAsia" w:ascii="仿宋" w:hAnsi="仿宋" w:eastAsia="仿宋" w:cs="仿宋"/>
          <w:color w:val="auto"/>
          <w:sz w:val="30"/>
          <w:szCs w:val="30"/>
          <w:highlight w:val="none"/>
        </w:rPr>
      </w:pPr>
    </w:p>
    <w:p>
      <w:pPr>
        <w:autoSpaceDE w:val="0"/>
        <w:autoSpaceDN w:val="0"/>
        <w:adjustRightInd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w:t>
      </w:r>
      <w:r>
        <w:rPr>
          <w:rFonts w:hint="eastAsia" w:ascii="仿宋" w:hAnsi="仿宋" w:eastAsia="仿宋" w:cs="仿宋"/>
          <w:color w:val="auto"/>
          <w:sz w:val="30"/>
          <w:szCs w:val="30"/>
          <w:highlight w:val="none"/>
          <w:lang w:val="en-US" w:eastAsia="zh-CN"/>
        </w:rPr>
        <w:t>签字或印章</w:t>
      </w:r>
      <w:r>
        <w:rPr>
          <w:rFonts w:hint="eastAsia" w:ascii="仿宋" w:hAnsi="仿宋" w:eastAsia="仿宋" w:cs="仿宋"/>
          <w:color w:val="auto"/>
          <w:sz w:val="30"/>
          <w:szCs w:val="30"/>
          <w:highlight w:val="none"/>
        </w:rPr>
        <w:t xml:space="preserve">）：          </w:t>
      </w:r>
    </w:p>
    <w:p>
      <w:pPr>
        <w:autoSpaceDE w:val="0"/>
        <w:autoSpaceDN w:val="0"/>
        <w:adjustRightInd w:val="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pPr>
        <w:autoSpaceDE w:val="0"/>
        <w:autoSpaceDN w:val="0"/>
        <w:adjustRightInd w:val="0"/>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pPr>
        <w:autoSpaceDE w:val="0"/>
        <w:autoSpaceDN w:val="0"/>
        <w:adjustRightInd w:val="0"/>
        <w:ind w:firstLine="1200" w:firstLineChars="400"/>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pPr>
        <w:autoSpaceDE w:val="0"/>
        <w:autoSpaceDN w:val="0"/>
        <w:adjustRightInd w:val="0"/>
        <w:ind w:firstLine="6900" w:firstLineChars="2300"/>
        <w:jc w:val="left"/>
        <w:rPr>
          <w:rFonts w:hint="eastAsia" w:ascii="宋体" w:hAnsi="宋体"/>
          <w:color w:val="auto"/>
          <w:szCs w:val="18"/>
          <w:highlight w:val="none"/>
        </w:rPr>
      </w:pPr>
      <w:r>
        <w:rPr>
          <w:rFonts w:hint="eastAsia" w:ascii="仿宋" w:hAnsi="仿宋" w:eastAsia="仿宋" w:cs="仿宋"/>
          <w:color w:val="auto"/>
          <w:sz w:val="30"/>
          <w:szCs w:val="30"/>
          <w:highlight w:val="none"/>
        </w:rPr>
        <w:t xml:space="preserve">年     月     日  </w:t>
      </w:r>
      <w:r>
        <w:rPr>
          <w:rFonts w:hint="eastAsia" w:ascii="宋体" w:hAnsi="宋体"/>
          <w:color w:val="auto"/>
          <w:szCs w:val="18"/>
          <w:highlight w:val="none"/>
        </w:rPr>
        <w:t xml:space="preserve">   </w:t>
      </w: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docGrid w:linePitch="312" w:charSpace="0"/>
        </w:sectPr>
      </w:pPr>
    </w:p>
    <w:p>
      <w:pPr>
        <w:spacing w:line="360" w:lineRule="exact"/>
        <w:ind w:left="420" w:hanging="420" w:hangingChars="200"/>
      </w:pPr>
    </w:p>
    <w:p>
      <w:pPr>
        <w:pStyle w:val="5"/>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outlineLvl w:val="3"/>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三、投标分项报价表（格式）</w:t>
      </w:r>
    </w:p>
    <w:p>
      <w:pPr>
        <w:spacing w:line="360" w:lineRule="auto"/>
        <w:rPr>
          <w:rFonts w:hint="eastAsia" w:ascii="仿宋" w:hAnsi="仿宋" w:eastAsia="仿宋" w:cs="仿宋"/>
          <w:color w:val="auto"/>
          <w:sz w:val="36"/>
        </w:rPr>
      </w:pPr>
      <w:r>
        <w:rPr>
          <w:rFonts w:hint="eastAsia" w:ascii="仿宋" w:hAnsi="仿宋" w:eastAsia="仿宋" w:cs="仿宋"/>
          <w:color w:val="auto"/>
          <w:szCs w:val="18"/>
        </w:rPr>
        <w:t>投标人名称：</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招标项目编号：</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标包号（如为整包发标项目可不填）：</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w:t>
      </w:r>
    </w:p>
    <w:tbl>
      <w:tblPr>
        <w:tblStyle w:val="15"/>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序</w:t>
            </w:r>
          </w:p>
          <w:p>
            <w:pPr>
              <w:jc w:val="center"/>
              <w:rPr>
                <w:rFonts w:hint="eastAsia" w:ascii="仿宋" w:hAnsi="仿宋" w:eastAsia="仿宋" w:cs="仿宋"/>
                <w:color w:val="auto"/>
                <w:szCs w:val="21"/>
              </w:rPr>
            </w:pPr>
            <w:r>
              <w:rPr>
                <w:rFonts w:hint="eastAsia" w:ascii="仿宋" w:hAnsi="仿宋" w:eastAsia="仿宋" w:cs="仿宋"/>
                <w:color w:val="auto"/>
                <w:szCs w:val="21"/>
              </w:rPr>
              <w:t>号</w:t>
            </w:r>
          </w:p>
        </w:tc>
        <w:tc>
          <w:tcPr>
            <w:tcW w:w="3771"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产品名称</w:t>
            </w:r>
          </w:p>
        </w:tc>
        <w:tc>
          <w:tcPr>
            <w:tcW w:w="3771"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产品品牌及规格型号</w:t>
            </w:r>
          </w:p>
        </w:tc>
        <w:tc>
          <w:tcPr>
            <w:tcW w:w="1234"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单位</w:t>
            </w:r>
          </w:p>
        </w:tc>
        <w:tc>
          <w:tcPr>
            <w:tcW w:w="1234"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数量</w:t>
            </w:r>
          </w:p>
        </w:tc>
        <w:tc>
          <w:tcPr>
            <w:tcW w:w="144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单价（元）</w:t>
            </w:r>
          </w:p>
        </w:tc>
        <w:tc>
          <w:tcPr>
            <w:tcW w:w="144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金额（元）</w:t>
            </w:r>
          </w:p>
        </w:tc>
        <w:tc>
          <w:tcPr>
            <w:tcW w:w="102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1</w:t>
            </w:r>
          </w:p>
        </w:tc>
        <w:tc>
          <w:tcPr>
            <w:tcW w:w="3771"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restart"/>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2</w:t>
            </w:r>
          </w:p>
        </w:tc>
        <w:tc>
          <w:tcPr>
            <w:tcW w:w="3771"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3</w:t>
            </w:r>
          </w:p>
        </w:tc>
        <w:tc>
          <w:tcPr>
            <w:tcW w:w="3771"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w:t>
            </w:r>
          </w:p>
        </w:tc>
        <w:tc>
          <w:tcPr>
            <w:tcW w:w="3771"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合计</w:t>
            </w:r>
          </w:p>
        </w:tc>
        <w:tc>
          <w:tcPr>
            <w:tcW w:w="3771"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234"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446" w:type="dxa"/>
            <w:vAlign w:val="center"/>
          </w:tcPr>
          <w:p>
            <w:pPr>
              <w:jc w:val="center"/>
              <w:rPr>
                <w:rFonts w:hint="eastAsia" w:ascii="仿宋" w:hAnsi="仿宋" w:eastAsia="仿宋" w:cs="仿宋"/>
                <w:color w:val="auto"/>
                <w:szCs w:val="21"/>
              </w:rPr>
            </w:pPr>
          </w:p>
        </w:tc>
        <w:tc>
          <w:tcPr>
            <w:tcW w:w="1026" w:type="dxa"/>
            <w:vMerge w:val="continue"/>
            <w:vAlign w:val="center"/>
          </w:tcPr>
          <w:p>
            <w:pPr>
              <w:jc w:val="center"/>
              <w:rPr>
                <w:rFonts w:hint="eastAsia" w:ascii="仿宋" w:hAnsi="仿宋" w:eastAsia="仿宋" w:cs="仿宋"/>
                <w:color w:val="auto"/>
                <w:szCs w:val="21"/>
              </w:rPr>
            </w:pPr>
          </w:p>
        </w:tc>
      </w:tr>
    </w:tbl>
    <w:p>
      <w:pPr>
        <w:rPr>
          <w:rFonts w:hint="eastAsia" w:ascii="仿宋" w:hAnsi="仿宋" w:eastAsia="仿宋" w:cs="仿宋"/>
          <w:color w:val="auto"/>
        </w:rPr>
      </w:pPr>
    </w:p>
    <w:p>
      <w:pPr>
        <w:spacing w:line="300" w:lineRule="auto"/>
        <w:rPr>
          <w:rFonts w:hint="eastAsia" w:ascii="仿宋" w:hAnsi="仿宋" w:eastAsia="仿宋" w:cs="仿宋"/>
          <w:color w:val="auto"/>
          <w:szCs w:val="21"/>
          <w:u w:val="single"/>
        </w:rPr>
      </w:pPr>
      <w:r>
        <w:rPr>
          <w:rFonts w:hint="eastAsia" w:ascii="仿宋" w:hAnsi="仿宋" w:eastAsia="仿宋" w:cs="仿宋"/>
          <w:color w:val="auto"/>
          <w:szCs w:val="21"/>
        </w:rPr>
        <w:t>投标人(盖单位</w:t>
      </w:r>
      <w:r>
        <w:rPr>
          <w:rFonts w:hint="eastAsia" w:ascii="仿宋" w:hAnsi="仿宋" w:eastAsia="仿宋" w:cs="仿宋"/>
          <w:color w:val="auto"/>
        </w:rPr>
        <w:t>章</w:t>
      </w:r>
      <w:r>
        <w:rPr>
          <w:rFonts w:hint="eastAsia" w:ascii="仿宋" w:hAnsi="仿宋" w:eastAsia="仿宋" w:cs="仿宋"/>
          <w:color w:val="auto"/>
          <w:szCs w:val="21"/>
        </w:rPr>
        <w:t>)</w:t>
      </w:r>
      <w:r>
        <w:rPr>
          <w:rFonts w:hint="eastAsia" w:ascii="仿宋" w:hAnsi="仿宋" w:eastAsia="仿宋" w:cs="仿宋"/>
          <w:color w:val="auto"/>
          <w:szCs w:val="21"/>
          <w:u w:val="single"/>
        </w:rPr>
        <w:t xml:space="preserve">                                   </w:t>
      </w:r>
    </w:p>
    <w:p>
      <w:pPr>
        <w:spacing w:line="300" w:lineRule="auto"/>
        <w:rPr>
          <w:rFonts w:hint="eastAsia" w:ascii="仿宋" w:hAnsi="仿宋" w:eastAsia="仿宋" w:cs="仿宋"/>
          <w:color w:val="auto"/>
          <w:szCs w:val="21"/>
        </w:rPr>
      </w:pPr>
    </w:p>
    <w:p>
      <w:pPr>
        <w:spacing w:line="300" w:lineRule="auto"/>
        <w:rPr>
          <w:rFonts w:hint="eastAsia" w:ascii="仿宋" w:hAnsi="仿宋" w:eastAsia="仿宋" w:cs="仿宋"/>
          <w:color w:val="auto"/>
          <w:szCs w:val="21"/>
          <w:u w:val="single"/>
        </w:rPr>
      </w:pPr>
      <w:r>
        <w:rPr>
          <w:rFonts w:hint="eastAsia" w:ascii="仿宋" w:hAnsi="仿宋" w:eastAsia="仿宋" w:cs="仿宋"/>
          <w:color w:val="auto"/>
          <w:szCs w:val="21"/>
        </w:rPr>
        <w:t>法定代表人（</w:t>
      </w:r>
      <w:r>
        <w:rPr>
          <w:rFonts w:hint="eastAsia" w:ascii="仿宋" w:hAnsi="仿宋" w:eastAsia="仿宋" w:cs="仿宋"/>
          <w:color w:val="auto"/>
          <w:szCs w:val="21"/>
          <w:lang w:val="en-US" w:eastAsia="zh-CN"/>
        </w:rPr>
        <w:t>签字或印章</w:t>
      </w:r>
      <w:r>
        <w:rPr>
          <w:rFonts w:hint="eastAsia" w:ascii="仿宋" w:hAnsi="仿宋" w:eastAsia="仿宋" w:cs="仿宋"/>
          <w:color w:val="auto"/>
          <w:szCs w:val="21"/>
        </w:rPr>
        <w:t>）</w:t>
      </w:r>
      <w:r>
        <w:rPr>
          <w:rFonts w:hint="eastAsia" w:ascii="仿宋" w:hAnsi="仿宋" w:eastAsia="仿宋" w:cs="仿宋"/>
          <w:color w:val="auto"/>
          <w:szCs w:val="21"/>
          <w:u w:val="single"/>
        </w:rPr>
        <w:t xml:space="preserve">                                   </w:t>
      </w:r>
    </w:p>
    <w:p>
      <w:pPr>
        <w:spacing w:line="300" w:lineRule="auto"/>
        <w:rPr>
          <w:rFonts w:hint="eastAsia" w:ascii="仿宋" w:hAnsi="仿宋" w:eastAsia="仿宋" w:cs="仿宋"/>
          <w:color w:val="auto"/>
        </w:rPr>
      </w:pPr>
      <w:r>
        <w:rPr>
          <w:rFonts w:hint="eastAsia" w:ascii="仿宋" w:hAnsi="仿宋" w:eastAsia="仿宋" w:cs="仿宋"/>
          <w:color w:val="auto"/>
          <w:sz w:val="24"/>
          <w:szCs w:val="24"/>
        </w:rPr>
        <w:t xml:space="preserve"> </w:t>
      </w:r>
    </w:p>
    <w:p>
      <w:pPr>
        <w:spacing w:line="360" w:lineRule="exact"/>
        <w:ind w:left="420" w:hanging="420" w:hangingChars="200"/>
        <w:rPr>
          <w:rFonts w:hint="eastAsia" w:ascii="仿宋" w:hAnsi="仿宋" w:eastAsia="仿宋" w:cs="仿宋"/>
          <w:color w:val="auto"/>
        </w:rPr>
      </w:pPr>
      <w:r>
        <w:rPr>
          <w:rFonts w:hint="eastAsia" w:ascii="仿宋" w:hAnsi="仿宋" w:eastAsia="仿宋" w:cs="仿宋"/>
          <w:color w:val="auto"/>
        </w:rPr>
        <w:t>注：1、如果按单价计算的结果与总价不一致，以单价为准修正总价。</w:t>
      </w:r>
      <w:r>
        <w:rPr>
          <w:rFonts w:hint="eastAsia" w:ascii="仿宋" w:hAnsi="仿宋" w:eastAsia="仿宋" w:cs="仿宋"/>
          <w:color w:val="auto"/>
        </w:rPr>
        <w:br w:type="textWrapping"/>
      </w:r>
      <w:r>
        <w:rPr>
          <w:rFonts w:hint="eastAsia" w:ascii="仿宋" w:hAnsi="仿宋" w:eastAsia="仿宋" w:cs="仿宋"/>
          <w:color w:val="auto"/>
        </w:rPr>
        <w:t>2、如果不提供详细分项报价将视为没有实质性响应招标文件。</w:t>
      </w:r>
      <w:r>
        <w:rPr>
          <w:rFonts w:hint="eastAsia" w:ascii="仿宋" w:hAnsi="仿宋" w:eastAsia="仿宋" w:cs="仿宋"/>
          <w:color w:val="auto"/>
        </w:rPr>
        <w:br w:type="textWrapping"/>
      </w:r>
      <w:r>
        <w:rPr>
          <w:rFonts w:hint="eastAsia" w:ascii="仿宋" w:hAnsi="仿宋" w:eastAsia="仿宋" w:cs="仿宋"/>
          <w:color w:val="auto"/>
        </w:rPr>
        <w:t>3、上述单价为综合单价，应包含一切税费。</w:t>
      </w:r>
    </w:p>
    <w:p>
      <w:pPr>
        <w:spacing w:line="360" w:lineRule="exact"/>
        <w:ind w:firstLine="411" w:firstLineChars="196"/>
        <w:rPr>
          <w:rFonts w:hint="eastAsia" w:ascii="仿宋" w:hAnsi="仿宋" w:eastAsia="仿宋" w:cs="仿宋"/>
          <w:color w:val="auto"/>
        </w:rPr>
      </w:pPr>
      <w:r>
        <w:rPr>
          <w:rFonts w:hint="eastAsia" w:ascii="仿宋" w:hAnsi="仿宋" w:eastAsia="仿宋" w:cs="仿宋"/>
          <w:color w:val="auto"/>
        </w:rPr>
        <w:t>4、投标人根据项目实际填写，表中单项，项目招标要求不涉及的可留空或自行调整。</w:t>
      </w:r>
    </w:p>
    <w:p>
      <w:pPr>
        <w:spacing w:line="360" w:lineRule="exact"/>
        <w:ind w:firstLine="411" w:firstLineChars="196"/>
        <w:rPr>
          <w:rFonts w:hint="eastAsia" w:ascii="仿宋" w:hAnsi="仿宋" w:eastAsia="仿宋" w:cs="仿宋"/>
          <w:color w:val="auto"/>
        </w:rPr>
        <w:sectPr>
          <w:headerReference r:id="rId4" w:type="default"/>
          <w:pgSz w:w="16840" w:h="11907" w:orient="landscape"/>
          <w:pgMar w:top="1191" w:right="1191" w:bottom="1191" w:left="1191" w:header="851" w:footer="851" w:gutter="0"/>
          <w:cols w:space="720" w:num="1"/>
          <w:docGrid w:linePitch="312" w:charSpace="0"/>
        </w:sectPr>
      </w:pPr>
      <w:r>
        <w:rPr>
          <w:rFonts w:hint="eastAsia" w:ascii="仿宋" w:hAnsi="仿宋" w:eastAsia="仿宋" w:cs="仿宋"/>
          <w:color w:val="auto"/>
        </w:rPr>
        <w:t>5、表格不够可以自行加页；具体配置请投标人填写完全，没有填写完全的则按无此配置评标。</w:t>
      </w:r>
    </w:p>
    <w:p>
      <w:pPr>
        <w:rPr>
          <w:rFonts w:ascii="宋体" w:hAnsi="宋体"/>
          <w:szCs w:val="21"/>
        </w:rPr>
      </w:pPr>
    </w:p>
    <w:p>
      <w:pPr>
        <w:pStyle w:val="4"/>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四、规格响应表（格式）</w:t>
      </w:r>
    </w:p>
    <w:p>
      <w:pPr>
        <w:spacing w:line="360" w:lineRule="auto"/>
        <w:rPr>
          <w:rFonts w:hint="eastAsia" w:ascii="仿宋" w:hAnsi="仿宋" w:eastAsia="仿宋" w:cs="仿宋"/>
          <w:color w:val="auto"/>
          <w:sz w:val="36"/>
        </w:rPr>
      </w:pPr>
      <w:r>
        <w:rPr>
          <w:rFonts w:hint="eastAsia" w:ascii="仿宋" w:hAnsi="仿宋" w:eastAsia="仿宋" w:cs="仿宋"/>
          <w:color w:val="auto"/>
          <w:szCs w:val="18"/>
        </w:rPr>
        <w:t>投标人名称：</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招标项目编号：</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标包号（如为整包发标项目可不填）：</w:t>
      </w:r>
      <w:r>
        <w:rPr>
          <w:rFonts w:hint="eastAsia" w:ascii="仿宋" w:hAnsi="仿宋" w:eastAsia="仿宋" w:cs="仿宋"/>
          <w:color w:val="auto"/>
          <w:szCs w:val="18"/>
          <w:u w:val="single"/>
        </w:rPr>
        <w:t xml:space="preserve">                  </w:t>
      </w:r>
      <w:r>
        <w:rPr>
          <w:rFonts w:hint="eastAsia" w:ascii="仿宋" w:hAnsi="仿宋" w:eastAsia="仿宋" w:cs="仿宋"/>
          <w:color w:val="auto"/>
          <w:szCs w:val="18"/>
        </w:rPr>
        <w:t xml:space="preserve">  </w:t>
      </w:r>
    </w:p>
    <w:tbl>
      <w:tblPr>
        <w:tblStyle w:val="15"/>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643"/>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序号</w:t>
            </w:r>
          </w:p>
        </w:tc>
        <w:tc>
          <w:tcPr>
            <w:tcW w:w="2643" w:type="dxa"/>
            <w:vMerge w:val="restart"/>
            <w:tcBorders>
              <w:top w:val="single" w:color="auto" w:sz="4" w:space="0"/>
            </w:tcBorders>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货物名称</w:t>
            </w:r>
          </w:p>
        </w:tc>
        <w:tc>
          <w:tcPr>
            <w:tcW w:w="5103" w:type="dxa"/>
            <w:gridSpan w:val="2"/>
            <w:tcBorders>
              <w:top w:val="single" w:color="auto" w:sz="4" w:space="0"/>
            </w:tcBorders>
            <w:vAlign w:val="top"/>
          </w:tcPr>
          <w:p>
            <w:pPr>
              <w:spacing w:line="360" w:lineRule="exact"/>
              <w:jc w:val="center"/>
              <w:rPr>
                <w:rFonts w:hint="eastAsia" w:ascii="仿宋" w:hAnsi="仿宋" w:eastAsia="仿宋" w:cs="仿宋"/>
                <w:color w:val="auto"/>
              </w:rPr>
            </w:pPr>
            <w:r>
              <w:rPr>
                <w:rFonts w:hint="eastAsia" w:ascii="仿宋" w:hAnsi="仿宋" w:eastAsia="仿宋" w:cs="仿宋"/>
                <w:color w:val="auto"/>
              </w:rPr>
              <w:t>招标文件要求部分</w:t>
            </w:r>
          </w:p>
        </w:tc>
        <w:tc>
          <w:tcPr>
            <w:tcW w:w="5103" w:type="dxa"/>
            <w:gridSpan w:val="2"/>
            <w:tcBorders>
              <w:top w:val="single" w:color="auto" w:sz="4" w:space="0"/>
            </w:tcBorders>
            <w:vAlign w:val="top"/>
          </w:tcPr>
          <w:p>
            <w:pPr>
              <w:spacing w:line="360" w:lineRule="exact"/>
              <w:jc w:val="center"/>
              <w:rPr>
                <w:rFonts w:hint="eastAsia" w:ascii="仿宋" w:hAnsi="仿宋" w:eastAsia="仿宋" w:cs="仿宋"/>
                <w:color w:val="auto"/>
              </w:rPr>
            </w:pPr>
            <w:r>
              <w:rPr>
                <w:rFonts w:hint="eastAsia" w:ascii="仿宋" w:hAnsi="仿宋" w:eastAsia="仿宋" w:cs="仿宋"/>
                <w:color w:val="auto"/>
              </w:rPr>
              <w:t>投标文件响应部分</w:t>
            </w:r>
          </w:p>
        </w:tc>
        <w:tc>
          <w:tcPr>
            <w:tcW w:w="1494" w:type="dxa"/>
            <w:vMerge w:val="restart"/>
            <w:tcBorders>
              <w:top w:val="single" w:color="auto" w:sz="4" w:space="0"/>
              <w:right w:val="single" w:color="auto" w:sz="4" w:space="0"/>
            </w:tcBorders>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continue"/>
            <w:tcBorders>
              <w:left w:val="single" w:color="auto" w:sz="4" w:space="0"/>
            </w:tcBorders>
            <w:vAlign w:val="top"/>
          </w:tcPr>
          <w:p>
            <w:pPr>
              <w:spacing w:line="360" w:lineRule="exact"/>
              <w:jc w:val="center"/>
              <w:rPr>
                <w:rFonts w:hint="eastAsia" w:ascii="仿宋" w:hAnsi="仿宋" w:eastAsia="仿宋" w:cs="仿宋"/>
                <w:color w:val="auto"/>
              </w:rPr>
            </w:pPr>
          </w:p>
        </w:tc>
        <w:tc>
          <w:tcPr>
            <w:tcW w:w="2643" w:type="dxa"/>
            <w:vMerge w:val="continue"/>
            <w:vAlign w:val="top"/>
          </w:tcPr>
          <w:p>
            <w:pPr>
              <w:spacing w:line="360" w:lineRule="exact"/>
              <w:jc w:val="center"/>
              <w:rPr>
                <w:rFonts w:hint="eastAsia" w:ascii="仿宋" w:hAnsi="仿宋" w:eastAsia="仿宋" w:cs="仿宋"/>
                <w:color w:val="auto"/>
              </w:rPr>
            </w:pPr>
          </w:p>
        </w:tc>
        <w:tc>
          <w:tcPr>
            <w:tcW w:w="3402" w:type="dxa"/>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技术参数</w:t>
            </w:r>
          </w:p>
        </w:tc>
        <w:tc>
          <w:tcPr>
            <w:tcW w:w="1701" w:type="dxa"/>
            <w:vAlign w:val="top"/>
          </w:tcPr>
          <w:p>
            <w:pPr>
              <w:spacing w:line="360" w:lineRule="exact"/>
              <w:jc w:val="center"/>
              <w:rPr>
                <w:rFonts w:hint="eastAsia" w:ascii="仿宋" w:hAnsi="仿宋" w:eastAsia="仿宋" w:cs="仿宋"/>
                <w:color w:val="auto"/>
              </w:rPr>
            </w:pPr>
            <w:r>
              <w:rPr>
                <w:rFonts w:hint="eastAsia" w:ascii="仿宋" w:hAnsi="仿宋" w:eastAsia="仿宋" w:cs="仿宋"/>
                <w:color w:val="auto"/>
              </w:rPr>
              <w:t>数量</w:t>
            </w:r>
          </w:p>
        </w:tc>
        <w:tc>
          <w:tcPr>
            <w:tcW w:w="3402" w:type="dxa"/>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技术参数</w:t>
            </w:r>
          </w:p>
        </w:tc>
        <w:tc>
          <w:tcPr>
            <w:tcW w:w="1701" w:type="dxa"/>
            <w:vAlign w:val="top"/>
          </w:tcPr>
          <w:p>
            <w:pPr>
              <w:spacing w:line="360" w:lineRule="exact"/>
              <w:jc w:val="center"/>
              <w:rPr>
                <w:rFonts w:hint="eastAsia" w:ascii="仿宋" w:hAnsi="仿宋" w:eastAsia="仿宋" w:cs="仿宋"/>
                <w:color w:val="auto"/>
              </w:rPr>
            </w:pPr>
            <w:r>
              <w:rPr>
                <w:rFonts w:hint="eastAsia" w:ascii="仿宋" w:hAnsi="仿宋" w:eastAsia="仿宋" w:cs="仿宋"/>
                <w:color w:val="auto"/>
              </w:rPr>
              <w:t>数量</w:t>
            </w:r>
          </w:p>
        </w:tc>
        <w:tc>
          <w:tcPr>
            <w:tcW w:w="1494" w:type="dxa"/>
            <w:vMerge w:val="continue"/>
            <w:tcBorders>
              <w:right w:val="single" w:color="auto" w:sz="4" w:space="0"/>
            </w:tcBorders>
            <w:vAlign w:val="top"/>
          </w:tcPr>
          <w:p>
            <w:pPr>
              <w:spacing w:line="360" w:lineRule="exact"/>
              <w:jc w:val="center"/>
              <w:rPr>
                <w:rFonts w:hint="eastAsia" w:ascii="仿宋" w:hAnsi="仿宋" w:eastAsia="仿宋" w:cs="仿宋"/>
                <w:color w:val="auto"/>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1</w:t>
            </w:r>
          </w:p>
        </w:tc>
        <w:tc>
          <w:tcPr>
            <w:tcW w:w="2643" w:type="dxa"/>
            <w:vAlign w:val="center"/>
          </w:tcPr>
          <w:p>
            <w:pPr>
              <w:spacing w:line="360" w:lineRule="exact"/>
              <w:jc w:val="center"/>
              <w:rPr>
                <w:rFonts w:hint="eastAsia" w:ascii="仿宋" w:hAnsi="仿宋" w:eastAsia="仿宋" w:cs="仿宋"/>
                <w:color w:val="auto"/>
              </w:rPr>
            </w:pPr>
          </w:p>
        </w:tc>
        <w:tc>
          <w:tcPr>
            <w:tcW w:w="3402" w:type="dxa"/>
            <w:vAlign w:val="center"/>
          </w:tcPr>
          <w:p>
            <w:pPr>
              <w:spacing w:line="360" w:lineRule="exact"/>
              <w:jc w:val="center"/>
              <w:rPr>
                <w:rFonts w:hint="eastAsia" w:ascii="仿宋" w:hAnsi="仿宋" w:eastAsia="仿宋" w:cs="仿宋"/>
                <w:color w:val="auto"/>
              </w:rPr>
            </w:pPr>
          </w:p>
        </w:tc>
        <w:tc>
          <w:tcPr>
            <w:tcW w:w="1701" w:type="dxa"/>
            <w:vAlign w:val="center"/>
          </w:tcPr>
          <w:p>
            <w:pPr>
              <w:spacing w:line="360" w:lineRule="exact"/>
              <w:jc w:val="center"/>
              <w:rPr>
                <w:rFonts w:hint="eastAsia" w:ascii="仿宋" w:hAnsi="仿宋" w:eastAsia="仿宋" w:cs="仿宋"/>
                <w:color w:val="auto"/>
              </w:rPr>
            </w:pPr>
          </w:p>
        </w:tc>
        <w:tc>
          <w:tcPr>
            <w:tcW w:w="3402" w:type="dxa"/>
            <w:vAlign w:val="top"/>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1494" w:type="dxa"/>
            <w:tcBorders>
              <w:right w:val="single" w:color="auto" w:sz="4" w:space="0"/>
            </w:tcBorders>
            <w:vAlign w:val="top"/>
          </w:tcPr>
          <w:p>
            <w:pPr>
              <w:spacing w:line="360" w:lineRule="exact"/>
              <w:jc w:val="center"/>
              <w:rPr>
                <w:rFonts w:hint="eastAsia" w:ascii="仿宋" w:hAnsi="仿宋" w:eastAsia="仿宋" w:cs="仿宋"/>
                <w:color w:val="auto"/>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2</w:t>
            </w:r>
          </w:p>
        </w:tc>
        <w:tc>
          <w:tcPr>
            <w:tcW w:w="2643" w:type="dxa"/>
            <w:vAlign w:val="center"/>
          </w:tcPr>
          <w:p>
            <w:pPr>
              <w:spacing w:line="360" w:lineRule="exact"/>
              <w:jc w:val="center"/>
              <w:rPr>
                <w:rFonts w:hint="eastAsia" w:ascii="仿宋" w:hAnsi="仿宋" w:eastAsia="仿宋" w:cs="仿宋"/>
                <w:color w:val="auto"/>
              </w:rPr>
            </w:pPr>
          </w:p>
        </w:tc>
        <w:tc>
          <w:tcPr>
            <w:tcW w:w="3402" w:type="dxa"/>
            <w:vAlign w:val="center"/>
          </w:tcPr>
          <w:p>
            <w:pPr>
              <w:spacing w:line="360" w:lineRule="exact"/>
              <w:jc w:val="center"/>
              <w:rPr>
                <w:rFonts w:hint="eastAsia" w:ascii="仿宋" w:hAnsi="仿宋" w:eastAsia="仿宋" w:cs="仿宋"/>
                <w:color w:val="auto"/>
              </w:rPr>
            </w:pPr>
          </w:p>
        </w:tc>
        <w:tc>
          <w:tcPr>
            <w:tcW w:w="1701" w:type="dxa"/>
            <w:vAlign w:val="center"/>
          </w:tcPr>
          <w:p>
            <w:pPr>
              <w:spacing w:line="360" w:lineRule="exact"/>
              <w:jc w:val="center"/>
              <w:rPr>
                <w:rFonts w:hint="eastAsia" w:ascii="仿宋" w:hAnsi="仿宋" w:eastAsia="仿宋" w:cs="仿宋"/>
                <w:color w:val="auto"/>
              </w:rPr>
            </w:pPr>
          </w:p>
        </w:tc>
        <w:tc>
          <w:tcPr>
            <w:tcW w:w="3402" w:type="dxa"/>
            <w:vAlign w:val="top"/>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1494" w:type="dxa"/>
            <w:tcBorders>
              <w:right w:val="single" w:color="auto" w:sz="4" w:space="0"/>
            </w:tcBorders>
            <w:vAlign w:val="top"/>
          </w:tcPr>
          <w:p>
            <w:pPr>
              <w:spacing w:line="36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spacing w:line="360" w:lineRule="exact"/>
              <w:jc w:val="center"/>
              <w:rPr>
                <w:rFonts w:hint="eastAsia" w:ascii="仿宋" w:hAnsi="仿宋" w:eastAsia="仿宋" w:cs="仿宋"/>
                <w:color w:val="auto"/>
              </w:rPr>
            </w:pPr>
            <w:r>
              <w:rPr>
                <w:rFonts w:hint="eastAsia" w:ascii="仿宋" w:hAnsi="仿宋" w:eastAsia="仿宋" w:cs="仿宋"/>
                <w:color w:val="auto"/>
              </w:rPr>
              <w:t>3</w:t>
            </w:r>
          </w:p>
        </w:tc>
        <w:tc>
          <w:tcPr>
            <w:tcW w:w="2643" w:type="dxa"/>
            <w:vAlign w:val="center"/>
          </w:tcPr>
          <w:p>
            <w:pPr>
              <w:spacing w:line="360" w:lineRule="exact"/>
              <w:jc w:val="center"/>
              <w:rPr>
                <w:rFonts w:hint="eastAsia" w:ascii="仿宋" w:hAnsi="仿宋" w:eastAsia="仿宋" w:cs="仿宋"/>
                <w:color w:val="auto"/>
              </w:rPr>
            </w:pPr>
          </w:p>
        </w:tc>
        <w:tc>
          <w:tcPr>
            <w:tcW w:w="3402" w:type="dxa"/>
            <w:vAlign w:val="center"/>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3402" w:type="dxa"/>
            <w:vAlign w:val="top"/>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1494" w:type="dxa"/>
            <w:vAlign w:val="top"/>
          </w:tcPr>
          <w:p>
            <w:pPr>
              <w:spacing w:line="360" w:lineRule="exact"/>
              <w:jc w:val="center"/>
              <w:rPr>
                <w:rFonts w:hint="eastAsia"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spacing w:line="360" w:lineRule="exact"/>
              <w:jc w:val="center"/>
              <w:rPr>
                <w:rFonts w:hint="eastAsia" w:ascii="仿宋" w:hAnsi="仿宋" w:eastAsia="仿宋" w:cs="仿宋"/>
                <w:color w:val="auto"/>
              </w:rPr>
            </w:pPr>
          </w:p>
        </w:tc>
        <w:tc>
          <w:tcPr>
            <w:tcW w:w="2643" w:type="dxa"/>
            <w:vAlign w:val="center"/>
          </w:tcPr>
          <w:p>
            <w:pPr>
              <w:spacing w:line="360" w:lineRule="exact"/>
              <w:jc w:val="center"/>
              <w:rPr>
                <w:rFonts w:hint="eastAsia" w:ascii="仿宋" w:hAnsi="仿宋" w:eastAsia="仿宋" w:cs="仿宋"/>
                <w:color w:val="auto"/>
              </w:rPr>
            </w:pPr>
          </w:p>
        </w:tc>
        <w:tc>
          <w:tcPr>
            <w:tcW w:w="3402" w:type="dxa"/>
            <w:vAlign w:val="center"/>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3402" w:type="dxa"/>
            <w:vAlign w:val="top"/>
          </w:tcPr>
          <w:p>
            <w:pPr>
              <w:spacing w:line="360" w:lineRule="exact"/>
              <w:jc w:val="center"/>
              <w:rPr>
                <w:rFonts w:hint="eastAsia" w:ascii="仿宋" w:hAnsi="仿宋" w:eastAsia="仿宋" w:cs="仿宋"/>
                <w:color w:val="auto"/>
              </w:rPr>
            </w:pPr>
          </w:p>
        </w:tc>
        <w:tc>
          <w:tcPr>
            <w:tcW w:w="1701" w:type="dxa"/>
            <w:vAlign w:val="top"/>
          </w:tcPr>
          <w:p>
            <w:pPr>
              <w:spacing w:line="360" w:lineRule="exact"/>
              <w:jc w:val="center"/>
              <w:rPr>
                <w:rFonts w:hint="eastAsia" w:ascii="仿宋" w:hAnsi="仿宋" w:eastAsia="仿宋" w:cs="仿宋"/>
                <w:color w:val="auto"/>
              </w:rPr>
            </w:pPr>
          </w:p>
        </w:tc>
        <w:tc>
          <w:tcPr>
            <w:tcW w:w="1494" w:type="dxa"/>
            <w:vAlign w:val="top"/>
          </w:tcPr>
          <w:p>
            <w:pPr>
              <w:spacing w:line="360" w:lineRule="exact"/>
              <w:jc w:val="center"/>
              <w:rPr>
                <w:rFonts w:hint="eastAsia" w:ascii="仿宋" w:hAnsi="仿宋" w:eastAsia="仿宋" w:cs="仿宋"/>
                <w:color w:val="auto"/>
              </w:rPr>
            </w:pPr>
          </w:p>
        </w:tc>
      </w:tr>
    </w:tbl>
    <w:p>
      <w:pPr>
        <w:spacing w:line="300" w:lineRule="auto"/>
        <w:jc w:val="center"/>
        <w:rPr>
          <w:rFonts w:hint="eastAsia" w:ascii="仿宋" w:hAnsi="仿宋" w:eastAsia="仿宋" w:cs="仿宋"/>
          <w:color w:val="auto"/>
        </w:rPr>
      </w:pPr>
    </w:p>
    <w:p>
      <w:pPr>
        <w:spacing w:line="300" w:lineRule="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投标人(盖单位</w:t>
      </w:r>
      <w:r>
        <w:rPr>
          <w:rFonts w:hint="eastAsia" w:ascii="仿宋" w:hAnsi="仿宋" w:eastAsia="仿宋" w:cs="仿宋"/>
          <w:color w:val="auto"/>
          <w:highlight w:val="none"/>
        </w:rPr>
        <w:t>章</w:t>
      </w:r>
      <w:r>
        <w:rPr>
          <w:rFonts w:hint="eastAsia" w:ascii="仿宋" w:hAnsi="仿宋" w:eastAsia="仿宋" w:cs="仿宋"/>
          <w:color w:val="auto"/>
          <w:szCs w:val="21"/>
          <w:highlight w:val="none"/>
        </w:rPr>
        <w:t>)</w:t>
      </w:r>
      <w:r>
        <w:rPr>
          <w:rFonts w:hint="eastAsia" w:ascii="仿宋" w:hAnsi="仿宋" w:eastAsia="仿宋" w:cs="仿宋"/>
          <w:color w:val="auto"/>
          <w:szCs w:val="18"/>
          <w:highlight w:val="none"/>
          <w:u w:val="single"/>
        </w:rPr>
        <w:t xml:space="preserve">                       </w:t>
      </w:r>
      <w:r>
        <w:rPr>
          <w:rFonts w:hint="eastAsia" w:ascii="仿宋" w:hAnsi="仿宋" w:eastAsia="仿宋" w:cs="仿宋"/>
          <w:color w:val="auto"/>
          <w:szCs w:val="18"/>
          <w:highlight w:val="none"/>
        </w:rPr>
        <w:t xml:space="preserve"> </w:t>
      </w:r>
    </w:p>
    <w:p>
      <w:pPr>
        <w:spacing w:line="300" w:lineRule="auto"/>
        <w:rPr>
          <w:rFonts w:hint="eastAsia" w:ascii="仿宋" w:hAnsi="仿宋" w:eastAsia="仿宋" w:cs="仿宋"/>
          <w:color w:val="auto"/>
          <w:szCs w:val="21"/>
          <w:highlight w:val="none"/>
        </w:rPr>
      </w:pPr>
    </w:p>
    <w:p>
      <w:pPr>
        <w:spacing w:line="300" w:lineRule="auto"/>
        <w:rPr>
          <w:rFonts w:hint="eastAsia" w:ascii="仿宋" w:hAnsi="仿宋" w:eastAsia="仿宋" w:cs="仿宋"/>
          <w:color w:val="auto"/>
          <w:highlight w:val="none"/>
        </w:rPr>
      </w:pPr>
      <w:r>
        <w:rPr>
          <w:rFonts w:hint="eastAsia" w:ascii="仿宋" w:hAnsi="仿宋" w:eastAsia="仿宋" w:cs="仿宋"/>
          <w:color w:val="auto"/>
          <w:szCs w:val="21"/>
          <w:highlight w:val="none"/>
        </w:rPr>
        <w:t>法定代表人（</w:t>
      </w:r>
      <w:r>
        <w:rPr>
          <w:rFonts w:hint="eastAsia" w:ascii="仿宋" w:hAnsi="仿宋" w:eastAsia="仿宋" w:cs="仿宋"/>
          <w:color w:val="auto"/>
          <w:szCs w:val="21"/>
          <w:highlight w:val="none"/>
          <w:lang w:val="en-US" w:eastAsia="zh-CN"/>
        </w:rPr>
        <w:t>签字或印章</w:t>
      </w:r>
      <w:r>
        <w:rPr>
          <w:rFonts w:hint="eastAsia" w:ascii="仿宋" w:hAnsi="仿宋" w:eastAsia="仿宋" w:cs="仿宋"/>
          <w:color w:val="auto"/>
          <w:szCs w:val="21"/>
          <w:highlight w:val="none"/>
        </w:rPr>
        <w:t>）</w:t>
      </w:r>
      <w:r>
        <w:rPr>
          <w:rFonts w:hint="eastAsia" w:ascii="仿宋" w:hAnsi="仿宋" w:eastAsia="仿宋" w:cs="仿宋"/>
          <w:color w:val="auto"/>
          <w:szCs w:val="18"/>
          <w:highlight w:val="none"/>
          <w:u w:val="single"/>
        </w:rPr>
        <w:t xml:space="preserve">                       </w:t>
      </w:r>
      <w:r>
        <w:rPr>
          <w:rFonts w:hint="eastAsia" w:ascii="仿宋" w:hAnsi="仿宋" w:eastAsia="仿宋" w:cs="仿宋"/>
          <w:color w:val="auto"/>
          <w:szCs w:val="18"/>
          <w:highlight w:val="none"/>
        </w:rPr>
        <w:t xml:space="preserve"> </w:t>
      </w:r>
    </w:p>
    <w:p>
      <w:pPr>
        <w:spacing w:line="300" w:lineRule="auto"/>
        <w:rPr>
          <w:rFonts w:hint="eastAsia" w:ascii="仿宋" w:hAnsi="仿宋" w:eastAsia="仿宋" w:cs="仿宋"/>
          <w:color w:val="auto"/>
          <w:highlight w:val="none"/>
        </w:rPr>
      </w:pPr>
    </w:p>
    <w:p>
      <w:pPr>
        <w:spacing w:line="360" w:lineRule="exact"/>
        <w:rPr>
          <w:rFonts w:hint="eastAsia" w:ascii="仿宋" w:hAnsi="仿宋" w:eastAsia="仿宋" w:cs="仿宋"/>
          <w:color w:val="auto"/>
          <w:highlight w:val="none"/>
        </w:rPr>
      </w:pPr>
      <w:r>
        <w:rPr>
          <w:rFonts w:hint="eastAsia" w:ascii="仿宋" w:hAnsi="仿宋" w:eastAsia="仿宋" w:cs="仿宋"/>
          <w:color w:val="auto"/>
          <w:highlight w:val="none"/>
        </w:rPr>
        <w:t>注：1、本表填写时，投标货物技术参数与规格不得复制招标文件的技术参数要求，应据实填写。</w:t>
      </w:r>
    </w:p>
    <w:p>
      <w:pPr>
        <w:spacing w:line="360" w:lineRule="exact"/>
        <w:rPr>
          <w:rFonts w:hint="eastAsia" w:ascii="仿宋" w:hAnsi="仿宋" w:eastAsia="仿宋" w:cs="仿宋"/>
          <w:color w:val="auto"/>
          <w:highlight w:val="none"/>
        </w:rPr>
      </w:pPr>
      <w:r>
        <w:rPr>
          <w:rFonts w:hint="eastAsia" w:ascii="仿宋" w:hAnsi="仿宋" w:eastAsia="仿宋" w:cs="仿宋"/>
          <w:color w:val="auto"/>
          <w:highlight w:val="none"/>
        </w:rPr>
        <w:t xml:space="preserve">    2、如果不提供规格响应表将视为没有实质性响应招标文件。</w:t>
      </w:r>
    </w:p>
    <w:p>
      <w:pPr>
        <w:spacing w:line="360" w:lineRule="exact"/>
        <w:ind w:firstLine="411" w:firstLineChars="196"/>
        <w:rPr>
          <w:rFonts w:hint="eastAsia" w:ascii="仿宋" w:hAnsi="仿宋" w:eastAsia="仿宋" w:cs="仿宋"/>
          <w:color w:val="auto"/>
          <w:highlight w:val="none"/>
        </w:rPr>
        <w:sectPr>
          <w:pgSz w:w="16840" w:h="11907" w:orient="landscape"/>
          <w:pgMar w:top="1191" w:right="1191" w:bottom="1191" w:left="1191" w:header="851" w:footer="851" w:gutter="0"/>
          <w:cols w:space="720" w:num="1"/>
          <w:docGrid w:linePitch="312" w:charSpace="0"/>
        </w:sectPr>
      </w:pPr>
      <w:r>
        <w:rPr>
          <w:rFonts w:hint="eastAsia" w:ascii="仿宋" w:hAnsi="仿宋" w:eastAsia="仿宋" w:cs="仿宋"/>
          <w:color w:val="auto"/>
          <w:highlight w:val="none"/>
        </w:rPr>
        <w:t>3、投标人根据项目实际填写，表中单项，项目招标要求不涉及的可留空或自行调整。</w:t>
      </w:r>
    </w:p>
    <w:p>
      <w:pPr>
        <w:pStyle w:val="4"/>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五、货物服务技术方案</w:t>
      </w:r>
    </w:p>
    <w:p>
      <w:pPr>
        <w:spacing w:line="360" w:lineRule="exact"/>
        <w:ind w:left="420" w:hanging="420" w:hangingChars="200"/>
        <w:jc w:val="center"/>
        <w:rPr>
          <w:rFonts w:hint="eastAsia" w:eastAsiaTheme="minorEastAsia"/>
          <w:lang w:eastAsia="zh-CN"/>
        </w:rPr>
      </w:pPr>
      <w:r>
        <w:rPr>
          <w:rFonts w:hint="eastAsia"/>
          <w:lang w:eastAsia="zh-CN"/>
        </w:rPr>
        <w:t>（</w:t>
      </w:r>
      <w:r>
        <w:rPr>
          <w:rFonts w:hint="eastAsia"/>
          <w:lang w:val="en-US" w:eastAsia="zh-CN"/>
        </w:rPr>
        <w:t>自拟格式</w:t>
      </w:r>
      <w:r>
        <w:rPr>
          <w:rFonts w:hint="eastAsia"/>
          <w:lang w:eastAsia="zh-CN"/>
        </w:rPr>
        <w:t>）</w:t>
      </w: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4515" w:firstLineChars="2150"/>
        <w:rPr>
          <w:rFonts w:hint="eastAsia" w:ascii="宋体" w:hAnsi="宋体"/>
        </w:rPr>
      </w:pPr>
    </w:p>
    <w:p>
      <w:pPr>
        <w:spacing w:line="300" w:lineRule="auto"/>
        <w:ind w:firstLine="5100" w:firstLineChars="1700"/>
        <w:rPr>
          <w:rFonts w:hint="eastAsia" w:ascii="仿宋" w:hAnsi="仿宋" w:eastAsia="仿宋" w:cs="仿宋"/>
          <w:sz w:val="30"/>
          <w:szCs w:val="30"/>
        </w:rPr>
      </w:pPr>
      <w:r>
        <w:rPr>
          <w:rFonts w:hint="eastAsia" w:ascii="仿宋" w:hAnsi="仿宋" w:eastAsia="仿宋" w:cs="仿宋"/>
          <w:sz w:val="30"/>
          <w:szCs w:val="30"/>
        </w:rPr>
        <w:t>投标人：</w:t>
      </w:r>
      <w:r>
        <w:rPr>
          <w:rFonts w:hint="eastAsia" w:ascii="仿宋" w:hAnsi="仿宋" w:eastAsia="仿宋" w:cs="仿宋"/>
          <w:sz w:val="30"/>
          <w:szCs w:val="30"/>
          <w:u w:val="single"/>
        </w:rPr>
        <w:t xml:space="preserve">          </w:t>
      </w:r>
      <w:r>
        <w:rPr>
          <w:rFonts w:hint="eastAsia" w:ascii="仿宋" w:hAnsi="仿宋" w:eastAsia="仿宋" w:cs="仿宋"/>
          <w:sz w:val="30"/>
          <w:szCs w:val="30"/>
        </w:rPr>
        <w:t>(盖单位公章)</w:t>
      </w:r>
    </w:p>
    <w:p>
      <w:pPr>
        <w:adjustRightInd w:val="0"/>
        <w:snapToGrid w:val="0"/>
        <w:spacing w:line="540" w:lineRule="exact"/>
        <w:ind w:firstLine="5100" w:firstLineChars="1700"/>
        <w:rPr>
          <w:rFonts w:hint="eastAsia" w:ascii="仿宋" w:hAnsi="仿宋" w:eastAsia="仿宋" w:cs="仿宋"/>
          <w:b/>
          <w:sz w:val="30"/>
          <w:szCs w:val="30"/>
        </w:rPr>
      </w:pPr>
      <w:r>
        <w:rPr>
          <w:rFonts w:hint="eastAsia" w:ascii="仿宋" w:hAnsi="仿宋" w:eastAsia="仿宋" w:cs="仿宋"/>
          <w:sz w:val="30"/>
          <w:szCs w:val="30"/>
        </w:rPr>
        <w:t>日  期：</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spacing w:line="360" w:lineRule="exact"/>
        <w:ind w:firstLine="900" w:firstLineChars="300"/>
        <w:rPr>
          <w:rFonts w:hint="eastAsia" w:ascii="仿宋" w:hAnsi="仿宋" w:eastAsia="仿宋" w:cs="仿宋"/>
          <w:sz w:val="30"/>
          <w:szCs w:val="30"/>
        </w:rPr>
      </w:pPr>
    </w:p>
    <w:p>
      <w:pPr>
        <w:widowControl/>
        <w:jc w:val="left"/>
        <w:rPr>
          <w:rFonts w:ascii="宋体" w:hAnsi="宋体"/>
          <w:szCs w:val="18"/>
        </w:rPr>
      </w:pPr>
      <w:r>
        <w:rPr>
          <w:rFonts w:ascii="宋体" w:hAnsi="宋体"/>
          <w:szCs w:val="18"/>
        </w:rPr>
        <w:br w:type="page"/>
      </w:r>
    </w:p>
    <w:p>
      <w:pPr>
        <w:pStyle w:val="4"/>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六、投标人关于产品质量和售后服务方面的承诺</w:t>
      </w:r>
    </w:p>
    <w:p>
      <w:pPr>
        <w:spacing w:line="360" w:lineRule="exact"/>
        <w:ind w:firstLine="630" w:firstLineChars="300"/>
        <w:rPr>
          <w:rFonts w:hint="eastAsia" w:ascii="宋体" w:hAnsi="宋体"/>
          <w:highlight w:val="none"/>
        </w:rPr>
      </w:pPr>
      <w:r>
        <w:rPr>
          <w:rFonts w:hint="eastAsia" w:ascii="宋体" w:hAnsi="宋体"/>
          <w:szCs w:val="18"/>
          <w:highlight w:val="none"/>
        </w:rPr>
        <w:t>如：产品质量、保修范围、保修期长短及服务、保修期满后的服务等。投标人须提供盖单位公章的产品质量承诺和售后服务承诺</w:t>
      </w:r>
      <w:r>
        <w:rPr>
          <w:rFonts w:hint="eastAsia" w:ascii="宋体" w:hAnsi="宋体"/>
          <w:highlight w:val="none"/>
        </w:rPr>
        <w:t>。</w:t>
      </w: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widowControl/>
        <w:jc w:val="left"/>
        <w:rPr>
          <w:rFonts w:ascii="宋体" w:hAnsi="宋体"/>
          <w:szCs w:val="18"/>
        </w:rPr>
      </w:pPr>
    </w:p>
    <w:p>
      <w:pPr>
        <w:spacing w:line="360" w:lineRule="exact"/>
        <w:ind w:firstLine="630" w:firstLineChars="300"/>
        <w:rPr>
          <w:rFonts w:hint="eastAsia" w:ascii="宋体" w:hAnsi="宋体"/>
        </w:rPr>
      </w:pPr>
    </w:p>
    <w:p>
      <w:pPr>
        <w:spacing w:line="300" w:lineRule="auto"/>
        <w:ind w:firstLine="4800" w:firstLineChars="1600"/>
        <w:rPr>
          <w:rFonts w:hint="eastAsia" w:ascii="仿宋" w:hAnsi="仿宋" w:eastAsia="仿宋" w:cs="仿宋"/>
          <w:sz w:val="30"/>
          <w:szCs w:val="30"/>
          <w:lang w:val="en-US" w:eastAsia="zh-CN"/>
        </w:rPr>
      </w:pPr>
      <w:r>
        <w:rPr>
          <w:rFonts w:hint="eastAsia" w:ascii="仿宋" w:hAnsi="仿宋" w:eastAsia="仿宋" w:cs="仿宋"/>
          <w:sz w:val="30"/>
          <w:szCs w:val="30"/>
        </w:rPr>
        <w:t>投标人：</w:t>
      </w:r>
      <w:r>
        <w:rPr>
          <w:rFonts w:hint="eastAsia" w:ascii="仿宋" w:hAnsi="仿宋" w:eastAsia="仿宋" w:cs="仿宋"/>
          <w:sz w:val="30"/>
          <w:szCs w:val="30"/>
          <w:u w:val="single"/>
        </w:rPr>
        <w:t xml:space="preserve">             </w:t>
      </w:r>
      <w:r>
        <w:rPr>
          <w:rFonts w:hint="eastAsia" w:ascii="仿宋" w:hAnsi="仿宋" w:eastAsia="仿宋" w:cs="仿宋"/>
          <w:sz w:val="30"/>
          <w:szCs w:val="30"/>
        </w:rPr>
        <w:t>(盖单位章)</w:t>
      </w:r>
      <w:r>
        <w:rPr>
          <w:rFonts w:hint="eastAsia" w:ascii="仿宋" w:hAnsi="仿宋" w:eastAsia="仿宋" w:cs="仿宋"/>
          <w:sz w:val="30"/>
          <w:szCs w:val="30"/>
          <w:lang w:val="en-US" w:eastAsia="zh-CN"/>
        </w:rPr>
        <w:t xml:space="preserve">               </w:t>
      </w:r>
    </w:p>
    <w:p>
      <w:pPr>
        <w:adjustRightInd w:val="0"/>
        <w:snapToGrid w:val="0"/>
        <w:spacing w:line="540" w:lineRule="exact"/>
        <w:ind w:firstLine="4800" w:firstLineChars="1600"/>
        <w:rPr>
          <w:rFonts w:hint="eastAsia" w:ascii="仿宋" w:hAnsi="仿宋" w:eastAsia="仿宋" w:cs="仿宋"/>
          <w:sz w:val="30"/>
          <w:szCs w:val="30"/>
        </w:rPr>
        <w:sectPr>
          <w:headerReference r:id="rId5" w:type="default"/>
          <w:pgSz w:w="11907" w:h="16840"/>
          <w:pgMar w:top="1191" w:right="1191" w:bottom="1191" w:left="1191" w:header="851" w:footer="851" w:gutter="0"/>
          <w:cols w:space="720" w:num="1"/>
        </w:sectPr>
      </w:pPr>
      <w:r>
        <w:rPr>
          <w:rFonts w:hint="eastAsia" w:ascii="仿宋" w:hAnsi="仿宋" w:eastAsia="仿宋" w:cs="仿宋"/>
          <w:sz w:val="30"/>
          <w:szCs w:val="30"/>
        </w:rPr>
        <w:t>日  期：</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pStyle w:val="4"/>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七、资格证明及有关材料</w:t>
      </w:r>
    </w:p>
    <w:p>
      <w:pPr>
        <w:snapToGrid w:val="0"/>
        <w:spacing w:line="480" w:lineRule="auto"/>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rPr>
        <w:t>1、营业执照</w:t>
      </w:r>
      <w:r>
        <w:rPr>
          <w:rFonts w:hint="eastAsia" w:ascii="仿宋" w:hAnsi="仿宋" w:eastAsia="仿宋" w:cs="仿宋"/>
          <w:sz w:val="30"/>
          <w:szCs w:val="30"/>
          <w:highlight w:val="none"/>
          <w:lang w:val="en-US" w:eastAsia="zh-CN"/>
        </w:rPr>
        <w:t>复印件</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2、财务状况</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3、依法缴纳税收证明材料</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4、社会保障资金证明材料</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5、履行合同的设备和专业技术能力材料（格式附后）</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6、无重大违法记录声明函（格式附后）</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7、法定代表人身份证明书、法定代表人授权书（格式附后）</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8、投标保证金有关证明材料（格式附后）</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9、其他资格要求（按招标公告要求提供）</w:t>
      </w:r>
    </w:p>
    <w:p>
      <w:pPr>
        <w:snapToGrid w:val="0"/>
        <w:spacing w:line="480" w:lineRule="auto"/>
        <w:rPr>
          <w:rFonts w:hint="eastAsia" w:ascii="仿宋" w:hAnsi="仿宋" w:eastAsia="仿宋" w:cs="仿宋"/>
          <w:sz w:val="30"/>
          <w:szCs w:val="30"/>
          <w:highlight w:val="none"/>
        </w:rPr>
      </w:pPr>
      <w:r>
        <w:rPr>
          <w:rFonts w:hint="eastAsia" w:ascii="仿宋" w:hAnsi="仿宋" w:eastAsia="仿宋" w:cs="仿宋"/>
          <w:sz w:val="30"/>
          <w:szCs w:val="30"/>
          <w:highlight w:val="none"/>
        </w:rPr>
        <w:t>10、承诺书（格式附后）</w:t>
      </w:r>
    </w:p>
    <w:p>
      <w:pPr>
        <w:spacing w:line="360" w:lineRule="auto"/>
        <w:rPr>
          <w:rFonts w:hint="eastAsia" w:ascii="仿宋" w:hAnsi="仿宋" w:eastAsia="仿宋" w:cs="仿宋"/>
          <w:sz w:val="30"/>
          <w:szCs w:val="30"/>
        </w:rPr>
      </w:pPr>
    </w:p>
    <w:p>
      <w:pPr>
        <w:spacing w:line="360" w:lineRule="auto"/>
        <w:rPr>
          <w:rFonts w:hint="eastAsia" w:ascii="仿宋" w:hAnsi="仿宋" w:eastAsia="仿宋" w:cs="仿宋"/>
          <w:sz w:val="30"/>
          <w:szCs w:val="30"/>
        </w:rPr>
      </w:pPr>
    </w:p>
    <w:p>
      <w:pPr>
        <w:spacing w:line="360" w:lineRule="auto"/>
        <w:rPr>
          <w:rFonts w:hint="eastAsia" w:ascii="仿宋" w:hAnsi="仿宋" w:eastAsia="仿宋" w:cs="仿宋"/>
          <w:sz w:val="30"/>
          <w:szCs w:val="30"/>
        </w:rPr>
      </w:pPr>
    </w:p>
    <w:p>
      <w:pPr>
        <w:spacing w:line="360" w:lineRule="auto"/>
        <w:rPr>
          <w:rFonts w:hint="eastAsia" w:ascii="仿宋" w:hAnsi="仿宋" w:eastAsia="仿宋" w:cs="仿宋"/>
          <w:sz w:val="30"/>
          <w:szCs w:val="30"/>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b/>
          <w:bCs/>
          <w:szCs w:val="21"/>
        </w:rPr>
      </w:pPr>
      <w:r>
        <w:rPr>
          <w:rFonts w:hint="eastAsia" w:ascii="宋体" w:hAnsi="宋体"/>
          <w:b/>
          <w:bCs/>
          <w:szCs w:val="21"/>
        </w:rPr>
        <w:t>格式1</w:t>
      </w:r>
    </w:p>
    <w:p>
      <w:pPr>
        <w:spacing w:line="360" w:lineRule="auto"/>
        <w:jc w:val="center"/>
        <w:rPr>
          <w:rFonts w:ascii="宋体" w:hAnsi="宋体"/>
          <w:b/>
          <w:sz w:val="32"/>
          <w:szCs w:val="32"/>
        </w:rPr>
      </w:pPr>
      <w:r>
        <w:rPr>
          <w:rFonts w:hint="eastAsia" w:ascii="方正小标宋简体" w:hAnsi="方正小标宋简体" w:eastAsia="方正小标宋简体" w:cs="方正小标宋简体"/>
          <w:b w:val="0"/>
          <w:kern w:val="2"/>
          <w:sz w:val="32"/>
          <w:szCs w:val="32"/>
          <w:lang w:val="en-US" w:eastAsia="zh-CN" w:bidi="ar-SA"/>
        </w:rPr>
        <w:t>法定代表人身份证明书（格式</w:t>
      </w:r>
      <w:r>
        <w:rPr>
          <w:rFonts w:hint="eastAsia" w:ascii="宋体" w:hAnsi="宋体"/>
          <w:b/>
          <w:sz w:val="32"/>
          <w:szCs w:val="32"/>
        </w:rPr>
        <w:t>）</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hint="eastAsia" w:ascii="仿宋" w:hAnsi="仿宋" w:eastAsia="仿宋" w:cs="仿宋"/>
          <w:sz w:val="30"/>
          <w:szCs w:val="30"/>
        </w:rPr>
      </w:pPr>
      <w:r>
        <w:rPr>
          <w:rFonts w:hint="eastAsia" w:ascii="仿宋" w:hAnsi="仿宋" w:eastAsia="仿宋" w:cs="仿宋"/>
          <w:sz w:val="30"/>
          <w:szCs w:val="30"/>
        </w:rPr>
        <w:t>投标人名称：</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w:t>
      </w:r>
    </w:p>
    <w:p>
      <w:pPr>
        <w:adjustRightInd w:val="0"/>
        <w:snapToGrid w:val="0"/>
        <w:spacing w:line="420" w:lineRule="exact"/>
        <w:jc w:val="left"/>
        <w:rPr>
          <w:rFonts w:hint="eastAsia" w:ascii="仿宋" w:hAnsi="仿宋" w:eastAsia="仿宋" w:cs="仿宋"/>
          <w:sz w:val="30"/>
          <w:szCs w:val="30"/>
          <w:u w:val="single"/>
        </w:rPr>
      </w:pPr>
      <w:r>
        <w:rPr>
          <w:rFonts w:hint="eastAsia" w:ascii="仿宋" w:hAnsi="仿宋" w:eastAsia="仿宋" w:cs="仿宋"/>
          <w:sz w:val="30"/>
          <w:szCs w:val="30"/>
        </w:rPr>
        <w:t>单位性质：</w:t>
      </w:r>
      <w:r>
        <w:rPr>
          <w:rFonts w:hint="eastAsia" w:ascii="仿宋" w:hAnsi="仿宋" w:eastAsia="仿宋" w:cs="仿宋"/>
          <w:sz w:val="30"/>
          <w:szCs w:val="30"/>
          <w:u w:val="single"/>
        </w:rPr>
        <w:t xml:space="preserve">                                                 </w:t>
      </w:r>
    </w:p>
    <w:p>
      <w:pPr>
        <w:adjustRightInd w:val="0"/>
        <w:snapToGrid w:val="0"/>
        <w:spacing w:line="420" w:lineRule="exact"/>
        <w:jc w:val="left"/>
        <w:rPr>
          <w:rFonts w:hint="eastAsia" w:ascii="仿宋" w:hAnsi="仿宋" w:eastAsia="仿宋" w:cs="仿宋"/>
          <w:sz w:val="30"/>
          <w:szCs w:val="30"/>
          <w:lang w:val="en-US" w:eastAsia="zh-CN"/>
        </w:rPr>
      </w:pPr>
      <w:r>
        <w:rPr>
          <w:rFonts w:hint="eastAsia" w:ascii="仿宋" w:hAnsi="仿宋" w:eastAsia="仿宋" w:cs="仿宋"/>
          <w:sz w:val="30"/>
          <w:szCs w:val="30"/>
        </w:rPr>
        <w:t>地    址：</w:t>
      </w:r>
      <w:r>
        <w:rPr>
          <w:rFonts w:hint="eastAsia" w:ascii="仿宋" w:hAnsi="仿宋" w:eastAsia="仿宋" w:cs="仿宋"/>
          <w:sz w:val="30"/>
          <w:szCs w:val="30"/>
          <w:u w:val="single"/>
        </w:rPr>
        <w:tab/>
      </w:r>
      <w:r>
        <w:rPr>
          <w:rFonts w:hint="eastAsia" w:ascii="仿宋" w:hAnsi="仿宋" w:eastAsia="仿宋" w:cs="仿宋"/>
          <w:sz w:val="30"/>
          <w:szCs w:val="30"/>
          <w:u w:val="single"/>
        </w:rPr>
        <w:tab/>
      </w:r>
      <w:r>
        <w:rPr>
          <w:rFonts w:hint="eastAsia" w:ascii="仿宋" w:hAnsi="仿宋" w:eastAsia="仿宋" w:cs="仿宋"/>
          <w:sz w:val="30"/>
          <w:szCs w:val="30"/>
          <w:u w:val="single"/>
        </w:rPr>
        <w:t xml:space="preserve">  </w:t>
      </w:r>
      <w:r>
        <w:rPr>
          <w:rFonts w:hint="eastAsia" w:ascii="仿宋" w:hAnsi="仿宋" w:eastAsia="仿宋" w:cs="仿宋"/>
          <w:sz w:val="30"/>
          <w:szCs w:val="30"/>
          <w:u w:val="single"/>
        </w:rPr>
        <w:tab/>
      </w:r>
      <w:r>
        <w:rPr>
          <w:rFonts w:hint="eastAsia" w:ascii="仿宋" w:hAnsi="仿宋" w:eastAsia="仿宋" w:cs="仿宋"/>
          <w:sz w:val="30"/>
          <w:szCs w:val="30"/>
          <w:u w:val="single"/>
        </w:rPr>
        <w:tab/>
      </w:r>
      <w:r>
        <w:rPr>
          <w:rFonts w:hint="eastAsia" w:ascii="仿宋" w:hAnsi="仿宋" w:eastAsia="仿宋" w:cs="仿宋"/>
          <w:sz w:val="30"/>
          <w:szCs w:val="30"/>
          <w:u w:val="single"/>
        </w:rPr>
        <w:tab/>
      </w:r>
      <w:r>
        <w:rPr>
          <w:rFonts w:hint="eastAsia" w:ascii="仿宋" w:hAnsi="仿宋" w:eastAsia="仿宋" w:cs="仿宋"/>
          <w:sz w:val="30"/>
          <w:szCs w:val="30"/>
          <w:u w:val="single"/>
        </w:rPr>
        <w:t xml:space="preserve">       </w:t>
      </w:r>
      <w:r>
        <w:rPr>
          <w:rFonts w:hint="eastAsia" w:ascii="仿宋" w:hAnsi="仿宋" w:eastAsia="仿宋" w:cs="仿宋"/>
          <w:sz w:val="30"/>
          <w:szCs w:val="30"/>
          <w:u w:val="single"/>
        </w:rPr>
        <w:tab/>
      </w:r>
      <w:r>
        <w:rPr>
          <w:rFonts w:hint="eastAsia" w:ascii="仿宋" w:hAnsi="仿宋" w:eastAsia="仿宋" w:cs="仿宋"/>
          <w:sz w:val="30"/>
          <w:szCs w:val="30"/>
          <w:u w:val="single"/>
        </w:rPr>
        <w:tab/>
      </w:r>
      <w:r>
        <w:rPr>
          <w:rFonts w:hint="eastAsia" w:ascii="仿宋" w:hAnsi="仿宋" w:eastAsia="仿宋" w:cs="仿宋"/>
          <w:sz w:val="30"/>
          <w:szCs w:val="30"/>
          <w:u w:val="single"/>
        </w:rPr>
        <w:tab/>
      </w:r>
      <w:r>
        <w:rPr>
          <w:rFonts w:hint="eastAsia" w:ascii="仿宋" w:hAnsi="仿宋" w:eastAsia="仿宋" w:cs="仿宋"/>
          <w:sz w:val="30"/>
          <w:szCs w:val="30"/>
          <w:u w:val="single"/>
        </w:rPr>
        <w:t xml:space="preserve">            </w:t>
      </w:r>
      <w:r>
        <w:rPr>
          <w:rFonts w:hint="eastAsia" w:ascii="仿宋" w:hAnsi="仿宋" w:eastAsia="仿宋" w:cs="仿宋"/>
          <w:sz w:val="30"/>
          <w:szCs w:val="30"/>
          <w:u w:val="single"/>
        </w:rPr>
        <w:tab/>
      </w:r>
      <w:r>
        <w:rPr>
          <w:rFonts w:hint="eastAsia" w:ascii="仿宋" w:hAnsi="仿宋" w:eastAsia="仿宋" w:cs="仿宋"/>
          <w:sz w:val="30"/>
          <w:szCs w:val="30"/>
          <w:u w:val="single"/>
          <w:lang w:val="en-US" w:eastAsia="zh-CN"/>
        </w:rPr>
        <w:t xml:space="preserve">     </w:t>
      </w:r>
    </w:p>
    <w:p>
      <w:pPr>
        <w:adjustRightInd w:val="0"/>
        <w:snapToGrid w:val="0"/>
        <w:spacing w:line="420" w:lineRule="exact"/>
        <w:jc w:val="left"/>
        <w:rPr>
          <w:rFonts w:hint="eastAsia" w:ascii="仿宋" w:hAnsi="仿宋" w:eastAsia="仿宋" w:cs="仿宋"/>
          <w:sz w:val="30"/>
          <w:szCs w:val="30"/>
        </w:rPr>
      </w:pPr>
      <w:r>
        <w:rPr>
          <w:rFonts w:hint="eastAsia" w:ascii="仿宋" w:hAnsi="仿宋" w:eastAsia="仿宋" w:cs="仿宋"/>
          <w:sz w:val="30"/>
          <w:szCs w:val="30"/>
        </w:rPr>
        <w:t>成立时间：</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年 </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月 </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adjustRightInd w:val="0"/>
        <w:snapToGrid w:val="0"/>
        <w:spacing w:line="420" w:lineRule="exact"/>
        <w:jc w:val="left"/>
        <w:rPr>
          <w:rFonts w:hint="eastAsia" w:ascii="仿宋" w:hAnsi="仿宋" w:eastAsia="仿宋" w:cs="仿宋"/>
          <w:sz w:val="30"/>
          <w:szCs w:val="30"/>
        </w:rPr>
      </w:pPr>
      <w:r>
        <w:rPr>
          <w:rFonts w:hint="eastAsia" w:ascii="仿宋" w:hAnsi="仿宋" w:eastAsia="仿宋" w:cs="仿宋"/>
          <w:sz w:val="30"/>
          <w:szCs w:val="30"/>
        </w:rPr>
        <w:t>经营期限：</w:t>
      </w:r>
      <w:r>
        <w:rPr>
          <w:rFonts w:hint="eastAsia" w:ascii="仿宋" w:hAnsi="仿宋" w:eastAsia="仿宋" w:cs="仿宋"/>
          <w:sz w:val="30"/>
          <w:szCs w:val="30"/>
          <w:u w:val="single"/>
        </w:rPr>
        <w:t xml:space="preserve">                                           </w:t>
      </w:r>
      <w:r>
        <w:rPr>
          <w:rFonts w:hint="eastAsia" w:ascii="仿宋" w:hAnsi="仿宋" w:eastAsia="仿宋" w:cs="仿宋"/>
          <w:sz w:val="30"/>
          <w:szCs w:val="30"/>
        </w:rPr>
        <w:tab/>
      </w:r>
    </w:p>
    <w:p>
      <w:pPr>
        <w:adjustRightInd w:val="0"/>
        <w:snapToGrid w:val="0"/>
        <w:spacing w:line="420" w:lineRule="exact"/>
        <w:jc w:val="left"/>
        <w:rPr>
          <w:rFonts w:hint="eastAsia" w:ascii="仿宋" w:hAnsi="仿宋" w:eastAsia="仿宋" w:cs="仿宋"/>
          <w:sz w:val="30"/>
          <w:szCs w:val="30"/>
          <w:u w:val="single"/>
        </w:rPr>
      </w:pPr>
      <w:r>
        <w:rPr>
          <w:rFonts w:hint="eastAsia" w:ascii="仿宋" w:hAnsi="仿宋" w:eastAsia="仿宋" w:cs="仿宋"/>
          <w:sz w:val="30"/>
          <w:szCs w:val="30"/>
        </w:rPr>
        <w:t>姓    名：</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性别：</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p>
    <w:p>
      <w:pPr>
        <w:adjustRightInd w:val="0"/>
        <w:snapToGrid w:val="0"/>
        <w:spacing w:line="420" w:lineRule="exact"/>
        <w:jc w:val="left"/>
        <w:rPr>
          <w:rFonts w:hint="eastAsia" w:ascii="仿宋" w:hAnsi="仿宋" w:eastAsia="仿宋" w:cs="仿宋"/>
          <w:sz w:val="30"/>
          <w:szCs w:val="30"/>
          <w:u w:val="single"/>
          <w:lang w:val="en-US" w:eastAsia="zh-CN"/>
        </w:rPr>
      </w:pPr>
      <w:r>
        <w:rPr>
          <w:rFonts w:hint="eastAsia" w:ascii="仿宋" w:hAnsi="仿宋" w:eastAsia="仿宋" w:cs="仿宋"/>
          <w:sz w:val="30"/>
          <w:szCs w:val="30"/>
        </w:rPr>
        <w:t>年    龄：</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职务：</w:t>
      </w:r>
      <w:r>
        <w:rPr>
          <w:rFonts w:hint="eastAsia" w:ascii="仿宋" w:hAnsi="仿宋" w:eastAsia="仿宋" w:cs="仿宋"/>
          <w:sz w:val="30"/>
          <w:szCs w:val="30"/>
        </w:rPr>
        <w:tab/>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p>
    <w:p>
      <w:pPr>
        <w:adjustRightInd w:val="0"/>
        <w:snapToGrid w:val="0"/>
        <w:spacing w:line="420" w:lineRule="exact"/>
        <w:jc w:val="left"/>
        <w:rPr>
          <w:rFonts w:hint="eastAsia" w:ascii="仿宋" w:hAnsi="仿宋" w:eastAsia="仿宋" w:cs="仿宋"/>
          <w:sz w:val="30"/>
          <w:szCs w:val="30"/>
        </w:rPr>
      </w:pPr>
      <w:r>
        <w:rPr>
          <w:rFonts w:hint="eastAsia" w:ascii="仿宋" w:hAnsi="仿宋" w:eastAsia="仿宋" w:cs="仿宋"/>
          <w:sz w:val="30"/>
          <w:szCs w:val="30"/>
        </w:rPr>
        <w:t xml:space="preserve">系  </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（投标人名称）的法定代表人。</w:t>
      </w:r>
    </w:p>
    <w:p>
      <w:pPr>
        <w:adjustRightInd w:val="0"/>
        <w:snapToGrid w:val="0"/>
        <w:spacing w:line="420" w:lineRule="exact"/>
        <w:ind w:firstLine="610"/>
        <w:rPr>
          <w:rFonts w:hint="eastAsia" w:ascii="仿宋" w:hAnsi="仿宋" w:eastAsia="仿宋" w:cs="仿宋"/>
          <w:sz w:val="30"/>
          <w:szCs w:val="30"/>
        </w:rPr>
      </w:pPr>
    </w:p>
    <w:p>
      <w:pPr>
        <w:pStyle w:val="8"/>
        <w:adjustRightInd w:val="0"/>
        <w:snapToGrid w:val="0"/>
        <w:spacing w:after="0" w:line="420" w:lineRule="exact"/>
        <w:ind w:left="0" w:leftChars="0" w:firstLine="300" w:firstLineChars="100"/>
        <w:rPr>
          <w:rFonts w:hint="eastAsia" w:ascii="仿宋" w:hAnsi="仿宋" w:eastAsia="仿宋" w:cs="仿宋"/>
          <w:sz w:val="30"/>
          <w:szCs w:val="30"/>
        </w:rPr>
      </w:pPr>
      <w:r>
        <w:rPr>
          <w:rFonts w:hint="eastAsia" w:ascii="仿宋" w:hAnsi="仿宋" w:eastAsia="仿宋" w:cs="仿宋"/>
          <w:sz w:val="30"/>
          <w:szCs w:val="30"/>
        </w:rPr>
        <w:t xml:space="preserve">  特此证明。</w:t>
      </w:r>
    </w:p>
    <w:tbl>
      <w:tblPr>
        <w:tblStyle w:val="15"/>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600" w:firstLineChars="200"/>
              <w:rPr>
                <w:rFonts w:hint="eastAsia" w:ascii="仿宋" w:hAnsi="仿宋" w:eastAsia="仿宋" w:cs="仿宋"/>
                <w:sz w:val="30"/>
                <w:szCs w:val="30"/>
              </w:rPr>
            </w:pPr>
          </w:p>
          <w:p>
            <w:pPr>
              <w:adjustRightInd w:val="0"/>
              <w:snapToGrid w:val="0"/>
              <w:spacing w:before="62" w:beforeLines="20" w:after="62" w:afterLines="20"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法定代表人身份证扫描件</w:t>
            </w:r>
          </w:p>
        </w:tc>
      </w:tr>
    </w:tbl>
    <w:p>
      <w:pPr>
        <w:tabs>
          <w:tab w:val="left" w:pos="720"/>
          <w:tab w:val="left" w:pos="900"/>
        </w:tabs>
        <w:adjustRightInd w:val="0"/>
        <w:snapToGrid w:val="0"/>
        <w:spacing w:line="420" w:lineRule="exact"/>
        <w:rPr>
          <w:rFonts w:hint="eastAsia" w:ascii="仿宋" w:hAnsi="仿宋" w:eastAsia="仿宋" w:cs="仿宋"/>
          <w:sz w:val="30"/>
          <w:szCs w:val="30"/>
        </w:rPr>
      </w:pPr>
    </w:p>
    <w:p>
      <w:pPr>
        <w:tabs>
          <w:tab w:val="left" w:pos="720"/>
          <w:tab w:val="left" w:pos="900"/>
        </w:tabs>
        <w:adjustRightInd w:val="0"/>
        <w:snapToGrid w:val="0"/>
        <w:spacing w:line="540" w:lineRule="exact"/>
        <w:ind w:firstLine="5700" w:firstLineChars="1900"/>
        <w:rPr>
          <w:rFonts w:hint="eastAsia" w:ascii="仿宋" w:hAnsi="仿宋" w:eastAsia="仿宋" w:cs="仿宋"/>
          <w:sz w:val="30"/>
          <w:szCs w:val="30"/>
        </w:rPr>
      </w:pPr>
    </w:p>
    <w:p>
      <w:pPr>
        <w:tabs>
          <w:tab w:val="left" w:pos="720"/>
          <w:tab w:val="left" w:pos="900"/>
        </w:tabs>
        <w:adjustRightInd w:val="0"/>
        <w:snapToGrid w:val="0"/>
        <w:spacing w:line="540" w:lineRule="exact"/>
        <w:ind w:firstLine="6450" w:firstLineChars="2150"/>
        <w:rPr>
          <w:rFonts w:hint="eastAsia" w:ascii="仿宋" w:hAnsi="仿宋" w:eastAsia="仿宋" w:cs="仿宋"/>
          <w:sz w:val="30"/>
          <w:szCs w:val="30"/>
        </w:rPr>
      </w:pPr>
    </w:p>
    <w:p>
      <w:pPr>
        <w:tabs>
          <w:tab w:val="left" w:pos="720"/>
          <w:tab w:val="left" w:pos="900"/>
        </w:tabs>
        <w:adjustRightInd w:val="0"/>
        <w:snapToGrid w:val="0"/>
        <w:spacing w:line="540" w:lineRule="exact"/>
        <w:ind w:firstLine="6450" w:firstLineChars="2150"/>
        <w:rPr>
          <w:rFonts w:hint="eastAsia" w:ascii="仿宋" w:hAnsi="仿宋" w:eastAsia="仿宋" w:cs="仿宋"/>
          <w:sz w:val="30"/>
          <w:szCs w:val="30"/>
        </w:rPr>
      </w:pPr>
    </w:p>
    <w:p>
      <w:pPr>
        <w:tabs>
          <w:tab w:val="left" w:pos="720"/>
          <w:tab w:val="left" w:pos="900"/>
        </w:tabs>
        <w:adjustRightInd w:val="0"/>
        <w:snapToGrid w:val="0"/>
        <w:spacing w:line="540" w:lineRule="exact"/>
        <w:ind w:firstLine="6450" w:firstLineChars="2150"/>
        <w:rPr>
          <w:rFonts w:hint="eastAsia" w:ascii="仿宋" w:hAnsi="仿宋" w:eastAsia="仿宋" w:cs="仿宋"/>
          <w:sz w:val="30"/>
          <w:szCs w:val="30"/>
        </w:rPr>
      </w:pPr>
    </w:p>
    <w:p>
      <w:pPr>
        <w:tabs>
          <w:tab w:val="left" w:pos="720"/>
          <w:tab w:val="left" w:pos="900"/>
        </w:tabs>
        <w:adjustRightInd w:val="0"/>
        <w:snapToGrid w:val="0"/>
        <w:spacing w:line="540" w:lineRule="exact"/>
        <w:ind w:firstLine="6450" w:firstLineChars="2150"/>
        <w:rPr>
          <w:rFonts w:hint="eastAsia" w:ascii="仿宋" w:hAnsi="仿宋" w:eastAsia="仿宋" w:cs="仿宋"/>
          <w:sz w:val="30"/>
          <w:szCs w:val="30"/>
        </w:rPr>
      </w:pPr>
    </w:p>
    <w:p>
      <w:pPr>
        <w:tabs>
          <w:tab w:val="left" w:pos="720"/>
          <w:tab w:val="left" w:pos="900"/>
        </w:tabs>
        <w:adjustRightInd w:val="0"/>
        <w:snapToGrid w:val="0"/>
        <w:spacing w:line="540" w:lineRule="exact"/>
        <w:ind w:firstLine="6450" w:firstLineChars="2150"/>
        <w:rPr>
          <w:rFonts w:hint="eastAsia" w:ascii="仿宋" w:hAnsi="仿宋" w:eastAsia="仿宋" w:cs="仿宋"/>
          <w:sz w:val="30"/>
          <w:szCs w:val="30"/>
        </w:rPr>
      </w:pPr>
    </w:p>
    <w:p>
      <w:pPr>
        <w:spacing w:line="300" w:lineRule="auto"/>
        <w:ind w:firstLine="3900" w:firstLineChars="1300"/>
        <w:rPr>
          <w:rFonts w:hint="eastAsia" w:ascii="仿宋" w:hAnsi="仿宋" w:eastAsia="仿宋" w:cs="仿宋"/>
          <w:sz w:val="30"/>
          <w:szCs w:val="30"/>
        </w:rPr>
      </w:pPr>
      <w:r>
        <w:rPr>
          <w:rFonts w:hint="eastAsia" w:ascii="仿宋" w:hAnsi="仿宋" w:eastAsia="仿宋" w:cs="仿宋"/>
          <w:sz w:val="30"/>
          <w:szCs w:val="30"/>
        </w:rPr>
        <w:t>投标人：</w:t>
      </w:r>
      <w:r>
        <w:rPr>
          <w:rFonts w:hint="eastAsia" w:ascii="仿宋" w:hAnsi="仿宋" w:eastAsia="仿宋" w:cs="仿宋"/>
          <w:sz w:val="30"/>
          <w:szCs w:val="30"/>
          <w:u w:val="single"/>
        </w:rPr>
        <w:t xml:space="preserve">          </w:t>
      </w:r>
      <w:r>
        <w:rPr>
          <w:rFonts w:hint="eastAsia" w:ascii="仿宋" w:hAnsi="仿宋" w:eastAsia="仿宋" w:cs="仿宋"/>
          <w:sz w:val="30"/>
          <w:szCs w:val="30"/>
        </w:rPr>
        <w:t>(盖单位公章)</w:t>
      </w:r>
    </w:p>
    <w:p>
      <w:pPr>
        <w:adjustRightInd w:val="0"/>
        <w:snapToGrid w:val="0"/>
        <w:spacing w:line="540" w:lineRule="exact"/>
        <w:ind w:firstLine="3900" w:firstLineChars="1300"/>
        <w:rPr>
          <w:rFonts w:hint="eastAsia" w:ascii="仿宋" w:hAnsi="仿宋" w:eastAsia="仿宋" w:cs="仿宋"/>
          <w:b/>
          <w:sz w:val="30"/>
          <w:szCs w:val="30"/>
        </w:rPr>
      </w:pPr>
      <w:r>
        <w:rPr>
          <w:rFonts w:hint="eastAsia" w:ascii="仿宋" w:hAnsi="仿宋" w:eastAsia="仿宋" w:cs="仿宋"/>
          <w:sz w:val="30"/>
          <w:szCs w:val="30"/>
        </w:rPr>
        <w:t>日  期：</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spacing w:line="400" w:lineRule="exact"/>
        <w:ind w:hanging="4"/>
        <w:rPr>
          <w:rFonts w:ascii="Arial" w:hAnsi="Arial" w:eastAsia="仿宋_GB2312"/>
          <w:bCs/>
          <w:sz w:val="32"/>
        </w:rPr>
      </w:pPr>
    </w:p>
    <w:p>
      <w:pPr>
        <w:spacing w:line="400" w:lineRule="exact"/>
        <w:rPr>
          <w:rFonts w:hint="eastAsia" w:ascii="宋体" w:hAnsi="宋体"/>
        </w:rPr>
      </w:pPr>
    </w:p>
    <w:p>
      <w:pPr>
        <w:spacing w:line="400" w:lineRule="exact"/>
        <w:ind w:hanging="4"/>
        <w:rPr>
          <w:rFonts w:hint="eastAsia" w:ascii="宋体" w:hAnsi="宋体"/>
        </w:rPr>
      </w:pPr>
      <w:r>
        <w:rPr>
          <w:rFonts w:hint="eastAsia" w:ascii="宋体" w:hAnsi="宋体"/>
        </w:rPr>
        <w:br w:type="page"/>
      </w:r>
    </w:p>
    <w:p>
      <w:pPr>
        <w:spacing w:line="400" w:lineRule="exact"/>
        <w:ind w:hanging="4"/>
        <w:rPr>
          <w:rFonts w:ascii="宋体" w:hAnsi="宋体"/>
          <w:b/>
          <w:bCs/>
          <w:sz w:val="32"/>
          <w:szCs w:val="32"/>
        </w:rPr>
      </w:pPr>
      <w:r>
        <w:rPr>
          <w:rFonts w:hint="eastAsia" w:ascii="宋体" w:hAnsi="宋体"/>
          <w:b/>
          <w:bCs/>
        </w:rPr>
        <w:t>格式2</w:t>
      </w:r>
    </w:p>
    <w:p>
      <w:pPr>
        <w:spacing w:line="360" w:lineRule="auto"/>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授权委托书（格式）</w:t>
      </w:r>
    </w:p>
    <w:p>
      <w:pPr>
        <w:topLinePunct/>
        <w:spacing w:line="4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本人</w:t>
      </w:r>
      <w:r>
        <w:rPr>
          <w:rFonts w:hint="eastAsia" w:ascii="仿宋" w:hAnsi="仿宋" w:eastAsia="仿宋" w:cs="仿宋"/>
          <w:sz w:val="30"/>
          <w:szCs w:val="30"/>
          <w:u w:val="single"/>
        </w:rPr>
        <w:t xml:space="preserve">       </w:t>
      </w:r>
      <w:r>
        <w:rPr>
          <w:rFonts w:hint="eastAsia" w:ascii="仿宋" w:hAnsi="仿宋" w:eastAsia="仿宋" w:cs="仿宋"/>
          <w:sz w:val="30"/>
          <w:szCs w:val="30"/>
        </w:rPr>
        <w:t>（姓名）系</w:t>
      </w:r>
      <w:r>
        <w:rPr>
          <w:rFonts w:hint="eastAsia" w:ascii="仿宋" w:hAnsi="仿宋" w:eastAsia="仿宋" w:cs="仿宋"/>
          <w:sz w:val="30"/>
          <w:szCs w:val="30"/>
          <w:u w:val="single"/>
        </w:rPr>
        <w:t xml:space="preserve">        </w:t>
      </w:r>
      <w:r>
        <w:rPr>
          <w:rFonts w:hint="eastAsia" w:ascii="仿宋" w:hAnsi="仿宋" w:eastAsia="仿宋" w:cs="仿宋"/>
          <w:sz w:val="30"/>
          <w:szCs w:val="30"/>
        </w:rPr>
        <w:t>（投标人名称）的法定代表人，现委托</w:t>
      </w:r>
      <w:r>
        <w:rPr>
          <w:rFonts w:hint="eastAsia" w:ascii="仿宋" w:hAnsi="仿宋" w:eastAsia="仿宋" w:cs="仿宋"/>
          <w:sz w:val="30"/>
          <w:szCs w:val="30"/>
          <w:u w:val="single"/>
        </w:rPr>
        <w:t xml:space="preserve">        </w:t>
      </w:r>
      <w:r>
        <w:rPr>
          <w:rFonts w:hint="eastAsia" w:ascii="仿宋" w:hAnsi="仿宋" w:eastAsia="仿宋" w:cs="仿宋"/>
          <w:sz w:val="30"/>
          <w:szCs w:val="30"/>
        </w:rPr>
        <w:t>（姓名）为我方代理人。代理人根据授权，以我方名义签署、澄清、说明、补正、递交、撤回、修改</w:t>
      </w:r>
      <w:r>
        <w:rPr>
          <w:rFonts w:hint="eastAsia" w:ascii="仿宋" w:hAnsi="仿宋" w:eastAsia="仿宋" w:cs="仿宋"/>
          <w:sz w:val="30"/>
          <w:szCs w:val="30"/>
          <w:u w:val="single"/>
        </w:rPr>
        <w:t xml:space="preserve">           </w:t>
      </w:r>
      <w:r>
        <w:rPr>
          <w:rFonts w:hint="eastAsia" w:ascii="仿宋" w:hAnsi="仿宋" w:eastAsia="仿宋" w:cs="仿宋"/>
          <w:sz w:val="30"/>
          <w:szCs w:val="30"/>
        </w:rPr>
        <w:t>（项目名称）投标文件、签订合同和处理有关事宜，其法律后果由我方承担。</w:t>
      </w:r>
    </w:p>
    <w:p>
      <w:pPr>
        <w:spacing w:line="440" w:lineRule="exact"/>
        <w:rPr>
          <w:rFonts w:hint="eastAsia" w:ascii="仿宋" w:hAnsi="仿宋" w:eastAsia="仿宋" w:cs="仿宋"/>
          <w:sz w:val="30"/>
          <w:szCs w:val="30"/>
        </w:rPr>
      </w:pPr>
      <w:r>
        <w:rPr>
          <w:rFonts w:hint="eastAsia" w:ascii="仿宋" w:hAnsi="仿宋" w:eastAsia="仿宋" w:cs="仿宋"/>
          <w:sz w:val="30"/>
          <w:szCs w:val="30"/>
        </w:rPr>
        <w:t xml:space="preserve">    代理人无转委托权。</w:t>
      </w:r>
    </w:p>
    <w:tbl>
      <w:tblPr>
        <w:tblStyle w:val="15"/>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rFonts w:hint="eastAsia" w:ascii="仿宋" w:hAnsi="仿宋" w:eastAsia="仿宋" w:cs="仿宋"/>
          <w:sz w:val="30"/>
          <w:szCs w:val="30"/>
        </w:rPr>
      </w:pPr>
      <w:r>
        <w:rPr>
          <w:rFonts w:hint="eastAsia" w:ascii="仿宋" w:hAnsi="仿宋" w:eastAsia="仿宋" w:cs="仿宋"/>
          <w:sz w:val="30"/>
          <w:szCs w:val="30"/>
        </w:rPr>
        <w:t>投标人：</w:t>
      </w:r>
      <w:r>
        <w:rPr>
          <w:rFonts w:hint="eastAsia" w:ascii="仿宋" w:hAnsi="仿宋" w:eastAsia="仿宋" w:cs="仿宋"/>
          <w:sz w:val="30"/>
          <w:szCs w:val="30"/>
          <w:u w:val="single"/>
        </w:rPr>
        <w:t xml:space="preserve">                               </w:t>
      </w:r>
      <w:r>
        <w:rPr>
          <w:rFonts w:hint="eastAsia" w:ascii="仿宋" w:hAnsi="仿宋" w:eastAsia="仿宋" w:cs="仿宋"/>
          <w:sz w:val="30"/>
          <w:szCs w:val="30"/>
        </w:rPr>
        <w:t>（盖单位公章）</w:t>
      </w:r>
    </w:p>
    <w:p>
      <w:pPr>
        <w:spacing w:line="440" w:lineRule="exact"/>
        <w:rPr>
          <w:rFonts w:hint="eastAsia" w:ascii="仿宋" w:hAnsi="仿宋" w:eastAsia="仿宋" w:cs="仿宋"/>
          <w:sz w:val="30"/>
          <w:szCs w:val="30"/>
        </w:rPr>
      </w:pPr>
    </w:p>
    <w:p>
      <w:pPr>
        <w:spacing w:line="440" w:lineRule="exact"/>
        <w:rPr>
          <w:rFonts w:hint="eastAsia" w:ascii="仿宋" w:hAnsi="仿宋" w:eastAsia="仿宋" w:cs="仿宋"/>
          <w:sz w:val="30"/>
          <w:szCs w:val="30"/>
        </w:rPr>
      </w:pPr>
      <w:r>
        <w:rPr>
          <w:rFonts w:hint="eastAsia" w:ascii="仿宋" w:hAnsi="仿宋" w:eastAsia="仿宋" w:cs="仿宋"/>
          <w:sz w:val="30"/>
          <w:szCs w:val="30"/>
        </w:rPr>
        <w:t>法定代表人：</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lang w:val="en-US" w:eastAsia="zh-CN"/>
        </w:rPr>
        <w:t>签字或印章</w:t>
      </w:r>
      <w:r>
        <w:rPr>
          <w:rFonts w:hint="eastAsia" w:ascii="仿宋" w:hAnsi="仿宋" w:eastAsia="仿宋" w:cs="仿宋"/>
          <w:sz w:val="30"/>
          <w:szCs w:val="30"/>
        </w:rPr>
        <w:t>）</w:t>
      </w:r>
    </w:p>
    <w:p>
      <w:pPr>
        <w:spacing w:line="440" w:lineRule="exact"/>
        <w:rPr>
          <w:rFonts w:hint="eastAsia" w:ascii="仿宋" w:hAnsi="仿宋" w:eastAsia="仿宋" w:cs="仿宋"/>
          <w:sz w:val="30"/>
          <w:szCs w:val="30"/>
        </w:rPr>
      </w:pPr>
    </w:p>
    <w:p>
      <w:pPr>
        <w:spacing w:line="440" w:lineRule="exact"/>
        <w:rPr>
          <w:rFonts w:hint="eastAsia" w:ascii="仿宋" w:hAnsi="仿宋" w:eastAsia="仿宋" w:cs="仿宋"/>
          <w:sz w:val="30"/>
          <w:szCs w:val="30"/>
        </w:rPr>
      </w:pPr>
      <w:r>
        <w:rPr>
          <w:rFonts w:hint="eastAsia" w:ascii="仿宋" w:hAnsi="仿宋" w:eastAsia="仿宋" w:cs="仿宋"/>
          <w:sz w:val="30"/>
          <w:szCs w:val="30"/>
        </w:rPr>
        <w:t>身份证号码：</w:t>
      </w:r>
      <w:r>
        <w:rPr>
          <w:rFonts w:hint="eastAsia" w:ascii="仿宋" w:hAnsi="仿宋" w:eastAsia="仿宋" w:cs="仿宋"/>
          <w:sz w:val="30"/>
          <w:szCs w:val="30"/>
          <w:u w:val="single"/>
        </w:rPr>
        <w:t xml:space="preserve">                                     </w:t>
      </w:r>
    </w:p>
    <w:p>
      <w:pPr>
        <w:spacing w:line="440" w:lineRule="exact"/>
        <w:rPr>
          <w:rFonts w:hint="eastAsia" w:ascii="仿宋" w:hAnsi="仿宋" w:eastAsia="仿宋" w:cs="仿宋"/>
          <w:sz w:val="30"/>
          <w:szCs w:val="30"/>
        </w:rPr>
      </w:pPr>
    </w:p>
    <w:p>
      <w:pPr>
        <w:spacing w:line="440" w:lineRule="exact"/>
        <w:rPr>
          <w:rFonts w:hint="eastAsia" w:ascii="仿宋" w:hAnsi="仿宋" w:eastAsia="仿宋" w:cs="仿宋"/>
          <w:sz w:val="30"/>
          <w:szCs w:val="30"/>
        </w:rPr>
      </w:pPr>
      <w:r>
        <w:rPr>
          <w:rFonts w:hint="eastAsia" w:ascii="仿宋" w:hAnsi="仿宋" w:eastAsia="仿宋" w:cs="仿宋"/>
          <w:sz w:val="30"/>
          <w:szCs w:val="30"/>
        </w:rPr>
        <w:t>委托代理人：</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（签字） </w:t>
      </w:r>
    </w:p>
    <w:p>
      <w:pPr>
        <w:spacing w:line="440" w:lineRule="exact"/>
        <w:rPr>
          <w:rFonts w:hint="eastAsia" w:ascii="仿宋" w:hAnsi="仿宋" w:eastAsia="仿宋" w:cs="仿宋"/>
          <w:sz w:val="30"/>
          <w:szCs w:val="30"/>
        </w:rPr>
      </w:pPr>
    </w:p>
    <w:p>
      <w:pPr>
        <w:spacing w:line="440" w:lineRule="exact"/>
        <w:rPr>
          <w:rFonts w:hint="eastAsia" w:ascii="仿宋" w:hAnsi="仿宋" w:eastAsia="仿宋" w:cs="仿宋"/>
          <w:sz w:val="30"/>
          <w:szCs w:val="30"/>
        </w:rPr>
      </w:pPr>
      <w:r>
        <w:rPr>
          <w:rFonts w:hint="eastAsia" w:ascii="仿宋" w:hAnsi="仿宋" w:eastAsia="仿宋" w:cs="仿宋"/>
          <w:sz w:val="30"/>
          <w:szCs w:val="30"/>
        </w:rPr>
        <w:t>身份证号码：</w:t>
      </w:r>
      <w:r>
        <w:rPr>
          <w:rFonts w:hint="eastAsia" w:ascii="仿宋" w:hAnsi="仿宋" w:eastAsia="仿宋" w:cs="仿宋"/>
          <w:sz w:val="30"/>
          <w:szCs w:val="30"/>
          <w:u w:val="single"/>
        </w:rPr>
        <w:t xml:space="preserve">                                      </w:t>
      </w:r>
    </w:p>
    <w:p>
      <w:pPr>
        <w:spacing w:line="440" w:lineRule="exact"/>
        <w:rPr>
          <w:rFonts w:hint="eastAsia" w:ascii="仿宋" w:hAnsi="仿宋" w:eastAsia="仿宋" w:cs="仿宋"/>
          <w:sz w:val="30"/>
          <w:szCs w:val="30"/>
        </w:rPr>
      </w:pPr>
    </w:p>
    <w:p>
      <w:pPr>
        <w:spacing w:line="440" w:lineRule="exact"/>
        <w:ind w:firstLine="3300" w:firstLineChars="1100"/>
        <w:rPr>
          <w:rFonts w:hint="eastAsia"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spacing w:line="400" w:lineRule="exact"/>
        <w:rPr>
          <w:rFonts w:ascii="宋体" w:hAnsi="宋体"/>
          <w:b/>
          <w:bCs/>
          <w:sz w:val="32"/>
          <w:szCs w:val="32"/>
        </w:rPr>
      </w:pPr>
      <w:r>
        <w:rPr>
          <w:rFonts w:hint="eastAsia" w:ascii="宋体" w:hAnsi="宋体"/>
          <w:b/>
          <w:bCs/>
        </w:rPr>
        <w:br w:type="page"/>
      </w: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60" w:lineRule="auto"/>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hint="eastAsia" w:ascii="宋体" w:hAnsi="宋体"/>
          <w:b/>
          <w:sz w:val="32"/>
          <w:szCs w:val="32"/>
        </w:rPr>
      </w:pPr>
    </w:p>
    <w:p>
      <w:pPr>
        <w:widowControl/>
        <w:spacing w:line="360" w:lineRule="auto"/>
        <w:jc w:val="left"/>
        <w:rPr>
          <w:rFonts w:hint="eastAsia" w:ascii="宋体" w:hAnsi="宋体"/>
          <w:b/>
          <w:szCs w:val="21"/>
        </w:rPr>
      </w:pPr>
    </w:p>
    <w:p>
      <w:pPr>
        <w:widowControl/>
        <w:spacing w:line="360" w:lineRule="auto"/>
        <w:jc w:val="left"/>
        <w:rPr>
          <w:rFonts w:hint="eastAsia" w:ascii="宋体" w:hAnsi="宋体"/>
          <w:b/>
          <w:szCs w:val="21"/>
        </w:rPr>
      </w:pPr>
      <w:r>
        <w:rPr>
          <w:rFonts w:hint="eastAsia" w:ascii="宋体" w:hAnsi="宋体"/>
          <w:b/>
          <w:szCs w:val="21"/>
        </w:rPr>
        <w:t>格式4</w:t>
      </w:r>
    </w:p>
    <w:p>
      <w:pPr>
        <w:spacing w:line="360" w:lineRule="auto"/>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承诺书（格式）</w:t>
      </w:r>
    </w:p>
    <w:p>
      <w:pPr>
        <w:spacing w:line="360" w:lineRule="auto"/>
        <w:rPr>
          <w:rFonts w:ascii="宋体" w:hAnsi="宋体"/>
          <w:szCs w:val="21"/>
        </w:rPr>
      </w:pP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我单位自愿参加该项目的采购活动，为此，我们郑重承诺： </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一、遵守《招标投标法》、《合同法》等法律、法规，诚实守信，合法经营，严格自律，不参与、不做任何违法违纪的事。 </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三、如果我单位被确定为中标供应商，保证货物质量符合采购文件和合同要求，承诺在合同规定的时间内完成交货、安装调试工作，确保设备正常投入使用，并认真履行合同约定的售后服务义务。</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四、本项目授权委托人和拟派项目负责人均为我单位正式工作人员。我单位和拟派项目负责人目前没有被限制投标的不良行为记录。</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五、我公司郑重承诺：我公司符合</w:t>
      </w:r>
      <w:r>
        <w:rPr>
          <w:rFonts w:hint="eastAsia" w:ascii="仿宋" w:hAnsi="仿宋" w:eastAsia="仿宋" w:cs="仿宋"/>
          <w:sz w:val="30"/>
          <w:szCs w:val="30"/>
          <w:lang w:val="en-US" w:eastAsia="zh-CN"/>
        </w:rPr>
        <w:t>招标公告要求的投标资格</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如违反上述承诺，愿意接受取消我单位投标（报价）、中标或正在实施项目的资格，自愿放弃索要投标（报价）保证金的权利，接受不予退还投标（报价）保证金、履约保证金以及拒绝我单位在一定时期内进入</w:t>
      </w:r>
      <w:r>
        <w:rPr>
          <w:rFonts w:hint="eastAsia" w:ascii="仿宋" w:hAnsi="仿宋" w:eastAsia="仿宋" w:cs="仿宋"/>
          <w:sz w:val="30"/>
          <w:szCs w:val="30"/>
          <w:lang w:val="en-US" w:eastAsia="zh-CN"/>
        </w:rPr>
        <w:t>亳州交通投资控股集团有限公司</w:t>
      </w:r>
      <w:r>
        <w:rPr>
          <w:rFonts w:hint="eastAsia" w:ascii="仿宋" w:hAnsi="仿宋" w:eastAsia="仿宋" w:cs="仿宋"/>
          <w:sz w:val="30"/>
          <w:szCs w:val="30"/>
        </w:rPr>
        <w:t>进行采购活动的处理，由此引起的一切后果和经济损失均由我单位承担。</w:t>
      </w:r>
    </w:p>
    <w:p>
      <w:pPr>
        <w:keepNext w:val="0"/>
        <w:keepLines w:val="0"/>
        <w:pageBreakBefore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30"/>
          <w:szCs w:val="30"/>
        </w:rPr>
      </w:pPr>
    </w:p>
    <w:p>
      <w:pPr>
        <w:keepNext w:val="0"/>
        <w:keepLines w:val="0"/>
        <w:pageBreakBefore w:val="0"/>
        <w:kinsoku/>
        <w:wordWrap/>
        <w:overflowPunct/>
        <w:topLinePunct w:val="0"/>
        <w:autoSpaceDE/>
        <w:autoSpaceDN/>
        <w:bidi w:val="0"/>
        <w:adjustRightInd/>
        <w:snapToGrid/>
        <w:spacing w:line="480" w:lineRule="exact"/>
        <w:ind w:leftChars="1700"/>
        <w:textAlignment w:val="auto"/>
        <w:outlineLvl w:val="9"/>
        <w:rPr>
          <w:rFonts w:hint="eastAsia" w:ascii="仿宋" w:hAnsi="仿宋" w:eastAsia="仿宋" w:cs="仿宋"/>
          <w:sz w:val="30"/>
          <w:szCs w:val="30"/>
        </w:rPr>
      </w:pPr>
      <w:r>
        <w:rPr>
          <w:rFonts w:hint="eastAsia" w:ascii="仿宋" w:hAnsi="仿宋" w:eastAsia="仿宋" w:cs="仿宋"/>
          <w:sz w:val="30"/>
          <w:szCs w:val="30"/>
        </w:rPr>
        <w:t>投标供应商名称(盖单位章)：</w:t>
      </w:r>
    </w:p>
    <w:p>
      <w:pPr>
        <w:keepNext w:val="0"/>
        <w:keepLines w:val="0"/>
        <w:pageBreakBefore w:val="0"/>
        <w:kinsoku/>
        <w:wordWrap/>
        <w:overflowPunct/>
        <w:topLinePunct w:val="0"/>
        <w:autoSpaceDE/>
        <w:autoSpaceDN/>
        <w:bidi w:val="0"/>
        <w:adjustRightInd/>
        <w:snapToGrid/>
        <w:spacing w:line="480" w:lineRule="exact"/>
        <w:ind w:leftChars="1700"/>
        <w:textAlignment w:val="auto"/>
        <w:outlineLvl w:val="9"/>
        <w:rPr>
          <w:rFonts w:hint="eastAsia" w:ascii="仿宋" w:hAnsi="仿宋" w:eastAsia="仿宋" w:cs="仿宋"/>
          <w:sz w:val="30"/>
          <w:szCs w:val="30"/>
        </w:rPr>
      </w:pPr>
      <w:r>
        <w:rPr>
          <w:rFonts w:hint="eastAsia" w:ascii="仿宋" w:hAnsi="仿宋" w:eastAsia="仿宋" w:cs="仿宋"/>
          <w:sz w:val="30"/>
          <w:szCs w:val="30"/>
        </w:rPr>
        <w:t>日期：     年   月   日</w:t>
      </w:r>
    </w:p>
    <w:p>
      <w:pPr>
        <w:keepNext w:val="0"/>
        <w:keepLines w:val="0"/>
        <w:pageBreakBefore w:val="0"/>
        <w:widowControl/>
        <w:kinsoku/>
        <w:wordWrap/>
        <w:overflowPunct/>
        <w:topLinePunct w:val="0"/>
        <w:autoSpaceDE/>
        <w:autoSpaceDN/>
        <w:bidi w:val="0"/>
        <w:adjustRightInd/>
        <w:snapToGrid/>
        <w:spacing w:line="480" w:lineRule="exact"/>
        <w:jc w:val="left"/>
        <w:textAlignment w:val="auto"/>
        <w:outlineLvl w:val="9"/>
        <w:rPr>
          <w:rFonts w:hint="eastAsia" w:ascii="宋体" w:hAnsi="宋体"/>
          <w:b/>
          <w:szCs w:val="21"/>
        </w:rPr>
      </w:pPr>
      <w:r>
        <w:rPr>
          <w:rFonts w:hint="eastAsia" w:ascii="宋体" w:hAnsi="宋体"/>
          <w:b/>
          <w:szCs w:val="21"/>
        </w:rPr>
        <w:br w:type="page"/>
      </w:r>
    </w:p>
    <w:p>
      <w:pPr>
        <w:spacing w:line="360" w:lineRule="auto"/>
        <w:jc w:val="both"/>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格式5</w:t>
      </w:r>
    </w:p>
    <w:p>
      <w:pPr>
        <w:spacing w:line="360" w:lineRule="auto"/>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投标人近三年无重大违法记录声明函</w:t>
      </w: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widowControl/>
        <w:spacing w:line="360" w:lineRule="auto"/>
        <w:ind w:firstLine="1045" w:firstLineChars="498"/>
        <w:jc w:val="left"/>
        <w:rPr>
          <w:rFonts w:hint="eastAsia" w:asciiTheme="minorEastAsia" w:hAnsiTheme="minorEastAsia" w:eastAsiaTheme="minorEastAsia" w:cstheme="minorEastAsia"/>
          <w:b w:val="0"/>
          <w:bCs/>
          <w:color w:val="auto"/>
          <w:szCs w:val="21"/>
          <w:highlight w:val="none"/>
        </w:rPr>
      </w:pPr>
      <w:r>
        <w:rPr>
          <w:rFonts w:hint="eastAsia" w:asciiTheme="minorEastAsia" w:hAnsiTheme="minorEastAsia" w:eastAsiaTheme="minorEastAsia" w:cstheme="minorEastAsia"/>
          <w:b w:val="0"/>
          <w:bCs/>
          <w:color w:val="auto"/>
          <w:szCs w:val="21"/>
          <w:highlight w:val="none"/>
        </w:rPr>
        <w:t>我单位近三年（从   年   月至  年   月）无重大违法记录，特此声明。</w:t>
      </w:r>
    </w:p>
    <w:p>
      <w:pPr>
        <w:widowControl/>
        <w:spacing w:line="360" w:lineRule="auto"/>
        <w:ind w:firstLine="1045" w:firstLineChars="498"/>
        <w:jc w:val="left"/>
        <w:rPr>
          <w:rFonts w:hint="eastAsia" w:asciiTheme="minorEastAsia" w:hAnsiTheme="minorEastAsia" w:eastAsiaTheme="minorEastAsia" w:cstheme="minorEastAsia"/>
          <w:b w:val="0"/>
          <w:bCs/>
          <w:color w:val="auto"/>
          <w:szCs w:val="21"/>
          <w:highlight w:val="none"/>
        </w:rPr>
      </w:pP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widowControl/>
        <w:spacing w:line="360" w:lineRule="auto"/>
        <w:jc w:val="left"/>
        <w:rPr>
          <w:rFonts w:hint="eastAsia" w:asciiTheme="minorEastAsia" w:hAnsiTheme="minorEastAsia" w:eastAsiaTheme="minorEastAsia" w:cstheme="minorEastAsia"/>
          <w:b w:val="0"/>
          <w:bCs/>
          <w:color w:val="auto"/>
          <w:szCs w:val="21"/>
          <w:highlight w:val="none"/>
        </w:rPr>
      </w:pPr>
    </w:p>
    <w:p>
      <w:pPr>
        <w:spacing w:line="300" w:lineRule="auto"/>
        <w:jc w:val="right"/>
        <w:rPr>
          <w:rFonts w:hint="eastAsia" w:asciiTheme="minorEastAsia" w:hAnsiTheme="minorEastAsia" w:eastAsiaTheme="minorEastAsia" w:cstheme="minorEastAsia"/>
          <w:b w:val="0"/>
          <w:bCs/>
          <w:color w:val="auto"/>
          <w:szCs w:val="21"/>
          <w:highlight w:val="none"/>
        </w:rPr>
      </w:pPr>
      <w:r>
        <w:rPr>
          <w:rFonts w:hint="eastAsia" w:asciiTheme="minorEastAsia" w:hAnsiTheme="minorEastAsia" w:eastAsiaTheme="minorEastAsia" w:cstheme="minorEastAsia"/>
          <w:b w:val="0"/>
          <w:bCs/>
          <w:color w:val="auto"/>
          <w:szCs w:val="21"/>
          <w:highlight w:val="none"/>
        </w:rPr>
        <w:t>投标供应商名称(盖单位公</w:t>
      </w:r>
      <w:r>
        <w:rPr>
          <w:rFonts w:hint="eastAsia" w:asciiTheme="minorEastAsia" w:hAnsiTheme="minorEastAsia" w:eastAsiaTheme="minorEastAsia" w:cstheme="minorEastAsia"/>
          <w:b w:val="0"/>
          <w:bCs/>
          <w:color w:val="auto"/>
          <w:highlight w:val="none"/>
        </w:rPr>
        <w:t>章</w:t>
      </w:r>
      <w:r>
        <w:rPr>
          <w:rFonts w:hint="eastAsia" w:asciiTheme="minorEastAsia" w:hAnsiTheme="minorEastAsia" w:eastAsiaTheme="minorEastAsia" w:cstheme="minorEastAsia"/>
          <w:b w:val="0"/>
          <w:bCs/>
          <w:color w:val="auto"/>
          <w:szCs w:val="21"/>
          <w:highlight w:val="none"/>
        </w:rPr>
        <w:t>)：</w:t>
      </w:r>
    </w:p>
    <w:p>
      <w:pPr>
        <w:spacing w:line="360" w:lineRule="auto"/>
        <w:ind w:right="525" w:firstLine="4725" w:firstLineChars="2250"/>
        <w:jc w:val="right"/>
        <w:rPr>
          <w:rFonts w:hint="eastAsia" w:asciiTheme="minorEastAsia" w:hAnsiTheme="minorEastAsia" w:eastAsiaTheme="minorEastAsia" w:cstheme="minorEastAsia"/>
          <w:b w:val="0"/>
          <w:bCs/>
          <w:color w:val="auto"/>
          <w:szCs w:val="21"/>
          <w:highlight w:val="none"/>
        </w:rPr>
      </w:pPr>
      <w:r>
        <w:rPr>
          <w:rFonts w:hint="eastAsia" w:asciiTheme="minorEastAsia" w:hAnsiTheme="minorEastAsia" w:eastAsiaTheme="minorEastAsia" w:cstheme="minorEastAsia"/>
          <w:b w:val="0"/>
          <w:bCs/>
          <w:color w:val="auto"/>
          <w:szCs w:val="21"/>
          <w:highlight w:val="none"/>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5"/>
        <w:keepNext w:val="0"/>
        <w:keepLines w:val="0"/>
        <w:pageBreakBefore w:val="0"/>
        <w:widowControl w:val="0"/>
        <w:kinsoku/>
        <w:wordWrap/>
        <w:overflowPunct/>
        <w:topLinePunct w:val="0"/>
        <w:autoSpaceDE/>
        <w:autoSpaceDN/>
        <w:bidi w:val="0"/>
        <w:adjustRightInd/>
        <w:snapToGrid/>
        <w:spacing w:before="0" w:after="0" w:line="520" w:lineRule="exact"/>
        <w:ind w:left="0"/>
        <w:jc w:val="center"/>
        <w:textAlignment w:val="auto"/>
        <w:outlineLvl w:val="3"/>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br w:type="page"/>
      </w:r>
    </w:p>
    <w:p>
      <w:pPr>
        <w:spacing w:line="360" w:lineRule="auto"/>
        <w:jc w:val="center"/>
        <w:rPr>
          <w:rFonts w:hint="eastAsia" w:ascii="方正小标宋简体" w:hAnsi="方正小标宋简体" w:eastAsia="方正小标宋简体" w:cs="方正小标宋简体"/>
          <w:b w:val="0"/>
          <w:kern w:val="2"/>
          <w:sz w:val="32"/>
          <w:szCs w:val="32"/>
          <w:lang w:val="en-US" w:eastAsia="zh-CN" w:bidi="ar-SA"/>
        </w:rPr>
      </w:pPr>
      <w:r>
        <w:rPr>
          <w:rFonts w:hint="eastAsia" w:ascii="方正小标宋简体" w:hAnsi="方正小标宋简体" w:eastAsia="方正小标宋简体" w:cs="方正小标宋简体"/>
          <w:b w:val="0"/>
          <w:kern w:val="2"/>
          <w:sz w:val="32"/>
          <w:szCs w:val="32"/>
          <w:lang w:val="en-US" w:eastAsia="zh-CN" w:bidi="ar-SA"/>
        </w:rPr>
        <w:t>八、其他资料</w:t>
      </w:r>
    </w:p>
    <w:p>
      <w:pPr>
        <w:widowControl/>
        <w:spacing w:line="360" w:lineRule="auto"/>
        <w:jc w:val="left"/>
        <w:rPr>
          <w:rFonts w:ascii="宋体" w:hAnsi="宋体"/>
          <w:szCs w:val="21"/>
        </w:rPr>
      </w:pPr>
    </w:p>
    <w:p/>
    <w:p>
      <w:pPr>
        <w:spacing w:before="1" w:line="220" w:lineRule="exact"/>
        <w:rPr>
          <w:sz w:val="22"/>
          <w:szCs w:val="22"/>
        </w:rPr>
      </w:pPr>
    </w:p>
    <w:p>
      <w:pPr>
        <w:spacing w:before="16" w:line="240" w:lineRule="exact"/>
        <w:rPr>
          <w:sz w:val="24"/>
          <w:szCs w:val="24"/>
        </w:rPr>
      </w:pPr>
      <w:bookmarkStart w:id="34" w:name="_bookmark137"/>
      <w:bookmarkEnd w:id="34"/>
    </w:p>
    <w:p>
      <w:pPr>
        <w:spacing w:before="15" w:line="260" w:lineRule="exact"/>
        <w:rPr>
          <w:sz w:val="26"/>
          <w:szCs w:val="26"/>
        </w:rPr>
      </w:pPr>
      <w:bookmarkStart w:id="35" w:name="_bookmark140"/>
      <w:bookmarkEnd w:id="35"/>
      <w:bookmarkStart w:id="36" w:name="_bookmark139"/>
      <w:bookmarkEnd w:id="36"/>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cstheme="minorEastAsia"/>
          <w:sz w:val="24"/>
          <w:szCs w:val="24"/>
          <w:lang w:val="en-US" w:eastAsia="zh-CN"/>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87AEDF"/>
    <w:multiLevelType w:val="singleLevel"/>
    <w:tmpl w:val="A887AEDF"/>
    <w:lvl w:ilvl="0" w:tentative="0">
      <w:start w:val="1"/>
      <w:numFmt w:val="decimal"/>
      <w:suff w:val="nothing"/>
      <w:lvlText w:val="%1、"/>
      <w:lvlJc w:val="left"/>
    </w:lvl>
  </w:abstractNum>
  <w:abstractNum w:abstractNumId="1">
    <w:nsid w:val="FEFD6A33"/>
    <w:multiLevelType w:val="singleLevel"/>
    <w:tmpl w:val="FEFD6A33"/>
    <w:lvl w:ilvl="0" w:tentative="0">
      <w:start w:val="1"/>
      <w:numFmt w:val="decimal"/>
      <w:suff w:val="nothing"/>
      <w:lvlText w:val="%1、"/>
      <w:lvlJc w:val="left"/>
    </w:lvl>
  </w:abstractNum>
  <w:abstractNum w:abstractNumId="2">
    <w:nsid w:val="1A7745C0"/>
    <w:multiLevelType w:val="multilevel"/>
    <w:tmpl w:val="1A7745C0"/>
    <w:lvl w:ilvl="0" w:tentative="0">
      <w:start w:val="1"/>
      <w:numFmt w:val="decimal"/>
      <w:lvlText w:val="%1."/>
      <w:lvlJc w:val="left"/>
      <w:pPr>
        <w:tabs>
          <w:tab w:val="left" w:pos="0"/>
        </w:tabs>
        <w:ind w:left="0" w:firstLine="0"/>
      </w:pPr>
      <w:rPr>
        <w:rFonts w:hint="default" w:ascii="宋体" w:hAnsi="宋体" w:eastAsia="宋体" w:cs="宋体"/>
      </w:rPr>
    </w:lvl>
    <w:lvl w:ilvl="1" w:tentative="0">
      <w:start w:val="1"/>
      <w:numFmt w:val="decimal"/>
      <w:lvlText w:val="%1.%2."/>
      <w:lvlJc w:val="left"/>
      <w:pPr>
        <w:tabs>
          <w:tab w:val="left" w:pos="0"/>
        </w:tabs>
        <w:ind w:left="0" w:firstLine="0"/>
      </w:pPr>
      <w:rPr>
        <w:rFonts w:hint="default" w:ascii="宋体" w:hAnsi="宋体" w:eastAsia="宋体" w:cs="宋体"/>
      </w:rPr>
    </w:lvl>
    <w:lvl w:ilvl="2" w:tentative="0">
      <w:start w:val="1"/>
      <w:numFmt w:val="decimal"/>
      <w:lvlText w:val="%1.%2.%3."/>
      <w:lvlJc w:val="left"/>
      <w:pPr>
        <w:tabs>
          <w:tab w:val="left" w:pos="0"/>
        </w:tabs>
        <w:ind w:left="0" w:firstLine="0"/>
      </w:pPr>
      <w:rPr>
        <w:rFonts w:hint="default" w:ascii="宋体" w:hAnsi="宋体" w:eastAsia="宋体" w:cs="宋体"/>
      </w:rPr>
    </w:lvl>
    <w:lvl w:ilvl="3" w:tentative="0">
      <w:start w:val="1"/>
      <w:numFmt w:val="decimal"/>
      <w:lvlText w:val="%1.%2.%3.%4."/>
      <w:lvlJc w:val="left"/>
      <w:pPr>
        <w:tabs>
          <w:tab w:val="left" w:pos="0"/>
        </w:tabs>
        <w:ind w:left="0" w:firstLine="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308D48BA"/>
    <w:multiLevelType w:val="singleLevel"/>
    <w:tmpl w:val="308D48BA"/>
    <w:lvl w:ilvl="0" w:tentative="0">
      <w:start w:val="1"/>
      <w:numFmt w:val="decimal"/>
      <w:suff w:val="nothing"/>
      <w:lvlText w:val="%1、"/>
      <w:lvlJc w:val="left"/>
    </w:lvl>
  </w:abstractNum>
  <w:abstractNum w:abstractNumId="4">
    <w:nsid w:val="4E90F21B"/>
    <w:multiLevelType w:val="singleLevel"/>
    <w:tmpl w:val="4E90F21B"/>
    <w:lvl w:ilvl="0" w:tentative="0">
      <w:start w:val="1"/>
      <w:numFmt w:val="decimal"/>
      <w:suff w:val="nothing"/>
      <w:lvlText w:val="%1、"/>
      <w:lvlJc w:val="left"/>
    </w:lvl>
  </w:abstractNum>
  <w:abstractNum w:abstractNumId="5">
    <w:nsid w:val="62E7F760"/>
    <w:multiLevelType w:val="singleLevel"/>
    <w:tmpl w:val="62E7F760"/>
    <w:lvl w:ilvl="0" w:tentative="0">
      <w:start w:val="1"/>
      <w:numFmt w:val="decimal"/>
      <w:suff w:val="nothing"/>
      <w:lvlText w:val="%1、"/>
      <w:lvlJc w:val="left"/>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F4CD3"/>
    <w:rsid w:val="02701693"/>
    <w:rsid w:val="02982C06"/>
    <w:rsid w:val="0510421B"/>
    <w:rsid w:val="06173B69"/>
    <w:rsid w:val="06224428"/>
    <w:rsid w:val="07A32443"/>
    <w:rsid w:val="09F56074"/>
    <w:rsid w:val="0ACC264D"/>
    <w:rsid w:val="0C3E4C35"/>
    <w:rsid w:val="0DB36C3E"/>
    <w:rsid w:val="0F9C2B6B"/>
    <w:rsid w:val="148C07E9"/>
    <w:rsid w:val="16C939C8"/>
    <w:rsid w:val="16F92F67"/>
    <w:rsid w:val="16FD2BDB"/>
    <w:rsid w:val="1A1A0183"/>
    <w:rsid w:val="1FC52144"/>
    <w:rsid w:val="22E40823"/>
    <w:rsid w:val="25F538B4"/>
    <w:rsid w:val="26E15630"/>
    <w:rsid w:val="27D95922"/>
    <w:rsid w:val="2A0430D0"/>
    <w:rsid w:val="2A2F7C08"/>
    <w:rsid w:val="2C751E33"/>
    <w:rsid w:val="2EA51186"/>
    <w:rsid w:val="2FAF4CD3"/>
    <w:rsid w:val="375B37E9"/>
    <w:rsid w:val="3A62458A"/>
    <w:rsid w:val="3A652C77"/>
    <w:rsid w:val="3DC84694"/>
    <w:rsid w:val="3F0072BB"/>
    <w:rsid w:val="3F4941B5"/>
    <w:rsid w:val="412272F8"/>
    <w:rsid w:val="41C07EB7"/>
    <w:rsid w:val="43B16BAD"/>
    <w:rsid w:val="49632509"/>
    <w:rsid w:val="4A007D4F"/>
    <w:rsid w:val="4D012E91"/>
    <w:rsid w:val="4E1C6359"/>
    <w:rsid w:val="514B04AA"/>
    <w:rsid w:val="563C3703"/>
    <w:rsid w:val="5C66737C"/>
    <w:rsid w:val="5FE04F2D"/>
    <w:rsid w:val="6019706D"/>
    <w:rsid w:val="603E3C76"/>
    <w:rsid w:val="61DC14A5"/>
    <w:rsid w:val="68D7576F"/>
    <w:rsid w:val="69D4116D"/>
    <w:rsid w:val="6BA35D79"/>
    <w:rsid w:val="6C3E328B"/>
    <w:rsid w:val="73EC2FD6"/>
    <w:rsid w:val="74AF1859"/>
    <w:rsid w:val="752F3B0F"/>
    <w:rsid w:val="79707C11"/>
    <w:rsid w:val="7B3679CA"/>
    <w:rsid w:val="7F3F1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1"/>
    </w:pPr>
    <w:rPr>
      <w:rFonts w:ascii="Microsoft JhengHei" w:hAnsi="Microsoft JhengHei" w:eastAsia="Microsoft JhengHei"/>
      <w:sz w:val="44"/>
      <w:szCs w:val="44"/>
    </w:rPr>
  </w:style>
  <w:style w:type="paragraph" w:styleId="3">
    <w:name w:val="heading 2"/>
    <w:basedOn w:val="1"/>
    <w:next w:val="1"/>
    <w:qFormat/>
    <w:uiPriority w:val="1"/>
    <w:pPr>
      <w:outlineLvl w:val="2"/>
    </w:pPr>
    <w:rPr>
      <w:rFonts w:ascii="Microsoft JhengHei" w:hAnsi="Microsoft JhengHei" w:eastAsia="Microsoft JhengHei"/>
      <w:sz w:val="32"/>
      <w:szCs w:val="32"/>
    </w:rPr>
  </w:style>
  <w:style w:type="paragraph" w:styleId="4">
    <w:name w:val="heading 3"/>
    <w:basedOn w:val="1"/>
    <w:next w:val="1"/>
    <w:qFormat/>
    <w:uiPriority w:val="1"/>
    <w:pPr>
      <w:ind w:left="237"/>
      <w:outlineLvl w:val="3"/>
    </w:pPr>
    <w:rPr>
      <w:rFonts w:ascii="Microsoft JhengHei" w:hAnsi="Microsoft JhengHei" w:eastAsia="Microsoft JhengHei"/>
      <w:sz w:val="28"/>
      <w:szCs w:val="28"/>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6">
    <w:name w:val="Body Text 3"/>
    <w:basedOn w:val="1"/>
    <w:semiHidden/>
    <w:unhideWhenUsed/>
    <w:qFormat/>
    <w:uiPriority w:val="99"/>
    <w:pPr>
      <w:spacing w:after="120"/>
    </w:pPr>
    <w:rPr>
      <w:sz w:val="16"/>
      <w:szCs w:val="16"/>
    </w:rPr>
  </w:style>
  <w:style w:type="paragraph" w:styleId="7">
    <w:name w:val="Body Text"/>
    <w:basedOn w:val="1"/>
    <w:qFormat/>
    <w:uiPriority w:val="1"/>
    <w:pPr>
      <w:ind w:left="100"/>
    </w:pPr>
    <w:rPr>
      <w:rFonts w:ascii="Microsoft JhengHei" w:hAnsi="Microsoft JhengHei" w:eastAsia="Microsoft JhengHei"/>
      <w:sz w:val="21"/>
      <w:szCs w:val="21"/>
    </w:rPr>
  </w:style>
  <w:style w:type="paragraph" w:styleId="8">
    <w:name w:val="Body Text Indent"/>
    <w:basedOn w:val="1"/>
    <w:semiHidden/>
    <w:unhideWhenUsed/>
    <w:qFormat/>
    <w:uiPriority w:val="99"/>
    <w:pPr>
      <w:spacing w:after="120"/>
      <w:ind w:left="420" w:leftChars="200"/>
    </w:pPr>
  </w:style>
  <w:style w:type="paragraph" w:styleId="9">
    <w:name w:val="Date"/>
    <w:basedOn w:val="1"/>
    <w:next w:val="1"/>
    <w:unhideWhenUsed/>
    <w:qFormat/>
    <w:uiPriority w:val="0"/>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100" w:beforeAutospacing="1" w:after="100" w:afterAutospacing="1"/>
      <w:jc w:val="left"/>
    </w:pPr>
    <w:rPr>
      <w:kern w:val="0"/>
      <w:sz w:val="24"/>
      <w:szCs w:val="24"/>
    </w:rPr>
  </w:style>
  <w:style w:type="character" w:styleId="14">
    <w:name w:val="Hyperlink"/>
    <w:unhideWhenUsed/>
    <w:qFormat/>
    <w:uiPriority w:val="0"/>
    <w:rPr>
      <w:color w:val="0000FF"/>
      <w:u w:val="single"/>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Table Paragraph"/>
    <w:basedOn w:val="1"/>
    <w:qFormat/>
    <w:uiPriority w:val="1"/>
  </w:style>
  <w:style w:type="paragraph" w:styleId="18">
    <w:name w:val="List Paragraph"/>
    <w:basedOn w:val="1"/>
    <w:qFormat/>
    <w:uiPriority w:val="34"/>
    <w:pPr>
      <w:ind w:firstLine="420" w:firstLineChars="200"/>
    </w:pPr>
    <w:rPr>
      <w:rFonts w:ascii="@仿宋_GB2312" w:hAnsi="@仿宋_GB231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2018-09-13T12:08:00Z</dcterms:created>
  <dc:creator>宅喵</dc:creator>
  <cp:lastModifiedBy>Administrator</cp:lastModifiedBy>
  <dcterms:modified xsi:type="dcterms:W3CDTF">2018-09-14T10:41:44Z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