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EBcfe0081a9556411d8f49bb5e341f7e14"/>
      <w:r>
        <w:rPr>
          <w:sz w:val="20"/>
        </w:rPr>
        <w:t xml:space="preserve"> </w:t>
      </w:r>
      <w:bookmarkEnd w:id="0"/>
      <w:r>
        <w:rPr>
          <w:sz w:val="20"/>
        </w:rPr>
        <w:t xml:space="preserve">      </w:t>
      </w:r>
      <w:r>
        <w:rPr>
          <w:sz w:val="32"/>
          <w:szCs w:val="32"/>
        </w:rPr>
        <w:t xml:space="preserve">   </w:t>
      </w:r>
    </w:p>
    <w:p>
      <w:pPr>
        <w:rPr>
          <w:sz w:val="32"/>
          <w:szCs w:val="32"/>
        </w:rPr>
      </w:pPr>
    </w:p>
    <w:p>
      <w:pPr>
        <w:jc w:val="center"/>
        <w:rPr>
          <w:rFonts w:ascii="Times New Roman" w:hAnsi="黑体" w:eastAsia="黑体"/>
          <w:sz w:val="32"/>
          <w:szCs w:val="32"/>
        </w:rPr>
      </w:pPr>
      <w:r>
        <w:rPr>
          <w:rFonts w:hint="eastAsia" w:ascii="Times New Roman" w:hAnsi="黑体" w:eastAsia="黑体"/>
          <w:sz w:val="32"/>
          <w:szCs w:val="32"/>
        </w:rPr>
        <w:t>亳州交通投资控股集团有限公司</w:t>
      </w:r>
    </w:p>
    <w:p>
      <w:pPr>
        <w:jc w:val="center"/>
        <w:rPr>
          <w:rFonts w:ascii="Times New Roman" w:hAnsi="黑体" w:eastAsia="黑体"/>
          <w:sz w:val="32"/>
          <w:szCs w:val="32"/>
        </w:rPr>
      </w:pPr>
      <w:bookmarkStart w:id="37" w:name="_GoBack"/>
      <w:r>
        <w:rPr>
          <w:rFonts w:hint="eastAsia" w:ascii="Times New Roman" w:hAnsi="黑体" w:eastAsia="黑体"/>
          <w:sz w:val="32"/>
          <w:szCs w:val="32"/>
        </w:rPr>
        <w:t>驾考中心考场智能化封闭及“一证通考”系统建设项目</w:t>
      </w:r>
    </w:p>
    <w:bookmarkEnd w:id="37"/>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r>
        <w:rPr>
          <w:rFonts w:hint="eastAsia" w:ascii="Times New Roman" w:hAnsi="黑体" w:eastAsia="黑体"/>
          <w:sz w:val="32"/>
          <w:szCs w:val="32"/>
        </w:rPr>
        <w:t>（项目编号：</w:t>
      </w:r>
      <w:r>
        <w:rPr>
          <w:rFonts w:ascii="Times New Roman" w:hAnsi="黑体" w:eastAsia="黑体"/>
          <w:sz w:val="32"/>
          <w:szCs w:val="32"/>
        </w:rPr>
        <w:t>BZJK</w:t>
      </w:r>
      <w:r>
        <w:rPr>
          <w:rFonts w:hint="eastAsia" w:ascii="Times New Roman" w:hAnsi="黑体" w:eastAsia="黑体"/>
          <w:sz w:val="32"/>
          <w:szCs w:val="32"/>
        </w:rPr>
        <w:t>-</w:t>
      </w:r>
      <w:r>
        <w:rPr>
          <w:rFonts w:ascii="Times New Roman" w:hAnsi="黑体" w:eastAsia="黑体"/>
          <w:sz w:val="32"/>
          <w:szCs w:val="32"/>
        </w:rPr>
        <w:t>2018</w:t>
      </w:r>
      <w:r>
        <w:rPr>
          <w:rFonts w:hint="eastAsia" w:ascii="Times New Roman" w:hAnsi="黑体" w:eastAsia="黑体"/>
          <w:sz w:val="32"/>
          <w:szCs w:val="32"/>
        </w:rPr>
        <w:t>-</w:t>
      </w:r>
      <w:r>
        <w:rPr>
          <w:rFonts w:ascii="Times New Roman" w:hAnsi="黑体" w:eastAsia="黑体"/>
          <w:sz w:val="32"/>
          <w:szCs w:val="32"/>
        </w:rPr>
        <w:t>0</w:t>
      </w:r>
      <w:r>
        <w:rPr>
          <w:rFonts w:hint="eastAsia" w:ascii="Times New Roman" w:hAnsi="黑体" w:eastAsia="黑体"/>
          <w:sz w:val="32"/>
          <w:szCs w:val="32"/>
        </w:rPr>
        <w:t>14号）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rPr>
      </w:pPr>
      <w:r>
        <w:rPr>
          <w:rFonts w:hint="eastAsia" w:ascii="黑体" w:hAnsi="黑体" w:eastAsia="黑体"/>
          <w:sz w:val="32"/>
          <w:szCs w:val="32"/>
        </w:rPr>
        <w:t xml:space="preserve">采购人：亳州交通投资控股集团有限公司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2018</w:t>
      </w:r>
      <w:r>
        <w:rPr>
          <w:rFonts w:hint="eastAsia"/>
          <w:sz w:val="32"/>
          <w:szCs w:val="32"/>
        </w:rPr>
        <w:t>年</w:t>
      </w:r>
      <w:r>
        <w:rPr>
          <w:sz w:val="32"/>
          <w:szCs w:val="32"/>
        </w:rPr>
        <w:t xml:space="preserve"> 9</w:t>
      </w:r>
      <w:r>
        <w:rPr>
          <w:rFonts w:hint="eastAsia"/>
          <w:sz w:val="32"/>
          <w:szCs w:val="32"/>
        </w:rPr>
        <w:t>月</w:t>
      </w:r>
      <w:r>
        <w:rPr>
          <w:sz w:val="32"/>
          <w:szCs w:val="32"/>
        </w:rPr>
        <w:t xml:space="preserve"> 14</w:t>
      </w:r>
      <w:r>
        <w:rPr>
          <w:rFonts w:hint="eastAsia"/>
          <w:sz w:val="32"/>
          <w:szCs w:val="32"/>
        </w:rPr>
        <w:t>日</w:t>
      </w:r>
    </w:p>
    <w:p>
      <w:pPr>
        <w:rPr>
          <w:sz w:val="32"/>
          <w:szCs w:val="32"/>
        </w:rPr>
      </w:pPr>
    </w:p>
    <w:p>
      <w:pPr>
        <w:rPr>
          <w:sz w:val="32"/>
          <w:szCs w:val="32"/>
        </w:rPr>
      </w:pPr>
    </w:p>
    <w:p>
      <w:pPr>
        <w:rPr>
          <w:sz w:val="32"/>
          <w:szCs w:val="32"/>
        </w:rPr>
      </w:pPr>
    </w:p>
    <w:p>
      <w:pPr>
        <w:rPr>
          <w:sz w:val="20"/>
        </w:rPr>
      </w:pPr>
    </w:p>
    <w:p>
      <w:pPr>
        <w:rPr>
          <w:sz w:val="20"/>
        </w:rPr>
      </w:pPr>
    </w:p>
    <w:p>
      <w:pPr>
        <w:pStyle w:val="3"/>
        <w:jc w:val="center"/>
      </w:pPr>
      <w:r>
        <w:rPr>
          <w:rFonts w:hint="eastAsia"/>
        </w:rPr>
        <w:t>目</w:t>
      </w:r>
      <w:r>
        <w:t xml:space="preserve">   </w:t>
      </w:r>
      <w:r>
        <w:rPr>
          <w:rFonts w:hint="eastAsia"/>
        </w:rPr>
        <w:t>录</w:t>
      </w:r>
    </w:p>
    <w:p>
      <w:pPr>
        <w:rPr>
          <w:sz w:val="28"/>
          <w:szCs w:val="28"/>
        </w:rPr>
      </w:pPr>
    </w:p>
    <w:p>
      <w:pPr>
        <w:spacing w:line="360" w:lineRule="auto"/>
        <w:ind w:firstLine="565" w:firstLineChars="202"/>
        <w:rPr>
          <w:sz w:val="28"/>
          <w:szCs w:val="28"/>
        </w:rPr>
      </w:pPr>
      <w:r>
        <w:rPr>
          <w:rFonts w:hint="eastAsia"/>
          <w:sz w:val="28"/>
          <w:szCs w:val="28"/>
        </w:rPr>
        <w:t>第一章</w:t>
      </w:r>
      <w:r>
        <w:rPr>
          <w:sz w:val="28"/>
          <w:szCs w:val="28"/>
        </w:rPr>
        <w:tab/>
      </w:r>
      <w:r>
        <w:rPr>
          <w:rFonts w:hint="eastAsia"/>
          <w:sz w:val="28"/>
          <w:szCs w:val="28"/>
        </w:rPr>
        <w:t>招标公告</w:t>
      </w:r>
    </w:p>
    <w:p>
      <w:pPr>
        <w:spacing w:line="360" w:lineRule="auto"/>
        <w:ind w:firstLine="565" w:firstLineChars="202"/>
        <w:rPr>
          <w:sz w:val="28"/>
          <w:szCs w:val="28"/>
        </w:rPr>
      </w:pPr>
      <w:r>
        <w:rPr>
          <w:rFonts w:hint="eastAsia"/>
          <w:sz w:val="28"/>
          <w:szCs w:val="28"/>
        </w:rPr>
        <w:t>第二章</w:t>
      </w:r>
      <w:r>
        <w:rPr>
          <w:sz w:val="28"/>
          <w:szCs w:val="28"/>
        </w:rPr>
        <w:tab/>
      </w:r>
      <w:r>
        <w:rPr>
          <w:rFonts w:hint="eastAsia"/>
          <w:sz w:val="28"/>
          <w:szCs w:val="28"/>
        </w:rPr>
        <w:t>投标人须知</w:t>
      </w:r>
    </w:p>
    <w:p>
      <w:pPr>
        <w:spacing w:line="360" w:lineRule="auto"/>
        <w:ind w:firstLine="565" w:firstLineChars="202"/>
        <w:rPr>
          <w:sz w:val="28"/>
          <w:szCs w:val="28"/>
        </w:rPr>
      </w:pPr>
      <w:r>
        <w:rPr>
          <w:rFonts w:hint="eastAsia"/>
          <w:sz w:val="28"/>
          <w:szCs w:val="28"/>
        </w:rPr>
        <w:t>第三章</w:t>
      </w:r>
      <w:r>
        <w:rPr>
          <w:sz w:val="28"/>
          <w:szCs w:val="28"/>
        </w:rPr>
        <w:tab/>
      </w:r>
      <w:r>
        <w:rPr>
          <w:rFonts w:hint="eastAsia"/>
          <w:sz w:val="28"/>
          <w:szCs w:val="28"/>
        </w:rPr>
        <w:t>评标办法</w:t>
      </w:r>
    </w:p>
    <w:p>
      <w:pPr>
        <w:spacing w:line="360" w:lineRule="auto"/>
        <w:ind w:firstLine="565" w:firstLineChars="202"/>
        <w:rPr>
          <w:sz w:val="28"/>
          <w:szCs w:val="28"/>
        </w:rPr>
      </w:pPr>
      <w:r>
        <w:rPr>
          <w:rFonts w:hint="eastAsia"/>
          <w:sz w:val="28"/>
          <w:szCs w:val="28"/>
        </w:rPr>
        <w:t>第四章</w:t>
      </w:r>
      <w:r>
        <w:rPr>
          <w:sz w:val="28"/>
          <w:szCs w:val="28"/>
        </w:rPr>
        <w:tab/>
      </w:r>
      <w:r>
        <w:rPr>
          <w:rFonts w:hint="eastAsia"/>
          <w:sz w:val="28"/>
          <w:szCs w:val="28"/>
        </w:rPr>
        <w:t>采购需求</w:t>
      </w:r>
    </w:p>
    <w:p>
      <w:pPr>
        <w:spacing w:line="360" w:lineRule="auto"/>
        <w:ind w:firstLine="565" w:firstLineChars="202"/>
        <w:rPr>
          <w:sz w:val="28"/>
          <w:szCs w:val="28"/>
        </w:rPr>
      </w:pPr>
      <w:r>
        <w:rPr>
          <w:rFonts w:hint="eastAsia"/>
          <w:sz w:val="28"/>
          <w:szCs w:val="28"/>
        </w:rPr>
        <w:t>第五章</w:t>
      </w:r>
      <w:r>
        <w:rPr>
          <w:sz w:val="28"/>
          <w:szCs w:val="28"/>
        </w:rPr>
        <w:t xml:space="preserve">  </w:t>
      </w:r>
      <w:r>
        <w:rPr>
          <w:rFonts w:hint="eastAsia"/>
          <w:sz w:val="28"/>
          <w:szCs w:val="28"/>
        </w:rPr>
        <w:t>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pStyle w:val="3"/>
        <w:jc w:val="center"/>
      </w:pPr>
      <w:r>
        <w:rPr>
          <w:rFonts w:hint="eastAsia"/>
        </w:rPr>
        <w:t>第一章</w:t>
      </w:r>
      <w:r>
        <w:t xml:space="preserve">    </w:t>
      </w:r>
      <w:r>
        <w:rPr>
          <w:rFonts w:hint="eastAsia"/>
        </w:rPr>
        <w:t>招标公告</w:t>
      </w:r>
    </w:p>
    <w:p>
      <w:pPr>
        <w:jc w:val="center"/>
        <w:rPr>
          <w:rFonts w:ascii="Times New Roman" w:hAnsi="黑体" w:eastAsia="黑体"/>
          <w:sz w:val="32"/>
          <w:szCs w:val="32"/>
        </w:rPr>
      </w:pPr>
      <w:r>
        <w:rPr>
          <w:rFonts w:hint="eastAsia" w:ascii="Times New Roman" w:hAnsi="黑体" w:eastAsia="黑体"/>
          <w:sz w:val="32"/>
          <w:szCs w:val="32"/>
        </w:rPr>
        <w:t>亳州交通投资控股集团有限公司</w:t>
      </w:r>
    </w:p>
    <w:p>
      <w:pPr>
        <w:jc w:val="center"/>
        <w:rPr>
          <w:rFonts w:ascii="黑体" w:hAnsi="黑体" w:eastAsia="黑体"/>
          <w:color w:val="FF0000"/>
          <w:sz w:val="32"/>
          <w:szCs w:val="32"/>
        </w:rPr>
      </w:pPr>
      <w:r>
        <w:rPr>
          <w:rFonts w:hint="eastAsia" w:ascii="Times New Roman" w:hAnsi="黑体" w:eastAsia="黑体"/>
          <w:sz w:val="32"/>
          <w:szCs w:val="32"/>
        </w:rPr>
        <w:t>驾考中心考场智能化封闭及“一证通考”系统建设</w:t>
      </w:r>
      <w:r>
        <w:rPr>
          <w:rFonts w:hint="eastAsia" w:ascii="黑体" w:hAnsi="黑体" w:eastAsia="黑体"/>
          <w:kern w:val="0"/>
          <w:sz w:val="32"/>
          <w:szCs w:val="32"/>
        </w:rPr>
        <w:t>项目</w:t>
      </w:r>
    </w:p>
    <w:p>
      <w:pPr>
        <w:jc w:val="center"/>
        <w:rPr>
          <w:rFonts w:ascii="黑体" w:hAnsi="黑体" w:eastAsia="黑体"/>
          <w:sz w:val="32"/>
          <w:szCs w:val="32"/>
        </w:rPr>
      </w:pPr>
      <w:r>
        <w:rPr>
          <w:rFonts w:hint="eastAsia" w:ascii="黑体" w:hAnsi="黑体" w:eastAsia="黑体"/>
          <w:sz w:val="32"/>
          <w:szCs w:val="32"/>
        </w:rPr>
        <w:t>招标公告</w:t>
      </w:r>
    </w:p>
    <w:p>
      <w:pPr>
        <w:rPr>
          <w:rFonts w:ascii="宋体" w:hAnsi="宋体"/>
          <w:color w:val="FF0000"/>
          <w:sz w:val="24"/>
          <w:szCs w:val="24"/>
        </w:rPr>
      </w:pPr>
    </w:p>
    <w:p>
      <w:pPr>
        <w:rPr>
          <w:rFonts w:ascii="宋体" w:hAnsi="宋体"/>
          <w:color w:val="FF0000"/>
          <w:sz w:val="28"/>
          <w:szCs w:val="28"/>
        </w:rPr>
      </w:pPr>
    </w:p>
    <w:p>
      <w:pPr>
        <w:rPr>
          <w:rFonts w:ascii="宋体" w:hAnsi="宋体"/>
          <w:sz w:val="24"/>
          <w:szCs w:val="24"/>
        </w:rPr>
      </w:pPr>
      <w:r>
        <w:rPr>
          <w:rFonts w:hint="eastAsia" w:ascii="宋体" w:hAnsi="宋体"/>
          <w:sz w:val="28"/>
          <w:szCs w:val="28"/>
        </w:rPr>
        <w:t>项目编号：</w:t>
      </w:r>
      <w:r>
        <w:rPr>
          <w:rFonts w:ascii="宋体" w:hAnsi="宋体"/>
          <w:sz w:val="28"/>
          <w:szCs w:val="28"/>
          <w:u w:val="single"/>
        </w:rPr>
        <w:t>BZJK</w:t>
      </w:r>
      <w:r>
        <w:rPr>
          <w:rFonts w:hint="eastAsia" w:ascii="宋体" w:hAnsi="宋体"/>
          <w:sz w:val="28"/>
          <w:szCs w:val="28"/>
          <w:u w:val="single"/>
        </w:rPr>
        <w:t>-</w:t>
      </w:r>
      <w:r>
        <w:rPr>
          <w:rFonts w:ascii="宋体" w:hAnsi="宋体"/>
          <w:sz w:val="28"/>
          <w:szCs w:val="28"/>
          <w:u w:val="single"/>
        </w:rPr>
        <w:t>2018</w:t>
      </w:r>
      <w:r>
        <w:rPr>
          <w:rFonts w:hint="eastAsia" w:ascii="宋体" w:hAnsi="宋体"/>
          <w:sz w:val="28"/>
          <w:szCs w:val="28"/>
          <w:u w:val="single"/>
        </w:rPr>
        <w:t>-</w:t>
      </w:r>
      <w:r>
        <w:rPr>
          <w:rFonts w:ascii="宋体" w:hAnsi="宋体"/>
          <w:sz w:val="28"/>
          <w:szCs w:val="28"/>
          <w:u w:val="single"/>
        </w:rPr>
        <w:t>0</w:t>
      </w:r>
      <w:r>
        <w:rPr>
          <w:rFonts w:hint="eastAsia" w:ascii="宋体" w:hAnsi="宋体"/>
          <w:sz w:val="28"/>
          <w:szCs w:val="28"/>
          <w:u w:val="single"/>
        </w:rPr>
        <w:t>14号</w:t>
      </w:r>
      <w:r>
        <w:rPr>
          <w:rFonts w:hint="eastAsia"/>
        </w:rPr>
        <w:t xml:space="preserve">                              </w:t>
      </w:r>
    </w:p>
    <w:p>
      <w:pPr>
        <w:spacing w:line="500" w:lineRule="exact"/>
        <w:rPr>
          <w:rFonts w:ascii="黑体" w:hAnsi="黑体" w:eastAsia="黑体"/>
          <w:sz w:val="30"/>
          <w:szCs w:val="30"/>
        </w:rPr>
      </w:pPr>
      <w:r>
        <w:rPr>
          <w:rFonts w:hint="eastAsia" w:ascii="黑体" w:hAnsi="黑体" w:eastAsia="黑体"/>
          <w:sz w:val="30"/>
          <w:szCs w:val="30"/>
        </w:rPr>
        <w:t>一、招标条件</w:t>
      </w:r>
    </w:p>
    <w:p>
      <w:pPr>
        <w:ind w:firstLine="480" w:firstLineChars="200"/>
        <w:rPr>
          <w:rFonts w:ascii="宋体" w:hAnsi="宋体"/>
          <w:sz w:val="24"/>
        </w:rPr>
      </w:pPr>
      <w:r>
        <w:rPr>
          <w:rFonts w:hint="eastAsia" w:ascii="宋体" w:hAnsi="宋体"/>
          <w:sz w:val="24"/>
        </w:rPr>
        <w:t xml:space="preserve">1、项目名称: 亳州交通投资控股集团有限公司驾考中心考场智能化封闭及“一证通考”系统建设项目 </w:t>
      </w:r>
    </w:p>
    <w:p>
      <w:pPr>
        <w:spacing w:line="500" w:lineRule="exact"/>
        <w:ind w:firstLine="480" w:firstLineChars="200"/>
        <w:rPr>
          <w:rFonts w:ascii="宋体" w:hAnsi="宋体"/>
          <w:sz w:val="24"/>
        </w:rPr>
      </w:pPr>
      <w:r>
        <w:rPr>
          <w:rFonts w:hint="eastAsia" w:ascii="宋体" w:hAnsi="宋体"/>
          <w:sz w:val="24"/>
        </w:rPr>
        <w:t xml:space="preserve">2、采 购 人: 亳州交通投资控股集团有限公司                      </w:t>
      </w:r>
    </w:p>
    <w:p>
      <w:pPr>
        <w:spacing w:line="500" w:lineRule="exact"/>
        <w:ind w:firstLine="480" w:firstLineChars="200"/>
        <w:rPr>
          <w:rFonts w:ascii="宋体" w:hAnsi="宋体"/>
          <w:sz w:val="24"/>
        </w:rPr>
      </w:pPr>
      <w:r>
        <w:rPr>
          <w:rFonts w:hint="eastAsia" w:ascii="宋体" w:hAnsi="宋体"/>
          <w:sz w:val="24"/>
        </w:rPr>
        <w:t xml:space="preserve">3、资金来源:自筹                     </w:t>
      </w:r>
    </w:p>
    <w:p>
      <w:pPr>
        <w:spacing w:line="500" w:lineRule="exact"/>
        <w:ind w:firstLine="480" w:firstLineChars="200"/>
        <w:rPr>
          <w:rFonts w:ascii="宋体" w:hAnsi="宋体"/>
          <w:sz w:val="24"/>
        </w:rPr>
      </w:pPr>
      <w:r>
        <w:rPr>
          <w:rFonts w:hint="eastAsia" w:ascii="宋体" w:hAnsi="宋体"/>
          <w:sz w:val="24"/>
        </w:rPr>
        <w:t xml:space="preserve">4、招标方式：自主公开招标                     </w:t>
      </w:r>
    </w:p>
    <w:p>
      <w:pPr>
        <w:spacing w:line="500" w:lineRule="exact"/>
        <w:rPr>
          <w:rFonts w:ascii="黑体" w:hAnsi="黑体" w:eastAsia="黑体"/>
          <w:sz w:val="30"/>
          <w:szCs w:val="30"/>
        </w:rPr>
      </w:pPr>
      <w:r>
        <w:rPr>
          <w:rFonts w:hint="eastAsia" w:ascii="黑体" w:hAnsi="黑体" w:eastAsia="黑体"/>
          <w:sz w:val="30"/>
          <w:szCs w:val="30"/>
        </w:rPr>
        <w:t>二、项目概况和采购内容</w:t>
      </w:r>
    </w:p>
    <w:p>
      <w:pPr>
        <w:spacing w:line="500" w:lineRule="exact"/>
        <w:ind w:firstLine="480" w:firstLineChars="200"/>
        <w:rPr>
          <w:rFonts w:ascii="宋体" w:hAnsi="宋体"/>
          <w:sz w:val="24"/>
        </w:rPr>
      </w:pPr>
      <w:r>
        <w:rPr>
          <w:rFonts w:hint="eastAsia" w:ascii="宋体" w:hAnsi="宋体"/>
          <w:sz w:val="24"/>
        </w:rPr>
        <w:t>1、采购内容:机动车驾驶人考场待考区智能区封闭及“一证通考”系统建设。包括软件系统升级和维护、硬件设备的采购、运输、装卸、安装、调试和维护等。</w:t>
      </w:r>
    </w:p>
    <w:p>
      <w:pPr>
        <w:spacing w:line="500" w:lineRule="exact"/>
        <w:ind w:firstLine="480" w:firstLineChars="200"/>
        <w:rPr>
          <w:rFonts w:ascii="宋体" w:hAnsi="宋体"/>
          <w:sz w:val="24"/>
        </w:rPr>
      </w:pPr>
      <w:r>
        <w:rPr>
          <w:rFonts w:hint="eastAsia" w:ascii="宋体" w:hAnsi="宋体"/>
          <w:sz w:val="24"/>
        </w:rPr>
        <w:t>2、采购预算:</w:t>
      </w:r>
      <w:r>
        <w:rPr>
          <w:rFonts w:ascii="宋体" w:hAnsi="宋体"/>
          <w:sz w:val="24"/>
        </w:rPr>
        <w:t>164280.00</w:t>
      </w:r>
      <w:r>
        <w:rPr>
          <w:rFonts w:hint="eastAsia" w:ascii="宋体" w:hAnsi="宋体"/>
          <w:sz w:val="24"/>
        </w:rPr>
        <w:t xml:space="preserve">元                    </w:t>
      </w:r>
    </w:p>
    <w:p>
      <w:pPr>
        <w:spacing w:line="500" w:lineRule="exact"/>
        <w:rPr>
          <w:rFonts w:ascii="宋体" w:hAnsi="宋体"/>
          <w:sz w:val="24"/>
          <w:szCs w:val="24"/>
        </w:rPr>
      </w:pPr>
      <w:r>
        <w:rPr>
          <w:rFonts w:hint="eastAsia" w:ascii="黑体" w:hAnsi="黑体" w:eastAsia="黑体"/>
          <w:sz w:val="30"/>
          <w:szCs w:val="30"/>
        </w:rPr>
        <w:t>三、投标人的资格要求</w:t>
      </w:r>
      <w:r>
        <w:rPr>
          <w:rFonts w:hint="eastAsia" w:ascii="黑体" w:hAnsi="黑体" w:eastAsia="黑体"/>
          <w:sz w:val="30"/>
          <w:szCs w:val="30"/>
        </w:rPr>
        <w:tab/>
      </w:r>
      <w:r>
        <w:rPr>
          <w:rFonts w:hint="eastAsia" w:ascii="黑体" w:hAnsi="黑体" w:eastAsia="黑体"/>
          <w:sz w:val="30"/>
          <w:szCs w:val="30"/>
        </w:rPr>
        <w:t xml:space="preserve"> </w:t>
      </w:r>
      <w:r>
        <w:rPr>
          <w:rFonts w:hint="eastAsia" w:ascii="黑体" w:hAnsi="黑体" w:eastAsia="黑体"/>
          <w:sz w:val="30"/>
          <w:szCs w:val="30"/>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p>
    <w:p>
      <w:pPr>
        <w:spacing w:line="500" w:lineRule="exact"/>
        <w:ind w:firstLine="480" w:firstLineChars="200"/>
        <w:rPr>
          <w:rFonts w:ascii="宋体" w:hAnsi="宋体"/>
          <w:sz w:val="24"/>
          <w:szCs w:val="24"/>
        </w:rPr>
      </w:pPr>
      <w:r>
        <w:rPr>
          <w:rFonts w:hint="eastAsia" w:ascii="宋体" w:hAnsi="宋体"/>
          <w:sz w:val="24"/>
          <w:szCs w:val="24"/>
        </w:rPr>
        <w:t>1、投标人资格条件：</w:t>
      </w:r>
    </w:p>
    <w:p>
      <w:pPr>
        <w:spacing w:line="500" w:lineRule="exact"/>
        <w:ind w:firstLine="480" w:firstLineChars="200"/>
        <w:jc w:val="left"/>
        <w:rPr>
          <w:rFonts w:ascii="宋体" w:hAnsi="宋体"/>
          <w:sz w:val="24"/>
          <w:szCs w:val="24"/>
        </w:rPr>
      </w:pPr>
      <w:r>
        <w:rPr>
          <w:rFonts w:hint="eastAsia" w:ascii="宋体" w:hAnsi="宋体"/>
          <w:sz w:val="24"/>
          <w:szCs w:val="24"/>
        </w:rPr>
        <w:t>（1）具有独立承担民事责任的能力；</w:t>
      </w:r>
    </w:p>
    <w:p>
      <w:pPr>
        <w:spacing w:line="500" w:lineRule="exact"/>
        <w:ind w:firstLine="470" w:firstLineChars="196"/>
        <w:jc w:val="left"/>
        <w:rPr>
          <w:rFonts w:ascii="宋体" w:hAnsi="宋体"/>
          <w:sz w:val="24"/>
          <w:szCs w:val="24"/>
        </w:rPr>
      </w:pPr>
      <w:r>
        <w:rPr>
          <w:rFonts w:hint="eastAsia" w:ascii="宋体" w:hAnsi="宋体"/>
          <w:sz w:val="24"/>
          <w:szCs w:val="24"/>
        </w:rPr>
        <w:t>（2）具有良好的商业信誉和健全的财务会计制度；</w:t>
      </w:r>
    </w:p>
    <w:p>
      <w:pPr>
        <w:spacing w:line="500" w:lineRule="exact"/>
        <w:ind w:firstLine="470" w:firstLineChars="196"/>
        <w:jc w:val="left"/>
        <w:rPr>
          <w:rFonts w:ascii="宋体" w:hAnsi="宋体"/>
          <w:sz w:val="24"/>
          <w:szCs w:val="24"/>
        </w:rPr>
      </w:pPr>
      <w:r>
        <w:rPr>
          <w:rFonts w:hint="eastAsia" w:ascii="宋体" w:hAnsi="宋体"/>
          <w:sz w:val="24"/>
          <w:szCs w:val="24"/>
        </w:rPr>
        <w:t>（3）具有履行合同所必需的设备和专业技术能力；</w:t>
      </w:r>
    </w:p>
    <w:p>
      <w:pPr>
        <w:spacing w:line="500" w:lineRule="exact"/>
        <w:ind w:firstLine="470" w:firstLineChars="196"/>
        <w:jc w:val="left"/>
        <w:rPr>
          <w:rFonts w:ascii="宋体" w:hAnsi="宋体"/>
          <w:sz w:val="24"/>
          <w:szCs w:val="24"/>
        </w:rPr>
      </w:pPr>
      <w:r>
        <w:rPr>
          <w:rFonts w:hint="eastAsia" w:ascii="宋体" w:hAnsi="宋体"/>
          <w:sz w:val="24"/>
          <w:szCs w:val="24"/>
        </w:rPr>
        <w:t>（4）有依法缴纳税收和社会保障资金的良好记录；</w:t>
      </w:r>
    </w:p>
    <w:p>
      <w:pPr>
        <w:spacing w:line="500" w:lineRule="exact"/>
        <w:ind w:firstLine="470" w:firstLineChars="196"/>
        <w:jc w:val="left"/>
        <w:rPr>
          <w:rFonts w:ascii="宋体" w:hAnsi="宋体"/>
          <w:sz w:val="24"/>
          <w:szCs w:val="24"/>
        </w:rPr>
      </w:pPr>
      <w:r>
        <w:rPr>
          <w:rFonts w:hint="eastAsia" w:ascii="宋体" w:hAnsi="宋体"/>
          <w:sz w:val="24"/>
          <w:szCs w:val="24"/>
        </w:rPr>
        <w:t>（5）参加采购活动前三年内，在经营活动中没有重大违法记录；</w:t>
      </w:r>
    </w:p>
    <w:p>
      <w:pPr>
        <w:spacing w:line="500" w:lineRule="exact"/>
        <w:ind w:firstLine="470" w:firstLineChars="196"/>
        <w:jc w:val="left"/>
        <w:rPr>
          <w:rFonts w:ascii="宋体" w:hAnsi="宋体"/>
          <w:sz w:val="24"/>
          <w:szCs w:val="24"/>
        </w:rPr>
      </w:pPr>
      <w:r>
        <w:rPr>
          <w:rFonts w:hint="eastAsia" w:ascii="宋体" w:hAnsi="宋体"/>
          <w:sz w:val="24"/>
          <w:szCs w:val="24"/>
        </w:rPr>
        <w:t>（6）须是在中国境内注册且具有本项目所采购产品的供应及安装能力的供应商；</w:t>
      </w:r>
    </w:p>
    <w:p>
      <w:pPr>
        <w:spacing w:line="500" w:lineRule="exact"/>
        <w:ind w:firstLine="470" w:firstLineChars="196"/>
        <w:jc w:val="left"/>
        <w:rPr>
          <w:rFonts w:ascii="宋体" w:hAnsi="宋体"/>
          <w:sz w:val="24"/>
          <w:szCs w:val="24"/>
        </w:rPr>
      </w:pPr>
      <w:r>
        <w:rPr>
          <w:rFonts w:hint="eastAsia" w:ascii="宋体" w:hAnsi="宋体"/>
          <w:sz w:val="24"/>
          <w:szCs w:val="24"/>
        </w:rPr>
        <w:t>（</w:t>
      </w:r>
      <w:r>
        <w:rPr>
          <w:rFonts w:ascii="宋体" w:hAnsi="宋体"/>
          <w:sz w:val="24"/>
          <w:szCs w:val="24"/>
        </w:rPr>
        <w:t>7</w:t>
      </w:r>
      <w:r>
        <w:rPr>
          <w:rFonts w:hint="eastAsia" w:ascii="宋体" w:hAnsi="宋体"/>
          <w:sz w:val="24"/>
          <w:szCs w:val="24"/>
        </w:rPr>
        <w:t>）法律、行政法规规定的其他条件。</w:t>
      </w:r>
    </w:p>
    <w:p>
      <w:pPr>
        <w:spacing w:line="500" w:lineRule="exact"/>
        <w:ind w:firstLine="480" w:firstLineChars="200"/>
        <w:jc w:val="left"/>
        <w:rPr>
          <w:rFonts w:ascii="宋体" w:hAnsi="宋体"/>
          <w:sz w:val="24"/>
          <w:szCs w:val="24"/>
        </w:rPr>
      </w:pPr>
      <w:r>
        <w:rPr>
          <w:rFonts w:ascii="宋体" w:hAnsi="宋体"/>
          <w:sz w:val="24"/>
          <w:szCs w:val="24"/>
        </w:rPr>
        <w:t>2</w:t>
      </w:r>
      <w:r>
        <w:rPr>
          <w:rFonts w:hint="eastAsia" w:ascii="宋体" w:hAnsi="宋体"/>
          <w:sz w:val="24"/>
          <w:szCs w:val="24"/>
        </w:rPr>
        <w:t>、本次招标</w:t>
      </w:r>
      <w:r>
        <w:rPr>
          <w:rFonts w:hint="eastAsia" w:ascii="宋体" w:hAnsi="宋体"/>
          <w:color w:val="FF0000"/>
          <w:sz w:val="24"/>
          <w:szCs w:val="24"/>
          <w:u w:val="single"/>
        </w:rPr>
        <w:t>不接受</w:t>
      </w:r>
      <w:r>
        <w:rPr>
          <w:rFonts w:hint="eastAsia" w:ascii="宋体" w:hAnsi="宋体"/>
          <w:sz w:val="24"/>
          <w:szCs w:val="24"/>
        </w:rPr>
        <w:t>联合体投标。</w:t>
      </w:r>
    </w:p>
    <w:p>
      <w:pPr>
        <w:spacing w:line="500" w:lineRule="exact"/>
        <w:rPr>
          <w:rFonts w:ascii="黑体" w:hAnsi="黑体" w:eastAsia="黑体"/>
          <w:sz w:val="30"/>
          <w:szCs w:val="30"/>
        </w:rPr>
      </w:pPr>
      <w:r>
        <w:rPr>
          <w:rFonts w:hint="eastAsia" w:ascii="黑体" w:hAnsi="黑体" w:eastAsia="黑体"/>
          <w:sz w:val="30"/>
          <w:szCs w:val="30"/>
        </w:rPr>
        <w:t>四、招标文件的获取</w:t>
      </w:r>
    </w:p>
    <w:p>
      <w:pPr>
        <w:spacing w:line="500" w:lineRule="exact"/>
        <w:ind w:firstLine="600" w:firstLineChars="250"/>
        <w:rPr>
          <w:rFonts w:ascii="宋体" w:hAnsi="宋体"/>
          <w:sz w:val="24"/>
          <w:szCs w:val="24"/>
        </w:rPr>
      </w:pPr>
      <w:r>
        <w:rPr>
          <w:rFonts w:hint="eastAsia" w:ascii="宋体" w:hAnsi="宋体"/>
          <w:sz w:val="24"/>
          <w:szCs w:val="24"/>
        </w:rPr>
        <w:t>1、报名时间：</w:t>
      </w:r>
      <w:r>
        <w:rPr>
          <w:rFonts w:hint="eastAsia" w:ascii="宋体" w:hAnsi="宋体"/>
          <w:color w:val="FF0000"/>
          <w:sz w:val="24"/>
          <w:szCs w:val="24"/>
        </w:rPr>
        <w:t>自招标公告发布之日起</w:t>
      </w:r>
      <w:r>
        <w:rPr>
          <w:rFonts w:hint="eastAsia" w:ascii="宋体" w:hAnsi="宋体"/>
          <w:sz w:val="24"/>
          <w:szCs w:val="24"/>
        </w:rPr>
        <w:t xml:space="preserve">至 </w:t>
      </w:r>
      <w:r>
        <w:rPr>
          <w:rFonts w:ascii="宋体" w:hAnsi="宋体"/>
          <w:sz w:val="24"/>
          <w:szCs w:val="24"/>
        </w:rPr>
        <w:t>2018</w:t>
      </w:r>
      <w:r>
        <w:rPr>
          <w:rFonts w:hint="eastAsia" w:ascii="宋体" w:hAnsi="宋体"/>
          <w:sz w:val="24"/>
          <w:szCs w:val="24"/>
        </w:rPr>
        <w:t>年</w:t>
      </w:r>
      <w:r>
        <w:rPr>
          <w:rFonts w:ascii="宋体" w:hAnsi="宋体"/>
          <w:sz w:val="24"/>
          <w:szCs w:val="24"/>
        </w:rPr>
        <w:t>9</w:t>
      </w:r>
      <w:r>
        <w:rPr>
          <w:rFonts w:hint="eastAsia" w:ascii="宋体" w:hAnsi="宋体"/>
          <w:sz w:val="24"/>
          <w:szCs w:val="24"/>
        </w:rPr>
        <w:t>月</w:t>
      </w:r>
      <w:r>
        <w:rPr>
          <w:rFonts w:ascii="宋体" w:hAnsi="宋体"/>
          <w:sz w:val="24"/>
          <w:szCs w:val="24"/>
        </w:rPr>
        <w:t>18</w:t>
      </w:r>
      <w:r>
        <w:rPr>
          <w:rFonts w:hint="eastAsia" w:ascii="宋体" w:hAnsi="宋体"/>
          <w:sz w:val="24"/>
          <w:szCs w:val="24"/>
        </w:rPr>
        <w:t>日1</w:t>
      </w:r>
      <w:r>
        <w:rPr>
          <w:rFonts w:ascii="宋体" w:hAnsi="宋体"/>
          <w:sz w:val="24"/>
          <w:szCs w:val="24"/>
        </w:rPr>
        <w:t>6</w:t>
      </w:r>
      <w:r>
        <w:rPr>
          <w:rFonts w:hint="eastAsia" w:ascii="宋体" w:hAnsi="宋体"/>
          <w:sz w:val="24"/>
          <w:szCs w:val="24"/>
        </w:rPr>
        <w:t>：</w:t>
      </w:r>
      <w:r>
        <w:rPr>
          <w:rFonts w:ascii="宋体" w:hAnsi="宋体"/>
          <w:sz w:val="24"/>
          <w:szCs w:val="24"/>
        </w:rPr>
        <w:t>0</w:t>
      </w:r>
      <w:r>
        <w:rPr>
          <w:rFonts w:hint="eastAsia" w:ascii="宋体" w:hAnsi="宋体"/>
          <w:sz w:val="24"/>
          <w:szCs w:val="24"/>
        </w:rPr>
        <w:t>0时止（北京时间）。投标人须仔细阅读“投标人资格要求”，谨慎报名。</w:t>
      </w:r>
    </w:p>
    <w:p>
      <w:pPr>
        <w:spacing w:line="500" w:lineRule="exact"/>
        <w:ind w:firstLine="600" w:firstLineChars="250"/>
        <w:rPr>
          <w:rFonts w:ascii="宋体" w:hAnsi="宋体"/>
          <w:sz w:val="24"/>
          <w:szCs w:val="24"/>
        </w:rPr>
      </w:pPr>
      <w:r>
        <w:rPr>
          <w:rFonts w:hint="eastAsia" w:ascii="宋体" w:hAnsi="宋体"/>
          <w:sz w:val="24"/>
          <w:szCs w:val="24"/>
        </w:rPr>
        <w:t>2、报名方式：请潜在供应商于报名时间内到</w:t>
      </w:r>
      <w:r>
        <w:rPr>
          <w:rFonts w:hint="eastAsia" w:ascii="宋体" w:hAnsi="宋体"/>
          <w:sz w:val="24"/>
          <w:szCs w:val="24"/>
          <w:highlight w:val="green"/>
        </w:rPr>
        <w:t>亳州交通投资控股集团有限公司招投标中心，地址：亳州市谯城区药都大道1289号（药都大道与希夷大道交叉口岸香咖啡9楼）</w:t>
      </w:r>
      <w:r>
        <w:rPr>
          <w:rFonts w:hint="eastAsia" w:ascii="宋体" w:hAnsi="宋体"/>
          <w:sz w:val="24"/>
          <w:szCs w:val="24"/>
        </w:rPr>
        <w:t>，以电话通知或发送电子邮件方式确认报名。</w:t>
      </w:r>
    </w:p>
    <w:p>
      <w:pPr>
        <w:spacing w:line="500" w:lineRule="exact"/>
        <w:ind w:firstLine="600" w:firstLineChars="250"/>
        <w:rPr>
          <w:rFonts w:ascii="宋体" w:hAnsi="宋体"/>
          <w:sz w:val="24"/>
          <w:szCs w:val="24"/>
        </w:rPr>
      </w:pPr>
      <w:r>
        <w:rPr>
          <w:rFonts w:hint="eastAsia" w:ascii="宋体" w:hAnsi="宋体"/>
          <w:sz w:val="24"/>
          <w:szCs w:val="24"/>
        </w:rPr>
        <w:t>3、招标文件售价：人民币</w:t>
      </w:r>
      <w:r>
        <w:rPr>
          <w:rFonts w:hint="eastAsia" w:ascii="宋体" w:hAnsi="宋体"/>
          <w:sz w:val="24"/>
          <w:szCs w:val="24"/>
          <w:u w:val="single"/>
        </w:rPr>
        <w:t xml:space="preserve">  0  </w:t>
      </w:r>
      <w:r>
        <w:rPr>
          <w:rFonts w:hint="eastAsia" w:ascii="宋体" w:hAnsi="宋体"/>
          <w:sz w:val="24"/>
          <w:szCs w:val="24"/>
        </w:rPr>
        <w:t>元整，招标文件售后不退，以电子文件形式出售，</w:t>
      </w:r>
      <w:r>
        <w:rPr>
          <w:rFonts w:hint="eastAsia" w:ascii="宋体" w:hAnsi="宋体"/>
          <w:color w:val="FF0000"/>
          <w:sz w:val="24"/>
          <w:szCs w:val="24"/>
        </w:rPr>
        <w:t>如需纸质招标文件请与采购人联系</w:t>
      </w:r>
      <w:r>
        <w:rPr>
          <w:rFonts w:hint="eastAsia" w:ascii="宋体" w:hAnsi="宋体"/>
          <w:sz w:val="24"/>
          <w:szCs w:val="24"/>
        </w:rPr>
        <w:t>。</w:t>
      </w:r>
    </w:p>
    <w:p>
      <w:pPr>
        <w:spacing w:line="500" w:lineRule="exact"/>
        <w:rPr>
          <w:rFonts w:ascii="黑体" w:hAnsi="黑体" w:eastAsia="黑体"/>
          <w:color w:val="FF0000"/>
          <w:sz w:val="30"/>
          <w:szCs w:val="30"/>
        </w:rPr>
      </w:pPr>
      <w:r>
        <w:rPr>
          <w:rFonts w:hint="eastAsia" w:ascii="黑体" w:hAnsi="黑体" w:eastAsia="黑体"/>
          <w:sz w:val="30"/>
          <w:szCs w:val="30"/>
        </w:rPr>
        <w:t>五、</w:t>
      </w:r>
      <w:r>
        <w:rPr>
          <w:rFonts w:hint="eastAsia" w:ascii="黑体" w:hAnsi="黑体" w:eastAsia="黑体"/>
          <w:color w:val="FF0000"/>
          <w:sz w:val="30"/>
          <w:szCs w:val="30"/>
        </w:rPr>
        <w:t>投标文件的递交及开标</w:t>
      </w:r>
    </w:p>
    <w:p>
      <w:pPr>
        <w:spacing w:line="500" w:lineRule="exact"/>
        <w:rPr>
          <w:rFonts w:ascii="宋体" w:hAnsi="宋体"/>
          <w:sz w:val="24"/>
          <w:szCs w:val="24"/>
        </w:rPr>
      </w:pPr>
      <w:r>
        <w:rPr>
          <w:rFonts w:hint="eastAsia" w:ascii="宋体" w:hAnsi="宋体"/>
          <w:sz w:val="24"/>
          <w:szCs w:val="24"/>
        </w:rPr>
        <w:t xml:space="preserve">    1、投标文件递交的截止时间（投标截止时间，下同）：</w:t>
      </w:r>
      <w:r>
        <w:rPr>
          <w:rFonts w:ascii="宋体" w:hAnsi="宋体"/>
          <w:sz w:val="24"/>
          <w:szCs w:val="24"/>
        </w:rPr>
        <w:t>2018</w:t>
      </w:r>
      <w:r>
        <w:rPr>
          <w:rFonts w:hint="eastAsia" w:ascii="宋体" w:hAnsi="宋体"/>
          <w:sz w:val="24"/>
          <w:szCs w:val="24"/>
        </w:rPr>
        <w:t xml:space="preserve">年9月 </w:t>
      </w:r>
      <w:r>
        <w:rPr>
          <w:rFonts w:ascii="宋体" w:hAnsi="宋体"/>
          <w:sz w:val="24"/>
          <w:szCs w:val="24"/>
        </w:rPr>
        <w:t>18</w:t>
      </w:r>
      <w:r>
        <w:rPr>
          <w:rFonts w:hint="eastAsia" w:ascii="宋体" w:hAnsi="宋体"/>
          <w:sz w:val="24"/>
          <w:szCs w:val="24"/>
        </w:rPr>
        <w:t>日</w:t>
      </w:r>
      <w:r>
        <w:rPr>
          <w:rFonts w:ascii="宋体" w:hAnsi="宋体"/>
          <w:sz w:val="24"/>
          <w:szCs w:val="24"/>
        </w:rPr>
        <w:t>16</w:t>
      </w:r>
      <w:r>
        <w:rPr>
          <w:rFonts w:hint="eastAsia" w:ascii="宋体" w:hAnsi="宋体"/>
          <w:sz w:val="24"/>
          <w:szCs w:val="24"/>
        </w:rPr>
        <w:t>时，投标人应在投标截止时间前把投标文件递交到指定地点。</w:t>
      </w:r>
    </w:p>
    <w:p>
      <w:pPr>
        <w:spacing w:line="500" w:lineRule="exact"/>
        <w:ind w:firstLine="480" w:firstLineChars="200"/>
        <w:rPr>
          <w:rFonts w:ascii="宋体" w:hAnsi="宋体"/>
          <w:sz w:val="24"/>
          <w:szCs w:val="24"/>
        </w:rPr>
      </w:pPr>
      <w:r>
        <w:rPr>
          <w:rFonts w:hint="eastAsia" w:ascii="宋体" w:hAnsi="宋体"/>
          <w:sz w:val="24"/>
          <w:szCs w:val="24"/>
        </w:rPr>
        <w:t>2、投标文件递交的地点：</w:t>
      </w:r>
      <w:r>
        <w:rPr>
          <w:rFonts w:hint="eastAsia" w:ascii="宋体" w:hAnsi="宋体"/>
          <w:sz w:val="24"/>
          <w:szCs w:val="24"/>
          <w:highlight w:val="green"/>
        </w:rPr>
        <w:t>亳州交通投资控股集团有限公司招投标中心，地址：亳州市谯城区药都大道1289号（药都大道与希夷大道交叉口岸香咖啡9楼），</w:t>
      </w:r>
      <w:r>
        <w:rPr>
          <w:rFonts w:hint="eastAsia" w:ascii="宋体" w:hAnsi="宋体"/>
          <w:sz w:val="24"/>
          <w:szCs w:val="24"/>
        </w:rPr>
        <w:t>（具体开标详见</w:t>
      </w:r>
      <w:r>
        <w:rPr>
          <w:rFonts w:hint="eastAsia" w:ascii="宋体" w:hAnsi="宋体"/>
          <w:sz w:val="24"/>
          <w:szCs w:val="24"/>
          <w:highlight w:val="green"/>
        </w:rPr>
        <w:t>亳州交通投资控股集团有限公司官网的通知</w:t>
      </w:r>
      <w:r>
        <w:rPr>
          <w:rFonts w:hint="eastAsia" w:ascii="宋体" w:hAnsi="宋体"/>
          <w:sz w:val="24"/>
          <w:szCs w:val="24"/>
        </w:rPr>
        <w:t>）。</w:t>
      </w:r>
    </w:p>
    <w:p>
      <w:pPr>
        <w:spacing w:line="500" w:lineRule="exact"/>
        <w:ind w:firstLine="480" w:firstLineChars="200"/>
        <w:rPr>
          <w:rFonts w:ascii="宋体" w:hAnsi="宋体"/>
          <w:sz w:val="24"/>
          <w:szCs w:val="24"/>
        </w:rPr>
      </w:pPr>
      <w:r>
        <w:rPr>
          <w:rFonts w:hint="eastAsia" w:ascii="宋体" w:hAnsi="宋体"/>
          <w:sz w:val="24"/>
          <w:szCs w:val="24"/>
        </w:rPr>
        <w:t>3、逾期送达的投标文件，</w:t>
      </w:r>
      <w:r>
        <w:rPr>
          <w:rFonts w:hint="eastAsia" w:ascii="宋体" w:hAnsi="宋体"/>
          <w:sz w:val="24"/>
          <w:szCs w:val="24"/>
          <w:highlight w:val="green"/>
        </w:rPr>
        <w:t>亳州交通投资控股集团有限公司招投标中心</w:t>
      </w:r>
      <w:r>
        <w:rPr>
          <w:rFonts w:hint="eastAsia" w:ascii="宋体" w:hAnsi="宋体"/>
          <w:sz w:val="24"/>
          <w:szCs w:val="24"/>
        </w:rPr>
        <w:t>将予以拒收。</w:t>
      </w:r>
    </w:p>
    <w:p>
      <w:pPr>
        <w:spacing w:line="500" w:lineRule="exact"/>
        <w:ind w:firstLine="480" w:firstLineChars="200"/>
        <w:rPr>
          <w:rFonts w:ascii="宋体" w:hAnsi="宋体"/>
          <w:color w:val="FF0000"/>
          <w:sz w:val="24"/>
          <w:szCs w:val="24"/>
        </w:rPr>
      </w:pPr>
      <w:r>
        <w:rPr>
          <w:rFonts w:hint="eastAsia" w:ascii="宋体" w:hAnsi="宋体"/>
          <w:color w:val="FF0000"/>
          <w:sz w:val="24"/>
          <w:szCs w:val="24"/>
        </w:rPr>
        <w:t>4、开标时间及地点同投标文件截止时间及投标文件递交地点。</w:t>
      </w:r>
    </w:p>
    <w:p>
      <w:pPr>
        <w:spacing w:line="500" w:lineRule="exact"/>
        <w:rPr>
          <w:rFonts w:ascii="黑体" w:hAnsi="黑体" w:eastAsia="黑体"/>
          <w:color w:val="FF0000"/>
          <w:sz w:val="30"/>
          <w:szCs w:val="30"/>
        </w:rPr>
      </w:pPr>
      <w:r>
        <w:rPr>
          <w:rFonts w:hint="eastAsia" w:ascii="黑体" w:hAnsi="黑体" w:eastAsia="黑体"/>
          <w:color w:val="FF0000"/>
          <w:sz w:val="30"/>
          <w:szCs w:val="30"/>
        </w:rPr>
        <w:t>六、投标担保</w:t>
      </w:r>
    </w:p>
    <w:p>
      <w:pPr>
        <w:spacing w:line="520" w:lineRule="exact"/>
        <w:rPr>
          <w:rFonts w:ascii="宋体" w:hAnsi="宋体"/>
          <w:color w:val="FF0000"/>
          <w:sz w:val="24"/>
        </w:rPr>
      </w:pPr>
      <w:r>
        <w:rPr>
          <w:rFonts w:hint="eastAsia" w:ascii="宋体" w:hAnsi="宋体"/>
          <w:color w:val="FF0000"/>
          <w:sz w:val="24"/>
          <w:szCs w:val="24"/>
        </w:rPr>
        <w:t xml:space="preserve">     </w:t>
      </w:r>
      <w:r>
        <w:rPr>
          <w:rFonts w:hint="eastAsia" w:ascii="宋体" w:hAnsi="宋体"/>
          <w:color w:val="FF0000"/>
          <w:sz w:val="24"/>
        </w:rPr>
        <w:t>本项目投标保证金：</w:t>
      </w:r>
      <w:r>
        <w:rPr>
          <w:rFonts w:hAnsi="宋体"/>
          <w:snapToGrid w:val="0"/>
          <w:color w:val="FF0000"/>
          <w:spacing w:val="-4"/>
          <w:kern w:val="0"/>
          <w:sz w:val="24"/>
          <w:u w:val="single"/>
        </w:rPr>
        <w:t xml:space="preserve"> 3000</w:t>
      </w:r>
      <w:r>
        <w:rPr>
          <w:rFonts w:hint="eastAsia" w:hAnsi="宋体"/>
          <w:snapToGrid w:val="0"/>
          <w:color w:val="FF0000"/>
          <w:spacing w:val="-4"/>
          <w:kern w:val="0"/>
          <w:sz w:val="24"/>
          <w:u w:val="single"/>
        </w:rPr>
        <w:t>元</w:t>
      </w:r>
      <w:r>
        <w:rPr>
          <w:rFonts w:hAnsi="宋体"/>
          <w:snapToGrid w:val="0"/>
          <w:color w:val="FF0000"/>
          <w:spacing w:val="-4"/>
          <w:kern w:val="0"/>
          <w:sz w:val="24"/>
          <w:u w:val="single"/>
        </w:rPr>
        <w:t xml:space="preserve">  </w:t>
      </w:r>
      <w:r>
        <w:rPr>
          <w:rFonts w:hint="eastAsia" w:ascii="宋体" w:hAnsi="宋体"/>
          <w:color w:val="FF0000"/>
          <w:sz w:val="24"/>
        </w:rPr>
        <w:t>（人民币），缴纳方式详见招标文件。</w:t>
      </w:r>
    </w:p>
    <w:p>
      <w:pPr>
        <w:adjustRightInd w:val="0"/>
        <w:snapToGrid w:val="0"/>
        <w:spacing w:line="420" w:lineRule="exact"/>
        <w:rPr>
          <w:rFonts w:ascii="黑体" w:hAnsi="黑体" w:eastAsia="黑体"/>
          <w:color w:val="FF0000"/>
          <w:sz w:val="30"/>
          <w:szCs w:val="30"/>
        </w:rPr>
      </w:pPr>
      <w:r>
        <w:rPr>
          <w:rFonts w:hint="eastAsia" w:ascii="黑体" w:hAnsi="黑体" w:eastAsia="黑体"/>
          <w:color w:val="FF0000"/>
          <w:sz w:val="30"/>
          <w:szCs w:val="30"/>
        </w:rPr>
        <w:t>七、招标公告发布媒介</w:t>
      </w:r>
    </w:p>
    <w:p>
      <w:pPr>
        <w:adjustRightInd w:val="0"/>
        <w:snapToGrid w:val="0"/>
        <w:spacing w:line="420" w:lineRule="exact"/>
        <w:ind w:firstLine="480" w:firstLineChars="200"/>
        <w:rPr>
          <w:rFonts w:ascii="宋体" w:hAnsi="宋体"/>
          <w:color w:val="FF0000"/>
          <w:sz w:val="24"/>
          <w:szCs w:val="20"/>
        </w:rPr>
      </w:pPr>
      <w:r>
        <w:rPr>
          <w:rFonts w:hint="eastAsia" w:ascii="宋体" w:hAnsi="宋体"/>
          <w:color w:val="FF0000"/>
          <w:sz w:val="24"/>
          <w:szCs w:val="24"/>
        </w:rPr>
        <w:t>本次</w:t>
      </w:r>
      <w:r>
        <w:rPr>
          <w:rFonts w:hint="eastAsia" w:ascii="宋体" w:hAnsi="宋体"/>
          <w:color w:val="FF0000"/>
          <w:sz w:val="24"/>
        </w:rPr>
        <w:t>招标</w:t>
      </w:r>
      <w:r>
        <w:rPr>
          <w:rFonts w:hint="eastAsia" w:ascii="宋体" w:hAnsi="宋体"/>
          <w:color w:val="FF0000"/>
          <w:sz w:val="24"/>
          <w:szCs w:val="24"/>
        </w:rPr>
        <w:t>公告在</w:t>
      </w:r>
      <w:r>
        <w:rPr>
          <w:rFonts w:hint="eastAsia" w:ascii="宋体" w:hAnsi="宋体"/>
          <w:sz w:val="24"/>
          <w:szCs w:val="24"/>
          <w:highlight w:val="green"/>
        </w:rPr>
        <w:t>亳州交通投资控股集团有限公司官网（http://www.bzjkjt.com/）</w:t>
      </w:r>
      <w:r>
        <w:rPr>
          <w:rFonts w:hint="eastAsia" w:ascii="宋体" w:hAnsi="宋体"/>
          <w:color w:val="FF0000"/>
          <w:sz w:val="24"/>
          <w:szCs w:val="24"/>
        </w:rPr>
        <w:t>上发布。</w:t>
      </w:r>
    </w:p>
    <w:p>
      <w:pPr>
        <w:spacing w:line="500" w:lineRule="exact"/>
        <w:rPr>
          <w:rFonts w:ascii="黑体" w:hAnsi="黑体" w:eastAsia="黑体"/>
          <w:color w:val="FF0000"/>
          <w:sz w:val="30"/>
          <w:szCs w:val="30"/>
        </w:rPr>
      </w:pPr>
      <w:r>
        <w:rPr>
          <w:rFonts w:hint="eastAsia" w:ascii="黑体" w:hAnsi="黑体" w:eastAsia="黑体"/>
          <w:sz w:val="30"/>
          <w:szCs w:val="30"/>
        </w:rPr>
        <w:t>八、</w:t>
      </w:r>
      <w:r>
        <w:rPr>
          <w:rFonts w:hint="eastAsia" w:ascii="黑体" w:hAnsi="黑体" w:eastAsia="黑体"/>
          <w:color w:val="FF0000"/>
          <w:sz w:val="30"/>
          <w:szCs w:val="30"/>
        </w:rPr>
        <w:t>联系方式</w:t>
      </w:r>
    </w:p>
    <w:p>
      <w:pPr>
        <w:spacing w:line="520" w:lineRule="exact"/>
        <w:ind w:firstLine="641"/>
        <w:rPr>
          <w:rFonts w:ascii="宋体" w:hAnsi="宋体"/>
          <w:sz w:val="24"/>
          <w:szCs w:val="24"/>
        </w:rPr>
      </w:pPr>
      <w:r>
        <w:rPr>
          <w:rFonts w:ascii="宋体" w:hAnsi="宋体"/>
          <w:sz w:val="24"/>
          <w:szCs w:val="24"/>
        </w:rPr>
        <w:t>招 标 人：亳州交通投资控股集团有限公司</w:t>
      </w:r>
    </w:p>
    <w:p>
      <w:pPr>
        <w:spacing w:line="520" w:lineRule="exact"/>
        <w:ind w:firstLine="641"/>
        <w:rPr>
          <w:rFonts w:ascii="宋体" w:hAnsi="宋体"/>
          <w:sz w:val="24"/>
          <w:szCs w:val="24"/>
        </w:rPr>
      </w:pPr>
      <w:r>
        <w:rPr>
          <w:rFonts w:ascii="宋体" w:hAnsi="宋体"/>
          <w:sz w:val="24"/>
          <w:szCs w:val="24"/>
        </w:rPr>
        <w:t>地   址：亳州市谯城区药都大道1289号（药都大道与希夷大道交叉口岸香咖啡</w:t>
      </w:r>
      <w:r>
        <w:rPr>
          <w:rFonts w:hint="eastAsia" w:ascii="宋体" w:hAnsi="宋体"/>
          <w:sz w:val="24"/>
          <w:szCs w:val="24"/>
        </w:rPr>
        <w:t>9</w:t>
      </w:r>
      <w:r>
        <w:rPr>
          <w:rFonts w:ascii="宋体" w:hAnsi="宋体"/>
          <w:sz w:val="24"/>
          <w:szCs w:val="24"/>
        </w:rPr>
        <w:t>楼）</w:t>
      </w:r>
    </w:p>
    <w:p>
      <w:pPr>
        <w:spacing w:line="520" w:lineRule="exact"/>
        <w:ind w:firstLine="641"/>
        <w:rPr>
          <w:rFonts w:ascii="宋体" w:hAnsi="宋体"/>
          <w:sz w:val="24"/>
          <w:szCs w:val="24"/>
        </w:rPr>
      </w:pPr>
      <w:r>
        <w:rPr>
          <w:rFonts w:ascii="宋体" w:hAnsi="宋体"/>
          <w:sz w:val="24"/>
          <w:szCs w:val="24"/>
        </w:rPr>
        <w:t>邮   编：236800</w:t>
      </w:r>
    </w:p>
    <w:p>
      <w:pPr>
        <w:spacing w:line="520" w:lineRule="exact"/>
        <w:ind w:firstLine="641"/>
        <w:rPr>
          <w:rFonts w:ascii="宋体" w:hAnsi="宋体"/>
          <w:sz w:val="24"/>
          <w:szCs w:val="24"/>
        </w:rPr>
      </w:pPr>
      <w:r>
        <w:rPr>
          <w:rFonts w:ascii="宋体" w:hAnsi="宋体"/>
          <w:sz w:val="24"/>
          <w:szCs w:val="24"/>
        </w:rPr>
        <w:t>联 系 人：</w:t>
      </w:r>
      <w:r>
        <w:rPr>
          <w:rFonts w:hint="eastAsia" w:ascii="宋体" w:hAnsi="宋体"/>
          <w:sz w:val="24"/>
          <w:szCs w:val="24"/>
        </w:rPr>
        <w:t>张</w:t>
      </w:r>
      <w:r>
        <w:rPr>
          <w:rFonts w:ascii="宋体" w:hAnsi="宋体"/>
          <w:sz w:val="24"/>
          <w:szCs w:val="24"/>
        </w:rPr>
        <w:t>工</w:t>
      </w:r>
    </w:p>
    <w:p>
      <w:pPr>
        <w:spacing w:line="520" w:lineRule="exact"/>
        <w:ind w:firstLine="641"/>
        <w:rPr>
          <w:rFonts w:ascii="宋体" w:hAnsi="宋体"/>
          <w:sz w:val="24"/>
          <w:szCs w:val="24"/>
        </w:rPr>
      </w:pPr>
      <w:r>
        <w:rPr>
          <w:rFonts w:ascii="宋体" w:hAnsi="宋体"/>
          <w:sz w:val="24"/>
          <w:szCs w:val="24"/>
        </w:rPr>
        <w:t>联系电话：0558-5196756</w:t>
      </w:r>
    </w:p>
    <w:p>
      <w:pPr>
        <w:spacing w:line="520" w:lineRule="exact"/>
        <w:ind w:firstLine="641"/>
        <w:rPr>
          <w:rFonts w:ascii="宋体" w:hAnsi="宋体"/>
          <w:sz w:val="24"/>
          <w:szCs w:val="24"/>
        </w:rPr>
      </w:pPr>
      <w:r>
        <w:rPr>
          <w:rFonts w:ascii="宋体" w:hAnsi="宋体"/>
          <w:sz w:val="24"/>
          <w:szCs w:val="24"/>
        </w:rPr>
        <w:t>电子邮箱：bzjkjtjjsj@126.com</w:t>
      </w:r>
    </w:p>
    <w:p>
      <w:pPr>
        <w:spacing w:line="500" w:lineRule="exact"/>
        <w:ind w:firstLine="480" w:firstLineChars="200"/>
        <w:rPr>
          <w:rFonts w:ascii="宋体" w:hAnsi="宋体"/>
          <w:sz w:val="24"/>
          <w:szCs w:val="24"/>
        </w:rPr>
      </w:pPr>
      <w:r>
        <w:rPr>
          <w:rFonts w:hint="eastAsia" w:ascii="宋体" w:hAnsi="宋体"/>
          <w:sz w:val="24"/>
          <w:szCs w:val="24"/>
        </w:rPr>
        <w:t xml:space="preserve">                     </w:t>
      </w:r>
    </w:p>
    <w:p>
      <w:pPr>
        <w:spacing w:line="400" w:lineRule="exact"/>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亳州交通投资控股集团有限公司</w:t>
      </w:r>
    </w:p>
    <w:p>
      <w:pPr>
        <w:spacing w:line="400" w:lineRule="exact"/>
        <w:ind w:left="4620" w:leftChars="2200" w:firstLine="1680" w:firstLineChars="700"/>
        <w:rPr>
          <w:rFonts w:ascii="宋体" w:hAnsi="宋体"/>
          <w:sz w:val="24"/>
          <w:szCs w:val="24"/>
        </w:rPr>
      </w:pPr>
      <w:r>
        <w:rPr>
          <w:rFonts w:ascii="宋体" w:hAnsi="宋体"/>
          <w:sz w:val="24"/>
          <w:szCs w:val="24"/>
        </w:rPr>
        <w:t>2018</w:t>
      </w:r>
      <w:r>
        <w:rPr>
          <w:rFonts w:hint="eastAsia" w:ascii="宋体" w:hAnsi="宋体"/>
          <w:sz w:val="24"/>
          <w:szCs w:val="24"/>
        </w:rPr>
        <w:t>年</w:t>
      </w:r>
      <w:r>
        <w:rPr>
          <w:rFonts w:ascii="宋体" w:hAnsi="宋体"/>
          <w:sz w:val="24"/>
          <w:szCs w:val="24"/>
        </w:rPr>
        <w:t xml:space="preserve"> 9</w:t>
      </w:r>
      <w:r>
        <w:rPr>
          <w:rFonts w:hint="eastAsia" w:ascii="宋体" w:hAnsi="宋体"/>
          <w:sz w:val="24"/>
          <w:szCs w:val="24"/>
        </w:rPr>
        <w:t>月</w:t>
      </w:r>
      <w:r>
        <w:rPr>
          <w:rFonts w:ascii="宋体" w:hAnsi="宋体"/>
          <w:sz w:val="24"/>
          <w:szCs w:val="24"/>
        </w:rPr>
        <w:t>14</w:t>
      </w:r>
      <w:r>
        <w:rPr>
          <w:rFonts w:hint="eastAsia" w:ascii="宋体" w:hAnsi="宋体"/>
          <w:sz w:val="24"/>
          <w:szCs w:val="24"/>
        </w:rPr>
        <w:t>日</w:t>
      </w:r>
      <w:bookmarkStart w:id="1" w:name="Sheet1"/>
      <w:bookmarkEnd w:id="1"/>
    </w:p>
    <w:p>
      <w:pPr>
        <w:spacing w:line="400" w:lineRule="exact"/>
        <w:ind w:left="7228" w:hanging="7228" w:hangingChars="2250"/>
        <w:jc w:val="center"/>
        <w:rPr>
          <w:sz w:val="24"/>
        </w:rPr>
      </w:pPr>
      <w:r>
        <w:rPr>
          <w:rFonts w:hint="eastAsia" w:ascii="Arial" w:hAnsi="Arial" w:eastAsia="黑体"/>
          <w:b/>
          <w:sz w:val="32"/>
          <w:szCs w:val="20"/>
        </w:rPr>
        <w:t>第二章</w:t>
      </w:r>
      <w:r>
        <w:rPr>
          <w:rFonts w:ascii="Arial" w:hAnsi="Arial" w:eastAsia="黑体"/>
          <w:b/>
          <w:sz w:val="32"/>
          <w:szCs w:val="20"/>
        </w:rPr>
        <w:t xml:space="preserve">    </w:t>
      </w:r>
      <w:r>
        <w:rPr>
          <w:rFonts w:hint="eastAsia" w:ascii="Arial" w:hAnsi="Arial" w:eastAsia="黑体"/>
          <w:b/>
          <w:sz w:val="32"/>
          <w:szCs w:val="20"/>
        </w:rPr>
        <w:t>投标人须知</w:t>
      </w:r>
    </w:p>
    <w:p>
      <w:pPr>
        <w:jc w:val="center"/>
        <w:rPr>
          <w:b/>
          <w:sz w:val="32"/>
          <w:szCs w:val="32"/>
        </w:rPr>
      </w:pPr>
      <w:r>
        <w:rPr>
          <w:rFonts w:hint="eastAsia"/>
          <w:b/>
          <w:sz w:val="32"/>
          <w:szCs w:val="32"/>
        </w:rPr>
        <w:t>投标人须知附表</w:t>
      </w:r>
    </w:p>
    <w:tbl>
      <w:tblPr>
        <w:tblStyle w:val="27"/>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2103"/>
        <w:gridCol w:w="6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序号</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条款名称</w:t>
            </w:r>
          </w:p>
        </w:tc>
        <w:tc>
          <w:tcPr>
            <w:tcW w:w="6369" w:type="dxa"/>
            <w:tcBorders>
              <w:top w:val="single" w:color="auto" w:sz="4" w:space="0"/>
              <w:left w:val="single" w:color="auto" w:sz="4" w:space="0"/>
              <w:bottom w:val="single" w:color="auto" w:sz="4" w:space="0"/>
              <w:right w:val="single" w:color="auto" w:sz="4" w:space="0"/>
            </w:tcBorders>
            <w:vAlign w:val="center"/>
          </w:tcPr>
          <w:p>
            <w:pPr>
              <w:rPr>
                <w:rFonts w:ascii="宋体" w:hAnsi="宋体"/>
                <w:b/>
                <w:sz w:val="24"/>
                <w:szCs w:val="24"/>
              </w:rPr>
            </w:pPr>
            <w:r>
              <w:rPr>
                <w:rFonts w:hint="eastAsia" w:ascii="宋体" w:hAnsi="宋体"/>
                <w:b/>
                <w:sz w:val="24"/>
                <w:szCs w:val="24"/>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1</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项目名称</w:t>
            </w:r>
          </w:p>
        </w:tc>
        <w:tc>
          <w:tcPr>
            <w:tcW w:w="6369" w:type="dxa"/>
            <w:tcBorders>
              <w:top w:val="single" w:color="auto" w:sz="4" w:space="0"/>
              <w:left w:val="single" w:color="auto" w:sz="4" w:space="0"/>
              <w:bottom w:val="single" w:color="auto" w:sz="4" w:space="0"/>
              <w:right w:val="single" w:color="auto" w:sz="4" w:space="0"/>
            </w:tcBorders>
            <w:vAlign w:val="center"/>
          </w:tcPr>
          <w:p>
            <w:pPr>
              <w:rPr>
                <w:rFonts w:ascii="宋体" w:hAnsi="宋体"/>
                <w:b/>
                <w:sz w:val="24"/>
                <w:szCs w:val="24"/>
              </w:rPr>
            </w:pPr>
            <w:r>
              <w:rPr>
                <w:rFonts w:hint="eastAsia" w:ascii="宋体" w:hAnsi="宋体"/>
                <w:b/>
                <w:sz w:val="24"/>
                <w:szCs w:val="24"/>
              </w:rPr>
              <w:t>亳州交通投资控股集团有限公司驾考中心考场智能化封闭及“一证通考”系统建设项目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2</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项目预算</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b/>
                <w:sz w:val="24"/>
                <w:szCs w:val="24"/>
              </w:rPr>
            </w:pPr>
            <w:r>
              <w:rPr>
                <w:rFonts w:hint="eastAsia" w:ascii="宋体" w:hAnsi="宋体" w:cs="宋体"/>
                <w:b/>
                <w:sz w:val="24"/>
                <w:szCs w:val="24"/>
              </w:rPr>
              <w:t xml:space="preserve">人民币 </w:t>
            </w:r>
            <w:r>
              <w:rPr>
                <w:rFonts w:ascii="宋体" w:hAnsi="宋体" w:cs="宋体"/>
                <w:b/>
                <w:sz w:val="24"/>
                <w:szCs w:val="24"/>
              </w:rPr>
              <w:t>164280</w:t>
            </w:r>
            <w:r>
              <w:rPr>
                <w:rFonts w:hint="eastAsia" w:ascii="宋体" w:hAnsi="宋体" w:cs="宋体"/>
                <w:b/>
                <w:sz w:val="24"/>
                <w:szCs w:val="24"/>
              </w:rPr>
              <w:t>.00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3</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项目概况、介绍</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sz w:val="24"/>
                <w:szCs w:val="24"/>
              </w:rPr>
              <w:t>机动车驾驶人考场待考区智能区封闭及“一证通考”系统建设。（采购详细技术参数见文件）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1"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4</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项目联系人</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联系人姓名：张工</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联系方式（固话）：</w:t>
            </w:r>
            <w:r>
              <w:rPr>
                <w:rFonts w:ascii="宋体" w:hAnsi="宋体" w:cs="宋体"/>
                <w:sz w:val="24"/>
                <w:szCs w:val="24"/>
              </w:rPr>
              <w:t>0558-5196756</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采购单位地址：亳州市谯城区药都大道1289号（药都大道与希夷大道交叉口岸香咖啡9楼）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5</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采购方式</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b/>
                <w:sz w:val="24"/>
                <w:szCs w:val="24"/>
              </w:rPr>
            </w:pPr>
            <w:r>
              <w:rPr>
                <w:rFonts w:ascii="宋体" w:hAnsi="宋体"/>
                <w:b/>
                <w:sz w:val="24"/>
                <w:szCs w:val="24"/>
              </w:rPr>
              <w:t>6</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b/>
                <w:sz w:val="24"/>
                <w:szCs w:val="24"/>
              </w:rPr>
              <w:t>项目是否分包及分包预算</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b/>
                <w:bCs/>
                <w:sz w:val="24"/>
                <w:szCs w:val="24"/>
              </w:rPr>
              <w:t>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7</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供应商资格要求</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b/>
                <w:bCs/>
                <w:sz w:val="24"/>
                <w:szCs w:val="24"/>
              </w:rPr>
            </w:pPr>
            <w:bookmarkStart w:id="2" w:name="OLE_LINK4"/>
            <w:r>
              <w:rPr>
                <w:rFonts w:hint="eastAsia" w:ascii="宋体" w:hAnsi="宋体" w:cs="宋体"/>
                <w:b/>
                <w:bCs/>
                <w:kern w:val="0"/>
                <w:sz w:val="24"/>
                <w:szCs w:val="24"/>
              </w:rPr>
              <w:t>资格要求：</w:t>
            </w:r>
          </w:p>
          <w:p>
            <w:pPr>
              <w:pStyle w:val="22"/>
              <w:widowControl/>
              <w:spacing w:before="0" w:beforeAutospacing="0" w:after="0" w:afterAutospacing="0" w:line="420" w:lineRule="exact"/>
              <w:rPr>
                <w:rFonts w:ascii="宋体" w:hAnsi="宋体" w:cs="宋体"/>
              </w:rPr>
            </w:pPr>
            <w:r>
              <w:rPr>
                <w:rFonts w:hint="eastAsia" w:ascii="宋体" w:hAnsi="宋体" w:cs="宋体"/>
              </w:rPr>
              <w:t>(一)具有独立承担民事责任的能力；</w:t>
            </w:r>
          </w:p>
          <w:p>
            <w:pPr>
              <w:pStyle w:val="22"/>
              <w:widowControl/>
              <w:spacing w:before="0" w:beforeAutospacing="0" w:after="0" w:afterAutospacing="0" w:line="420" w:lineRule="exact"/>
              <w:rPr>
                <w:rFonts w:ascii="宋体" w:hAnsi="宋体" w:cs="宋体"/>
              </w:rPr>
            </w:pPr>
            <w:r>
              <w:rPr>
                <w:rFonts w:hint="eastAsia" w:ascii="宋体" w:hAnsi="宋体" w:cs="宋体"/>
              </w:rPr>
              <w:t>(二)具有良好的商业信誉和健全的财务会计制度；</w:t>
            </w:r>
          </w:p>
          <w:p>
            <w:pPr>
              <w:pStyle w:val="22"/>
              <w:widowControl/>
              <w:spacing w:before="0" w:beforeAutospacing="0" w:after="0" w:afterAutospacing="0" w:line="420" w:lineRule="exact"/>
              <w:rPr>
                <w:rFonts w:ascii="宋体" w:hAnsi="宋体" w:cs="宋体"/>
              </w:rPr>
            </w:pPr>
            <w:r>
              <w:rPr>
                <w:rFonts w:hint="eastAsia" w:ascii="宋体" w:hAnsi="宋体" w:cs="宋体"/>
              </w:rPr>
              <w:t>(三)具有履行合同所必需的设备和专业技术能力；</w:t>
            </w:r>
          </w:p>
          <w:p>
            <w:pPr>
              <w:pStyle w:val="22"/>
              <w:widowControl/>
              <w:spacing w:before="0" w:beforeAutospacing="0" w:after="0" w:afterAutospacing="0" w:line="420" w:lineRule="exact"/>
              <w:rPr>
                <w:rFonts w:ascii="宋体" w:hAnsi="宋体" w:cs="宋体"/>
              </w:rPr>
            </w:pPr>
            <w:r>
              <w:rPr>
                <w:rFonts w:hint="eastAsia" w:ascii="宋体" w:hAnsi="宋体" w:cs="宋体"/>
              </w:rPr>
              <w:t>(四)有依法缴纳税收和社会保障资金的良好记录；</w:t>
            </w:r>
          </w:p>
          <w:p>
            <w:pPr>
              <w:pStyle w:val="22"/>
              <w:widowControl/>
              <w:spacing w:before="0" w:beforeAutospacing="0" w:after="0" w:afterAutospacing="0" w:line="420" w:lineRule="exact"/>
              <w:rPr>
                <w:rFonts w:ascii="宋体" w:hAnsi="宋体" w:cs="宋体"/>
              </w:rPr>
            </w:pPr>
            <w:r>
              <w:rPr>
                <w:rFonts w:hint="eastAsia" w:ascii="宋体" w:hAnsi="宋体" w:cs="宋体"/>
              </w:rPr>
              <w:t>(五)参加政府采购活动前三年内，在经营活动中没有重大违法记录；</w:t>
            </w:r>
          </w:p>
          <w:p>
            <w:pPr>
              <w:pStyle w:val="22"/>
              <w:widowControl/>
              <w:spacing w:before="0" w:beforeAutospacing="0" w:after="0" w:afterAutospacing="0" w:line="420" w:lineRule="exact"/>
              <w:rPr>
                <w:rFonts w:ascii="宋体" w:hAnsi="宋体" w:cs="宋体"/>
              </w:rPr>
            </w:pPr>
            <w:r>
              <w:rPr>
                <w:rFonts w:hint="eastAsia" w:ascii="宋体" w:hAnsi="宋体" w:cs="宋体"/>
              </w:rPr>
              <w:t>（六）须是在中国境内注册且具有本项目所采购产品的供应及安装能力的供应商（本项目不接受联合体投标）；</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(七)</w:t>
            </w:r>
            <w:r>
              <w:fldChar w:fldCharType="begin"/>
            </w:r>
            <w:r>
              <w:instrText xml:space="preserve"> HYPERLINK "http://cpro.baidu.com/cpro/ui/uijs.php?adclass=0&amp;app_id=0&amp;c=news&amp;cf=1001&amp;ch=0&amp;di=128&amp;fv=18&amp;is_app=0&amp;jk=5ac5dcb8b9611c7a&amp;k=%B7%A8%C2%C9&amp;k0=%B7%A8%C2%C9&amp;kdi0=0&amp;luki=3&amp;mcpm=0&amp;n=10&amp;p=baidu&amp;q=80014150_cpr&amp;rb=0&amp;rs=1&amp;seller_id=1&amp;sid=7a1c61b9b8dcc55a&amp;ssp2=1&amp;stid=9&amp;t=tpclicked3_hc&amp;td=1685601&amp;tu=u1685601&amp;u=http://www.88148.com/Info/201503063400.html&amp;urlid=0" \t "http://www.88148.com/Info/_blank" </w:instrText>
            </w:r>
            <w:r>
              <w:fldChar w:fldCharType="separate"/>
            </w:r>
            <w:r>
              <w:rPr>
                <w:rStyle w:val="26"/>
                <w:rFonts w:hint="eastAsia" w:ascii="宋体" w:hAnsi="宋体" w:cs="宋体"/>
                <w:sz w:val="24"/>
                <w:szCs w:val="24"/>
              </w:rPr>
              <w:t>法律</w:t>
            </w:r>
            <w:r>
              <w:rPr>
                <w:rStyle w:val="26"/>
                <w:rFonts w:hint="eastAsia" w:ascii="宋体" w:hAnsi="宋体" w:cs="宋体"/>
                <w:sz w:val="24"/>
                <w:szCs w:val="24"/>
              </w:rPr>
              <w:fldChar w:fldCharType="end"/>
            </w:r>
            <w:r>
              <w:rPr>
                <w:rFonts w:hint="eastAsia" w:ascii="宋体" w:hAnsi="宋体" w:cs="宋体"/>
                <w:sz w:val="24"/>
                <w:szCs w:val="24"/>
              </w:rPr>
              <w:t>、行政法规规定的其他条件。</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8</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产品及服务证明文件</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所投产品需提供相关证明材料.</w:t>
            </w:r>
            <w:r>
              <w:rPr>
                <w:rFonts w:ascii="宋体" w:hAnsi="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9</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招标中的核心（主要）产品</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具体详见采购需求。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8"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10</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系统构成</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b/>
                <w:bCs/>
                <w:sz w:val="24"/>
                <w:szCs w:val="24"/>
              </w:rPr>
            </w:pPr>
            <w:r>
              <w:rPr>
                <w:rFonts w:hint="eastAsia" w:ascii="宋体" w:hAnsi="宋体"/>
                <w:b/>
                <w:bCs/>
                <w:sz w:val="24"/>
                <w:szCs w:val="24"/>
              </w:rPr>
              <w:t>1、考试智能化封闭系统</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主要是实现考生到达考场后的自助门禁管理，考生使用二代身份证验证身份，科目二、三考场中签到系统与考试监管系统相关联，写入考生签到信息，安装有门禁控制系统的考场在签到后打开门禁系统。后台联网对接互联网“交管12123” 考试费缴纳数据，对接公安网“安徽交警统一支付平台”后台考试费缴款数据，实时核查考生是否已经缴纳考试费，实现未缴纳考试费的禁止参加考试。</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系统软件中集成科目一考场自动排考系统，对于科目一考场，结合相关硬件设备，可以实现科目一考生的自助身份验证，考生考台的自动化分配，降低考官及考场工作人员的工作量。</w:t>
            </w:r>
          </w:p>
          <w:p>
            <w:pPr>
              <w:autoSpaceDE w:val="0"/>
              <w:autoSpaceDN w:val="0"/>
              <w:adjustRightInd w:val="0"/>
              <w:spacing w:line="420" w:lineRule="exact"/>
              <w:jc w:val="left"/>
              <w:rPr>
                <w:rFonts w:ascii="宋体" w:hAnsi="宋体" w:cs="宋体"/>
                <w:b/>
                <w:sz w:val="24"/>
                <w:szCs w:val="24"/>
              </w:rPr>
            </w:pPr>
            <w:r>
              <w:rPr>
                <w:rFonts w:hint="eastAsia" w:ascii="宋体" w:hAnsi="宋体" w:cs="宋体"/>
                <w:b/>
                <w:sz w:val="24"/>
                <w:szCs w:val="24"/>
              </w:rPr>
              <w:t>2、“一证通考”系统</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支持科目一、二、三考场的电子签名功能，为考官和考生提供成绩单电子签名的软件支撑，配合电子签名板即可直接使用，无需考场另行开发软件进行对接。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1</w:t>
            </w:r>
            <w:r>
              <w:rPr>
                <w:rFonts w:ascii="宋体" w:hAnsi="宋体" w:cs="宋体"/>
                <w:b/>
                <w:sz w:val="24"/>
                <w:szCs w:val="24"/>
              </w:rPr>
              <w:t>1</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中标要求</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b/>
                <w:bCs/>
                <w:sz w:val="24"/>
                <w:szCs w:val="24"/>
              </w:rPr>
            </w:pPr>
            <w:r>
              <w:rPr>
                <w:rFonts w:hint="eastAsia" w:ascii="宋体" w:hAnsi="宋体"/>
                <w:b/>
                <w:bCs/>
                <w:sz w:val="24"/>
                <w:szCs w:val="24"/>
              </w:rPr>
              <w:t>中标单位如果在安装调试过程中不能满足考场智能化封闭及“一证通考”系统建设，将取消中标资格（此过程中产生的任何费用由中标人自行承担，招标人概不负责），由第二名中标候选人中标。如果还不能满足要求，中标单位顺延第三名候选人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1</w:t>
            </w:r>
            <w:r>
              <w:rPr>
                <w:rFonts w:ascii="宋体" w:hAnsi="宋体" w:cs="宋体"/>
                <w:b/>
                <w:bCs/>
                <w:sz w:val="24"/>
                <w:szCs w:val="24"/>
              </w:rPr>
              <w:t>2</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bCs/>
                <w:sz w:val="24"/>
                <w:szCs w:val="24"/>
              </w:rPr>
              <w:t>合同格式</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采购合同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1</w:t>
            </w:r>
            <w:r>
              <w:rPr>
                <w:rFonts w:ascii="宋体" w:hAnsi="宋体" w:cs="宋体"/>
                <w:b/>
                <w:bCs/>
                <w:sz w:val="24"/>
                <w:szCs w:val="24"/>
              </w:rPr>
              <w:t>3</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包装、运输、安装、调试</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由成交</w:t>
            </w:r>
            <w:r>
              <w:rPr>
                <w:rFonts w:hint="eastAsia" w:ascii="宋体" w:hAnsi="宋体" w:cs="宋体"/>
                <w:bCs/>
                <w:sz w:val="24"/>
                <w:szCs w:val="24"/>
              </w:rPr>
              <w:t>供应商</w:t>
            </w:r>
            <w:r>
              <w:rPr>
                <w:rFonts w:hint="eastAsia" w:ascii="宋体" w:hAnsi="宋体" w:cs="宋体"/>
                <w:sz w:val="24"/>
                <w:szCs w:val="24"/>
              </w:rPr>
              <w:t>负责承担，最终通过用户及有关部门验收交付使用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1</w:t>
            </w:r>
            <w:r>
              <w:rPr>
                <w:rFonts w:ascii="宋体" w:hAnsi="宋体" w:cs="宋体"/>
                <w:b/>
                <w:bCs/>
                <w:sz w:val="24"/>
                <w:szCs w:val="24"/>
              </w:rPr>
              <w:t>4</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培训</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rPr>
                <w:rFonts w:ascii="宋体" w:hAnsi="宋体" w:cs="宋体"/>
                <w:sz w:val="24"/>
                <w:szCs w:val="24"/>
              </w:rPr>
            </w:pPr>
            <w:r>
              <w:rPr>
                <w:rFonts w:hint="eastAsia" w:ascii="宋体" w:hAnsi="宋体" w:cs="宋体"/>
                <w:sz w:val="24"/>
                <w:szCs w:val="24"/>
              </w:rPr>
              <w:t>由成交供应商免费负责培训，具体如下：</w:t>
            </w:r>
          </w:p>
          <w:p>
            <w:pPr>
              <w:autoSpaceDE w:val="0"/>
              <w:autoSpaceDN w:val="0"/>
              <w:adjustRightInd w:val="0"/>
              <w:spacing w:line="420" w:lineRule="exact"/>
              <w:rPr>
                <w:rFonts w:ascii="宋体" w:hAnsi="宋体" w:cs="宋体"/>
                <w:sz w:val="24"/>
                <w:szCs w:val="24"/>
              </w:rPr>
            </w:pPr>
            <w:r>
              <w:rPr>
                <w:rFonts w:hint="eastAsia" w:ascii="宋体" w:hAnsi="宋体" w:cs="宋体"/>
                <w:sz w:val="24"/>
                <w:szCs w:val="24"/>
              </w:rPr>
              <w:t>培训人员：成交供应商至少配备两名专业技术人员并完成设备安装、调试及培训等；</w:t>
            </w:r>
          </w:p>
          <w:p>
            <w:pPr>
              <w:autoSpaceDE w:val="0"/>
              <w:autoSpaceDN w:val="0"/>
              <w:adjustRightInd w:val="0"/>
              <w:spacing w:line="420" w:lineRule="exact"/>
              <w:rPr>
                <w:rFonts w:ascii="宋体" w:hAnsi="宋体" w:cs="宋体"/>
                <w:sz w:val="24"/>
                <w:szCs w:val="24"/>
              </w:rPr>
            </w:pPr>
            <w:r>
              <w:rPr>
                <w:rFonts w:hint="eastAsia" w:ascii="宋体" w:hAnsi="宋体" w:cs="宋体"/>
                <w:sz w:val="24"/>
                <w:szCs w:val="24"/>
              </w:rPr>
              <w:t>培训时间：成交供应商在产品安装调试完成后安排为期三个工作日的培训；</w:t>
            </w:r>
          </w:p>
          <w:p>
            <w:pPr>
              <w:autoSpaceDE w:val="0"/>
              <w:autoSpaceDN w:val="0"/>
              <w:adjustRightInd w:val="0"/>
              <w:spacing w:line="420" w:lineRule="exact"/>
              <w:rPr>
                <w:rFonts w:ascii="宋体" w:hAnsi="宋体" w:cs="宋体"/>
                <w:sz w:val="24"/>
                <w:szCs w:val="24"/>
              </w:rPr>
            </w:pPr>
            <w:r>
              <w:rPr>
                <w:rFonts w:hint="eastAsia" w:ascii="宋体" w:hAnsi="宋体" w:cs="宋体"/>
                <w:sz w:val="24"/>
                <w:szCs w:val="24"/>
              </w:rPr>
              <w:t>培训地点：采购单位指定地点；</w:t>
            </w:r>
          </w:p>
          <w:p>
            <w:pPr>
              <w:autoSpaceDE w:val="0"/>
              <w:autoSpaceDN w:val="0"/>
              <w:adjustRightInd w:val="0"/>
              <w:spacing w:line="420" w:lineRule="exact"/>
              <w:rPr>
                <w:rFonts w:ascii="宋体" w:hAnsi="宋体" w:cs="宋体"/>
                <w:sz w:val="24"/>
                <w:szCs w:val="24"/>
              </w:rPr>
            </w:pPr>
            <w:r>
              <w:rPr>
                <w:rFonts w:hint="eastAsia" w:ascii="宋体" w:hAnsi="宋体" w:cs="宋体"/>
                <w:sz w:val="24"/>
                <w:szCs w:val="24"/>
              </w:rPr>
              <w:t>培训对象：采购单位相关工作人员；</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培训内容：产品的日常保养、维护、软件升级，操作技术，常见的故障处理，直至其掌握全部操作技能为止。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1</w:t>
            </w:r>
            <w:r>
              <w:rPr>
                <w:rFonts w:ascii="宋体" w:hAnsi="宋体" w:cs="宋体"/>
                <w:b/>
                <w:sz w:val="24"/>
                <w:szCs w:val="24"/>
              </w:rPr>
              <w:t>5</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sz w:val="24"/>
                <w:szCs w:val="24"/>
              </w:rPr>
              <w:t>商检、计量费用</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由成交</w:t>
            </w:r>
            <w:r>
              <w:rPr>
                <w:rFonts w:hint="eastAsia" w:ascii="宋体" w:hAnsi="宋体" w:cs="宋体"/>
                <w:bCs/>
                <w:sz w:val="24"/>
                <w:szCs w:val="24"/>
              </w:rPr>
              <w:t>供应商</w:t>
            </w:r>
            <w:r>
              <w:rPr>
                <w:rFonts w:hint="eastAsia" w:ascii="宋体" w:hAnsi="宋体" w:cs="宋体"/>
                <w:sz w:val="24"/>
                <w:szCs w:val="24"/>
              </w:rPr>
              <w:t>负责承担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1</w:t>
            </w:r>
            <w:r>
              <w:rPr>
                <w:rFonts w:ascii="宋体" w:hAnsi="宋体" w:cs="宋体"/>
                <w:b/>
                <w:sz w:val="24"/>
                <w:szCs w:val="24"/>
              </w:rPr>
              <w:t>6</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付款方式</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ind w:firstLine="482" w:firstLineChars="200"/>
              <w:jc w:val="left"/>
              <w:rPr>
                <w:rFonts w:ascii="宋体" w:hAnsi="宋体" w:cs="宋体"/>
                <w:b/>
                <w:bCs/>
                <w:kern w:val="0"/>
                <w:sz w:val="24"/>
                <w:szCs w:val="24"/>
                <w:lang w:bidi="ar"/>
              </w:rPr>
            </w:pPr>
            <w:r>
              <w:rPr>
                <w:rFonts w:hint="eastAsia" w:ascii="宋体" w:hAnsi="宋体" w:cs="宋体"/>
                <w:b/>
                <w:bCs/>
                <w:kern w:val="0"/>
                <w:sz w:val="24"/>
                <w:szCs w:val="24"/>
                <w:lang w:bidi="ar"/>
              </w:rPr>
              <w:t>成交供应商在全部设备供货及安装完成并经采购单位及相关部门验收合格后的10个工作日内支付合同总价的9</w:t>
            </w:r>
            <w:r>
              <w:rPr>
                <w:rFonts w:ascii="宋体" w:hAnsi="宋体" w:cs="宋体"/>
                <w:b/>
                <w:bCs/>
                <w:kern w:val="0"/>
                <w:sz w:val="24"/>
                <w:szCs w:val="24"/>
                <w:lang w:bidi="ar"/>
              </w:rPr>
              <w:t>7</w:t>
            </w:r>
            <w:r>
              <w:rPr>
                <w:rFonts w:hint="eastAsia" w:ascii="宋体" w:hAnsi="宋体" w:cs="宋体"/>
                <w:b/>
                <w:bCs/>
                <w:kern w:val="0"/>
                <w:sz w:val="24"/>
                <w:szCs w:val="24"/>
                <w:lang w:bidi="ar"/>
              </w:rPr>
              <w:t>%；余款（即合同总价的）</w:t>
            </w:r>
            <w:r>
              <w:rPr>
                <w:rFonts w:ascii="宋体" w:hAnsi="宋体" w:cs="宋体"/>
                <w:b/>
                <w:bCs/>
                <w:kern w:val="0"/>
                <w:sz w:val="24"/>
                <w:szCs w:val="24"/>
                <w:lang w:bidi="ar"/>
              </w:rPr>
              <w:t>3</w:t>
            </w:r>
            <w:r>
              <w:rPr>
                <w:rFonts w:hint="eastAsia" w:ascii="宋体" w:hAnsi="宋体" w:cs="宋体"/>
                <w:b/>
                <w:bCs/>
                <w:kern w:val="0"/>
                <w:sz w:val="24"/>
                <w:szCs w:val="24"/>
                <w:lang w:bidi="ar"/>
              </w:rPr>
              <w:t>%作为该项目的质保金在质保期满后的10个工作日内一次性付清（不计利息）。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6"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1</w:t>
            </w:r>
            <w:r>
              <w:rPr>
                <w:rFonts w:ascii="宋体" w:hAnsi="宋体" w:cs="宋体"/>
                <w:b/>
                <w:sz w:val="24"/>
                <w:szCs w:val="24"/>
              </w:rPr>
              <w:t>7</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Times New Roman"/>
                <w:sz w:val="24"/>
                <w:szCs w:val="24"/>
              </w:rPr>
            </w:pPr>
            <w:r>
              <w:rPr>
                <w:rFonts w:hint="eastAsia" w:ascii="Times New Roman"/>
                <w:sz w:val="24"/>
                <w:szCs w:val="24"/>
              </w:rPr>
              <w:t>投标保证金</w:t>
            </w:r>
          </w:p>
        </w:tc>
        <w:tc>
          <w:tcPr>
            <w:tcW w:w="6369" w:type="dxa"/>
            <w:tcBorders>
              <w:top w:val="single" w:color="auto" w:sz="4" w:space="0"/>
              <w:left w:val="single" w:color="auto" w:sz="4" w:space="0"/>
              <w:bottom w:val="single" w:color="auto" w:sz="4" w:space="0"/>
              <w:right w:val="single" w:color="auto" w:sz="4" w:space="0"/>
            </w:tcBorders>
            <w:vAlign w:val="center"/>
          </w:tcPr>
          <w:p>
            <w:pPr>
              <w:pStyle w:val="12"/>
              <w:topLinePunct/>
              <w:spacing w:line="440" w:lineRule="exact"/>
              <w:rPr>
                <w:rFonts w:ascii="Times New Roman"/>
                <w:b/>
                <w:sz w:val="24"/>
                <w:szCs w:val="24"/>
              </w:rPr>
            </w:pPr>
            <w:r>
              <w:rPr>
                <w:rFonts w:hint="eastAsia" w:ascii="Times New Roman"/>
                <w:b/>
                <w:sz w:val="24"/>
                <w:szCs w:val="24"/>
              </w:rPr>
              <w:t>本项目投标保证金：</w:t>
            </w:r>
            <w:r>
              <w:rPr>
                <w:rFonts w:ascii="Times New Roman"/>
                <w:b/>
                <w:sz w:val="24"/>
                <w:szCs w:val="24"/>
                <w:u w:val="single"/>
              </w:rPr>
              <w:t xml:space="preserve"> 3000</w:t>
            </w:r>
            <w:r>
              <w:rPr>
                <w:rFonts w:hint="eastAsia" w:ascii="Times New Roman"/>
                <w:b/>
                <w:sz w:val="24"/>
                <w:szCs w:val="24"/>
                <w:u w:val="single"/>
              </w:rPr>
              <w:t>元</w:t>
            </w:r>
            <w:r>
              <w:rPr>
                <w:rFonts w:ascii="Times New Roman"/>
                <w:b/>
                <w:sz w:val="24"/>
                <w:szCs w:val="24"/>
                <w:u w:val="single"/>
              </w:rPr>
              <w:t xml:space="preserve">  </w:t>
            </w:r>
            <w:r>
              <w:rPr>
                <w:rFonts w:hint="eastAsia" w:ascii="Times New Roman"/>
                <w:b/>
                <w:sz w:val="24"/>
                <w:szCs w:val="24"/>
              </w:rPr>
              <w:t>（人民币）</w:t>
            </w:r>
          </w:p>
          <w:p>
            <w:pPr>
              <w:spacing w:line="440" w:lineRule="exact"/>
              <w:textAlignment w:val="center"/>
              <w:rPr>
                <w:rFonts w:ascii="Times New Roman"/>
                <w:sz w:val="24"/>
                <w:szCs w:val="24"/>
              </w:rPr>
            </w:pPr>
            <w:r>
              <w:rPr>
                <w:rFonts w:ascii="Times New Roman"/>
                <w:sz w:val="24"/>
                <w:szCs w:val="24"/>
              </w:rPr>
              <w:t>投标保证金的形式：银行汇款或转账</w:t>
            </w:r>
          </w:p>
          <w:p>
            <w:pPr>
              <w:spacing w:line="440" w:lineRule="exact"/>
              <w:textAlignment w:val="center"/>
              <w:rPr>
                <w:rFonts w:ascii="Times New Roman"/>
                <w:sz w:val="24"/>
                <w:szCs w:val="24"/>
              </w:rPr>
            </w:pPr>
            <w:r>
              <w:rPr>
                <w:rFonts w:ascii="Times New Roman"/>
                <w:sz w:val="24"/>
                <w:szCs w:val="24"/>
              </w:rPr>
              <w:t>收取投标保证金账号信息：</w:t>
            </w:r>
          </w:p>
          <w:p>
            <w:pPr>
              <w:spacing w:line="500" w:lineRule="exact"/>
              <w:rPr>
                <w:rFonts w:ascii="Times New Roman"/>
                <w:sz w:val="24"/>
                <w:szCs w:val="24"/>
              </w:rPr>
            </w:pPr>
            <w:r>
              <w:rPr>
                <w:rFonts w:ascii="Times New Roman"/>
                <w:sz w:val="24"/>
                <w:szCs w:val="24"/>
              </w:rPr>
              <w:t>开户名称：亳州交通投资控股集团有限公司</w:t>
            </w:r>
          </w:p>
          <w:p>
            <w:pPr>
              <w:spacing w:line="500" w:lineRule="exact"/>
              <w:rPr>
                <w:rFonts w:ascii="Times New Roman"/>
                <w:sz w:val="24"/>
                <w:szCs w:val="24"/>
              </w:rPr>
            </w:pPr>
            <w:r>
              <w:rPr>
                <w:rFonts w:ascii="Times New Roman"/>
                <w:sz w:val="24"/>
                <w:szCs w:val="24"/>
              </w:rPr>
              <w:t>开户银行：亳州药都农村商业银行营业部</w:t>
            </w:r>
          </w:p>
          <w:p>
            <w:pPr>
              <w:spacing w:line="440" w:lineRule="exact"/>
              <w:textAlignment w:val="center"/>
              <w:rPr>
                <w:rFonts w:ascii="Times New Roman"/>
                <w:sz w:val="24"/>
                <w:szCs w:val="24"/>
              </w:rPr>
            </w:pPr>
            <w:r>
              <w:rPr>
                <w:rFonts w:ascii="Times New Roman"/>
                <w:sz w:val="24"/>
                <w:szCs w:val="24"/>
              </w:rPr>
              <w:t>账 户 号：20000360437810300000026</w:t>
            </w:r>
          </w:p>
          <w:p>
            <w:pPr>
              <w:spacing w:line="440" w:lineRule="exact"/>
              <w:textAlignment w:val="center"/>
              <w:rPr>
                <w:rFonts w:ascii="Times New Roman"/>
                <w:sz w:val="24"/>
                <w:szCs w:val="24"/>
              </w:rPr>
            </w:pPr>
            <w:r>
              <w:rPr>
                <w:rFonts w:ascii="Times New Roman"/>
                <w:sz w:val="24"/>
                <w:szCs w:val="24"/>
              </w:rPr>
              <w:t>其他要求：</w:t>
            </w:r>
          </w:p>
          <w:p>
            <w:pPr>
              <w:spacing w:line="440" w:lineRule="exact"/>
              <w:ind w:firstLine="480" w:firstLineChars="200"/>
              <w:rPr>
                <w:rFonts w:ascii="Times New Roman"/>
                <w:sz w:val="24"/>
                <w:szCs w:val="24"/>
              </w:rPr>
            </w:pPr>
            <w:r>
              <w:rPr>
                <w:rFonts w:ascii="Times New Roman"/>
                <w:sz w:val="24"/>
                <w:szCs w:val="24"/>
              </w:rPr>
              <w:t>投标保证金必须在投标截止时间前，由投标人在中华人民共和国境内注册经营的银行基本账户汇入到指定银行账号，确保银行记录可查询，转账或电汇时须在附言处备注“BZJK</w:t>
            </w:r>
            <w:r>
              <w:rPr>
                <w:rFonts w:hint="eastAsia" w:ascii="Times New Roman"/>
                <w:sz w:val="24"/>
                <w:szCs w:val="24"/>
              </w:rPr>
              <w:t>-</w:t>
            </w:r>
            <w:r>
              <w:rPr>
                <w:rFonts w:ascii="Times New Roman"/>
                <w:sz w:val="24"/>
                <w:szCs w:val="24"/>
              </w:rPr>
              <w:t>2018</w:t>
            </w:r>
            <w:r>
              <w:rPr>
                <w:rFonts w:hint="eastAsia" w:ascii="Times New Roman"/>
                <w:sz w:val="24"/>
                <w:szCs w:val="24"/>
              </w:rPr>
              <w:t>-</w:t>
            </w:r>
            <w:r>
              <w:rPr>
                <w:rFonts w:ascii="Times New Roman"/>
                <w:sz w:val="24"/>
                <w:szCs w:val="24"/>
              </w:rPr>
              <w:t>0</w:t>
            </w:r>
            <w:r>
              <w:rPr>
                <w:rFonts w:hint="eastAsia" w:ascii="Times New Roman"/>
                <w:sz w:val="24"/>
                <w:szCs w:val="24"/>
              </w:rPr>
              <w:t>14号</w:t>
            </w:r>
            <w:r>
              <w:rPr>
                <w:rFonts w:ascii="Times New Roman"/>
                <w:sz w:val="24"/>
                <w:szCs w:val="24"/>
              </w:rPr>
              <w:t xml:space="preserve">保证金”，否则，责任自负。 </w:t>
            </w:r>
          </w:p>
          <w:p>
            <w:pPr>
              <w:tabs>
                <w:tab w:val="left" w:pos="924"/>
                <w:tab w:val="left" w:pos="1008"/>
              </w:tabs>
              <w:spacing w:line="440" w:lineRule="exact"/>
              <w:ind w:firstLine="470" w:firstLineChars="196"/>
              <w:rPr>
                <w:rFonts w:ascii="Times New Roman"/>
                <w:sz w:val="24"/>
                <w:szCs w:val="24"/>
              </w:rPr>
            </w:pPr>
            <w:r>
              <w:rPr>
                <w:rFonts w:ascii="Times New Roman"/>
                <w:sz w:val="24"/>
                <w:szCs w:val="24"/>
              </w:rPr>
              <w:t>投标保证金以到账时间为准，未按时汇入或非投标人基本账户汇出或收款银行账号错误无法判定保证金对应关系的，保证金无效；现金存入或其他方式存入（转入）的视为无效。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1</w:t>
            </w:r>
            <w:r>
              <w:rPr>
                <w:rFonts w:ascii="宋体" w:hAnsi="宋体" w:cs="宋体"/>
                <w:b/>
                <w:bCs/>
                <w:sz w:val="24"/>
                <w:szCs w:val="24"/>
              </w:rPr>
              <w:t>8</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bCs/>
                <w:sz w:val="24"/>
                <w:szCs w:val="24"/>
              </w:rPr>
              <w:t>资金来源是否落实</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b/>
                <w:bCs/>
                <w:kern w:val="0"/>
                <w:sz w:val="24"/>
                <w:szCs w:val="24"/>
                <w:lang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1</w:t>
            </w:r>
            <w:r>
              <w:rPr>
                <w:rFonts w:ascii="宋体" w:hAnsi="宋体" w:cs="宋体"/>
                <w:b/>
                <w:sz w:val="24"/>
                <w:szCs w:val="24"/>
              </w:rPr>
              <w:t>9</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交货及安装地点</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20</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交货及提供安装等服务时间要求</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b/>
                <w:bCs/>
                <w:kern w:val="0"/>
                <w:sz w:val="24"/>
                <w:szCs w:val="24"/>
                <w:lang w:bidi="ar"/>
              </w:rPr>
              <w:t>合同签订后10（日历天）内完成全部供货、安装、调试、培训并交付使用。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ascii="宋体" w:hAnsi="宋体" w:cs="宋体"/>
                <w:b/>
                <w:bCs/>
                <w:sz w:val="24"/>
                <w:szCs w:val="24"/>
              </w:rPr>
              <w:t>21</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bCs/>
                <w:sz w:val="24"/>
                <w:szCs w:val="24"/>
              </w:rPr>
              <w:t>验收程序</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ind w:firstLine="480" w:firstLineChars="200"/>
              <w:jc w:val="left"/>
              <w:rPr>
                <w:rFonts w:ascii="宋体" w:hAnsi="宋体" w:cs="宋体"/>
                <w:sz w:val="24"/>
                <w:szCs w:val="24"/>
              </w:rPr>
            </w:pPr>
            <w:r>
              <w:rPr>
                <w:rFonts w:hint="eastAsia" w:ascii="宋体" w:hAnsi="宋体" w:cs="宋体"/>
                <w:sz w:val="24"/>
                <w:szCs w:val="24"/>
              </w:rPr>
              <w:t>出厂检验、到货检验、安装调试检验、配套设备及服务检验。出厂检验由制造商及成交供应商负责，其余由采购人组织验收，必要时可以委托质检部门（</w:t>
            </w:r>
            <w:r>
              <w:rPr>
                <w:rFonts w:hint="eastAsia" w:ascii="宋体" w:hAnsi="宋体" w:cs="宋体"/>
                <w:kern w:val="0"/>
                <w:sz w:val="24"/>
                <w:szCs w:val="24"/>
                <w:lang w:bidi="ar"/>
              </w:rPr>
              <w:t>或第三方专业机构）</w:t>
            </w:r>
            <w:r>
              <w:rPr>
                <w:rFonts w:hint="eastAsia" w:ascii="宋体" w:hAnsi="宋体" w:cs="宋体"/>
                <w:sz w:val="24"/>
                <w:szCs w:val="24"/>
              </w:rPr>
              <w:t>或有关业内专家进行验收。</w:t>
            </w:r>
          </w:p>
          <w:p>
            <w:pPr>
              <w:autoSpaceDE w:val="0"/>
              <w:autoSpaceDN w:val="0"/>
              <w:adjustRightInd w:val="0"/>
              <w:spacing w:line="420" w:lineRule="exact"/>
              <w:ind w:firstLine="480" w:firstLineChars="200"/>
              <w:jc w:val="left"/>
              <w:rPr>
                <w:rFonts w:ascii="宋体" w:hAnsi="宋体" w:cs="宋体"/>
                <w:sz w:val="24"/>
                <w:szCs w:val="24"/>
              </w:rPr>
            </w:pPr>
            <w:r>
              <w:rPr>
                <w:rFonts w:hint="eastAsia" w:ascii="宋体" w:hAnsi="宋体" w:cs="宋体"/>
                <w:sz w:val="24"/>
                <w:szCs w:val="24"/>
              </w:rPr>
              <w:t>货物在验收时，成交供应商应提供产品相关的检测报告等技术性指导文件以及其他应由成交供应商提供的必要文件。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2</w:t>
            </w:r>
            <w:r>
              <w:rPr>
                <w:rFonts w:ascii="宋体" w:hAnsi="宋体" w:cs="宋体"/>
                <w:b/>
                <w:bCs/>
                <w:sz w:val="24"/>
                <w:szCs w:val="24"/>
              </w:rPr>
              <w:t>2</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维保服务</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1、中标人应根据设备的运行状态，提供不同的技术支持，包括电话咨询服务、电话技术指导服务、现场支持服务。</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2、保修期内因质量问题应予以免费维修或更换。</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3、在保修期内，中标人应保证所提供设备无故障运行，如达不到要求，保修期应顺延，并且中标人应赔偿采购人相应经济损失。</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4、对保修期内的维修服务，中标人应在接到通知后</w:t>
            </w:r>
            <w:r>
              <w:rPr>
                <w:rFonts w:ascii="宋体" w:hAnsi="宋体" w:cs="宋体"/>
                <w:sz w:val="24"/>
                <w:szCs w:val="24"/>
              </w:rPr>
              <w:t>12</w:t>
            </w:r>
            <w:r>
              <w:rPr>
                <w:rFonts w:hint="eastAsia" w:ascii="宋体" w:hAnsi="宋体" w:cs="宋体"/>
                <w:sz w:val="24"/>
                <w:szCs w:val="24"/>
              </w:rPr>
              <w:t>小时内到达现场无偿负责设备的调试。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82"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2</w:t>
            </w:r>
            <w:r>
              <w:rPr>
                <w:rFonts w:ascii="宋体" w:hAnsi="宋体" w:cs="宋体"/>
                <w:b/>
                <w:bCs/>
                <w:sz w:val="24"/>
                <w:szCs w:val="24"/>
              </w:rPr>
              <w:t>3</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bCs/>
                <w:sz w:val="24"/>
                <w:szCs w:val="24"/>
              </w:rPr>
              <w:t>售后服务</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1、免费质保期：自验收合格之日起</w:t>
            </w:r>
            <w:r>
              <w:rPr>
                <w:rFonts w:hint="eastAsia" w:ascii="宋体" w:hAnsi="宋体" w:cs="宋体"/>
                <w:sz w:val="24"/>
                <w:szCs w:val="24"/>
                <w:u w:val="single"/>
              </w:rPr>
              <w:t>壹</w:t>
            </w:r>
            <w:r>
              <w:rPr>
                <w:rFonts w:hint="eastAsia" w:ascii="宋体" w:hAnsi="宋体" w:cs="宋体"/>
                <w:sz w:val="24"/>
                <w:szCs w:val="24"/>
              </w:rPr>
              <w:t>年；</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2、保修期以后要求能终身提供广泛优惠的技术支持和维修服务，中标人应做到在采购人发出维修通知后到现场进行设备维修，更换已损坏的零部件。采购人及中标人将对保修期外服务条款及费用的收取签署保修协议。</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3、投标人应在投标文件中声明其售后服务承诺内容、售后服务方式和能力。如因设备本身原因造成采购人经济损失，投标人应照价赔偿。</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4、投标人应在投标文件中声明能够提供的免费技术支持。</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5、用户手册：投标人应提供计算机的软、硬件用户手册；设备电路接线图、工作原理图、维修手册等。</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6、投标人应在投标文件中声明，如果其在中标后有新产品研制成功并投入使用，则其有义务与采购人商定产品的更新换代问题。并保证在不涉及硬件的情况下，免费为采购人提供软件升级。当系统软件版本升级时，投标人应无偿对所供器材进行软件升级。</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7、本采购项目是为采购人项目内容中所列的设备及相关服务，投标人必须严格按本招标文件要求提供成熟的全新的产品和强有力的技术支持。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2</w:t>
            </w:r>
            <w:r>
              <w:rPr>
                <w:rFonts w:ascii="宋体" w:hAnsi="宋体" w:cs="宋体"/>
                <w:b/>
                <w:bCs/>
                <w:sz w:val="24"/>
                <w:szCs w:val="24"/>
              </w:rPr>
              <w:t>4</w:t>
            </w:r>
          </w:p>
        </w:tc>
        <w:tc>
          <w:tcPr>
            <w:tcW w:w="210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是否要求成交供应商在签订合同前向采购人提交履约保证金</w:t>
            </w:r>
          </w:p>
        </w:tc>
        <w:tc>
          <w:tcPr>
            <w:tcW w:w="6369" w:type="dxa"/>
            <w:tcBorders>
              <w:top w:val="single" w:color="auto" w:sz="4" w:space="0"/>
              <w:left w:val="single" w:color="auto" w:sz="4" w:space="0"/>
              <w:bottom w:val="single" w:color="auto" w:sz="4" w:space="0"/>
              <w:right w:val="single" w:color="auto" w:sz="4" w:space="0"/>
            </w:tcBorders>
            <w:vAlign w:val="center"/>
          </w:tcPr>
          <w:p>
            <w:pPr>
              <w:pStyle w:val="16"/>
              <w:spacing w:line="420" w:lineRule="exact"/>
              <w:rPr>
                <w:rFonts w:ascii="宋体" w:hAnsi="宋体" w:cs="宋体"/>
                <w:color w:val="FF0000"/>
                <w:sz w:val="24"/>
                <w:szCs w:val="24"/>
              </w:rPr>
            </w:pPr>
            <w:r>
              <w:rPr>
                <w:rFonts w:hint="eastAsia" w:ascii="宋体" w:hAnsi="宋体" w:cs="宋体"/>
                <w:color w:val="FF0000"/>
                <w:sz w:val="24"/>
                <w:szCs w:val="24"/>
              </w:rPr>
              <w:t>履约保证金：按中标总价的5%提交</w:t>
            </w:r>
          </w:p>
        </w:tc>
      </w:tr>
    </w:tbl>
    <w:p>
      <w:pPr>
        <w:adjustRightInd w:val="0"/>
        <w:snapToGrid w:val="0"/>
        <w:spacing w:line="400" w:lineRule="exact"/>
        <w:ind w:firstLine="480" w:firstLineChars="200"/>
        <w:rPr>
          <w:rFonts w:ascii="宋体" w:hAnsi="宋体"/>
          <w:snapToGrid w:val="0"/>
          <w:kern w:val="0"/>
          <w:sz w:val="24"/>
        </w:rPr>
      </w:pPr>
      <w:r>
        <w:rPr>
          <w:rFonts w:hint="eastAsia" w:ascii="宋体" w:hAnsi="宋体"/>
          <w:snapToGrid w:val="0"/>
          <w:kern w:val="0"/>
          <w:sz w:val="24"/>
          <w:highlight w:val="yellow"/>
        </w:rPr>
        <w:t>说明：招标文件相关内容与投标须知前附表不一致的，以投标须知前附表为准。</w:t>
      </w:r>
    </w:p>
    <w:p>
      <w:pPr>
        <w:adjustRightInd w:val="0"/>
        <w:snapToGrid w:val="0"/>
        <w:spacing w:line="400" w:lineRule="exact"/>
        <w:ind w:firstLine="480" w:firstLineChars="200"/>
        <w:rPr>
          <w:rFonts w:ascii="宋体" w:hAnsi="宋体"/>
          <w:b/>
          <w:sz w:val="30"/>
          <w:szCs w:val="30"/>
        </w:rPr>
        <w:sectPr>
          <w:pgSz w:w="11907" w:h="16840"/>
          <w:pgMar w:top="1191" w:right="1191" w:bottom="1191" w:left="1191" w:header="851" w:footer="851" w:gutter="0"/>
          <w:cols w:space="720" w:num="1"/>
        </w:sectPr>
      </w:pPr>
      <w:r>
        <w:rPr>
          <w:rFonts w:hint="eastAsia" w:ascii="宋体" w:hAnsi="宋体"/>
          <w:snapToGrid w:val="0"/>
          <w:kern w:val="0"/>
          <w:sz w:val="24"/>
        </w:rPr>
        <w:t xml:space="preserve"> </w:t>
      </w:r>
    </w:p>
    <w:p>
      <w:pPr>
        <w:rPr>
          <w:rFonts w:ascii="Arial" w:hAnsi="Arial" w:eastAsia="黑体"/>
          <w:b/>
          <w:sz w:val="32"/>
          <w:szCs w:val="20"/>
        </w:rPr>
      </w:pPr>
    </w:p>
    <w:p>
      <w:pPr>
        <w:pStyle w:val="3"/>
        <w:jc w:val="center"/>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7"/>
        <w:tblW w:w="100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63"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提供合法有效的“多证合一”证件（如允许自然人投标的，提供自然人居民身份证）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缴纳社会保险的凭据（依法不需要缴纳社会保障资金的供应商应提供相应证明文件）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专业技术能力</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至少提供一个类似或相同业绩的合同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restart"/>
            <w:tcBorders>
              <w:left w:val="single" w:color="auto" w:sz="4" w:space="0"/>
              <w:right w:val="single" w:color="auto" w:sz="4" w:space="0"/>
            </w:tcBorders>
            <w:vAlign w:val="center"/>
          </w:tcPr>
          <w:p>
            <w:pPr>
              <w:spacing w:line="360" w:lineRule="exact"/>
              <w:ind w:firstLine="200"/>
              <w:jc w:val="center"/>
              <w:rPr>
                <w:rFonts w:hint="eastAsia"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系统功能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系统功能必须满足采购需求（详见 第四章 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9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ascii="Times New Roman" w:hAnsi="宋体"/>
          <w:sz w:val="24"/>
          <w:szCs w:val="24"/>
          <w:highlight w:val="yellow"/>
        </w:rPr>
      </w:pPr>
      <w:r>
        <w:rPr>
          <w:rFonts w:hint="eastAsia" w:ascii="Times New Roman" w:hAnsi="宋体"/>
          <w:sz w:val="24"/>
          <w:szCs w:val="24"/>
          <w:highlight w:val="yellow"/>
        </w:rPr>
        <w:t>注：初审内容若有任何一项不满足，将不能进入报价评审。</w:t>
      </w: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pStyle w:val="4"/>
        <w:rPr>
          <w:sz w:val="28"/>
          <w:szCs w:val="28"/>
        </w:rPr>
      </w:pPr>
      <w:r>
        <w:rPr>
          <w:sz w:val="28"/>
          <w:szCs w:val="28"/>
        </w:rPr>
        <w:t xml:space="preserve">1. </w:t>
      </w:r>
      <w:r>
        <w:rPr>
          <w:rFonts w:hint="eastAsia"/>
          <w:sz w:val="28"/>
          <w:szCs w:val="28"/>
        </w:rPr>
        <w:t>评标办法</w:t>
      </w:r>
    </w:p>
    <w:p>
      <w:pPr>
        <w:adjustRightInd w:val="0"/>
        <w:snapToGrid w:val="0"/>
        <w:spacing w:line="440" w:lineRule="exact"/>
        <w:ind w:firstLine="482" w:firstLineChars="200"/>
        <w:rPr>
          <w:rFonts w:ascii="宋体" w:hAnsi="宋体" w:cs="新宋体"/>
          <w:sz w:val="24"/>
        </w:rPr>
      </w:pPr>
      <w:r>
        <w:rPr>
          <w:rFonts w:hint="eastAsia" w:ascii="宋体" w:hAnsi="宋体" w:cs="新宋体"/>
          <w:b/>
          <w:sz w:val="24"/>
        </w:rPr>
        <w:t>1.1本次评标采用最低评标价法</w:t>
      </w:r>
      <w:r>
        <w:rPr>
          <w:rFonts w:hint="eastAsia" w:ascii="宋体" w:hAnsi="宋体" w:cs="新宋体"/>
          <w:sz w:val="24"/>
        </w:rPr>
        <w:t>。最</w:t>
      </w:r>
      <w:r>
        <w:rPr>
          <w:rFonts w:hint="eastAsia" w:ascii="Times New Roman" w:hAnsi="宋体"/>
          <w:sz w:val="24"/>
          <w:szCs w:val="24"/>
          <w:highlight w:val="yellow"/>
        </w:rPr>
        <w:t>低评标价法，是指以价格为主要因素确定中标候选供应商的评标方法，即在全部满足招标文件实质性要求前提下，依据统一的价格要素评定最低报价，以提出最低报价的投标人作为中标候选供应商或者中标供应商的评标方法</w:t>
      </w:r>
      <w:r>
        <w:rPr>
          <w:rFonts w:hint="eastAsia" w:ascii="宋体" w:hAnsi="宋体" w:cs="新宋体"/>
          <w:sz w:val="24"/>
        </w:rPr>
        <w:t>。</w:t>
      </w:r>
    </w:p>
    <w:p>
      <w:pPr>
        <w:spacing w:line="360" w:lineRule="exact"/>
        <w:ind w:firstLine="482" w:firstLineChars="200"/>
        <w:rPr>
          <w:rFonts w:ascii="宋体" w:hAnsi="宋体"/>
          <w:b/>
          <w:sz w:val="24"/>
          <w:szCs w:val="24"/>
        </w:rPr>
      </w:pPr>
      <w:r>
        <w:rPr>
          <w:rFonts w:hint="eastAsia" w:ascii="宋体" w:hAnsi="宋体"/>
          <w:b/>
          <w:sz w:val="24"/>
          <w:szCs w:val="24"/>
        </w:rPr>
        <w:t xml:space="preserve">1.2评审原则 </w:t>
      </w:r>
    </w:p>
    <w:p>
      <w:pPr>
        <w:spacing w:line="360" w:lineRule="exact"/>
        <w:ind w:firstLine="480" w:firstLineChars="200"/>
        <w:rPr>
          <w:rFonts w:ascii="宋体" w:hAnsi="宋体"/>
          <w:sz w:val="24"/>
          <w:szCs w:val="24"/>
        </w:rPr>
      </w:pPr>
      <w:r>
        <w:rPr>
          <w:rFonts w:hint="eastAsia" w:ascii="宋体" w:hAnsi="宋体"/>
          <w:sz w:val="24"/>
          <w:szCs w:val="24"/>
        </w:rPr>
        <w:t>（1）合法、合规原则。</w:t>
      </w:r>
    </w:p>
    <w:p>
      <w:pPr>
        <w:spacing w:line="360" w:lineRule="exact"/>
        <w:ind w:firstLine="480" w:firstLineChars="200"/>
        <w:rPr>
          <w:rFonts w:ascii="宋体" w:hAnsi="宋体"/>
          <w:sz w:val="24"/>
          <w:szCs w:val="24"/>
        </w:rPr>
      </w:pPr>
      <w:r>
        <w:rPr>
          <w:rFonts w:hint="eastAsia" w:ascii="宋体" w:hAnsi="宋体"/>
          <w:sz w:val="24"/>
          <w:szCs w:val="24"/>
        </w:rPr>
        <w:t>（2）公平、公正、科学、择优原则。</w:t>
      </w:r>
    </w:p>
    <w:p>
      <w:pPr>
        <w:pStyle w:val="4"/>
        <w:rPr>
          <w:sz w:val="28"/>
          <w:szCs w:val="28"/>
        </w:rPr>
      </w:pPr>
      <w:bookmarkStart w:id="3" w:name="_Toc296602478"/>
      <w:bookmarkStart w:id="4" w:name="_Toc247085748"/>
      <w:bookmarkStart w:id="5" w:name="_Toc179632608"/>
      <w:bookmarkStart w:id="6" w:name="_Toc246996976"/>
      <w:bookmarkStart w:id="7" w:name="_Toc246996233"/>
      <w:bookmarkStart w:id="8" w:name="_Toc152045590"/>
      <w:bookmarkStart w:id="9" w:name="_Toc152042367"/>
      <w:bookmarkStart w:id="10" w:name="_Toc144974557"/>
      <w:r>
        <w:rPr>
          <w:sz w:val="28"/>
          <w:szCs w:val="28"/>
        </w:rPr>
        <w:t xml:space="preserve">2. </w:t>
      </w:r>
      <w:r>
        <w:rPr>
          <w:rFonts w:hint="eastAsia"/>
          <w:sz w:val="28"/>
          <w:szCs w:val="28"/>
        </w:rPr>
        <w:t>评审标准</w:t>
      </w:r>
      <w:bookmarkEnd w:id="3"/>
      <w:bookmarkEnd w:id="4"/>
      <w:bookmarkEnd w:id="5"/>
      <w:bookmarkEnd w:id="6"/>
      <w:bookmarkEnd w:id="7"/>
      <w:bookmarkEnd w:id="8"/>
      <w:bookmarkEnd w:id="9"/>
      <w:bookmarkEnd w:id="10"/>
    </w:p>
    <w:p>
      <w:pPr>
        <w:spacing w:line="440" w:lineRule="exact"/>
        <w:ind w:firstLine="482" w:firstLineChars="200"/>
        <w:rPr>
          <w:rFonts w:ascii="宋体" w:hAnsi="宋体"/>
          <w:sz w:val="24"/>
          <w:szCs w:val="24"/>
        </w:rPr>
      </w:pPr>
      <w:bookmarkStart w:id="11" w:name="_Toc296602479"/>
      <w:bookmarkStart w:id="12" w:name="_Toc247085749"/>
      <w:bookmarkStart w:id="13" w:name="_Toc246996977"/>
      <w:bookmarkStart w:id="14" w:name="_Toc246996234"/>
      <w:bookmarkStart w:id="15" w:name="_Toc179632609"/>
      <w:bookmarkStart w:id="16" w:name="_Toc152045591"/>
      <w:bookmarkStart w:id="17" w:name="_Toc152042368"/>
      <w:bookmarkStart w:id="18" w:name="_Toc144974558"/>
      <w:r>
        <w:rPr>
          <w:rFonts w:hint="eastAsia" w:ascii="宋体" w:hAnsi="宋体"/>
          <w:b/>
          <w:sz w:val="24"/>
          <w:szCs w:val="24"/>
        </w:rPr>
        <w:t>评审标准</w:t>
      </w:r>
      <w:bookmarkEnd w:id="11"/>
      <w:bookmarkEnd w:id="12"/>
      <w:bookmarkEnd w:id="13"/>
      <w:bookmarkEnd w:id="14"/>
      <w:bookmarkEnd w:id="15"/>
      <w:bookmarkEnd w:id="16"/>
      <w:bookmarkEnd w:id="17"/>
      <w:bookmarkEnd w:id="18"/>
      <w:r>
        <w:rPr>
          <w:rFonts w:hint="eastAsia" w:ascii="宋体" w:hAnsi="宋体"/>
          <w:b/>
          <w:sz w:val="24"/>
          <w:szCs w:val="24"/>
        </w:rPr>
        <w:t>见评标办法前附表。</w:t>
      </w:r>
    </w:p>
    <w:p>
      <w:pPr>
        <w:pStyle w:val="4"/>
        <w:rPr>
          <w:sz w:val="28"/>
          <w:szCs w:val="28"/>
        </w:rPr>
      </w:pPr>
      <w:bookmarkStart w:id="19" w:name="_Toc296602481"/>
      <w:bookmarkStart w:id="20" w:name="_Toc247085751"/>
      <w:bookmarkStart w:id="21" w:name="_Toc246996979"/>
      <w:bookmarkStart w:id="22" w:name="_Toc246996236"/>
      <w:bookmarkStart w:id="23" w:name="_Toc179632611"/>
      <w:bookmarkStart w:id="24" w:name="_Toc152045593"/>
      <w:bookmarkStart w:id="25" w:name="_Toc152042370"/>
      <w:bookmarkStart w:id="26" w:name="_Toc144974560"/>
      <w:r>
        <w:rPr>
          <w:sz w:val="28"/>
          <w:szCs w:val="28"/>
        </w:rPr>
        <w:t xml:space="preserve">3. </w:t>
      </w:r>
      <w:r>
        <w:rPr>
          <w:rFonts w:hint="eastAsia"/>
          <w:sz w:val="28"/>
          <w:szCs w:val="28"/>
        </w:rPr>
        <w:t>评标</w:t>
      </w:r>
      <w:bookmarkEnd w:id="19"/>
      <w:bookmarkEnd w:id="20"/>
      <w:bookmarkEnd w:id="21"/>
      <w:bookmarkEnd w:id="22"/>
      <w:bookmarkEnd w:id="23"/>
      <w:bookmarkEnd w:id="24"/>
      <w:bookmarkEnd w:id="25"/>
      <w:bookmarkEnd w:id="26"/>
    </w:p>
    <w:p>
      <w:pPr>
        <w:spacing w:line="440" w:lineRule="exact"/>
        <w:ind w:firstLine="482" w:firstLineChars="200"/>
        <w:rPr>
          <w:b/>
          <w:sz w:val="24"/>
          <w:szCs w:val="24"/>
        </w:rPr>
      </w:pPr>
      <w:bookmarkStart w:id="27" w:name="_Toc296602482"/>
      <w:bookmarkStart w:id="28" w:name="_Toc247085752"/>
      <w:bookmarkStart w:id="29" w:name="_Toc246996980"/>
      <w:bookmarkStart w:id="30" w:name="_Toc246996237"/>
      <w:bookmarkStart w:id="31" w:name="_Toc179632612"/>
      <w:bookmarkStart w:id="32" w:name="_Toc152045594"/>
      <w:bookmarkStart w:id="33" w:name="_Toc152042371"/>
      <w:bookmarkStart w:id="34" w:name="_Toc144974561"/>
      <w:r>
        <w:rPr>
          <w:b/>
          <w:sz w:val="24"/>
          <w:szCs w:val="24"/>
        </w:rPr>
        <w:t>3.1</w:t>
      </w:r>
      <w:r>
        <w:rPr>
          <w:rFonts w:hint="eastAsia"/>
          <w:b/>
          <w:sz w:val="24"/>
          <w:szCs w:val="24"/>
        </w:rPr>
        <w:t>评标应当遵循下列工作程序</w:t>
      </w:r>
      <w:r>
        <w:rPr>
          <w:b/>
          <w:sz w:val="24"/>
          <w:szCs w:val="24"/>
        </w:rPr>
        <w:t>:</w:t>
      </w:r>
    </w:p>
    <w:p>
      <w:pPr>
        <w:spacing w:line="440" w:lineRule="exact"/>
        <w:ind w:firstLine="482" w:firstLineChars="200"/>
        <w:rPr>
          <w:sz w:val="24"/>
          <w:szCs w:val="24"/>
        </w:rPr>
      </w:pPr>
      <w:r>
        <w:rPr>
          <w:rFonts w:hint="eastAsia"/>
          <w:b/>
          <w:sz w:val="24"/>
          <w:szCs w:val="24"/>
        </w:rPr>
        <w:t>（一）投标文件初审。</w:t>
      </w:r>
      <w:r>
        <w:rPr>
          <w:rFonts w:hint="eastAsia"/>
          <w:sz w:val="24"/>
          <w:szCs w:val="24"/>
        </w:rPr>
        <w:t>初审分为资格性检查和符合性检查。</w:t>
      </w:r>
    </w:p>
    <w:p>
      <w:pPr>
        <w:spacing w:line="440" w:lineRule="exact"/>
        <w:ind w:firstLine="480" w:firstLineChars="200"/>
        <w:rPr>
          <w:sz w:val="24"/>
          <w:szCs w:val="24"/>
        </w:rPr>
      </w:pPr>
      <w:r>
        <w:rPr>
          <w:sz w:val="24"/>
          <w:szCs w:val="24"/>
        </w:rPr>
        <w:t>1.</w:t>
      </w:r>
      <w:r>
        <w:rPr>
          <w:rFonts w:hint="eastAsia"/>
          <w:sz w:val="24"/>
          <w:szCs w:val="24"/>
        </w:rPr>
        <w:t>资格性检查。依据法律法规和招标文件的规定，对投标文件中的资格证明、投标保证金等进行审查，以确定投标供应商是否具备投标资格。</w:t>
      </w:r>
    </w:p>
    <w:p>
      <w:pPr>
        <w:spacing w:line="440" w:lineRule="exact"/>
        <w:ind w:firstLine="480" w:firstLineChars="200"/>
        <w:rPr>
          <w:sz w:val="24"/>
          <w:szCs w:val="24"/>
        </w:rPr>
      </w:pPr>
      <w:r>
        <w:rPr>
          <w:sz w:val="24"/>
          <w:szCs w:val="24"/>
        </w:rPr>
        <w:t>2.</w:t>
      </w:r>
      <w:r>
        <w:rPr>
          <w:rFonts w:hint="eastAsia"/>
          <w:sz w:val="24"/>
          <w:szCs w:val="24"/>
        </w:rPr>
        <w:t>符合性检查。依据招标文件的规定，从投标文件的有效性、完整性和对招标文件的响应程度进行审查，以确定是否对招标文件的实质性要求作出响应。</w:t>
      </w:r>
    </w:p>
    <w:p>
      <w:pPr>
        <w:spacing w:line="440" w:lineRule="exact"/>
        <w:ind w:firstLine="482" w:firstLineChars="200"/>
        <w:rPr>
          <w:sz w:val="24"/>
          <w:szCs w:val="24"/>
        </w:rPr>
      </w:pPr>
      <w:r>
        <w:rPr>
          <w:rFonts w:hint="eastAsia"/>
          <w:b/>
          <w:sz w:val="24"/>
          <w:szCs w:val="24"/>
        </w:rPr>
        <w:t>（二）澄清有关问题。</w:t>
      </w:r>
      <w:r>
        <w:rPr>
          <w:rFonts w:hint="eastAsia"/>
          <w:sz w:val="24"/>
          <w:szCs w:val="24"/>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spacing w:line="440" w:lineRule="exact"/>
        <w:ind w:firstLine="482" w:firstLineChars="200"/>
        <w:rPr>
          <w:sz w:val="24"/>
          <w:szCs w:val="24"/>
        </w:rPr>
      </w:pPr>
      <w:r>
        <w:rPr>
          <w:rFonts w:hint="eastAsia"/>
          <w:b/>
          <w:sz w:val="24"/>
          <w:szCs w:val="24"/>
        </w:rPr>
        <w:t>（三）比较与评价。</w:t>
      </w:r>
      <w:r>
        <w:rPr>
          <w:rFonts w:hint="eastAsia"/>
          <w:sz w:val="24"/>
          <w:szCs w:val="24"/>
        </w:rPr>
        <w:t>按招标文件中规定的评标方法和标准，对资格性检查和符合性检查合格的投标文件进行评估，综合比较与评价。</w:t>
      </w:r>
    </w:p>
    <w:p>
      <w:pPr>
        <w:spacing w:line="440" w:lineRule="exact"/>
        <w:ind w:firstLine="482" w:firstLineChars="200"/>
        <w:rPr>
          <w:sz w:val="24"/>
          <w:szCs w:val="24"/>
        </w:rPr>
      </w:pPr>
      <w:r>
        <w:rPr>
          <w:rFonts w:hint="eastAsia"/>
          <w:b/>
          <w:sz w:val="24"/>
          <w:szCs w:val="24"/>
        </w:rPr>
        <w:t>（四）推荐中标候选供应商名单。</w:t>
      </w:r>
      <w:r>
        <w:rPr>
          <w:rFonts w:hint="eastAsia"/>
          <w:sz w:val="24"/>
          <w:szCs w:val="24"/>
        </w:rPr>
        <w:t>中标候选供应商数量应当根据采购需要确定，推荐</w:t>
      </w:r>
      <w:r>
        <w:rPr>
          <w:sz w:val="24"/>
          <w:szCs w:val="24"/>
        </w:rPr>
        <w:t>1-3</w:t>
      </w:r>
      <w:r>
        <w:rPr>
          <w:rFonts w:hint="eastAsia"/>
          <w:sz w:val="24"/>
          <w:szCs w:val="24"/>
        </w:rPr>
        <w:t>名中标候选供应商，必须按顺序排列中标候选供应商。</w:t>
      </w:r>
    </w:p>
    <w:p>
      <w:pPr>
        <w:spacing w:line="440" w:lineRule="exact"/>
        <w:ind w:firstLine="480" w:firstLineChars="200"/>
        <w:rPr>
          <w:sz w:val="24"/>
          <w:szCs w:val="24"/>
        </w:rPr>
      </w:pPr>
      <w:r>
        <w:rPr>
          <w:rFonts w:hint="eastAsia"/>
          <w:sz w:val="24"/>
          <w:szCs w:val="24"/>
        </w:rPr>
        <w:t>采用最低评标价法的，按投标报价由低到高顺序排列。投标报价相同的，按技术指标优劣顺序排列，</w:t>
      </w:r>
      <w:r>
        <w:rPr>
          <w:rFonts w:hint="eastAsia"/>
          <w:color w:val="FF0000"/>
          <w:sz w:val="24"/>
          <w:szCs w:val="24"/>
        </w:rPr>
        <w:t>如仍不能确定排序，由评标委员会按照少数服从多数的原则投票确定。</w:t>
      </w:r>
      <w:r>
        <w:rPr>
          <w:rFonts w:hint="eastAsia"/>
          <w:sz w:val="24"/>
          <w:szCs w:val="24"/>
        </w:rPr>
        <w:t>评标委员会认为，排在前面的中标候选供应商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供应商递补，以此类推。</w:t>
      </w:r>
    </w:p>
    <w:p>
      <w:pPr>
        <w:spacing w:line="440" w:lineRule="exact"/>
        <w:ind w:firstLine="482" w:firstLineChars="200"/>
        <w:rPr>
          <w:sz w:val="24"/>
          <w:szCs w:val="24"/>
        </w:rPr>
      </w:pPr>
      <w:r>
        <w:rPr>
          <w:rFonts w:hint="eastAsia"/>
          <w:b/>
          <w:sz w:val="24"/>
          <w:szCs w:val="24"/>
        </w:rPr>
        <w:t>（五）编写评标报告。</w:t>
      </w:r>
      <w:r>
        <w:rPr>
          <w:rFonts w:hint="eastAsia"/>
          <w:sz w:val="24"/>
          <w:szCs w:val="24"/>
        </w:rPr>
        <w:t>评标报告是评标委员会根据全体评标成员签字的原始评标记录和评标结果编写的报告，其主要内容包括</w:t>
      </w:r>
      <w:r>
        <w:rPr>
          <w:sz w:val="24"/>
          <w:szCs w:val="24"/>
        </w:rPr>
        <w:t>:</w:t>
      </w:r>
    </w:p>
    <w:p>
      <w:pPr>
        <w:spacing w:line="440" w:lineRule="exact"/>
        <w:ind w:firstLine="480" w:firstLineChars="200"/>
        <w:rPr>
          <w:sz w:val="24"/>
          <w:szCs w:val="24"/>
        </w:rPr>
      </w:pPr>
      <w:r>
        <w:rPr>
          <w:sz w:val="24"/>
          <w:szCs w:val="24"/>
        </w:rPr>
        <w:t>1.</w:t>
      </w:r>
      <w:r>
        <w:rPr>
          <w:rFonts w:hint="eastAsia"/>
          <w:sz w:val="24"/>
          <w:szCs w:val="24"/>
        </w:rPr>
        <w:t>招标公告刊登的媒体名称、开标日期和地点；</w:t>
      </w:r>
    </w:p>
    <w:p>
      <w:pPr>
        <w:spacing w:line="440" w:lineRule="exact"/>
        <w:ind w:firstLine="480" w:firstLineChars="200"/>
        <w:rPr>
          <w:sz w:val="24"/>
          <w:szCs w:val="24"/>
        </w:rPr>
      </w:pPr>
      <w:r>
        <w:rPr>
          <w:sz w:val="24"/>
          <w:szCs w:val="24"/>
        </w:rPr>
        <w:t>2.</w:t>
      </w:r>
      <w:r>
        <w:rPr>
          <w:rFonts w:hint="eastAsia"/>
          <w:sz w:val="24"/>
          <w:szCs w:val="24"/>
        </w:rPr>
        <w:t>购买招标文件的投标人名单和评标委员会成员名单；</w:t>
      </w:r>
    </w:p>
    <w:p>
      <w:pPr>
        <w:spacing w:line="440" w:lineRule="exact"/>
        <w:ind w:firstLine="480" w:firstLineChars="200"/>
        <w:rPr>
          <w:sz w:val="24"/>
          <w:szCs w:val="24"/>
        </w:rPr>
      </w:pPr>
      <w:r>
        <w:rPr>
          <w:sz w:val="24"/>
          <w:szCs w:val="24"/>
        </w:rPr>
        <w:t>3.</w:t>
      </w:r>
      <w:r>
        <w:rPr>
          <w:rFonts w:hint="eastAsia"/>
          <w:sz w:val="24"/>
          <w:szCs w:val="24"/>
        </w:rPr>
        <w:t>评标方法和标准；</w:t>
      </w:r>
    </w:p>
    <w:p>
      <w:pPr>
        <w:spacing w:line="440" w:lineRule="exact"/>
        <w:ind w:firstLine="480" w:firstLineChars="200"/>
        <w:rPr>
          <w:sz w:val="24"/>
          <w:szCs w:val="24"/>
        </w:rPr>
      </w:pPr>
      <w:r>
        <w:rPr>
          <w:sz w:val="24"/>
          <w:szCs w:val="24"/>
        </w:rPr>
        <w:t>4.</w:t>
      </w:r>
      <w:r>
        <w:rPr>
          <w:rFonts w:hint="eastAsia"/>
          <w:sz w:val="24"/>
          <w:szCs w:val="24"/>
        </w:rPr>
        <w:t>开标记录和评标情况及说明，包括投标无效投标人名单及原因；</w:t>
      </w:r>
    </w:p>
    <w:p>
      <w:pPr>
        <w:spacing w:line="440" w:lineRule="exact"/>
        <w:ind w:firstLine="480" w:firstLineChars="200"/>
        <w:rPr>
          <w:sz w:val="24"/>
          <w:szCs w:val="24"/>
        </w:rPr>
      </w:pPr>
      <w:r>
        <w:rPr>
          <w:sz w:val="24"/>
          <w:szCs w:val="24"/>
        </w:rPr>
        <w:t>5.</w:t>
      </w:r>
      <w:r>
        <w:rPr>
          <w:rFonts w:hint="eastAsia"/>
          <w:sz w:val="24"/>
          <w:szCs w:val="24"/>
        </w:rPr>
        <w:t>评标结果和中标候选供应商排序表；</w:t>
      </w:r>
    </w:p>
    <w:p>
      <w:pPr>
        <w:spacing w:line="440" w:lineRule="exact"/>
        <w:ind w:firstLine="480" w:firstLineChars="200"/>
        <w:rPr>
          <w:sz w:val="24"/>
          <w:szCs w:val="24"/>
        </w:rPr>
      </w:pPr>
      <w:r>
        <w:rPr>
          <w:sz w:val="24"/>
          <w:szCs w:val="24"/>
        </w:rPr>
        <w:t>6.</w:t>
      </w:r>
      <w:r>
        <w:rPr>
          <w:rFonts w:hint="eastAsia"/>
          <w:sz w:val="24"/>
          <w:szCs w:val="24"/>
        </w:rPr>
        <w:t>评标委员会的授标建议。</w:t>
      </w:r>
    </w:p>
    <w:p>
      <w:pPr>
        <w:spacing w:line="440" w:lineRule="exact"/>
        <w:ind w:firstLine="482" w:firstLineChars="200"/>
        <w:rPr>
          <w:b/>
          <w:color w:val="FF0000"/>
          <w:sz w:val="24"/>
          <w:szCs w:val="24"/>
        </w:rPr>
      </w:pPr>
      <w:r>
        <w:rPr>
          <w:b/>
          <w:color w:val="FF0000"/>
          <w:sz w:val="24"/>
          <w:szCs w:val="24"/>
        </w:rPr>
        <w:t xml:space="preserve">3.5 </w:t>
      </w:r>
      <w:r>
        <w:rPr>
          <w:rFonts w:hint="eastAsia"/>
          <w:b/>
          <w:color w:val="FF0000"/>
          <w:sz w:val="24"/>
          <w:szCs w:val="24"/>
        </w:rPr>
        <w:t>保密</w:t>
      </w:r>
    </w:p>
    <w:p>
      <w:pPr>
        <w:spacing w:line="440" w:lineRule="exact"/>
        <w:ind w:firstLine="480" w:firstLineChars="200"/>
        <w:rPr>
          <w:color w:val="FF0000"/>
          <w:sz w:val="24"/>
          <w:szCs w:val="24"/>
        </w:rPr>
      </w:pPr>
      <w:r>
        <w:rPr>
          <w:rFonts w:hint="eastAsia"/>
          <w:color w:val="FF0000"/>
          <w:sz w:val="24"/>
          <w:szCs w:val="24"/>
        </w:rPr>
        <w:t>招标采购单位应当采取必要措施，保证评标在严格保密的情况下进行。</w:t>
      </w:r>
    </w:p>
    <w:p>
      <w:pPr>
        <w:spacing w:line="440" w:lineRule="exact"/>
        <w:ind w:firstLine="480" w:firstLineChars="200"/>
        <w:rPr>
          <w:color w:val="FF0000"/>
          <w:sz w:val="24"/>
          <w:szCs w:val="24"/>
        </w:rPr>
      </w:pPr>
      <w:r>
        <w:rPr>
          <w:rFonts w:hint="eastAsia"/>
          <w:color w:val="FF0000"/>
          <w:sz w:val="24"/>
          <w:szCs w:val="24"/>
        </w:rPr>
        <w:t>任何单位和个人不得非法干预、影响评标办法的确定，以及评标过程和结果。</w:t>
      </w:r>
    </w:p>
    <w:bookmarkEnd w:id="27"/>
    <w:bookmarkEnd w:id="28"/>
    <w:bookmarkEnd w:id="29"/>
    <w:bookmarkEnd w:id="30"/>
    <w:bookmarkEnd w:id="31"/>
    <w:bookmarkEnd w:id="32"/>
    <w:bookmarkEnd w:id="33"/>
    <w:bookmarkEnd w:id="34"/>
    <w:p>
      <w:pPr>
        <w:widowControl/>
        <w:spacing w:line="360" w:lineRule="auto"/>
        <w:jc w:val="left"/>
        <w:rPr>
          <w:rFonts w:ascii="宋体" w:hAnsi="宋体"/>
          <w:b/>
          <w:sz w:val="28"/>
          <w:szCs w:val="28"/>
        </w:rPr>
        <w:sectPr>
          <w:pgSz w:w="11907" w:h="16840"/>
          <w:pgMar w:top="1191" w:right="1191" w:bottom="1191" w:left="1191" w:header="851" w:footer="851" w:gutter="0"/>
          <w:cols w:space="720" w:num="1"/>
        </w:sectPr>
      </w:pPr>
    </w:p>
    <w:p>
      <w:pPr>
        <w:pStyle w:val="3"/>
        <w:jc w:val="center"/>
      </w:pPr>
      <w:bookmarkStart w:id="35" w:name="EB7c62c7a396b64a37a73f7fce64281754"/>
      <w:r>
        <w:rPr>
          <w:rFonts w:hint="eastAsia"/>
        </w:rPr>
        <w:t>第四章</w:t>
      </w:r>
      <w:r>
        <w:t xml:space="preserve">    </w:t>
      </w:r>
      <w:r>
        <w:rPr>
          <w:rFonts w:hint="eastAsia"/>
        </w:rPr>
        <w:t>采购需求</w:t>
      </w:r>
    </w:p>
    <w:p>
      <w:pPr>
        <w:pStyle w:val="68"/>
        <w:spacing w:line="360" w:lineRule="exact"/>
        <w:ind w:firstLine="480" w:firstLineChars="200"/>
        <w:rPr>
          <w:rFonts w:ascii="宋体" w:hAnsi="宋体"/>
          <w:b/>
          <w:sz w:val="24"/>
          <w:szCs w:val="24"/>
        </w:rPr>
      </w:pPr>
      <w:r>
        <w:rPr>
          <w:rFonts w:hint="eastAsia" w:ascii="宋体" w:hAnsi="宋体"/>
          <w:sz w:val="24"/>
          <w:szCs w:val="24"/>
        </w:rPr>
        <w:t>一、</w:t>
      </w:r>
      <w:r>
        <w:rPr>
          <w:rFonts w:hint="eastAsia" w:ascii="宋体" w:hAnsi="宋体"/>
          <w:b/>
          <w:sz w:val="24"/>
          <w:szCs w:val="24"/>
        </w:rPr>
        <w:t>采购需求</w:t>
      </w:r>
    </w:p>
    <w:tbl>
      <w:tblPr>
        <w:tblStyle w:val="28"/>
        <w:tblW w:w="92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113"/>
        <w:gridCol w:w="440"/>
        <w:gridCol w:w="427"/>
        <w:gridCol w:w="4959"/>
        <w:gridCol w:w="1134"/>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tcBorders>
              <w:bottom w:val="single" w:color="auto" w:sz="4" w:space="0"/>
            </w:tcBorders>
            <w:shd w:val="clear" w:color="auto" w:fill="E7E6E6" w:themeFill="background2"/>
            <w:vAlign w:val="center"/>
          </w:tcPr>
          <w:p>
            <w:pPr>
              <w:jc w:val="center"/>
              <w:rPr>
                <w:rFonts w:ascii="宋体" w:hAnsi="宋体"/>
                <w:b/>
                <w:szCs w:val="21"/>
              </w:rPr>
            </w:pPr>
            <w:r>
              <w:rPr>
                <w:rFonts w:hint="eastAsia" w:ascii="宋体" w:hAnsi="宋体"/>
                <w:b/>
                <w:szCs w:val="21"/>
              </w:rPr>
              <w:t>序号</w:t>
            </w:r>
          </w:p>
        </w:tc>
        <w:tc>
          <w:tcPr>
            <w:tcW w:w="1113" w:type="dxa"/>
            <w:tcBorders>
              <w:bottom w:val="single" w:color="auto" w:sz="4" w:space="0"/>
            </w:tcBorders>
            <w:shd w:val="clear" w:color="auto" w:fill="E7E6E6" w:themeFill="background2"/>
            <w:vAlign w:val="center"/>
          </w:tcPr>
          <w:p>
            <w:pPr>
              <w:jc w:val="center"/>
              <w:rPr>
                <w:rFonts w:ascii="宋体" w:hAnsi="宋体"/>
                <w:b/>
                <w:szCs w:val="21"/>
              </w:rPr>
            </w:pPr>
            <w:r>
              <w:rPr>
                <w:rFonts w:hint="eastAsia" w:ascii="宋体" w:hAnsi="宋体"/>
                <w:b/>
                <w:szCs w:val="21"/>
              </w:rPr>
              <w:t>名称</w:t>
            </w:r>
          </w:p>
        </w:tc>
        <w:tc>
          <w:tcPr>
            <w:tcW w:w="440" w:type="dxa"/>
            <w:tcBorders>
              <w:bottom w:val="single" w:color="auto" w:sz="4" w:space="0"/>
            </w:tcBorders>
            <w:shd w:val="clear" w:color="auto" w:fill="E7E6E6" w:themeFill="background2"/>
            <w:vAlign w:val="center"/>
          </w:tcPr>
          <w:p>
            <w:pPr>
              <w:jc w:val="center"/>
              <w:rPr>
                <w:rFonts w:ascii="宋体" w:hAnsi="宋体"/>
                <w:b/>
                <w:szCs w:val="21"/>
              </w:rPr>
            </w:pPr>
            <w:r>
              <w:rPr>
                <w:rFonts w:hint="eastAsia" w:ascii="宋体" w:hAnsi="宋体"/>
                <w:b/>
                <w:szCs w:val="21"/>
              </w:rPr>
              <w:t>数量</w:t>
            </w:r>
          </w:p>
        </w:tc>
        <w:tc>
          <w:tcPr>
            <w:tcW w:w="427" w:type="dxa"/>
            <w:tcBorders>
              <w:bottom w:val="single" w:color="auto" w:sz="4" w:space="0"/>
            </w:tcBorders>
            <w:shd w:val="clear" w:color="auto" w:fill="E7E6E6" w:themeFill="background2"/>
            <w:vAlign w:val="center"/>
          </w:tcPr>
          <w:p>
            <w:pPr>
              <w:jc w:val="center"/>
              <w:rPr>
                <w:rFonts w:ascii="宋体" w:hAnsi="宋体"/>
                <w:b/>
                <w:szCs w:val="21"/>
              </w:rPr>
            </w:pPr>
            <w:r>
              <w:rPr>
                <w:rFonts w:hint="eastAsia" w:ascii="宋体" w:hAnsi="宋体"/>
                <w:b/>
                <w:szCs w:val="21"/>
              </w:rPr>
              <w:t>单位</w:t>
            </w:r>
          </w:p>
        </w:tc>
        <w:tc>
          <w:tcPr>
            <w:tcW w:w="4959" w:type="dxa"/>
            <w:tcBorders>
              <w:bottom w:val="single" w:color="auto" w:sz="4" w:space="0"/>
            </w:tcBorders>
            <w:shd w:val="clear" w:color="auto" w:fill="E7E6E6" w:themeFill="background2"/>
            <w:vAlign w:val="center"/>
          </w:tcPr>
          <w:p>
            <w:pPr>
              <w:jc w:val="center"/>
              <w:rPr>
                <w:rFonts w:ascii="宋体" w:hAnsi="宋体"/>
                <w:b/>
                <w:szCs w:val="21"/>
              </w:rPr>
            </w:pPr>
            <w:r>
              <w:rPr>
                <w:rFonts w:hint="eastAsia" w:ascii="宋体" w:hAnsi="宋体"/>
                <w:b/>
                <w:szCs w:val="21"/>
              </w:rPr>
              <w:t>参数要求</w:t>
            </w:r>
          </w:p>
        </w:tc>
        <w:tc>
          <w:tcPr>
            <w:tcW w:w="1134" w:type="dxa"/>
            <w:tcBorders>
              <w:bottom w:val="single" w:color="auto" w:sz="4" w:space="0"/>
            </w:tcBorders>
            <w:shd w:val="clear" w:color="auto" w:fill="E7E6E6" w:themeFill="background2"/>
            <w:vAlign w:val="center"/>
          </w:tcPr>
          <w:p>
            <w:pPr>
              <w:jc w:val="center"/>
              <w:rPr>
                <w:rFonts w:ascii="宋体" w:hAnsi="宋体"/>
                <w:b/>
                <w:szCs w:val="21"/>
              </w:rPr>
            </w:pPr>
            <w:r>
              <w:rPr>
                <w:rFonts w:hint="eastAsia" w:ascii="宋体" w:hAnsi="宋体"/>
                <w:b/>
                <w:szCs w:val="21"/>
              </w:rPr>
              <w:t>报价</w:t>
            </w:r>
          </w:p>
        </w:tc>
        <w:tc>
          <w:tcPr>
            <w:tcW w:w="711" w:type="dxa"/>
            <w:tcBorders>
              <w:bottom w:val="single" w:color="auto" w:sz="4" w:space="0"/>
            </w:tcBorders>
            <w:shd w:val="clear" w:color="auto" w:fill="E7E6E6" w:themeFill="background2"/>
            <w:vAlign w:val="center"/>
          </w:tcPr>
          <w:p>
            <w:pPr>
              <w:jc w:val="center"/>
              <w:rPr>
                <w:rFonts w:ascii="宋体" w:hAnsi="宋体"/>
                <w:b/>
                <w:szCs w:val="21"/>
              </w:rPr>
            </w:pPr>
            <w:r>
              <w:rPr>
                <w:rFonts w:hint="eastAsia"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Align w:val="center"/>
          </w:tcPr>
          <w:p>
            <w:pPr>
              <w:jc w:val="center"/>
              <w:rPr>
                <w:rFonts w:ascii="宋体" w:hAnsi="宋体"/>
                <w:szCs w:val="21"/>
              </w:rPr>
            </w:pPr>
            <w:r>
              <w:rPr>
                <w:rFonts w:hint="eastAsia" w:ascii="宋体" w:hAnsi="宋体"/>
                <w:szCs w:val="21"/>
              </w:rPr>
              <w:t>1</w:t>
            </w:r>
          </w:p>
        </w:tc>
        <w:tc>
          <w:tcPr>
            <w:tcW w:w="1113" w:type="dxa"/>
            <w:vAlign w:val="center"/>
          </w:tcPr>
          <w:p>
            <w:pPr>
              <w:rPr>
                <w:rFonts w:ascii="宋体" w:hAnsi="宋体"/>
                <w:szCs w:val="21"/>
              </w:rPr>
            </w:pPr>
            <w:r>
              <w:rPr>
                <w:rFonts w:hint="eastAsia" w:ascii="宋体" w:hAnsi="宋体"/>
                <w:szCs w:val="21"/>
              </w:rPr>
              <w:t>公安网系统数据存储服务器</w:t>
            </w:r>
          </w:p>
        </w:tc>
        <w:tc>
          <w:tcPr>
            <w:tcW w:w="440" w:type="dxa"/>
            <w:vAlign w:val="center"/>
          </w:tcPr>
          <w:p>
            <w:pPr>
              <w:jc w:val="center"/>
              <w:rPr>
                <w:rFonts w:ascii="宋体" w:hAnsi="宋体"/>
                <w:szCs w:val="21"/>
              </w:rPr>
            </w:pPr>
            <w:r>
              <w:rPr>
                <w:rFonts w:hint="eastAsia" w:ascii="宋体" w:hAnsi="宋体"/>
                <w:szCs w:val="21"/>
              </w:rPr>
              <w:t>1</w:t>
            </w:r>
          </w:p>
        </w:tc>
        <w:tc>
          <w:tcPr>
            <w:tcW w:w="427" w:type="dxa"/>
            <w:vAlign w:val="center"/>
          </w:tcPr>
          <w:p>
            <w:pPr>
              <w:jc w:val="center"/>
              <w:rPr>
                <w:rFonts w:ascii="宋体" w:hAnsi="宋体"/>
                <w:szCs w:val="21"/>
              </w:rPr>
            </w:pPr>
            <w:r>
              <w:rPr>
                <w:rFonts w:hint="eastAsia" w:ascii="宋体" w:hAnsi="宋体"/>
                <w:szCs w:val="21"/>
              </w:rPr>
              <w:t>台</w:t>
            </w:r>
          </w:p>
        </w:tc>
        <w:tc>
          <w:tcPr>
            <w:tcW w:w="4959" w:type="dxa"/>
            <w:vAlign w:val="center"/>
          </w:tcPr>
          <w:p>
            <w:pPr>
              <w:rPr>
                <w:rFonts w:ascii="宋体" w:hAnsi="宋体"/>
                <w:szCs w:val="21"/>
              </w:rPr>
            </w:pPr>
            <w:r>
              <w:rPr>
                <w:rFonts w:hint="eastAsia" w:ascii="宋体" w:hAnsi="宋体"/>
                <w:szCs w:val="21"/>
              </w:rPr>
              <w:t>公安网内保存签名、签到等数据的核心数据库服务器。</w:t>
            </w:r>
          </w:p>
          <w:p>
            <w:pPr>
              <w:rPr>
                <w:rFonts w:ascii="宋体" w:hAnsi="宋体"/>
                <w:szCs w:val="21"/>
              </w:rPr>
            </w:pPr>
            <w:r>
              <w:rPr>
                <w:rFonts w:hint="eastAsia" w:ascii="宋体" w:hAnsi="宋体"/>
                <w:szCs w:val="21"/>
              </w:rPr>
              <w:t>★</w:t>
            </w:r>
            <w:r>
              <w:rPr>
                <w:rFonts w:ascii="宋体" w:hAnsi="宋体"/>
                <w:szCs w:val="21"/>
              </w:rPr>
              <w:t>1、品牌：国产品牌，非OEM产品；</w:t>
            </w:r>
          </w:p>
          <w:p>
            <w:pPr>
              <w:rPr>
                <w:rFonts w:ascii="宋体" w:hAnsi="宋体"/>
                <w:szCs w:val="21"/>
              </w:rPr>
            </w:pPr>
            <w:r>
              <w:rPr>
                <w:rFonts w:ascii="宋体" w:hAnsi="宋体"/>
                <w:szCs w:val="21"/>
              </w:rPr>
              <w:t>2、规格：2U机架式服务器；</w:t>
            </w:r>
          </w:p>
          <w:p>
            <w:pPr>
              <w:rPr>
                <w:rFonts w:ascii="宋体" w:hAnsi="宋体"/>
                <w:szCs w:val="21"/>
              </w:rPr>
            </w:pPr>
            <w:r>
              <w:rPr>
                <w:rFonts w:ascii="宋体" w:hAnsi="宋体"/>
                <w:szCs w:val="21"/>
              </w:rPr>
              <w:t xml:space="preserve">3、处理器：此次配置2颗Intel E5及以上处理器满足主频≥2.1GHz，核心数≥8c； </w:t>
            </w:r>
          </w:p>
          <w:p>
            <w:pPr>
              <w:rPr>
                <w:rFonts w:ascii="宋体" w:hAnsi="宋体"/>
                <w:szCs w:val="21"/>
              </w:rPr>
            </w:pPr>
            <w:r>
              <w:rPr>
                <w:rFonts w:hint="eastAsia" w:ascii="宋体" w:hAnsi="宋体"/>
                <w:szCs w:val="21"/>
              </w:rPr>
              <w:t>★</w:t>
            </w:r>
            <w:r>
              <w:rPr>
                <w:rFonts w:ascii="宋体" w:hAnsi="宋体"/>
                <w:szCs w:val="21"/>
              </w:rPr>
              <w:t>4、内存：64GB ECC DDR4-2133内存，至少配置24个DIMM插槽，可扩展至1536GB内存；</w:t>
            </w:r>
          </w:p>
          <w:p>
            <w:pPr>
              <w:rPr>
                <w:rFonts w:ascii="宋体" w:hAnsi="宋体"/>
                <w:szCs w:val="21"/>
              </w:rPr>
            </w:pPr>
            <w:r>
              <w:rPr>
                <w:rFonts w:hint="eastAsia" w:ascii="宋体" w:hAnsi="宋体"/>
                <w:szCs w:val="21"/>
              </w:rPr>
              <w:t>★</w:t>
            </w:r>
            <w:r>
              <w:rPr>
                <w:rFonts w:ascii="宋体" w:hAnsi="宋体"/>
                <w:szCs w:val="21"/>
              </w:rPr>
              <w:t>5、硬盘：本次配置3块1TB SAS 7.2K，至少支持29个2.5寸热插拔SATA/SAS/SSD硬盘；</w:t>
            </w:r>
          </w:p>
          <w:p>
            <w:pPr>
              <w:rPr>
                <w:rFonts w:ascii="宋体" w:hAnsi="宋体"/>
                <w:szCs w:val="21"/>
              </w:rPr>
            </w:pPr>
            <w:r>
              <w:rPr>
                <w:rFonts w:hint="eastAsia" w:ascii="宋体" w:hAnsi="宋体"/>
                <w:szCs w:val="21"/>
              </w:rPr>
              <w:t>★</w:t>
            </w:r>
            <w:r>
              <w:rPr>
                <w:rFonts w:ascii="宋体" w:hAnsi="宋体"/>
                <w:szCs w:val="21"/>
              </w:rPr>
              <w:t>6、RAID功能：配置2G 独立外插Raid卡1块，Raid 1/0/10/5/50/6/60级别；</w:t>
            </w:r>
          </w:p>
          <w:p>
            <w:pPr>
              <w:rPr>
                <w:rFonts w:ascii="宋体" w:hAnsi="宋体"/>
                <w:szCs w:val="21"/>
              </w:rPr>
            </w:pPr>
            <w:r>
              <w:rPr>
                <w:rFonts w:ascii="宋体" w:hAnsi="宋体"/>
                <w:szCs w:val="21"/>
              </w:rPr>
              <w:t>7、网卡：2个高性能千兆以太网控制器，支持虚拟化加速、网络加速、负载均衡、冗余等高级功能；</w:t>
            </w:r>
          </w:p>
          <w:p>
            <w:pPr>
              <w:rPr>
                <w:rFonts w:ascii="宋体" w:hAnsi="宋体"/>
                <w:szCs w:val="21"/>
              </w:rPr>
            </w:pPr>
            <w:r>
              <w:rPr>
                <w:rFonts w:ascii="宋体" w:hAnsi="宋体"/>
                <w:szCs w:val="21"/>
              </w:rPr>
              <w:t>8、配件：SLIM DVD刻录机、机架安装导轨；</w:t>
            </w:r>
          </w:p>
          <w:p>
            <w:pPr>
              <w:rPr>
                <w:rFonts w:ascii="宋体" w:hAnsi="宋体"/>
                <w:szCs w:val="21"/>
              </w:rPr>
            </w:pPr>
            <w:r>
              <w:rPr>
                <w:rFonts w:ascii="宋体" w:hAnsi="宋体"/>
                <w:szCs w:val="21"/>
              </w:rPr>
              <w:t>9、电源：1+1冗余电源配置；</w:t>
            </w:r>
          </w:p>
          <w:p>
            <w:pPr>
              <w:rPr>
                <w:rFonts w:ascii="宋体" w:hAnsi="宋体"/>
                <w:szCs w:val="21"/>
              </w:rPr>
            </w:pPr>
            <w:r>
              <w:rPr>
                <w:rFonts w:hint="eastAsia" w:ascii="宋体" w:hAnsi="宋体"/>
                <w:szCs w:val="21"/>
              </w:rPr>
              <w:t>★</w:t>
            </w:r>
            <w:r>
              <w:rPr>
                <w:rFonts w:ascii="宋体" w:hAnsi="宋体"/>
                <w:szCs w:val="21"/>
              </w:rPr>
              <w:t>10、I/O扩展：至少提供8个PCI-E扩展槽，其中4个全长全高；</w:t>
            </w:r>
          </w:p>
          <w:p>
            <w:pPr>
              <w:rPr>
                <w:rFonts w:ascii="宋体" w:hAnsi="宋体"/>
                <w:szCs w:val="21"/>
              </w:rPr>
            </w:pPr>
            <w:r>
              <w:rPr>
                <w:rFonts w:hint="eastAsia" w:ascii="宋体" w:hAnsi="宋体"/>
                <w:szCs w:val="21"/>
              </w:rPr>
              <w:t>★</w:t>
            </w:r>
            <w:r>
              <w:rPr>
                <w:rFonts w:ascii="宋体" w:hAnsi="宋体"/>
                <w:szCs w:val="21"/>
              </w:rPr>
              <w:t>11、服务器虚拟化功能：出厂预装与服务器同品牌虚拟化软件，并提供激活、使用手册，虚拟化软件基础功能终身免费，并可在不影响业务系统正常运行的前提下，平滑升级，提供原厂技术支持，（提供软件著作权证书）；</w:t>
            </w:r>
          </w:p>
          <w:p>
            <w:pPr>
              <w:rPr>
                <w:rFonts w:ascii="宋体" w:hAnsi="宋体"/>
                <w:szCs w:val="21"/>
              </w:rPr>
            </w:pPr>
            <w:r>
              <w:rPr>
                <w:rFonts w:hint="eastAsia" w:ascii="宋体" w:hAnsi="宋体"/>
                <w:szCs w:val="21"/>
              </w:rPr>
              <w:t>★</w:t>
            </w:r>
            <w:r>
              <w:rPr>
                <w:rFonts w:ascii="宋体" w:hAnsi="宋体"/>
                <w:szCs w:val="21"/>
              </w:rPr>
              <w:t>12、管理软件：中文版服务器管理软件；</w:t>
            </w:r>
          </w:p>
          <w:p>
            <w:pPr>
              <w:rPr>
                <w:rFonts w:ascii="宋体" w:hAnsi="宋体"/>
                <w:szCs w:val="21"/>
              </w:rPr>
            </w:pPr>
            <w:r>
              <w:rPr>
                <w:rFonts w:hint="eastAsia" w:ascii="宋体" w:hAnsi="宋体"/>
                <w:szCs w:val="21"/>
              </w:rPr>
              <w:t>★</w:t>
            </w:r>
            <w:r>
              <w:rPr>
                <w:rFonts w:ascii="宋体" w:hAnsi="宋体"/>
                <w:szCs w:val="21"/>
              </w:rPr>
              <w:t xml:space="preserve">13、备份软件：考虑设备兼容性，配置与服务器同品牌备份还原软件(至少1个主控,2个操作系统备份授权),可实现一次进行多个磁盘或分区的备份，实现windows、 Linux操作系统的本地及网络备份还原功能，并支持跨平台操作； </w:t>
            </w:r>
          </w:p>
          <w:p>
            <w:pPr>
              <w:rPr>
                <w:rFonts w:ascii="宋体" w:hAnsi="宋体"/>
                <w:szCs w:val="21"/>
              </w:rPr>
            </w:pPr>
            <w:r>
              <w:rPr>
                <w:rFonts w:hint="eastAsia" w:ascii="宋体" w:hAnsi="宋体"/>
                <w:szCs w:val="21"/>
              </w:rPr>
              <w:t>★</w:t>
            </w:r>
            <w:r>
              <w:rPr>
                <w:rFonts w:ascii="宋体" w:hAnsi="宋体"/>
                <w:szCs w:val="21"/>
              </w:rPr>
              <w:t>14、认证：所投设备厂商或投标单位具备承担信息安全等级保护安全建设工作的能力，提供信息安全等级保护安全建设服务机构能力评估合格证书复印件；</w:t>
            </w:r>
          </w:p>
          <w:p>
            <w:pPr>
              <w:rPr>
                <w:rFonts w:ascii="宋体" w:hAnsi="宋体"/>
                <w:szCs w:val="21"/>
              </w:rPr>
            </w:pPr>
            <w:r>
              <w:rPr>
                <w:rFonts w:hint="eastAsia" w:ascii="宋体" w:hAnsi="宋体"/>
                <w:szCs w:val="21"/>
              </w:rPr>
              <w:t>★</w:t>
            </w:r>
            <w:r>
              <w:rPr>
                <w:rFonts w:ascii="宋体" w:hAnsi="宋体"/>
                <w:szCs w:val="21"/>
              </w:rPr>
              <w:t>15、授权及服务：现场提供针对此项目的原厂授权书和三年7*24小时原厂免费质保服务承诺函。</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Align w:val="center"/>
          </w:tcPr>
          <w:p>
            <w:pPr>
              <w:jc w:val="center"/>
              <w:rPr>
                <w:rFonts w:ascii="宋体" w:hAnsi="宋体"/>
                <w:szCs w:val="21"/>
              </w:rPr>
            </w:pPr>
            <w:r>
              <w:rPr>
                <w:rFonts w:hint="eastAsia" w:ascii="宋体" w:hAnsi="宋体"/>
                <w:szCs w:val="21"/>
              </w:rPr>
              <w:t>2</w:t>
            </w:r>
          </w:p>
        </w:tc>
        <w:tc>
          <w:tcPr>
            <w:tcW w:w="1113" w:type="dxa"/>
            <w:vAlign w:val="center"/>
          </w:tcPr>
          <w:p>
            <w:pPr>
              <w:rPr>
                <w:rFonts w:ascii="宋体" w:hAnsi="宋体"/>
                <w:szCs w:val="21"/>
              </w:rPr>
            </w:pPr>
            <w:r>
              <w:rPr>
                <w:rFonts w:hint="eastAsia" w:ascii="宋体" w:hAnsi="宋体"/>
                <w:szCs w:val="21"/>
              </w:rPr>
              <w:t>公安网</w:t>
            </w:r>
            <w:r>
              <w:rPr>
                <w:rFonts w:ascii="宋体" w:hAnsi="宋体"/>
                <w:szCs w:val="21"/>
              </w:rPr>
              <w:t>Web服务器</w:t>
            </w:r>
          </w:p>
        </w:tc>
        <w:tc>
          <w:tcPr>
            <w:tcW w:w="440" w:type="dxa"/>
            <w:vAlign w:val="center"/>
          </w:tcPr>
          <w:p>
            <w:pPr>
              <w:jc w:val="center"/>
              <w:rPr>
                <w:rFonts w:ascii="宋体" w:hAnsi="宋体"/>
                <w:szCs w:val="21"/>
              </w:rPr>
            </w:pPr>
            <w:r>
              <w:rPr>
                <w:rFonts w:hint="eastAsia" w:ascii="宋体" w:hAnsi="宋体"/>
                <w:szCs w:val="21"/>
              </w:rPr>
              <w:t>1</w:t>
            </w:r>
          </w:p>
        </w:tc>
        <w:tc>
          <w:tcPr>
            <w:tcW w:w="427" w:type="dxa"/>
            <w:vAlign w:val="center"/>
          </w:tcPr>
          <w:p>
            <w:pPr>
              <w:jc w:val="center"/>
              <w:rPr>
                <w:rFonts w:ascii="宋体" w:hAnsi="宋体"/>
                <w:szCs w:val="21"/>
              </w:rPr>
            </w:pPr>
            <w:r>
              <w:rPr>
                <w:rFonts w:hint="eastAsia" w:ascii="宋体" w:hAnsi="宋体"/>
                <w:szCs w:val="21"/>
              </w:rPr>
              <w:t>台</w:t>
            </w:r>
          </w:p>
        </w:tc>
        <w:tc>
          <w:tcPr>
            <w:tcW w:w="4959" w:type="dxa"/>
            <w:vAlign w:val="center"/>
          </w:tcPr>
          <w:p>
            <w:pPr>
              <w:rPr>
                <w:rFonts w:ascii="宋体" w:hAnsi="宋体"/>
                <w:szCs w:val="21"/>
              </w:rPr>
            </w:pPr>
            <w:r>
              <w:rPr>
                <w:rFonts w:hint="eastAsia" w:ascii="宋体" w:hAnsi="宋体"/>
                <w:szCs w:val="21"/>
              </w:rPr>
              <w:t>用于专网内临时存储和转发数据的应用服务器。</w:t>
            </w:r>
          </w:p>
          <w:p>
            <w:pPr>
              <w:rPr>
                <w:rFonts w:ascii="宋体" w:hAnsi="宋体"/>
                <w:szCs w:val="21"/>
              </w:rPr>
            </w:pPr>
            <w:r>
              <w:rPr>
                <w:rFonts w:hint="eastAsia" w:ascii="宋体" w:hAnsi="宋体"/>
                <w:szCs w:val="21"/>
              </w:rPr>
              <w:t>★</w:t>
            </w:r>
            <w:r>
              <w:rPr>
                <w:rFonts w:ascii="宋体" w:hAnsi="宋体"/>
                <w:szCs w:val="21"/>
              </w:rPr>
              <w:t>1、品牌：国产品牌，非OEM产品；</w:t>
            </w:r>
          </w:p>
          <w:p>
            <w:pPr>
              <w:rPr>
                <w:rFonts w:ascii="宋体" w:hAnsi="宋体"/>
                <w:szCs w:val="21"/>
              </w:rPr>
            </w:pPr>
            <w:r>
              <w:rPr>
                <w:rFonts w:ascii="宋体" w:hAnsi="宋体"/>
                <w:szCs w:val="21"/>
              </w:rPr>
              <w:t>2、规格：2U机架式服务器；</w:t>
            </w:r>
          </w:p>
          <w:p>
            <w:pPr>
              <w:rPr>
                <w:rFonts w:ascii="宋体" w:hAnsi="宋体"/>
                <w:szCs w:val="21"/>
              </w:rPr>
            </w:pPr>
            <w:r>
              <w:rPr>
                <w:rFonts w:ascii="宋体" w:hAnsi="宋体"/>
                <w:szCs w:val="21"/>
              </w:rPr>
              <w:t xml:space="preserve">3、处理器：此次配置2颗Intel E5及以上处理器满足主频≥2.1GHz，核心数≥8c； </w:t>
            </w:r>
          </w:p>
          <w:p>
            <w:pPr>
              <w:rPr>
                <w:rFonts w:ascii="宋体" w:hAnsi="宋体"/>
                <w:szCs w:val="21"/>
              </w:rPr>
            </w:pPr>
            <w:r>
              <w:rPr>
                <w:rFonts w:hint="eastAsia" w:ascii="宋体" w:hAnsi="宋体"/>
                <w:szCs w:val="21"/>
              </w:rPr>
              <w:t>★</w:t>
            </w:r>
            <w:r>
              <w:rPr>
                <w:rFonts w:ascii="宋体" w:hAnsi="宋体"/>
                <w:szCs w:val="21"/>
              </w:rPr>
              <w:t>4、内存：16GB ECC DDR4-2133内存，至少配置24个DIMM插槽，可扩展至1536GB内存；</w:t>
            </w:r>
          </w:p>
          <w:p>
            <w:pPr>
              <w:rPr>
                <w:rFonts w:ascii="宋体" w:hAnsi="宋体"/>
                <w:szCs w:val="21"/>
              </w:rPr>
            </w:pPr>
            <w:r>
              <w:rPr>
                <w:rFonts w:hint="eastAsia" w:ascii="宋体" w:hAnsi="宋体"/>
                <w:szCs w:val="21"/>
              </w:rPr>
              <w:t>★</w:t>
            </w:r>
            <w:r>
              <w:rPr>
                <w:rFonts w:ascii="宋体" w:hAnsi="宋体"/>
                <w:szCs w:val="21"/>
              </w:rPr>
              <w:t>5、硬盘：本次配置2块300 SAS 10K 硬盘，至少支持29个2.5寸热插拔SATA/SAS/SSD硬盘；</w:t>
            </w:r>
          </w:p>
          <w:p>
            <w:pPr>
              <w:rPr>
                <w:rFonts w:ascii="宋体" w:hAnsi="宋体"/>
                <w:szCs w:val="21"/>
              </w:rPr>
            </w:pPr>
            <w:r>
              <w:rPr>
                <w:rFonts w:hint="eastAsia" w:ascii="宋体" w:hAnsi="宋体"/>
                <w:szCs w:val="21"/>
              </w:rPr>
              <w:t>★</w:t>
            </w:r>
            <w:r>
              <w:rPr>
                <w:rFonts w:ascii="宋体" w:hAnsi="宋体"/>
                <w:szCs w:val="21"/>
              </w:rPr>
              <w:t>6、RAID功能：配置2G独立外插Raid卡1块，Raid 1/0/10/5/50/6/60级别；</w:t>
            </w:r>
          </w:p>
          <w:p>
            <w:pPr>
              <w:rPr>
                <w:rFonts w:ascii="宋体" w:hAnsi="宋体"/>
                <w:szCs w:val="21"/>
              </w:rPr>
            </w:pPr>
            <w:r>
              <w:rPr>
                <w:rFonts w:ascii="宋体" w:hAnsi="宋体"/>
                <w:szCs w:val="21"/>
              </w:rPr>
              <w:t>7、网卡：2个高性能千兆以太网控制器，支持虚拟化加速、网络加速、负载均衡、冗余等高级功能；</w:t>
            </w:r>
          </w:p>
          <w:p>
            <w:pPr>
              <w:rPr>
                <w:rFonts w:ascii="宋体" w:hAnsi="宋体"/>
                <w:szCs w:val="21"/>
              </w:rPr>
            </w:pPr>
            <w:r>
              <w:rPr>
                <w:rFonts w:ascii="宋体" w:hAnsi="宋体"/>
                <w:szCs w:val="21"/>
              </w:rPr>
              <w:t>8、配件：SLIM DVD刻录机、机架安装导轨；</w:t>
            </w:r>
          </w:p>
          <w:p>
            <w:pPr>
              <w:rPr>
                <w:rFonts w:ascii="宋体" w:hAnsi="宋体"/>
                <w:szCs w:val="21"/>
              </w:rPr>
            </w:pPr>
            <w:r>
              <w:rPr>
                <w:rFonts w:ascii="宋体" w:hAnsi="宋体"/>
                <w:szCs w:val="21"/>
              </w:rPr>
              <w:t>9、电源：1+1冗余电源配置；</w:t>
            </w:r>
          </w:p>
          <w:p>
            <w:pPr>
              <w:rPr>
                <w:rFonts w:ascii="宋体" w:hAnsi="宋体"/>
                <w:szCs w:val="21"/>
              </w:rPr>
            </w:pPr>
            <w:r>
              <w:rPr>
                <w:rFonts w:hint="eastAsia" w:ascii="宋体" w:hAnsi="宋体"/>
                <w:szCs w:val="21"/>
              </w:rPr>
              <w:t>★</w:t>
            </w:r>
            <w:r>
              <w:rPr>
                <w:rFonts w:ascii="宋体" w:hAnsi="宋体"/>
                <w:szCs w:val="21"/>
              </w:rPr>
              <w:t>10、I/O扩展：至少提供8个PCI-E扩展槽，其中4个全长全高；</w:t>
            </w:r>
          </w:p>
          <w:p>
            <w:pPr>
              <w:rPr>
                <w:rFonts w:ascii="宋体" w:hAnsi="宋体"/>
                <w:szCs w:val="21"/>
              </w:rPr>
            </w:pPr>
            <w:r>
              <w:rPr>
                <w:rFonts w:hint="eastAsia" w:ascii="宋体" w:hAnsi="宋体"/>
                <w:szCs w:val="21"/>
              </w:rPr>
              <w:t>★</w:t>
            </w:r>
            <w:r>
              <w:rPr>
                <w:rFonts w:ascii="宋体" w:hAnsi="宋体"/>
                <w:szCs w:val="21"/>
              </w:rPr>
              <w:t>11、服务器虚拟化功能：出厂预装与服务器同品牌虚拟化软件，并提供激活、使用手册，虚拟化软件基础功能终身免费，并可在不影响业务系统正常运行的前提下，平滑升级，提供原厂技术支持，（提供软件著作权证书）；</w:t>
            </w:r>
          </w:p>
          <w:p>
            <w:pPr>
              <w:rPr>
                <w:rFonts w:ascii="宋体" w:hAnsi="宋体"/>
                <w:szCs w:val="21"/>
              </w:rPr>
            </w:pPr>
            <w:r>
              <w:rPr>
                <w:rFonts w:hint="eastAsia" w:ascii="宋体" w:hAnsi="宋体"/>
                <w:szCs w:val="21"/>
              </w:rPr>
              <w:t>★</w:t>
            </w:r>
            <w:r>
              <w:rPr>
                <w:rFonts w:ascii="宋体" w:hAnsi="宋体"/>
                <w:szCs w:val="21"/>
              </w:rPr>
              <w:t>12、管理软件：中文版服务器管理软件；</w:t>
            </w:r>
          </w:p>
          <w:p>
            <w:pPr>
              <w:rPr>
                <w:rFonts w:ascii="宋体" w:hAnsi="宋体"/>
                <w:szCs w:val="21"/>
              </w:rPr>
            </w:pPr>
            <w:r>
              <w:rPr>
                <w:rFonts w:hint="eastAsia" w:ascii="宋体" w:hAnsi="宋体"/>
                <w:szCs w:val="21"/>
              </w:rPr>
              <w:t>★</w:t>
            </w:r>
            <w:r>
              <w:rPr>
                <w:rFonts w:ascii="宋体" w:hAnsi="宋体"/>
                <w:szCs w:val="21"/>
              </w:rPr>
              <w:t xml:space="preserve">13、备份软件：考虑设备兼容性，配置与服务器同品牌备份还原软件(至少1个主控,2个操作系统备份授权),可实现一次进行多个磁盘或分区的备份，实现windows、 Linux操作系统的本地及网络备份还原功能，并支持跨平台操作；； </w:t>
            </w:r>
          </w:p>
          <w:p>
            <w:pPr>
              <w:rPr>
                <w:rFonts w:ascii="宋体" w:hAnsi="宋体"/>
                <w:szCs w:val="21"/>
              </w:rPr>
            </w:pPr>
            <w:r>
              <w:rPr>
                <w:rFonts w:hint="eastAsia" w:ascii="宋体" w:hAnsi="宋体"/>
                <w:szCs w:val="21"/>
              </w:rPr>
              <w:t>★</w:t>
            </w:r>
            <w:r>
              <w:rPr>
                <w:rFonts w:ascii="宋体" w:hAnsi="宋体"/>
                <w:szCs w:val="21"/>
              </w:rPr>
              <w:t>14、认证：所投设备厂商或投标单位具备承担信息安全等级保护安全建设工作的能力，提供信息安全等级保护安全建设服务机构能力评估合格证书复印件；</w:t>
            </w:r>
          </w:p>
          <w:p>
            <w:pPr>
              <w:rPr>
                <w:rFonts w:ascii="宋体" w:hAnsi="宋体"/>
                <w:szCs w:val="21"/>
              </w:rPr>
            </w:pPr>
            <w:r>
              <w:rPr>
                <w:rFonts w:hint="eastAsia" w:ascii="宋体" w:hAnsi="宋体"/>
                <w:szCs w:val="21"/>
              </w:rPr>
              <w:t>★</w:t>
            </w:r>
            <w:r>
              <w:rPr>
                <w:rFonts w:ascii="宋体" w:hAnsi="宋体"/>
                <w:szCs w:val="21"/>
              </w:rPr>
              <w:t>15、授权及服务：现场提供针对此项目的原厂授权书和三年7*24小时原厂免费质保服务承诺函</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Align w:val="center"/>
          </w:tcPr>
          <w:p>
            <w:pPr>
              <w:jc w:val="center"/>
              <w:rPr>
                <w:rFonts w:ascii="宋体" w:hAnsi="宋体"/>
                <w:szCs w:val="21"/>
              </w:rPr>
            </w:pPr>
            <w:r>
              <w:rPr>
                <w:rFonts w:hint="eastAsia" w:ascii="宋体" w:hAnsi="宋体"/>
                <w:szCs w:val="21"/>
              </w:rPr>
              <w:t>3</w:t>
            </w:r>
          </w:p>
        </w:tc>
        <w:tc>
          <w:tcPr>
            <w:tcW w:w="1113" w:type="dxa"/>
            <w:vAlign w:val="center"/>
          </w:tcPr>
          <w:p>
            <w:pPr>
              <w:rPr>
                <w:rFonts w:ascii="宋体" w:hAnsi="宋体"/>
                <w:szCs w:val="21"/>
              </w:rPr>
            </w:pPr>
            <w:r>
              <w:rPr>
                <w:rFonts w:hint="eastAsia" w:ascii="宋体" w:hAnsi="宋体"/>
                <w:szCs w:val="21"/>
              </w:rPr>
              <w:t>考试签名及考生自助签到系统软件</w:t>
            </w:r>
          </w:p>
        </w:tc>
        <w:tc>
          <w:tcPr>
            <w:tcW w:w="440" w:type="dxa"/>
            <w:vAlign w:val="center"/>
          </w:tcPr>
          <w:p>
            <w:pPr>
              <w:jc w:val="center"/>
              <w:rPr>
                <w:rFonts w:ascii="宋体" w:hAnsi="宋体"/>
                <w:szCs w:val="21"/>
              </w:rPr>
            </w:pPr>
            <w:r>
              <w:rPr>
                <w:rFonts w:hint="eastAsia" w:ascii="宋体" w:hAnsi="宋体"/>
                <w:szCs w:val="21"/>
              </w:rPr>
              <w:t>1</w:t>
            </w:r>
          </w:p>
        </w:tc>
        <w:tc>
          <w:tcPr>
            <w:tcW w:w="427" w:type="dxa"/>
            <w:vAlign w:val="center"/>
          </w:tcPr>
          <w:p>
            <w:pPr>
              <w:jc w:val="center"/>
              <w:rPr>
                <w:rFonts w:ascii="宋体" w:hAnsi="宋体"/>
                <w:szCs w:val="21"/>
              </w:rPr>
            </w:pPr>
            <w:r>
              <w:rPr>
                <w:rFonts w:hint="eastAsia" w:ascii="宋体" w:hAnsi="宋体"/>
                <w:szCs w:val="21"/>
              </w:rPr>
              <w:t>套</w:t>
            </w:r>
          </w:p>
        </w:tc>
        <w:tc>
          <w:tcPr>
            <w:tcW w:w="4959" w:type="dxa"/>
            <w:vAlign w:val="center"/>
          </w:tcPr>
          <w:p>
            <w:pPr>
              <w:rPr>
                <w:rFonts w:ascii="宋体" w:hAnsi="宋体"/>
                <w:szCs w:val="21"/>
              </w:rPr>
            </w:pPr>
            <w:r>
              <w:rPr>
                <w:rFonts w:hint="eastAsia" w:ascii="宋体" w:hAnsi="宋体"/>
                <w:szCs w:val="21"/>
              </w:rPr>
              <w:t>实现考生自助签到、考试成绩单签名等功能的服务器端系统软件。功能需求如下：</w:t>
            </w:r>
          </w:p>
          <w:p>
            <w:pPr>
              <w:rPr>
                <w:rFonts w:ascii="宋体" w:hAnsi="宋体"/>
                <w:szCs w:val="21"/>
              </w:rPr>
            </w:pPr>
            <w:r>
              <w:rPr>
                <w:rFonts w:hint="eastAsia" w:ascii="宋体" w:hAnsi="宋体"/>
                <w:szCs w:val="21"/>
              </w:rPr>
              <w:t>1、</w:t>
            </w:r>
            <w:r>
              <w:rPr>
                <w:rFonts w:ascii="宋体" w:hAnsi="宋体"/>
                <w:szCs w:val="21"/>
              </w:rPr>
              <w:t>驾驶人考试过程档案电子化采集</w:t>
            </w:r>
          </w:p>
          <w:p>
            <w:pPr>
              <w:rPr>
                <w:rFonts w:ascii="宋体" w:hAnsi="宋体"/>
                <w:szCs w:val="21"/>
              </w:rPr>
            </w:pPr>
            <w:r>
              <w:rPr>
                <w:rFonts w:hint="eastAsia" w:ascii="宋体" w:hAnsi="宋体"/>
                <w:szCs w:val="21"/>
              </w:rPr>
              <w:t>主要实现对科目一考场的成绩单的电子签名管理。</w:t>
            </w:r>
          </w:p>
          <w:p>
            <w:pPr>
              <w:rPr>
                <w:rFonts w:ascii="宋体" w:hAnsi="宋体"/>
                <w:szCs w:val="21"/>
              </w:rPr>
            </w:pPr>
            <w:r>
              <w:rPr>
                <w:rFonts w:ascii="宋体" w:hAnsi="宋体"/>
                <w:szCs w:val="21"/>
              </w:rPr>
              <w:t>1）考生成绩签名</w:t>
            </w:r>
          </w:p>
          <w:p>
            <w:pPr>
              <w:rPr>
                <w:rFonts w:ascii="宋体" w:hAnsi="宋体"/>
                <w:szCs w:val="21"/>
              </w:rPr>
            </w:pPr>
            <w:r>
              <w:rPr>
                <w:rFonts w:hint="eastAsia" w:ascii="宋体" w:hAnsi="宋体"/>
                <w:szCs w:val="21"/>
              </w:rPr>
              <w:t>考生在考试完成后，携带个人身份证件进入考试成绩签名流程。考场刷考生二代身份证后，自动获取考试成绩结果并告知考生，考生现场对考试成绩进行电子签名，一次签名完成对本次预约考试的初考和补考的两次签名。</w:t>
            </w:r>
          </w:p>
          <w:p>
            <w:pPr>
              <w:rPr>
                <w:rFonts w:ascii="宋体" w:hAnsi="宋体"/>
                <w:szCs w:val="21"/>
              </w:rPr>
            </w:pPr>
            <w:r>
              <w:rPr>
                <w:rFonts w:ascii="宋体" w:hAnsi="宋体"/>
                <w:szCs w:val="21"/>
              </w:rPr>
              <w:t>2）考官确认签名</w:t>
            </w:r>
          </w:p>
          <w:p>
            <w:pPr>
              <w:rPr>
                <w:rFonts w:ascii="宋体" w:hAnsi="宋体"/>
                <w:szCs w:val="21"/>
              </w:rPr>
            </w:pPr>
            <w:r>
              <w:rPr>
                <w:rFonts w:hint="eastAsia" w:ascii="宋体" w:hAnsi="宋体"/>
                <w:szCs w:val="21"/>
              </w:rPr>
              <w:t>考官在一场考试全部结束后，通过考生验证和签名系统查看今日考试明细记录，确认无误后，一次性对本次考试的所有考生已签名成绩单进行批量签名。各地可根据自身实际设定考官在考试完成后统一签名，还是在每日开考前签名。</w:t>
            </w:r>
          </w:p>
          <w:p>
            <w:pPr>
              <w:rPr>
                <w:rFonts w:ascii="宋体" w:hAnsi="宋体"/>
                <w:szCs w:val="21"/>
              </w:rPr>
            </w:pPr>
            <w:r>
              <w:rPr>
                <w:rFonts w:ascii="宋体" w:hAnsi="宋体"/>
                <w:szCs w:val="21"/>
              </w:rPr>
              <w:t>3）考试资料归档</w:t>
            </w:r>
          </w:p>
          <w:p>
            <w:pPr>
              <w:rPr>
                <w:rFonts w:ascii="宋体" w:hAnsi="宋体"/>
                <w:szCs w:val="21"/>
              </w:rPr>
            </w:pPr>
            <w:r>
              <w:rPr>
                <w:rFonts w:hint="eastAsia" w:ascii="宋体" w:hAnsi="宋体"/>
                <w:szCs w:val="21"/>
              </w:rPr>
              <w:t>车管所在学员所有科目全部考试合格后，由考生或驾校携带考生身份证明复印件、体检表来制作驾驶证，在制证之前，通过“考试过程档案电子化系统”核查各考试科目的成绩单和缴费记录，对于已考试合格未电子签名的考试记录，可由考生现场补签名。使用“考试过程档案电子化系统”打印各考试科目成绩单后，制作考生驾驶证，将身份证明复印件、体检表、各科目成绩单和考生申请表整理存档。</w:t>
            </w:r>
          </w:p>
          <w:p>
            <w:pPr>
              <w:rPr>
                <w:rFonts w:ascii="宋体" w:hAnsi="宋体"/>
                <w:szCs w:val="21"/>
              </w:rPr>
            </w:pPr>
            <w:r>
              <w:rPr>
                <w:rFonts w:ascii="宋体" w:hAnsi="宋体"/>
                <w:szCs w:val="21"/>
              </w:rPr>
              <w:t>4)考试成绩补签名</w:t>
            </w:r>
          </w:p>
          <w:p>
            <w:pPr>
              <w:rPr>
                <w:rFonts w:ascii="宋体" w:hAnsi="宋体"/>
                <w:szCs w:val="21"/>
              </w:rPr>
            </w:pPr>
            <w:r>
              <w:rPr>
                <w:rFonts w:hint="eastAsia" w:ascii="宋体" w:hAnsi="宋体"/>
                <w:szCs w:val="21"/>
              </w:rPr>
              <w:t>对于考官因特殊情况未能对某次考试结果进行签名时，提供补签名功能。</w:t>
            </w:r>
          </w:p>
          <w:p>
            <w:pPr>
              <w:rPr>
                <w:rFonts w:ascii="宋体" w:hAnsi="宋体"/>
                <w:szCs w:val="21"/>
              </w:rPr>
            </w:pPr>
            <w:r>
              <w:rPr>
                <w:rFonts w:ascii="宋体" w:hAnsi="宋体"/>
                <w:szCs w:val="21"/>
              </w:rPr>
              <w:t>5)其他相关查询统计服务功能</w:t>
            </w:r>
          </w:p>
          <w:p>
            <w:pPr>
              <w:rPr>
                <w:rFonts w:ascii="宋体" w:hAnsi="宋体"/>
                <w:szCs w:val="21"/>
              </w:rPr>
            </w:pPr>
            <w:r>
              <w:rPr>
                <w:rFonts w:hint="eastAsia" w:ascii="宋体" w:hAnsi="宋体"/>
                <w:szCs w:val="21"/>
              </w:rPr>
              <w:t>提供考生签名信息查询、统计等功能。</w:t>
            </w:r>
          </w:p>
          <w:p>
            <w:pPr>
              <w:rPr>
                <w:rFonts w:ascii="宋体" w:hAnsi="宋体"/>
                <w:szCs w:val="21"/>
              </w:rPr>
            </w:pPr>
            <w:r>
              <w:rPr>
                <w:rFonts w:ascii="宋体" w:hAnsi="宋体"/>
                <w:szCs w:val="21"/>
              </w:rPr>
              <w:t>2</w:t>
            </w:r>
            <w:r>
              <w:rPr>
                <w:rFonts w:hint="eastAsia" w:ascii="宋体" w:hAnsi="宋体"/>
                <w:szCs w:val="21"/>
              </w:rPr>
              <w:t>、</w:t>
            </w:r>
            <w:r>
              <w:rPr>
                <w:rFonts w:ascii="宋体" w:hAnsi="宋体"/>
                <w:szCs w:val="21"/>
              </w:rPr>
              <w:t>驾驶证考试系统接口服务</w:t>
            </w:r>
          </w:p>
          <w:p>
            <w:pPr>
              <w:rPr>
                <w:rFonts w:ascii="宋体" w:hAnsi="宋体"/>
                <w:szCs w:val="21"/>
              </w:rPr>
            </w:pPr>
            <w:r>
              <w:rPr>
                <w:rFonts w:hint="eastAsia" w:ascii="宋体" w:hAnsi="宋体"/>
                <w:szCs w:val="21"/>
              </w:rPr>
              <w:t>实现与考试系统的考试信息交换服务，读取和提取各科目考试系统考试成绩的读取、考生考试现场照片的转存等功能。</w:t>
            </w:r>
          </w:p>
          <w:p>
            <w:pPr>
              <w:rPr>
                <w:rFonts w:ascii="宋体" w:hAnsi="宋体"/>
                <w:szCs w:val="21"/>
              </w:rPr>
            </w:pPr>
            <w:r>
              <w:rPr>
                <w:rFonts w:hint="eastAsia" w:ascii="宋体" w:hAnsi="宋体"/>
                <w:szCs w:val="21"/>
              </w:rPr>
              <w:t>系统直接读取综合应用平台（六合一系统）的考试结果数据，提前预知考试成绩未传输到综合应用平台。</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Align w:val="center"/>
          </w:tcPr>
          <w:p>
            <w:pPr>
              <w:jc w:val="center"/>
              <w:rPr>
                <w:rFonts w:ascii="宋体" w:hAnsi="宋体"/>
                <w:szCs w:val="21"/>
              </w:rPr>
            </w:pPr>
            <w:r>
              <w:rPr>
                <w:rFonts w:hint="eastAsia" w:ascii="宋体" w:hAnsi="宋体"/>
                <w:szCs w:val="21"/>
              </w:rPr>
              <w:t>4</w:t>
            </w:r>
          </w:p>
        </w:tc>
        <w:tc>
          <w:tcPr>
            <w:tcW w:w="1113" w:type="dxa"/>
            <w:vAlign w:val="center"/>
          </w:tcPr>
          <w:p>
            <w:pPr>
              <w:rPr>
                <w:rFonts w:ascii="宋体" w:hAnsi="宋体"/>
                <w:szCs w:val="21"/>
              </w:rPr>
            </w:pPr>
            <w:r>
              <w:rPr>
                <w:rFonts w:hint="eastAsia" w:ascii="宋体" w:hAnsi="宋体"/>
                <w:szCs w:val="21"/>
              </w:rPr>
              <w:t>科目一、四考场门禁改造</w:t>
            </w:r>
          </w:p>
        </w:tc>
        <w:tc>
          <w:tcPr>
            <w:tcW w:w="440" w:type="dxa"/>
            <w:vAlign w:val="center"/>
          </w:tcPr>
          <w:p>
            <w:pPr>
              <w:jc w:val="center"/>
              <w:rPr>
                <w:rFonts w:ascii="宋体" w:hAnsi="宋体"/>
                <w:szCs w:val="21"/>
              </w:rPr>
            </w:pPr>
            <w:r>
              <w:rPr>
                <w:rFonts w:hint="eastAsia" w:ascii="宋体" w:hAnsi="宋体"/>
                <w:szCs w:val="21"/>
              </w:rPr>
              <w:t>2</w:t>
            </w:r>
          </w:p>
        </w:tc>
        <w:tc>
          <w:tcPr>
            <w:tcW w:w="427" w:type="dxa"/>
            <w:vAlign w:val="center"/>
          </w:tcPr>
          <w:p>
            <w:pPr>
              <w:jc w:val="center"/>
              <w:rPr>
                <w:rFonts w:ascii="宋体" w:hAnsi="宋体"/>
                <w:szCs w:val="21"/>
              </w:rPr>
            </w:pPr>
            <w:r>
              <w:rPr>
                <w:rFonts w:hint="eastAsia" w:ascii="宋体" w:hAnsi="宋体"/>
                <w:szCs w:val="21"/>
              </w:rPr>
              <w:t>套</w:t>
            </w:r>
          </w:p>
        </w:tc>
        <w:tc>
          <w:tcPr>
            <w:tcW w:w="4959" w:type="dxa"/>
            <w:vAlign w:val="center"/>
          </w:tcPr>
          <w:p>
            <w:pPr>
              <w:rPr>
                <w:rFonts w:ascii="宋体" w:hAnsi="宋体"/>
                <w:szCs w:val="21"/>
              </w:rPr>
            </w:pPr>
            <w:r>
              <w:rPr>
                <w:rFonts w:hint="eastAsia" w:ascii="宋体" w:hAnsi="宋体"/>
                <w:szCs w:val="21"/>
              </w:rPr>
              <w:t>科目一、四考场的入口门禁闸机改造，增加人证合一验证主机，接入闸机控制组件，实现考场智能化封闭。楼梯入口及待考室出口各一套。</w:t>
            </w:r>
          </w:p>
          <w:p>
            <w:pPr>
              <w:rPr>
                <w:rFonts w:ascii="宋体" w:hAnsi="宋体"/>
                <w:szCs w:val="21"/>
              </w:rPr>
            </w:pPr>
            <w:r>
              <w:rPr>
                <w:rFonts w:hint="eastAsia" w:ascii="宋体" w:hAnsi="宋体"/>
                <w:szCs w:val="21"/>
              </w:rPr>
              <w:t>1、智能封闭系统软件</w:t>
            </w:r>
          </w:p>
          <w:p>
            <w:pPr>
              <w:rPr>
                <w:rFonts w:ascii="宋体" w:hAnsi="宋体"/>
                <w:szCs w:val="21"/>
              </w:rPr>
            </w:pPr>
            <w:r>
              <w:rPr>
                <w:rFonts w:hint="eastAsia" w:ascii="宋体" w:hAnsi="宋体"/>
                <w:szCs w:val="21"/>
              </w:rPr>
              <w:t>配套运行于闸机之上的定制版考场智能化封闭系统，需支持人脸识别功能。</w:t>
            </w:r>
          </w:p>
          <w:p>
            <w:pPr>
              <w:rPr>
                <w:rFonts w:ascii="宋体" w:hAnsi="宋体"/>
                <w:szCs w:val="21"/>
              </w:rPr>
            </w:pPr>
            <w:r>
              <w:rPr>
                <w:rFonts w:hint="eastAsia" w:ascii="宋体" w:hAnsi="宋体"/>
                <w:szCs w:val="21"/>
              </w:rPr>
              <w:t>具有核查驾驶人考试费功能，闸机门禁软件系统支持设定是否禁止未缴费的考生进入考场参加考试，需实时比对</w:t>
            </w:r>
            <w:r>
              <w:rPr>
                <w:rFonts w:ascii="宋体" w:hAnsi="宋体"/>
                <w:szCs w:val="21"/>
              </w:rPr>
              <w:t>12123互联网缴费记录、安徽交警统一支付平台缴费记录。</w:t>
            </w:r>
          </w:p>
          <w:p>
            <w:pPr>
              <w:rPr>
                <w:rFonts w:ascii="宋体" w:hAnsi="宋体"/>
                <w:szCs w:val="21"/>
              </w:rPr>
            </w:pPr>
            <w:r>
              <w:rPr>
                <w:rFonts w:hint="eastAsia" w:ascii="宋体" w:hAnsi="宋体"/>
                <w:szCs w:val="21"/>
              </w:rPr>
              <w:t>★须提供安徽省“交通</w:t>
            </w:r>
            <w:r>
              <w:rPr>
                <w:rFonts w:ascii="宋体" w:hAnsi="宋体"/>
                <w:szCs w:val="21"/>
              </w:rPr>
              <w:t xml:space="preserve"> 安全综合服务管理平台”、“交管 12123 手机 APP”（http://ah.122.gov.cn/）及“安徽交警统一支付平台” 微信、支付宝考试费缴纳数据对接承诺函。</w:t>
            </w:r>
          </w:p>
          <w:p>
            <w:pPr>
              <w:rPr>
                <w:rFonts w:ascii="宋体" w:hAnsi="宋体"/>
                <w:szCs w:val="21"/>
              </w:rPr>
            </w:pPr>
            <w:r>
              <w:rPr>
                <w:rFonts w:hint="eastAsia" w:ascii="宋体" w:hAnsi="宋体"/>
                <w:szCs w:val="21"/>
              </w:rPr>
              <w:t>同时具备以下管理功能：</w:t>
            </w:r>
          </w:p>
          <w:p>
            <w:pPr>
              <w:rPr>
                <w:rFonts w:ascii="宋体" w:hAnsi="宋体"/>
                <w:szCs w:val="21"/>
              </w:rPr>
            </w:pPr>
            <w:r>
              <w:rPr>
                <w:rFonts w:ascii="宋体" w:hAnsi="宋体"/>
                <w:szCs w:val="21"/>
              </w:rPr>
              <w:t>1)考场用户登录</w:t>
            </w:r>
          </w:p>
          <w:p>
            <w:pPr>
              <w:rPr>
                <w:rFonts w:ascii="宋体" w:hAnsi="宋体"/>
                <w:szCs w:val="21"/>
              </w:rPr>
            </w:pPr>
            <w:r>
              <w:rPr>
                <w:rFonts w:hint="eastAsia" w:ascii="宋体" w:hAnsi="宋体"/>
                <w:szCs w:val="21"/>
              </w:rPr>
              <w:t>使用专用的考试验证用户登录系统，提供考场考生验证功能。</w:t>
            </w:r>
          </w:p>
          <w:p>
            <w:pPr>
              <w:rPr>
                <w:rFonts w:ascii="宋体" w:hAnsi="宋体"/>
                <w:szCs w:val="21"/>
              </w:rPr>
            </w:pPr>
            <w:r>
              <w:rPr>
                <w:rFonts w:ascii="宋体" w:hAnsi="宋体"/>
                <w:szCs w:val="21"/>
              </w:rPr>
              <w:t>2)考试验证</w:t>
            </w:r>
          </w:p>
          <w:p>
            <w:pPr>
              <w:rPr>
                <w:rFonts w:ascii="宋体" w:hAnsi="宋体"/>
                <w:szCs w:val="21"/>
              </w:rPr>
            </w:pPr>
            <w:r>
              <w:rPr>
                <w:rFonts w:hint="eastAsia" w:ascii="宋体" w:hAnsi="宋体"/>
                <w:szCs w:val="21"/>
              </w:rPr>
              <w:t>根据用户登录的考场地点，读取本日考场已预约考生信息，考生考试前在考场刷身份证验证身份，未预约至本日本考场的，不允许验证，已预约至本日本考场的，使用特定验证方式完成验证。</w:t>
            </w:r>
          </w:p>
          <w:p>
            <w:pPr>
              <w:rPr>
                <w:rFonts w:ascii="宋体" w:hAnsi="宋体"/>
                <w:szCs w:val="21"/>
              </w:rPr>
            </w:pPr>
            <w:r>
              <w:rPr>
                <w:rFonts w:ascii="宋体" w:hAnsi="宋体"/>
                <w:szCs w:val="21"/>
              </w:rPr>
              <w:t>3)验证信息统计</w:t>
            </w:r>
          </w:p>
          <w:p>
            <w:pPr>
              <w:rPr>
                <w:rFonts w:ascii="宋体" w:hAnsi="宋体"/>
                <w:szCs w:val="21"/>
              </w:rPr>
            </w:pPr>
            <w:r>
              <w:rPr>
                <w:rFonts w:hint="eastAsia" w:ascii="宋体" w:hAnsi="宋体"/>
                <w:szCs w:val="21"/>
              </w:rPr>
              <w:t>提供某个时间段内，指定考场的学员验证情况统计，按驾校、考场等信息分组统计出成功数、失败数等。</w:t>
            </w:r>
          </w:p>
          <w:p>
            <w:pPr>
              <w:rPr>
                <w:rFonts w:ascii="宋体" w:hAnsi="宋体"/>
                <w:szCs w:val="21"/>
              </w:rPr>
            </w:pPr>
            <w:r>
              <w:rPr>
                <w:rFonts w:ascii="宋体" w:hAnsi="宋体"/>
                <w:szCs w:val="21"/>
              </w:rPr>
              <w:t>4)验证信息查询</w:t>
            </w:r>
          </w:p>
          <w:p>
            <w:pPr>
              <w:rPr>
                <w:rFonts w:ascii="宋体" w:hAnsi="宋体"/>
                <w:szCs w:val="21"/>
              </w:rPr>
            </w:pPr>
            <w:r>
              <w:rPr>
                <w:rFonts w:hint="eastAsia" w:ascii="宋体" w:hAnsi="宋体"/>
                <w:szCs w:val="21"/>
              </w:rPr>
              <w:t>提供某个时间段内，指定考场的学员验证记录查询，显示查询详细结果清单，并可点击查看验证的详细记录。</w:t>
            </w:r>
          </w:p>
          <w:p>
            <w:pPr>
              <w:rPr>
                <w:rFonts w:ascii="宋体" w:hAnsi="宋体"/>
                <w:szCs w:val="21"/>
              </w:rPr>
            </w:pPr>
            <w:r>
              <w:rPr>
                <w:rFonts w:ascii="宋体" w:hAnsi="宋体"/>
                <w:szCs w:val="21"/>
              </w:rPr>
              <w:t>5)其他功能</w:t>
            </w:r>
          </w:p>
          <w:p>
            <w:pPr>
              <w:rPr>
                <w:rFonts w:ascii="宋体" w:hAnsi="宋体"/>
                <w:szCs w:val="21"/>
              </w:rPr>
            </w:pPr>
            <w:r>
              <w:rPr>
                <w:rFonts w:hint="eastAsia" w:ascii="宋体" w:hAnsi="宋体"/>
                <w:szCs w:val="21"/>
              </w:rPr>
              <w:t>提供系统参数配置、登录密码修改等功能。</w:t>
            </w:r>
          </w:p>
          <w:p>
            <w:pPr>
              <w:rPr>
                <w:rFonts w:ascii="宋体" w:hAnsi="宋体"/>
                <w:szCs w:val="21"/>
              </w:rPr>
            </w:pPr>
            <w:r>
              <w:rPr>
                <w:rFonts w:hint="eastAsia" w:ascii="宋体" w:hAnsi="宋体"/>
                <w:szCs w:val="21"/>
              </w:rPr>
              <w:t>2、人证合一验证主机技术参数：</w:t>
            </w:r>
          </w:p>
          <w:p>
            <w:pPr>
              <w:rPr>
                <w:rFonts w:ascii="宋体" w:hAnsi="宋体"/>
                <w:szCs w:val="21"/>
              </w:rPr>
            </w:pPr>
            <w:r>
              <w:rPr>
                <w:rFonts w:ascii="宋体" w:hAnsi="宋体"/>
                <w:szCs w:val="21"/>
              </w:rPr>
              <w:t>1</w:t>
            </w:r>
            <w:r>
              <w:rPr>
                <w:rFonts w:hint="eastAsia" w:ascii="宋体" w:hAnsi="宋体"/>
                <w:szCs w:val="21"/>
              </w:rPr>
              <w:t>）</w:t>
            </w:r>
            <w:r>
              <w:rPr>
                <w:rFonts w:ascii="宋体" w:hAnsi="宋体"/>
                <w:szCs w:val="21"/>
              </w:rPr>
              <w:t>摄像头</w:t>
            </w:r>
            <w:r>
              <w:rPr>
                <w:rFonts w:hint="eastAsia" w:ascii="宋体" w:hAnsi="宋体"/>
                <w:szCs w:val="21"/>
              </w:rPr>
              <w:t>：</w:t>
            </w:r>
            <w:r>
              <w:rPr>
                <w:rFonts w:ascii="宋体" w:hAnsi="宋体"/>
                <w:szCs w:val="21"/>
              </w:rPr>
              <w:t>CMOS传感器；像素：200W。</w:t>
            </w:r>
          </w:p>
          <w:p>
            <w:pPr>
              <w:rPr>
                <w:rFonts w:ascii="宋体" w:hAnsi="宋体"/>
                <w:szCs w:val="21"/>
              </w:rPr>
            </w:pPr>
            <w:r>
              <w:rPr>
                <w:rFonts w:hint="eastAsia" w:ascii="宋体" w:hAnsi="宋体"/>
                <w:szCs w:val="21"/>
              </w:rPr>
              <w:t>2）</w:t>
            </w:r>
            <w:r>
              <w:rPr>
                <w:rFonts w:ascii="宋体" w:hAnsi="宋体"/>
                <w:szCs w:val="21"/>
              </w:rPr>
              <w:t>工控主机</w:t>
            </w:r>
            <w:r>
              <w:rPr>
                <w:rFonts w:hint="eastAsia" w:ascii="宋体" w:hAnsi="宋体"/>
                <w:szCs w:val="21"/>
              </w:rPr>
              <w:t>：工控主板，</w:t>
            </w:r>
            <w:r>
              <w:rPr>
                <w:rFonts w:ascii="宋体" w:hAnsi="宋体"/>
                <w:szCs w:val="21"/>
              </w:rPr>
              <w:t>双核,2.41GHz，32G固态盘</w:t>
            </w:r>
            <w:r>
              <w:rPr>
                <w:rFonts w:hint="eastAsia" w:ascii="宋体" w:hAnsi="宋体"/>
                <w:szCs w:val="21"/>
              </w:rPr>
              <w:t>，</w:t>
            </w:r>
            <w:r>
              <w:rPr>
                <w:rFonts w:ascii="宋体" w:hAnsi="宋体"/>
                <w:szCs w:val="21"/>
              </w:rPr>
              <w:t>8寸液晶显示屏。</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Align w:val="center"/>
          </w:tcPr>
          <w:p>
            <w:pPr>
              <w:jc w:val="center"/>
              <w:rPr>
                <w:rFonts w:ascii="宋体" w:hAnsi="宋体"/>
                <w:szCs w:val="21"/>
              </w:rPr>
            </w:pPr>
            <w:r>
              <w:rPr>
                <w:rFonts w:hint="eastAsia" w:ascii="宋体" w:hAnsi="宋体"/>
                <w:szCs w:val="21"/>
              </w:rPr>
              <w:t>5</w:t>
            </w:r>
          </w:p>
        </w:tc>
        <w:tc>
          <w:tcPr>
            <w:tcW w:w="1113" w:type="dxa"/>
            <w:vAlign w:val="center"/>
          </w:tcPr>
          <w:p>
            <w:pPr>
              <w:rPr>
                <w:rFonts w:ascii="宋体" w:hAnsi="宋体"/>
                <w:szCs w:val="21"/>
              </w:rPr>
            </w:pPr>
            <w:r>
              <w:rPr>
                <w:rFonts w:hint="eastAsia" w:ascii="宋体" w:hAnsi="宋体"/>
                <w:szCs w:val="21"/>
              </w:rPr>
              <w:t>人脸识别服务器组件</w:t>
            </w:r>
          </w:p>
        </w:tc>
        <w:tc>
          <w:tcPr>
            <w:tcW w:w="440" w:type="dxa"/>
            <w:vAlign w:val="center"/>
          </w:tcPr>
          <w:p>
            <w:pPr>
              <w:jc w:val="center"/>
              <w:rPr>
                <w:rFonts w:ascii="宋体" w:hAnsi="宋体"/>
                <w:szCs w:val="21"/>
              </w:rPr>
            </w:pPr>
            <w:r>
              <w:rPr>
                <w:rFonts w:hint="eastAsia" w:ascii="宋体" w:hAnsi="宋体"/>
                <w:szCs w:val="21"/>
              </w:rPr>
              <w:t>1</w:t>
            </w:r>
          </w:p>
        </w:tc>
        <w:tc>
          <w:tcPr>
            <w:tcW w:w="427" w:type="dxa"/>
            <w:vAlign w:val="center"/>
          </w:tcPr>
          <w:p>
            <w:pPr>
              <w:jc w:val="center"/>
              <w:rPr>
                <w:rFonts w:ascii="宋体" w:hAnsi="宋体"/>
                <w:szCs w:val="21"/>
              </w:rPr>
            </w:pPr>
            <w:r>
              <w:rPr>
                <w:rFonts w:hint="eastAsia" w:ascii="宋体" w:hAnsi="宋体"/>
                <w:szCs w:val="21"/>
              </w:rPr>
              <w:t>套</w:t>
            </w:r>
          </w:p>
        </w:tc>
        <w:tc>
          <w:tcPr>
            <w:tcW w:w="4959" w:type="dxa"/>
            <w:vAlign w:val="center"/>
          </w:tcPr>
          <w:p>
            <w:pPr>
              <w:rPr>
                <w:rFonts w:ascii="宋体" w:hAnsi="宋体"/>
                <w:szCs w:val="21"/>
              </w:rPr>
            </w:pPr>
            <w:r>
              <w:rPr>
                <w:rFonts w:hint="eastAsia" w:ascii="宋体" w:hAnsi="宋体"/>
                <w:szCs w:val="21"/>
              </w:rPr>
              <w:t>各科目一考场入口人脸识别服务器组件。</w:t>
            </w:r>
          </w:p>
          <w:p>
            <w:pPr>
              <w:rPr>
                <w:rFonts w:ascii="宋体" w:hAnsi="宋体"/>
                <w:szCs w:val="21"/>
              </w:rPr>
            </w:pPr>
            <w:r>
              <w:rPr>
                <w:rFonts w:hint="eastAsia" w:ascii="宋体" w:hAnsi="宋体"/>
                <w:szCs w:val="21"/>
              </w:rPr>
              <w:t>运行于</w:t>
            </w:r>
            <w:r>
              <w:rPr>
                <w:rFonts w:ascii="宋体" w:hAnsi="宋体"/>
                <w:szCs w:val="21"/>
              </w:rPr>
              <w:t>Web接口服务器的人脸识别服务器端软件，实现基本的1：1的人脸比对人证，要求可以检测出照片的人脸范围，与证件照片的相似度百分比。</w:t>
            </w:r>
          </w:p>
          <w:p>
            <w:pPr>
              <w:rPr>
                <w:rFonts w:ascii="宋体" w:hAnsi="宋体"/>
                <w:szCs w:val="21"/>
              </w:rPr>
            </w:pPr>
            <w:r>
              <w:rPr>
                <w:rFonts w:hint="eastAsia" w:ascii="宋体" w:hAnsi="宋体"/>
                <w:szCs w:val="21"/>
              </w:rPr>
              <w:t>支持多路并发请求，单个图片比对时间不超过</w:t>
            </w:r>
            <w:r>
              <w:rPr>
                <w:rFonts w:ascii="宋体" w:hAnsi="宋体"/>
                <w:szCs w:val="21"/>
              </w:rPr>
              <w:t>1秒。</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Align w:val="center"/>
          </w:tcPr>
          <w:p>
            <w:pPr>
              <w:jc w:val="center"/>
              <w:rPr>
                <w:rFonts w:ascii="宋体" w:hAnsi="宋体"/>
                <w:szCs w:val="21"/>
              </w:rPr>
            </w:pPr>
            <w:r>
              <w:rPr>
                <w:rFonts w:hint="eastAsia" w:ascii="宋体" w:hAnsi="宋体"/>
                <w:szCs w:val="21"/>
              </w:rPr>
              <w:t>6</w:t>
            </w:r>
          </w:p>
        </w:tc>
        <w:tc>
          <w:tcPr>
            <w:tcW w:w="1113" w:type="dxa"/>
            <w:vAlign w:val="center"/>
          </w:tcPr>
          <w:p>
            <w:pPr>
              <w:rPr>
                <w:rFonts w:ascii="宋体" w:hAnsi="宋体"/>
                <w:szCs w:val="21"/>
              </w:rPr>
            </w:pPr>
            <w:r>
              <w:rPr>
                <w:rFonts w:hint="eastAsia" w:ascii="宋体" w:hAnsi="宋体"/>
                <w:szCs w:val="21"/>
              </w:rPr>
              <w:t>身份证读卡器</w:t>
            </w:r>
          </w:p>
        </w:tc>
        <w:tc>
          <w:tcPr>
            <w:tcW w:w="440" w:type="dxa"/>
            <w:vAlign w:val="center"/>
          </w:tcPr>
          <w:p>
            <w:pPr>
              <w:jc w:val="center"/>
              <w:rPr>
                <w:rFonts w:ascii="宋体" w:hAnsi="宋体"/>
                <w:szCs w:val="21"/>
              </w:rPr>
            </w:pPr>
            <w:r>
              <w:rPr>
                <w:rFonts w:hint="eastAsia" w:ascii="宋体" w:hAnsi="宋体"/>
                <w:szCs w:val="21"/>
              </w:rPr>
              <w:t>4</w:t>
            </w:r>
          </w:p>
        </w:tc>
        <w:tc>
          <w:tcPr>
            <w:tcW w:w="427" w:type="dxa"/>
            <w:vAlign w:val="center"/>
          </w:tcPr>
          <w:p>
            <w:pPr>
              <w:jc w:val="center"/>
              <w:rPr>
                <w:rFonts w:ascii="宋体" w:hAnsi="宋体"/>
                <w:szCs w:val="21"/>
              </w:rPr>
            </w:pPr>
            <w:r>
              <w:rPr>
                <w:rFonts w:hint="eastAsia" w:ascii="宋体" w:hAnsi="宋体"/>
                <w:szCs w:val="21"/>
              </w:rPr>
              <w:t>套</w:t>
            </w:r>
          </w:p>
        </w:tc>
        <w:tc>
          <w:tcPr>
            <w:tcW w:w="4959" w:type="dxa"/>
            <w:vAlign w:val="center"/>
          </w:tcPr>
          <w:p>
            <w:pPr>
              <w:rPr>
                <w:rFonts w:ascii="宋体" w:hAnsi="宋体"/>
                <w:szCs w:val="21"/>
              </w:rPr>
            </w:pPr>
            <w:r>
              <w:rPr>
                <w:rFonts w:hint="eastAsia" w:ascii="宋体" w:hAnsi="宋体"/>
                <w:szCs w:val="21"/>
              </w:rPr>
              <w:t>用于快速读取考生信息，进行电子签名。</w:t>
            </w:r>
          </w:p>
          <w:p>
            <w:pPr>
              <w:rPr>
                <w:rFonts w:ascii="宋体" w:hAnsi="宋体"/>
                <w:szCs w:val="21"/>
              </w:rPr>
            </w:pPr>
            <w:r>
              <w:rPr>
                <w:rFonts w:ascii="宋体" w:hAnsi="宋体"/>
                <w:szCs w:val="21"/>
              </w:rPr>
              <w:t>1、内置式阅读机具，采用非接触式IC卡技术，与计算机终端或其它设备连接，产品采用USB接口。</w:t>
            </w:r>
          </w:p>
          <w:p>
            <w:pPr>
              <w:rPr>
                <w:rFonts w:ascii="宋体" w:hAnsi="宋体"/>
                <w:szCs w:val="21"/>
              </w:rPr>
            </w:pPr>
            <w:r>
              <w:rPr>
                <w:rFonts w:ascii="宋体" w:hAnsi="宋体"/>
                <w:szCs w:val="21"/>
              </w:rPr>
              <w:t>2、符合ISO/IEC 14443 TypeB标准。</w:t>
            </w:r>
          </w:p>
          <w:p>
            <w:pPr>
              <w:rPr>
                <w:rFonts w:ascii="宋体" w:hAnsi="宋体"/>
                <w:szCs w:val="21"/>
              </w:rPr>
            </w:pPr>
            <w:r>
              <w:rPr>
                <w:rFonts w:ascii="宋体" w:hAnsi="宋体"/>
                <w:szCs w:val="21"/>
              </w:rPr>
              <w:t>3</w:t>
            </w:r>
            <w:r>
              <w:rPr>
                <w:rFonts w:hint="eastAsia" w:ascii="宋体" w:hAnsi="宋体"/>
                <w:szCs w:val="21"/>
              </w:rPr>
              <w:t>、</w:t>
            </w:r>
            <w:r>
              <w:rPr>
                <w:rFonts w:ascii="宋体" w:hAnsi="宋体"/>
                <w:szCs w:val="21"/>
              </w:rPr>
              <w:t>工作频率(fc）：13.56MHz+7kHz;</w:t>
            </w:r>
          </w:p>
          <w:p>
            <w:pPr>
              <w:rPr>
                <w:rFonts w:ascii="宋体" w:hAnsi="宋体"/>
                <w:szCs w:val="21"/>
              </w:rPr>
            </w:pPr>
            <w:r>
              <w:rPr>
                <w:rFonts w:hint="eastAsia" w:ascii="宋体" w:hAnsi="宋体"/>
                <w:szCs w:val="21"/>
              </w:rPr>
              <w:t>4</w:t>
            </w:r>
            <w:r>
              <w:rPr>
                <w:rFonts w:ascii="宋体" w:hAnsi="宋体"/>
                <w:szCs w:val="21"/>
              </w:rPr>
              <w:t>、天线能量输出：天线表面电磁场强度（Hmax)&lt;7.5A/m rms;天线表面法线方向读卡距离处电磁场强度：（Hmim)&gt; 1.5A/m rms;</w:t>
            </w:r>
          </w:p>
          <w:p>
            <w:pPr>
              <w:rPr>
                <w:rFonts w:ascii="宋体" w:hAnsi="宋体"/>
                <w:szCs w:val="21"/>
              </w:rPr>
            </w:pPr>
            <w:r>
              <w:rPr>
                <w:rFonts w:hint="eastAsia" w:ascii="宋体" w:hAnsi="宋体"/>
                <w:szCs w:val="21"/>
              </w:rPr>
              <w:t>5</w:t>
            </w:r>
            <w:r>
              <w:rPr>
                <w:rFonts w:ascii="宋体" w:hAnsi="宋体"/>
                <w:szCs w:val="21"/>
              </w:rPr>
              <w:t>、通讯接口：USB;</w:t>
            </w:r>
          </w:p>
          <w:p>
            <w:pPr>
              <w:rPr>
                <w:rFonts w:ascii="宋体" w:hAnsi="宋体"/>
                <w:szCs w:val="21"/>
              </w:rPr>
            </w:pPr>
            <w:r>
              <w:rPr>
                <w:rFonts w:hint="eastAsia" w:ascii="宋体" w:hAnsi="宋体"/>
                <w:szCs w:val="21"/>
              </w:rPr>
              <w:t>6</w:t>
            </w:r>
            <w:r>
              <w:rPr>
                <w:rFonts w:ascii="宋体" w:hAnsi="宋体"/>
                <w:szCs w:val="21"/>
              </w:rPr>
              <w:t>、阅读距离：0～3cm;</w:t>
            </w:r>
          </w:p>
          <w:p>
            <w:pPr>
              <w:rPr>
                <w:rFonts w:ascii="宋体" w:hAnsi="宋体"/>
                <w:szCs w:val="21"/>
              </w:rPr>
            </w:pPr>
            <w:r>
              <w:rPr>
                <w:rFonts w:hint="eastAsia" w:ascii="宋体" w:hAnsi="宋体"/>
                <w:szCs w:val="21"/>
              </w:rPr>
              <w:t>7</w:t>
            </w:r>
            <w:r>
              <w:rPr>
                <w:rFonts w:ascii="宋体" w:hAnsi="宋体"/>
                <w:szCs w:val="21"/>
              </w:rPr>
              <w:t>、阅读时间：&lt;1s;</w:t>
            </w:r>
          </w:p>
          <w:p>
            <w:pPr>
              <w:rPr>
                <w:rFonts w:ascii="宋体" w:hAnsi="宋体"/>
                <w:szCs w:val="21"/>
              </w:rPr>
            </w:pPr>
            <w:r>
              <w:rPr>
                <w:rFonts w:hint="eastAsia" w:ascii="宋体" w:hAnsi="宋体"/>
                <w:szCs w:val="21"/>
              </w:rPr>
              <w:t>8</w:t>
            </w:r>
            <w:r>
              <w:rPr>
                <w:rFonts w:ascii="宋体" w:hAnsi="宋体"/>
                <w:szCs w:val="21"/>
              </w:rPr>
              <w:t>、MTBF：大于5000小时;</w:t>
            </w:r>
          </w:p>
          <w:p>
            <w:pPr>
              <w:rPr>
                <w:rFonts w:ascii="宋体" w:hAnsi="宋体"/>
                <w:szCs w:val="21"/>
              </w:rPr>
            </w:pPr>
            <w:r>
              <w:rPr>
                <w:rFonts w:hint="eastAsia" w:ascii="宋体" w:hAnsi="宋体"/>
                <w:szCs w:val="21"/>
              </w:rPr>
              <w:t>9</w:t>
            </w:r>
            <w:r>
              <w:rPr>
                <w:rFonts w:ascii="宋体" w:hAnsi="宋体"/>
                <w:szCs w:val="21"/>
              </w:rPr>
              <w:t>、适用平台：Windows XP/Win7/8/9/10</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Align w:val="center"/>
          </w:tcPr>
          <w:p>
            <w:pPr>
              <w:jc w:val="center"/>
              <w:rPr>
                <w:rFonts w:ascii="宋体" w:hAnsi="宋体"/>
                <w:szCs w:val="21"/>
              </w:rPr>
            </w:pPr>
            <w:r>
              <w:rPr>
                <w:rFonts w:hint="eastAsia" w:ascii="宋体" w:hAnsi="宋体"/>
                <w:szCs w:val="21"/>
              </w:rPr>
              <w:t>7</w:t>
            </w:r>
          </w:p>
        </w:tc>
        <w:tc>
          <w:tcPr>
            <w:tcW w:w="1113" w:type="dxa"/>
            <w:vAlign w:val="center"/>
          </w:tcPr>
          <w:p>
            <w:pPr>
              <w:rPr>
                <w:rFonts w:ascii="宋体" w:hAnsi="宋体"/>
                <w:szCs w:val="21"/>
              </w:rPr>
            </w:pPr>
            <w:r>
              <w:rPr>
                <w:rFonts w:hint="eastAsia" w:ascii="宋体" w:hAnsi="宋体"/>
                <w:szCs w:val="21"/>
              </w:rPr>
              <w:t>电子签名板</w:t>
            </w:r>
          </w:p>
        </w:tc>
        <w:tc>
          <w:tcPr>
            <w:tcW w:w="440" w:type="dxa"/>
            <w:vAlign w:val="center"/>
          </w:tcPr>
          <w:p>
            <w:pPr>
              <w:jc w:val="center"/>
              <w:rPr>
                <w:rFonts w:ascii="宋体" w:hAnsi="宋体"/>
                <w:szCs w:val="21"/>
              </w:rPr>
            </w:pPr>
            <w:r>
              <w:rPr>
                <w:rFonts w:hint="eastAsia" w:ascii="宋体" w:hAnsi="宋体"/>
                <w:szCs w:val="21"/>
              </w:rPr>
              <w:t>8</w:t>
            </w:r>
          </w:p>
        </w:tc>
        <w:tc>
          <w:tcPr>
            <w:tcW w:w="427" w:type="dxa"/>
            <w:vAlign w:val="center"/>
          </w:tcPr>
          <w:p>
            <w:pPr>
              <w:jc w:val="center"/>
              <w:rPr>
                <w:rFonts w:ascii="宋体" w:hAnsi="宋体"/>
                <w:szCs w:val="21"/>
              </w:rPr>
            </w:pPr>
            <w:r>
              <w:rPr>
                <w:rFonts w:hint="eastAsia" w:ascii="宋体" w:hAnsi="宋体"/>
                <w:szCs w:val="21"/>
              </w:rPr>
              <w:t>台</w:t>
            </w:r>
          </w:p>
        </w:tc>
        <w:tc>
          <w:tcPr>
            <w:tcW w:w="4959" w:type="dxa"/>
            <w:vAlign w:val="center"/>
          </w:tcPr>
          <w:p>
            <w:pPr>
              <w:rPr>
                <w:rFonts w:ascii="宋体" w:hAnsi="宋体"/>
                <w:szCs w:val="21"/>
              </w:rPr>
            </w:pPr>
            <w:r>
              <w:rPr>
                <w:rFonts w:hint="eastAsia" w:ascii="宋体" w:hAnsi="宋体"/>
                <w:szCs w:val="21"/>
              </w:rPr>
              <w:t>考官用电子签名板，</w:t>
            </w:r>
            <w:r>
              <w:rPr>
                <w:rFonts w:ascii="宋体" w:hAnsi="宋体"/>
                <w:szCs w:val="21"/>
              </w:rPr>
              <w:t>4个考场各1台，备用1台。</w:t>
            </w:r>
          </w:p>
          <w:p>
            <w:pPr>
              <w:rPr>
                <w:rFonts w:ascii="宋体" w:hAnsi="宋体"/>
                <w:szCs w:val="21"/>
              </w:rPr>
            </w:pPr>
            <w:r>
              <w:rPr>
                <w:rFonts w:hint="eastAsia" w:ascii="宋体" w:hAnsi="宋体"/>
                <w:szCs w:val="21"/>
              </w:rPr>
              <w:t>1、工作温度及湿度：</w:t>
            </w:r>
            <w:r>
              <w:rPr>
                <w:rFonts w:ascii="宋体" w:hAnsi="宋体"/>
                <w:szCs w:val="21"/>
              </w:rPr>
              <w:t>5 - 35°C, 20 - 80%RH（无结露）</w:t>
            </w:r>
          </w:p>
          <w:p>
            <w:pPr>
              <w:rPr>
                <w:rFonts w:ascii="宋体" w:hAnsi="宋体"/>
                <w:szCs w:val="21"/>
              </w:rPr>
            </w:pPr>
            <w:r>
              <w:rPr>
                <w:rFonts w:hint="eastAsia" w:ascii="宋体" w:hAnsi="宋体"/>
                <w:szCs w:val="21"/>
              </w:rPr>
              <w:t>2、储存温度及湿度：</w:t>
            </w:r>
            <w:r>
              <w:rPr>
                <w:rFonts w:ascii="宋体" w:hAnsi="宋体"/>
                <w:szCs w:val="21"/>
              </w:rPr>
              <w:t>-20-70°C，最大的储存湿度为50%，在湿度为 90% 时，最高的储存温度为 40°C</w:t>
            </w:r>
          </w:p>
          <w:p>
            <w:pPr>
              <w:rPr>
                <w:rFonts w:ascii="宋体" w:hAnsi="宋体"/>
                <w:szCs w:val="21"/>
              </w:rPr>
            </w:pPr>
            <w:r>
              <w:rPr>
                <w:rFonts w:ascii="宋体" w:hAnsi="宋体"/>
                <w:szCs w:val="21"/>
              </w:rPr>
              <w:t>3</w:t>
            </w:r>
            <w:r>
              <w:rPr>
                <w:rFonts w:hint="eastAsia" w:ascii="宋体" w:hAnsi="宋体"/>
                <w:szCs w:val="21"/>
              </w:rPr>
              <w:t>、兼容性：</w:t>
            </w:r>
            <w:r>
              <w:rPr>
                <w:rFonts w:ascii="宋体" w:hAnsi="宋体"/>
                <w:szCs w:val="21"/>
              </w:rPr>
              <w:t>USB 2.0</w:t>
            </w:r>
          </w:p>
          <w:p>
            <w:pPr>
              <w:rPr>
                <w:rFonts w:ascii="宋体" w:hAnsi="宋体"/>
                <w:szCs w:val="21"/>
              </w:rPr>
            </w:pPr>
            <w:r>
              <w:rPr>
                <w:rFonts w:hint="eastAsia" w:ascii="宋体" w:hAnsi="宋体"/>
                <w:szCs w:val="21"/>
              </w:rPr>
              <w:t>4、通讯方式：</w:t>
            </w:r>
            <w:r>
              <w:rPr>
                <w:rFonts w:ascii="宋体" w:hAnsi="宋体"/>
                <w:szCs w:val="21"/>
              </w:rPr>
              <w:t>USB 或 RS-232</w:t>
            </w:r>
          </w:p>
          <w:p>
            <w:pPr>
              <w:rPr>
                <w:rFonts w:ascii="宋体" w:hAnsi="宋体"/>
                <w:szCs w:val="21"/>
              </w:rPr>
            </w:pPr>
            <w:r>
              <w:rPr>
                <w:rFonts w:hint="eastAsia" w:ascii="宋体" w:hAnsi="宋体"/>
                <w:szCs w:val="21"/>
              </w:rPr>
              <w:t>5、像素：</w:t>
            </w:r>
            <w:r>
              <w:rPr>
                <w:rFonts w:ascii="宋体" w:hAnsi="宋体"/>
                <w:szCs w:val="21"/>
              </w:rPr>
              <w:t>640(RGB)×480或以上</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427" w:type="dxa"/>
            <w:vAlign w:val="center"/>
          </w:tcPr>
          <w:p>
            <w:pPr>
              <w:jc w:val="center"/>
              <w:rPr>
                <w:rFonts w:ascii="宋体" w:hAnsi="宋体"/>
                <w:szCs w:val="21"/>
              </w:rPr>
            </w:pPr>
            <w:r>
              <w:rPr>
                <w:rFonts w:hint="eastAsia" w:ascii="宋体" w:hAnsi="宋体"/>
                <w:szCs w:val="21"/>
              </w:rPr>
              <w:t>8</w:t>
            </w:r>
          </w:p>
        </w:tc>
        <w:tc>
          <w:tcPr>
            <w:tcW w:w="1113" w:type="dxa"/>
            <w:vAlign w:val="center"/>
          </w:tcPr>
          <w:p>
            <w:pPr>
              <w:rPr>
                <w:rFonts w:ascii="宋体" w:hAnsi="宋体"/>
                <w:szCs w:val="21"/>
              </w:rPr>
            </w:pPr>
            <w:r>
              <w:rPr>
                <w:rFonts w:hint="eastAsia" w:ascii="宋体" w:hAnsi="宋体"/>
                <w:szCs w:val="21"/>
              </w:rPr>
              <w:t>线材辅材</w:t>
            </w:r>
          </w:p>
        </w:tc>
        <w:tc>
          <w:tcPr>
            <w:tcW w:w="440" w:type="dxa"/>
            <w:vAlign w:val="center"/>
          </w:tcPr>
          <w:p>
            <w:pPr>
              <w:jc w:val="center"/>
              <w:rPr>
                <w:rFonts w:ascii="宋体" w:hAnsi="宋体"/>
                <w:szCs w:val="21"/>
              </w:rPr>
            </w:pPr>
            <w:r>
              <w:rPr>
                <w:rFonts w:hint="eastAsia" w:ascii="宋体" w:hAnsi="宋体"/>
                <w:szCs w:val="21"/>
              </w:rPr>
              <w:t>1</w:t>
            </w:r>
          </w:p>
        </w:tc>
        <w:tc>
          <w:tcPr>
            <w:tcW w:w="427" w:type="dxa"/>
            <w:vAlign w:val="center"/>
          </w:tcPr>
          <w:p>
            <w:pPr>
              <w:jc w:val="center"/>
              <w:rPr>
                <w:rFonts w:ascii="宋体" w:hAnsi="宋体"/>
                <w:szCs w:val="21"/>
              </w:rPr>
            </w:pPr>
            <w:r>
              <w:rPr>
                <w:rFonts w:hint="eastAsia" w:ascii="宋体" w:hAnsi="宋体"/>
                <w:szCs w:val="21"/>
              </w:rPr>
              <w:t>批</w:t>
            </w:r>
          </w:p>
        </w:tc>
        <w:tc>
          <w:tcPr>
            <w:tcW w:w="4959" w:type="dxa"/>
            <w:vAlign w:val="center"/>
          </w:tcPr>
          <w:p>
            <w:pPr>
              <w:rPr>
                <w:rFonts w:ascii="宋体" w:hAnsi="宋体"/>
                <w:szCs w:val="21"/>
              </w:rPr>
            </w:pPr>
            <w:r>
              <w:rPr>
                <w:rFonts w:hint="eastAsia" w:ascii="宋体" w:hAnsi="宋体"/>
                <w:szCs w:val="21"/>
              </w:rPr>
              <w:t>线材辅材</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427" w:type="dxa"/>
            <w:vAlign w:val="center"/>
          </w:tcPr>
          <w:p>
            <w:pPr>
              <w:jc w:val="center"/>
              <w:rPr>
                <w:rFonts w:ascii="宋体" w:hAnsi="宋体"/>
                <w:szCs w:val="21"/>
              </w:rPr>
            </w:pPr>
            <w:r>
              <w:rPr>
                <w:rFonts w:hint="eastAsia" w:ascii="宋体" w:hAnsi="宋体"/>
                <w:szCs w:val="21"/>
              </w:rPr>
              <w:t>9</w:t>
            </w:r>
          </w:p>
        </w:tc>
        <w:tc>
          <w:tcPr>
            <w:tcW w:w="1113" w:type="dxa"/>
            <w:vAlign w:val="center"/>
          </w:tcPr>
          <w:p>
            <w:pPr>
              <w:rPr>
                <w:rFonts w:ascii="宋体" w:hAnsi="宋体"/>
                <w:szCs w:val="21"/>
              </w:rPr>
            </w:pPr>
            <w:r>
              <w:rPr>
                <w:rFonts w:hint="eastAsia" w:ascii="宋体" w:hAnsi="宋体"/>
                <w:szCs w:val="21"/>
              </w:rPr>
              <w:t>安装调试</w:t>
            </w:r>
          </w:p>
        </w:tc>
        <w:tc>
          <w:tcPr>
            <w:tcW w:w="440" w:type="dxa"/>
            <w:vAlign w:val="center"/>
          </w:tcPr>
          <w:p>
            <w:pPr>
              <w:jc w:val="center"/>
              <w:rPr>
                <w:rFonts w:ascii="宋体" w:hAnsi="宋体"/>
                <w:szCs w:val="21"/>
              </w:rPr>
            </w:pPr>
            <w:r>
              <w:rPr>
                <w:rFonts w:hint="eastAsia" w:ascii="宋体" w:hAnsi="宋体"/>
                <w:szCs w:val="21"/>
              </w:rPr>
              <w:t>1</w:t>
            </w:r>
          </w:p>
        </w:tc>
        <w:tc>
          <w:tcPr>
            <w:tcW w:w="427" w:type="dxa"/>
            <w:vAlign w:val="center"/>
          </w:tcPr>
          <w:p>
            <w:pPr>
              <w:jc w:val="center"/>
              <w:rPr>
                <w:rFonts w:ascii="宋体" w:hAnsi="宋体"/>
                <w:szCs w:val="21"/>
              </w:rPr>
            </w:pPr>
            <w:r>
              <w:rPr>
                <w:rFonts w:hint="eastAsia" w:ascii="宋体" w:hAnsi="宋体"/>
                <w:szCs w:val="21"/>
              </w:rPr>
              <w:t>项</w:t>
            </w:r>
          </w:p>
        </w:tc>
        <w:tc>
          <w:tcPr>
            <w:tcW w:w="4959" w:type="dxa"/>
            <w:vAlign w:val="center"/>
          </w:tcPr>
          <w:p>
            <w:pPr>
              <w:rPr>
                <w:rFonts w:ascii="宋体" w:hAnsi="宋体"/>
                <w:szCs w:val="21"/>
              </w:rPr>
            </w:pP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9" w:hRule="atLeast"/>
        </w:trPr>
        <w:tc>
          <w:tcPr>
            <w:tcW w:w="7366" w:type="dxa"/>
            <w:gridSpan w:val="5"/>
            <w:vAlign w:val="center"/>
          </w:tcPr>
          <w:p>
            <w:pPr>
              <w:jc w:val="center"/>
              <w:rPr>
                <w:rFonts w:ascii="宋体" w:hAnsi="宋体"/>
                <w:szCs w:val="21"/>
              </w:rPr>
            </w:pPr>
            <w:r>
              <w:rPr>
                <w:rFonts w:hint="eastAsia" w:ascii="宋体" w:hAnsi="宋体"/>
                <w:szCs w:val="21"/>
              </w:rPr>
              <w:t>合计</w:t>
            </w:r>
          </w:p>
        </w:tc>
        <w:tc>
          <w:tcPr>
            <w:tcW w:w="1134" w:type="dxa"/>
            <w:vAlign w:val="center"/>
          </w:tcPr>
          <w:p>
            <w:pPr>
              <w:jc w:val="center"/>
              <w:rPr>
                <w:rFonts w:ascii="宋体" w:hAnsi="宋体"/>
                <w:szCs w:val="21"/>
              </w:rPr>
            </w:pPr>
          </w:p>
        </w:tc>
        <w:tc>
          <w:tcPr>
            <w:tcW w:w="711" w:type="dxa"/>
            <w:vAlign w:val="center"/>
          </w:tcPr>
          <w:p>
            <w:pPr>
              <w:rPr>
                <w:rFonts w:ascii="宋体" w:hAnsi="宋体"/>
                <w:szCs w:val="21"/>
              </w:rPr>
            </w:pPr>
          </w:p>
        </w:tc>
      </w:tr>
    </w:tbl>
    <w:p>
      <w:pPr>
        <w:pStyle w:val="68"/>
        <w:spacing w:line="360" w:lineRule="exact"/>
        <w:ind w:firstLine="480" w:firstLineChars="200"/>
        <w:rPr>
          <w:rFonts w:ascii="宋体" w:hAnsi="宋体"/>
          <w:sz w:val="24"/>
          <w:szCs w:val="24"/>
        </w:rPr>
      </w:pPr>
    </w:p>
    <w:p>
      <w:pPr>
        <w:pStyle w:val="68"/>
        <w:spacing w:line="360" w:lineRule="exact"/>
        <w:ind w:firstLine="480" w:firstLineChars="200"/>
        <w:rPr>
          <w:rFonts w:ascii="宋体" w:hAnsi="宋体"/>
          <w:sz w:val="24"/>
          <w:szCs w:val="24"/>
        </w:rPr>
      </w:pPr>
      <w:r>
        <w:rPr>
          <w:rFonts w:hint="eastAsia" w:ascii="宋体" w:hAnsi="宋体"/>
          <w:sz w:val="24"/>
          <w:szCs w:val="24"/>
        </w:rPr>
        <w:t xml:space="preserve">                  </w:t>
      </w:r>
    </w:p>
    <w:p>
      <w:pPr>
        <w:pStyle w:val="68"/>
        <w:spacing w:line="360" w:lineRule="exact"/>
        <w:ind w:firstLine="480" w:firstLineChars="200"/>
        <w:rPr>
          <w:rFonts w:ascii="宋体" w:hAnsi="宋体"/>
          <w:sz w:val="24"/>
          <w:szCs w:val="24"/>
        </w:rPr>
      </w:pPr>
      <w:r>
        <w:rPr>
          <w:rFonts w:hint="eastAsia" w:ascii="宋体" w:hAnsi="宋体"/>
          <w:sz w:val="24"/>
          <w:szCs w:val="24"/>
        </w:rPr>
        <w:t>二、</w:t>
      </w:r>
      <w:r>
        <w:rPr>
          <w:rFonts w:hint="eastAsia" w:ascii="宋体" w:hAnsi="宋体"/>
          <w:b/>
          <w:sz w:val="24"/>
          <w:szCs w:val="24"/>
        </w:rPr>
        <w:t>采购系统功能要求</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ascii="宋体" w:hAnsi="宋体"/>
          <w:b/>
          <w:bCs/>
          <w:sz w:val="24"/>
          <w:szCs w:val="24"/>
        </w:rPr>
        <w:t>1</w:t>
      </w:r>
      <w:r>
        <w:rPr>
          <w:rFonts w:hint="eastAsia" w:ascii="宋体" w:hAnsi="宋体"/>
          <w:b/>
          <w:bCs/>
          <w:sz w:val="24"/>
          <w:szCs w:val="24"/>
        </w:rPr>
        <w:t>、考场待考区智能化封闭</w:t>
      </w:r>
    </w:p>
    <w:p>
      <w:pPr>
        <w:autoSpaceDE w:val="0"/>
        <w:autoSpaceDN w:val="0"/>
        <w:adjustRightInd w:val="0"/>
        <w:spacing w:line="420" w:lineRule="exact"/>
        <w:ind w:firstLine="480" w:firstLineChars="200"/>
        <w:jc w:val="left"/>
        <w:rPr>
          <w:rFonts w:ascii="宋体" w:hAnsi="宋体"/>
          <w:bCs/>
          <w:sz w:val="24"/>
          <w:szCs w:val="24"/>
        </w:rPr>
      </w:pPr>
      <w:r>
        <w:rPr>
          <w:rFonts w:hint="eastAsia" w:ascii="宋体" w:hAnsi="宋体"/>
          <w:sz w:val="24"/>
          <w:szCs w:val="24"/>
        </w:rPr>
        <w:t>考场智能化封闭系统具有核查驾驶人考试费功能，能够与安徽省“交通安全综合服务管理平台”、“交管</w:t>
      </w:r>
      <w:r>
        <w:rPr>
          <w:rFonts w:ascii="宋体" w:hAnsi="宋体"/>
          <w:sz w:val="24"/>
          <w:szCs w:val="24"/>
        </w:rPr>
        <w:t>12123手机APP”（http://ah.122.gov.cn/）</w:t>
      </w:r>
      <w:r>
        <w:rPr>
          <w:rFonts w:hint="eastAsia" w:ascii="宋体" w:hAnsi="宋体"/>
          <w:sz w:val="24"/>
          <w:szCs w:val="24"/>
        </w:rPr>
        <w:t>及“</w:t>
      </w:r>
      <w:r>
        <w:rPr>
          <w:rFonts w:ascii="宋体" w:hAnsi="宋体"/>
          <w:sz w:val="24"/>
          <w:szCs w:val="24"/>
        </w:rPr>
        <w:t>安徽交警统一支付平台</w:t>
      </w:r>
      <w:r>
        <w:rPr>
          <w:rFonts w:hint="eastAsia" w:ascii="宋体" w:hAnsi="宋体"/>
          <w:sz w:val="24"/>
          <w:szCs w:val="24"/>
        </w:rPr>
        <w:t>”</w:t>
      </w:r>
      <w:r>
        <w:rPr>
          <w:rFonts w:ascii="宋体" w:hAnsi="宋体"/>
          <w:sz w:val="24"/>
          <w:szCs w:val="24"/>
        </w:rPr>
        <w:t>微信、支付宝考试费</w:t>
      </w:r>
      <w:r>
        <w:rPr>
          <w:rFonts w:hint="eastAsia" w:ascii="宋体" w:hAnsi="宋体"/>
          <w:sz w:val="24"/>
          <w:szCs w:val="24"/>
        </w:rPr>
        <w:t>缴纳数据</w:t>
      </w:r>
      <w:r>
        <w:rPr>
          <w:rFonts w:ascii="宋体" w:hAnsi="宋体"/>
          <w:sz w:val="24"/>
          <w:szCs w:val="24"/>
        </w:rPr>
        <w:t>对接</w:t>
      </w:r>
    </w:p>
    <w:p>
      <w:pPr>
        <w:autoSpaceDE w:val="0"/>
        <w:autoSpaceDN w:val="0"/>
        <w:adjustRightInd w:val="0"/>
        <w:spacing w:line="420" w:lineRule="exact"/>
        <w:ind w:firstLine="480" w:firstLineChars="200"/>
        <w:jc w:val="left"/>
        <w:rPr>
          <w:rFonts w:ascii="宋体" w:hAnsi="宋体"/>
          <w:bCs/>
          <w:sz w:val="24"/>
          <w:szCs w:val="24"/>
        </w:rPr>
      </w:pPr>
      <w:r>
        <w:rPr>
          <w:rFonts w:hint="eastAsia" w:ascii="宋体" w:hAnsi="宋体"/>
          <w:bCs/>
          <w:sz w:val="24"/>
          <w:szCs w:val="24"/>
        </w:rPr>
        <w:t>在每个考场的候考区中设置考生自助签到机(或通行闸机)，考生自助刷二代身份证自助进行签到和身份验证。</w:t>
      </w:r>
    </w:p>
    <w:p>
      <w:pPr>
        <w:autoSpaceDE w:val="0"/>
        <w:autoSpaceDN w:val="0"/>
        <w:adjustRightInd w:val="0"/>
        <w:spacing w:line="420" w:lineRule="exact"/>
        <w:ind w:firstLine="360" w:firstLineChars="150"/>
        <w:jc w:val="left"/>
        <w:rPr>
          <w:rFonts w:ascii="宋体" w:hAnsi="宋体"/>
          <w:bCs/>
          <w:sz w:val="24"/>
          <w:szCs w:val="24"/>
        </w:rPr>
      </w:pPr>
      <w:r>
        <w:rPr>
          <w:rFonts w:hint="eastAsia" w:ascii="宋体" w:hAnsi="宋体"/>
          <w:bCs/>
          <w:sz w:val="24"/>
          <w:szCs w:val="24"/>
        </w:rPr>
        <w:t>（1)考场智能化封闭</w:t>
      </w:r>
    </w:p>
    <w:p>
      <w:pPr>
        <w:autoSpaceDE w:val="0"/>
        <w:autoSpaceDN w:val="0"/>
        <w:adjustRightInd w:val="0"/>
        <w:spacing w:line="420" w:lineRule="exact"/>
        <w:ind w:firstLine="480" w:firstLineChars="200"/>
        <w:jc w:val="left"/>
        <w:rPr>
          <w:rFonts w:ascii="宋体" w:hAnsi="宋体"/>
          <w:bCs/>
          <w:sz w:val="24"/>
          <w:szCs w:val="24"/>
        </w:rPr>
      </w:pPr>
      <w:r>
        <w:rPr>
          <w:rFonts w:hint="eastAsia" w:ascii="宋体" w:hAnsi="宋体"/>
          <w:bCs/>
          <w:sz w:val="24"/>
          <w:szCs w:val="24"/>
        </w:rPr>
        <w:t>考生在自助机或闸机上刷二代身份证，系统读取到二代身份证信息后，后台比对该考生是否预约了今日本考场的考试，如果未预约，则提示考生未在本考场预约考试。</w:t>
      </w:r>
    </w:p>
    <w:p>
      <w:pPr>
        <w:autoSpaceDE w:val="0"/>
        <w:autoSpaceDN w:val="0"/>
        <w:adjustRightInd w:val="0"/>
        <w:spacing w:line="420" w:lineRule="exact"/>
        <w:jc w:val="left"/>
        <w:rPr>
          <w:rFonts w:ascii="宋体" w:hAnsi="宋体"/>
          <w:bCs/>
          <w:sz w:val="24"/>
          <w:szCs w:val="24"/>
        </w:rPr>
      </w:pPr>
      <w:r>
        <w:rPr>
          <w:rFonts w:hint="eastAsia" w:ascii="宋体" w:hAnsi="宋体"/>
          <w:bCs/>
          <w:sz w:val="24"/>
          <w:szCs w:val="24"/>
        </w:rPr>
        <w:t>对于已经预约本考场的考生，比对后台的考试缴费记录是否存在，未缴费的给出提示。可根据支队考试费管理的实际情况，确定是否允许未缴费的考生参加考试。配合使用闸机门禁控制系统，防止未缴费学员参加考试。</w:t>
      </w:r>
    </w:p>
    <w:p>
      <w:pPr>
        <w:autoSpaceDE w:val="0"/>
        <w:autoSpaceDN w:val="0"/>
        <w:adjustRightInd w:val="0"/>
        <w:spacing w:line="420" w:lineRule="exact"/>
        <w:ind w:firstLine="360" w:firstLineChars="150"/>
        <w:jc w:val="left"/>
        <w:rPr>
          <w:rFonts w:ascii="宋体" w:hAnsi="宋体"/>
          <w:sz w:val="24"/>
          <w:szCs w:val="24"/>
        </w:rPr>
      </w:pPr>
      <w:r>
        <w:rPr>
          <w:rFonts w:hint="eastAsia" w:ascii="宋体" w:hAnsi="宋体"/>
          <w:sz w:val="24"/>
          <w:szCs w:val="24"/>
        </w:rPr>
        <w:t>（2)科目一考场自动排考</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在科目一考场入口安装门禁闸机或自助签到机，通过考生自助签到后自动排队叫号，叫号后通过身份验证的考生自动进行考台分配，无考台或分配失败的，系统不打开门禁系统。</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支持科目一考试</w:t>
      </w:r>
    </w:p>
    <w:p>
      <w:pPr>
        <w:autoSpaceDE w:val="0"/>
        <w:autoSpaceDN w:val="0"/>
        <w:adjustRightInd w:val="0"/>
        <w:spacing w:line="420" w:lineRule="exact"/>
        <w:ind w:firstLine="482" w:firstLineChars="200"/>
        <w:jc w:val="left"/>
        <w:rPr>
          <w:rFonts w:ascii="宋体" w:hAnsi="宋体"/>
          <w:b/>
          <w:sz w:val="24"/>
          <w:szCs w:val="24"/>
        </w:rPr>
      </w:pPr>
      <w:r>
        <w:rPr>
          <w:rFonts w:ascii="宋体" w:hAnsi="宋体"/>
          <w:b/>
          <w:sz w:val="24"/>
          <w:szCs w:val="24"/>
        </w:rPr>
        <w:t>2</w:t>
      </w:r>
      <w:r>
        <w:rPr>
          <w:rFonts w:hint="eastAsia" w:ascii="宋体" w:hAnsi="宋体"/>
          <w:b/>
          <w:sz w:val="24"/>
          <w:szCs w:val="24"/>
        </w:rPr>
        <w:t>、 “一证通考”</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实现学员从驾驶培训机构报名到驾驶证各个科目考试的资料电子化，解决互联网平台预约后，学员档案资料不便管理等问题。</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主要实现对各考试科目考场的成绩单的电子签名管理。</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（1)系统登录</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（2)考生成绩单签名</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（3)考官成绩单签名</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（4)成绩单打印</w:t>
      </w:r>
    </w:p>
    <w:p>
      <w:pPr>
        <w:autoSpaceDE w:val="0"/>
        <w:autoSpaceDN w:val="0"/>
        <w:adjustRightInd w:val="0"/>
        <w:spacing w:line="420" w:lineRule="exact"/>
        <w:jc w:val="left"/>
        <w:rPr>
          <w:rFonts w:ascii="宋体" w:hAnsi="宋体"/>
          <w:sz w:val="24"/>
          <w:szCs w:val="24"/>
        </w:rPr>
      </w:pPr>
      <w:r>
        <w:rPr>
          <w:rFonts w:hint="eastAsia" w:ascii="宋体" w:hAnsi="宋体"/>
          <w:sz w:val="24"/>
          <w:szCs w:val="24"/>
        </w:rPr>
        <w:t>（5) 考试成绩补签名</w:t>
      </w:r>
    </w:p>
    <w:p>
      <w:pPr>
        <w:pStyle w:val="68"/>
        <w:spacing w:line="360" w:lineRule="exact"/>
        <w:rPr>
          <w:rFonts w:ascii="Arial" w:hAnsi="Arial" w:eastAsia="黑体"/>
          <w:b/>
          <w:sz w:val="32"/>
          <w:shd w:val="pct10" w:color="auto" w:fill="FFFFFF"/>
        </w:rPr>
      </w:pPr>
      <w:r>
        <w:rPr>
          <w:rFonts w:hint="eastAsia" w:ascii="宋体" w:hAnsi="宋体"/>
          <w:sz w:val="24"/>
          <w:szCs w:val="24"/>
        </w:rPr>
        <w:t>（</w:t>
      </w:r>
      <w:r>
        <w:rPr>
          <w:rFonts w:ascii="宋体" w:hAnsi="宋体"/>
          <w:sz w:val="24"/>
          <w:szCs w:val="24"/>
        </w:rPr>
        <w:t>6</w:t>
      </w:r>
      <w:r>
        <w:rPr>
          <w:rFonts w:hint="eastAsia" w:ascii="宋体" w:hAnsi="宋体"/>
          <w:sz w:val="24"/>
          <w:szCs w:val="24"/>
        </w:rPr>
        <w:t xml:space="preserve">)其他相关查询统计服务功能                  </w:t>
      </w:r>
    </w:p>
    <w:p>
      <w:pPr>
        <w:spacing w:line="360" w:lineRule="exact"/>
        <w:rPr>
          <w:rFonts w:ascii="宋体" w:hAnsi="宋体"/>
          <w:sz w:val="24"/>
          <w:szCs w:val="24"/>
        </w:rPr>
      </w:pPr>
    </w:p>
    <w:bookmarkEnd w:id="35"/>
    <w:p>
      <w:bookmarkStart w:id="36" w:name="EB066763282e454600abc10582fb4919e1"/>
    </w:p>
    <w:p/>
    <w:p/>
    <w:p/>
    <w:p>
      <w:r>
        <w:t xml:space="preserve">                    </w:t>
      </w:r>
    </w:p>
    <w:bookmarkEnd w:id="36"/>
    <w:p>
      <w:pPr>
        <w:widowControl/>
        <w:spacing w:line="300" w:lineRule="auto"/>
        <w:jc w:val="left"/>
        <w:rPr>
          <w:rFonts w:ascii="宋体" w:hAnsi="宋体"/>
          <w:szCs w:val="72"/>
        </w:rPr>
        <w:sectPr>
          <w:pgSz w:w="11907" w:h="16840"/>
          <w:pgMar w:top="1191" w:right="1191" w:bottom="1191" w:left="1191" w:header="851" w:footer="851" w:gutter="0"/>
          <w:cols w:space="720" w:num="1"/>
        </w:sectPr>
      </w:pPr>
    </w:p>
    <w:p>
      <w:pPr>
        <w:pStyle w:val="3"/>
        <w:jc w:val="center"/>
      </w:pPr>
      <w:r>
        <w:rPr>
          <w:rFonts w:hint="eastAsia"/>
        </w:rPr>
        <w:t>第五章</w:t>
      </w:r>
      <w:r>
        <w:t xml:space="preserve">   </w:t>
      </w:r>
      <w:r>
        <w:rPr>
          <w:rFonts w:hint="eastAsia"/>
        </w:rPr>
        <w:t>投标文件格式</w:t>
      </w:r>
    </w:p>
    <w:p>
      <w:pPr>
        <w:jc w:val="center"/>
        <w:rPr>
          <w:rFonts w:ascii="Times New Roman" w:hAnsi="黑体" w:eastAsia="黑体"/>
          <w:sz w:val="32"/>
          <w:szCs w:val="32"/>
        </w:rPr>
      </w:pPr>
      <w:r>
        <w:rPr>
          <w:rFonts w:hint="eastAsia" w:ascii="Times New Roman" w:hAnsi="黑体" w:eastAsia="黑体"/>
          <w:sz w:val="32"/>
          <w:szCs w:val="32"/>
        </w:rPr>
        <w:t>亳州交通投资控股集团有限公司</w:t>
      </w:r>
    </w:p>
    <w:p>
      <w:pPr>
        <w:jc w:val="center"/>
        <w:rPr>
          <w:rFonts w:ascii="Times New Roman" w:hAnsi="Times New Roman" w:eastAsia="黑体"/>
          <w:sz w:val="32"/>
          <w:szCs w:val="32"/>
        </w:rPr>
      </w:pPr>
      <w:r>
        <w:rPr>
          <w:rFonts w:hint="eastAsia" w:ascii="Times New Roman" w:hAnsi="黑体" w:eastAsia="黑体"/>
          <w:sz w:val="32"/>
          <w:szCs w:val="32"/>
        </w:rPr>
        <w:t>驾考中心考场智能化封闭及“一证通考”系统建设项目</w:t>
      </w:r>
    </w:p>
    <w:p>
      <w:pPr>
        <w:jc w:val="center"/>
        <w:rPr>
          <w:rFonts w:ascii="Times New Roman" w:hAnsi="Times New Roman" w:eastAsia="黑体"/>
          <w:sz w:val="32"/>
          <w:szCs w:val="32"/>
        </w:rPr>
      </w:pPr>
    </w:p>
    <w:p>
      <w:pPr>
        <w:jc w:val="center"/>
        <w:rPr>
          <w:rFonts w:ascii="Times New Roman" w:hAnsi="Times New Roman" w:eastAsia="黑体"/>
          <w:sz w:val="32"/>
          <w:szCs w:val="32"/>
        </w:rPr>
      </w:pPr>
      <w:r>
        <w:rPr>
          <w:rFonts w:hint="eastAsia" w:ascii="Times New Roman" w:hAnsi="黑体" w:eastAsia="黑体"/>
          <w:sz w:val="32"/>
          <w:szCs w:val="32"/>
        </w:rPr>
        <w:t>（项目编号：</w:t>
      </w:r>
      <w:r>
        <w:rPr>
          <w:rFonts w:ascii="Times New Roman" w:hAnsi="黑体" w:eastAsia="黑体"/>
          <w:sz w:val="32"/>
          <w:szCs w:val="32"/>
        </w:rPr>
        <w:t>BZJK</w:t>
      </w:r>
      <w:r>
        <w:rPr>
          <w:rFonts w:hint="eastAsia" w:ascii="Times New Roman" w:hAnsi="黑体" w:eastAsia="黑体"/>
          <w:sz w:val="32"/>
          <w:szCs w:val="32"/>
        </w:rPr>
        <w:t>-</w:t>
      </w:r>
      <w:r>
        <w:rPr>
          <w:rFonts w:ascii="Times New Roman" w:hAnsi="黑体" w:eastAsia="黑体"/>
          <w:sz w:val="32"/>
          <w:szCs w:val="32"/>
        </w:rPr>
        <w:t>2018</w:t>
      </w:r>
      <w:r>
        <w:rPr>
          <w:rFonts w:hint="eastAsia" w:ascii="Times New Roman" w:hAnsi="黑体" w:eastAsia="黑体"/>
          <w:sz w:val="32"/>
          <w:szCs w:val="32"/>
        </w:rPr>
        <w:t>-</w:t>
      </w:r>
      <w:r>
        <w:rPr>
          <w:rFonts w:ascii="Times New Roman" w:hAnsi="黑体" w:eastAsia="黑体"/>
          <w:sz w:val="32"/>
          <w:szCs w:val="32"/>
        </w:rPr>
        <w:t>0</w:t>
      </w:r>
      <w:r>
        <w:rPr>
          <w:rFonts w:hint="eastAsia" w:ascii="Times New Roman" w:hAnsi="黑体" w:eastAsia="黑体"/>
          <w:sz w:val="32"/>
          <w:szCs w:val="32"/>
        </w:rPr>
        <w:t>14号）</w:t>
      </w:r>
    </w:p>
    <w:p>
      <w:pPr>
        <w:jc w:val="center"/>
        <w:rPr>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投标文件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u w:val="single"/>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 xml:space="preserve">章）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rPr>
          <w:sz w:val="32"/>
          <w:szCs w:val="32"/>
        </w:rPr>
      </w:pPr>
    </w:p>
    <w:p/>
    <w:p/>
    <w:p/>
    <w:p/>
    <w:p/>
    <w:p/>
    <w:p>
      <w:pPr>
        <w:pStyle w:val="4"/>
      </w:pPr>
      <w:r>
        <w:rPr>
          <w:rFonts w:hint="eastAsia"/>
        </w:rPr>
        <w:t>一、投标函（格式）</w:t>
      </w:r>
    </w:p>
    <w:p>
      <w:pPr>
        <w:spacing w:line="360" w:lineRule="auto"/>
        <w:rPr>
          <w:rFonts w:ascii="宋体" w:hAnsi="宋体"/>
          <w:b/>
          <w:szCs w:val="21"/>
        </w:rPr>
      </w:pPr>
      <w:r>
        <w:rPr>
          <w:rFonts w:hint="eastAsia" w:ascii="宋体" w:hAnsi="宋体"/>
          <w:sz w:val="24"/>
          <w:szCs w:val="24"/>
          <w:highlight w:val="green"/>
        </w:rPr>
        <w:t>亳州交通投资控股集团有限公司</w:t>
      </w:r>
      <w:r>
        <w:rPr>
          <w:rFonts w:hint="eastAsia" w:ascii="宋体" w:hAnsi="宋体"/>
          <w:b/>
          <w:sz w:val="32"/>
          <w:szCs w:val="32"/>
        </w:rPr>
        <w:t>：</w:t>
      </w:r>
    </w:p>
    <w:p>
      <w:pPr>
        <w:spacing w:line="360" w:lineRule="auto"/>
        <w:ind w:firstLine="420" w:firstLineChars="200"/>
        <w:rPr>
          <w:rFonts w:ascii="宋体" w:hAnsi="宋体"/>
        </w:rPr>
      </w:pPr>
    </w:p>
    <w:p>
      <w:pPr>
        <w:spacing w:line="360" w:lineRule="auto"/>
        <w:ind w:firstLine="420" w:firstLineChars="200"/>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spacing w:line="360" w:lineRule="auto"/>
        <w:ind w:firstLine="420" w:firstLineChars="200"/>
        <w:rPr>
          <w:rFonts w:ascii="宋体" w:hAnsi="宋体"/>
        </w:rPr>
      </w:pPr>
      <w:r>
        <w:rPr>
          <w:rFonts w:hint="eastAsia" w:ascii="宋体" w:hAnsi="宋体"/>
        </w:rPr>
        <w:t>2、我方同意</w:t>
      </w:r>
      <w:r>
        <w:rPr>
          <w:rFonts w:hint="eastAsia" w:ascii="宋体" w:hAnsi="宋体"/>
          <w:szCs w:val="21"/>
        </w:rPr>
        <w:t>接受招标文件中招标有效期的相关规定。</w:t>
      </w:r>
    </w:p>
    <w:p>
      <w:pPr>
        <w:spacing w:line="360" w:lineRule="auto"/>
        <w:ind w:firstLine="420" w:firstLineChars="200"/>
        <w:rPr>
          <w:rFonts w:ascii="宋体" w:hAnsi="宋体"/>
        </w:rPr>
      </w:pPr>
      <w:r>
        <w:rPr>
          <w:rFonts w:hint="eastAsia" w:ascii="宋体" w:hAnsi="宋体"/>
        </w:rPr>
        <w:t>3、一旦我方中标，我方将严格履行合同规定的责任和义务。</w:t>
      </w:r>
    </w:p>
    <w:p>
      <w:pPr>
        <w:spacing w:line="360" w:lineRule="auto"/>
        <w:ind w:firstLine="420" w:firstLineChars="200"/>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spacing w:line="360" w:lineRule="auto"/>
        <w:ind w:firstLine="420" w:firstLineChars="200"/>
        <w:rPr>
          <w:rFonts w:ascii="宋体" w:hAnsi="宋体"/>
        </w:rPr>
      </w:pPr>
      <w:r>
        <w:rPr>
          <w:rFonts w:hint="eastAsia" w:ascii="宋体" w:hAnsi="宋体"/>
        </w:rPr>
        <w:t>5、我方愿意提供贵中心可能另外要求的、与谈判有关的文件资料，并保证我方已提供和将要提供的文件是真实的、准确的。</w:t>
      </w:r>
    </w:p>
    <w:p>
      <w:pPr>
        <w:spacing w:line="360" w:lineRule="auto"/>
        <w:ind w:firstLine="420" w:firstLineChars="200"/>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hAnsi="宋体"/>
        </w:rPr>
      </w:pPr>
      <w:r>
        <w:rPr>
          <w:rFonts w:hint="eastAsia" w:ascii="宋体" w:hAnsi="宋体"/>
        </w:rPr>
        <w:t>7、我方完全理解贵中心不一定将合同授予最低报价的供应商。</w:t>
      </w:r>
    </w:p>
    <w:p>
      <w:pPr>
        <w:spacing w:line="360" w:lineRule="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spacing w:line="360" w:lineRule="auto"/>
        <w:rPr>
          <w:rFonts w:ascii="宋体" w:hAnsi="宋体"/>
          <w:u w:val="single"/>
        </w:rPr>
      </w:pPr>
      <w:r>
        <w:rPr>
          <w:rFonts w:ascii="宋体" w:hAnsi="宋体"/>
        </w:rPr>
        <w:t>单位地址及邮政编码：</w:t>
      </w:r>
      <w:r>
        <w:rPr>
          <w:rFonts w:hint="eastAsia" w:ascii="宋体" w:hAnsi="宋体"/>
          <w:u w:val="single"/>
        </w:rPr>
        <w:t xml:space="preserve">                                          </w:t>
      </w:r>
    </w:p>
    <w:p>
      <w:pPr>
        <w:spacing w:line="360" w:lineRule="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spacing w:line="360" w:lineRule="auto"/>
        <w:rPr>
          <w:rFonts w:ascii="宋体" w:hAnsi="宋体"/>
          <w:u w:val="single"/>
        </w:rPr>
      </w:pPr>
      <w:r>
        <w:rPr>
          <w:rFonts w:ascii="宋体" w:hAnsi="宋体"/>
        </w:rPr>
        <w:t>联系电话（传真）：</w:t>
      </w:r>
      <w:r>
        <w:rPr>
          <w:rFonts w:hint="eastAsia" w:ascii="宋体" w:hAnsi="宋体"/>
          <w:u w:val="single"/>
        </w:rPr>
        <w:t xml:space="preserve">                                              </w:t>
      </w:r>
    </w:p>
    <w:p>
      <w:pPr>
        <w:spacing w:line="360" w:lineRule="auto"/>
        <w:rPr>
          <w:rFonts w:ascii="宋体" w:hAnsi="宋体"/>
        </w:rPr>
      </w:pPr>
    </w:p>
    <w:p>
      <w:pPr>
        <w:spacing w:line="360" w:lineRule="auto"/>
        <w:rPr>
          <w:rFonts w:ascii="宋体" w:hAnsi="宋体"/>
        </w:rPr>
      </w:pPr>
      <w:r>
        <w:rPr>
          <w:rFonts w:hint="eastAsia" w:ascii="宋体" w:hAnsi="宋体"/>
        </w:rPr>
        <w:t xml:space="preserve">     </w:t>
      </w:r>
    </w:p>
    <w:p>
      <w:pPr>
        <w:spacing w:line="360" w:lineRule="auto"/>
        <w:rPr>
          <w:rFonts w:ascii="宋体" w:hAnsi="宋体"/>
        </w:rPr>
      </w:pPr>
      <w:r>
        <w:rPr>
          <w:rFonts w:ascii="宋体" w:hAnsi="宋体"/>
        </w:rPr>
        <w:t xml:space="preserve">                                                          年    月    日</w:t>
      </w:r>
    </w:p>
    <w:p>
      <w:pPr>
        <w:spacing w:line="360" w:lineRule="auto"/>
        <w:rPr>
          <w:rFonts w:ascii="宋体" w:hAnsi="宋体"/>
        </w:rPr>
      </w:pPr>
    </w:p>
    <w:p>
      <w:pPr>
        <w:widowControl/>
        <w:spacing w:line="360" w:lineRule="auto"/>
        <w:jc w:val="left"/>
        <w:rPr>
          <w:rFonts w:ascii="宋体" w:hAnsi="宋体"/>
        </w:rPr>
        <w:sectPr>
          <w:pgSz w:w="11907" w:h="16840"/>
          <w:pgMar w:top="1191" w:right="1191" w:bottom="1191" w:left="1191" w:header="851" w:footer="851" w:gutter="0"/>
          <w:cols w:space="720" w:num="1"/>
        </w:sectPr>
      </w:pPr>
    </w:p>
    <w:p>
      <w:pPr>
        <w:pStyle w:val="4"/>
      </w:pPr>
      <w:r>
        <w:rPr>
          <w:rFonts w:hint="eastAsia"/>
        </w:rPr>
        <w:t>二、开标一览表（格式）</w:t>
      </w:r>
    </w:p>
    <w:p>
      <w:pPr>
        <w:rPr>
          <w:rFonts w:ascii="宋体" w:hAnsi="宋体" w:cs="宋体"/>
          <w:b/>
          <w:szCs w:val="21"/>
        </w:rPr>
      </w:pPr>
    </w:p>
    <w:p>
      <w:pPr>
        <w:rPr>
          <w:rFonts w:ascii="宋体" w:hAnsi="宋体" w:cs="宋体"/>
          <w:b/>
          <w:szCs w:val="21"/>
        </w:rPr>
      </w:pPr>
    </w:p>
    <w:p>
      <w:pPr>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u w:val="single"/>
        </w:rPr>
        <w:t xml:space="preserve">          </w:t>
      </w:r>
    </w:p>
    <w:tbl>
      <w:tblPr>
        <w:tblStyle w:val="2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910" w:type="dxa"/>
            <w:tcBorders>
              <w:top w:val="doub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 xml:space="preserve">投标报价  </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人民币大写（元）:</w:t>
            </w:r>
          </w:p>
          <w:p>
            <w:pPr>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910" w:type="dxa"/>
            <w:tcBorders>
              <w:top w:val="single" w:color="auto" w:sz="4" w:space="0"/>
              <w:left w:val="double" w:color="auto" w:sz="4" w:space="0"/>
              <w:bottom w:val="doub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rPr>
                <w:rFonts w:ascii="宋体" w:hAnsi="宋体"/>
                <w:szCs w:val="18"/>
              </w:rPr>
            </w:pPr>
            <w:r>
              <w:rPr>
                <w:rFonts w:hint="eastAsia" w:ascii="宋体" w:hAnsi="宋体"/>
                <w:szCs w:val="18"/>
              </w:rPr>
              <w:t xml:space="preserve">    </w:t>
            </w:r>
          </w:p>
        </w:tc>
      </w:tr>
    </w:tbl>
    <w:p>
      <w:pPr>
        <w:autoSpaceDE w:val="0"/>
        <w:autoSpaceDN w:val="0"/>
        <w:adjustRightInd w:val="0"/>
        <w:jc w:val="left"/>
        <w:rPr>
          <w:rFonts w:ascii="宋体" w:hAnsi="宋体" w:cs="仿宋_GB2312"/>
          <w:b/>
          <w:kern w:val="0"/>
          <w:szCs w:val="21"/>
        </w:rPr>
      </w:pPr>
    </w:p>
    <w:p>
      <w:pPr>
        <w:autoSpaceDE w:val="0"/>
        <w:autoSpaceDN w:val="0"/>
        <w:adjustRightInd w:val="0"/>
        <w:jc w:val="left"/>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autoSpaceDE w:val="0"/>
        <w:autoSpaceDN w:val="0"/>
        <w:adjustRightInd w:val="0"/>
        <w:jc w:val="left"/>
        <w:rPr>
          <w:rFonts w:ascii="宋体" w:hAnsi="宋体" w:cs="仿宋_GB2312"/>
          <w:szCs w:val="21"/>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法定代表人（签字或印章）：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供应商(盖单位公章)：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5670" w:firstLineChars="2700"/>
        <w:jc w:val="left"/>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spacing w:line="360" w:lineRule="exact"/>
        <w:ind w:left="420" w:hanging="420" w:hangingChars="200"/>
      </w:pPr>
    </w:p>
    <w:p>
      <w:pPr>
        <w:pStyle w:val="4"/>
        <w:jc w:val="center"/>
      </w:pPr>
      <w:r>
        <w:rPr>
          <w:rFonts w:hint="eastAsia"/>
        </w:rPr>
        <w:t>三、拟投入本项目的工作人员汇总表（格式）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7"/>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1"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1"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r>
        <w:rPr>
          <w:rFonts w:hint="eastAsia" w:ascii="宋体" w:hAnsi="宋体" w:cs="宋体"/>
        </w:rPr>
        <w:t>。</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4"/>
        <w:jc w:val="center"/>
      </w:pPr>
      <w:r>
        <w:rPr>
          <w:rFonts w:hint="eastAsia"/>
        </w:rPr>
        <w:t>四、投标人主要业绩一览表（格式）</w:t>
      </w:r>
    </w:p>
    <w:p>
      <w:pPr>
        <w:spacing w:line="360" w:lineRule="auto"/>
        <w:ind w:firstLine="315" w:firstLineChars="150"/>
        <w:rPr>
          <w:rFonts w:ascii="仿宋_GB2312" w:eastAsia="仿宋_GB2312"/>
          <w:sz w:val="24"/>
          <w:szCs w:val="24"/>
        </w:rPr>
      </w:pPr>
      <w:r>
        <w:rPr>
          <w:rFonts w:hint="eastAsia" w:ascii="宋体" w:hAnsi="宋体"/>
          <w:szCs w:val="18"/>
        </w:rPr>
        <w:t xml:space="preserve">投标人名称：                     招标项目编号：                  </w:t>
      </w:r>
    </w:p>
    <w:tbl>
      <w:tblPr>
        <w:tblStyle w:val="27"/>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3425"/>
        <w:gridCol w:w="2622"/>
        <w:gridCol w:w="2340"/>
        <w:gridCol w:w="1836"/>
        <w:gridCol w:w="1755"/>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序号</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委托单位</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合同签订时间</w:t>
            </w: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项目所在地   （XX省XX市）</w:t>
            </w: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中标金额    （万元）</w:t>
            </w: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1</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2</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3</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bl>
    <w:p>
      <w:pPr>
        <w:spacing w:line="300" w:lineRule="auto"/>
        <w:rPr>
          <w:rFonts w:ascii="仿宋_GB2312" w:hAnsi="宋体" w:eastAsia="仿宋_GB2312"/>
          <w:sz w:val="24"/>
          <w:szCs w:val="24"/>
        </w:rPr>
      </w:pPr>
    </w:p>
    <w:p>
      <w:pPr>
        <w:spacing w:line="300" w:lineRule="auto"/>
        <w:rPr>
          <w:rFonts w:ascii="宋体" w:hAnsi="宋体"/>
          <w:szCs w:val="21"/>
        </w:rPr>
      </w:pPr>
      <w:r>
        <w:rPr>
          <w:rFonts w:hint="eastAsia" w:ascii="宋体" w:hAnsi="宋体"/>
          <w:szCs w:val="21"/>
        </w:rPr>
        <w:t>投标人(盖单位公</w:t>
      </w:r>
      <w:r>
        <w:rPr>
          <w:rFonts w:hint="eastAsia" w:ascii="Times New Roman" w:hAnsi="Times New Roman"/>
        </w:rPr>
        <w:t>章</w:t>
      </w:r>
      <w:r>
        <w:rPr>
          <w:rFonts w:hint="eastAsia" w:ascii="宋体" w:hAnsi="宋体"/>
          <w:szCs w:val="21"/>
        </w:rPr>
        <w:t>)</w:t>
      </w:r>
    </w:p>
    <w:p>
      <w:pPr>
        <w:spacing w:line="300" w:lineRule="auto"/>
        <w:rPr>
          <w:rFonts w:ascii="宋体" w:hAnsi="宋体"/>
          <w:szCs w:val="21"/>
        </w:rPr>
      </w:pPr>
    </w:p>
    <w:p>
      <w:pPr>
        <w:spacing w:line="300" w:lineRule="auto"/>
        <w:rPr>
          <w:rFonts w:ascii="宋体" w:hAnsi="宋体"/>
          <w:szCs w:val="21"/>
        </w:rPr>
      </w:pPr>
      <w:r>
        <w:rPr>
          <w:rFonts w:hint="eastAsia" w:ascii="宋体" w:hAnsi="宋体"/>
          <w:szCs w:val="21"/>
        </w:rPr>
        <w:t>法定代表人（签字或盖章）</w:t>
      </w:r>
    </w:p>
    <w:p>
      <w:pPr>
        <w:rPr>
          <w:rFonts w:ascii="宋体" w:hAnsi="宋体"/>
        </w:rPr>
      </w:pPr>
    </w:p>
    <w:p>
      <w:pPr>
        <w:rPr>
          <w:rFonts w:ascii="宋体" w:hAnsi="宋体"/>
        </w:rPr>
      </w:pPr>
    </w:p>
    <w:p>
      <w:pPr>
        <w:rPr>
          <w:rFonts w:ascii="宋体" w:hAnsi="宋体"/>
          <w:color w:val="0000FF"/>
        </w:rPr>
      </w:pPr>
      <w:r>
        <w:rPr>
          <w:rFonts w:hint="eastAsia" w:ascii="宋体" w:hAnsi="宋体"/>
        </w:rPr>
        <w:t>注：1、</w:t>
      </w:r>
      <w:r>
        <w:rPr>
          <w:rFonts w:hint="eastAsia" w:ascii="宋体" w:hAnsi="宋体"/>
          <w:color w:val="0000FF"/>
        </w:rPr>
        <w:t>提供证明投标人业绩的合同等相关资料。</w:t>
      </w:r>
    </w:p>
    <w:p>
      <w:pPr>
        <w:ind w:firstLine="420" w:firstLineChars="200"/>
        <w:rPr>
          <w:rFonts w:ascii="宋体" w:hAnsi="宋体"/>
        </w:rPr>
      </w:pPr>
      <w:r>
        <w:rPr>
          <w:rFonts w:hint="eastAsia" w:ascii="宋体" w:hAnsi="宋体"/>
        </w:rPr>
        <w:t>2、投标人根据项目实际填写，表中单项，项目招标要求不涉及的可留空或自行调整。</w:t>
      </w:r>
    </w:p>
    <w:p>
      <w:pPr>
        <w:ind w:firstLine="420" w:firstLineChars="200"/>
        <w:rPr>
          <w:rFonts w:ascii="宋体" w:hAnsi="宋体"/>
        </w:rPr>
        <w:sectPr>
          <w:pgSz w:w="16840" w:h="11907" w:orient="landscape"/>
          <w:pgMar w:top="1191" w:right="1191" w:bottom="1191" w:left="1191" w:header="851" w:footer="851" w:gutter="0"/>
          <w:cols w:space="720" w:num="1"/>
        </w:sectPr>
      </w:pPr>
      <w:r>
        <w:rPr>
          <w:rFonts w:hint="eastAsia" w:ascii="宋体" w:hAnsi="宋体"/>
        </w:rPr>
        <w:t>3、表格不够可以自行加页；具体配置请投标人填写完全，没有填写完全的则按无此配置评标。</w:t>
      </w:r>
    </w:p>
    <w:p>
      <w:pPr>
        <w:pStyle w:val="4"/>
        <w:jc w:val="center"/>
      </w:pPr>
      <w:r>
        <w:rPr>
          <w:rFonts w:hint="eastAsia"/>
        </w:rPr>
        <w:t>五、服务方案（格式）</w:t>
      </w:r>
    </w:p>
    <w:p>
      <w:pPr>
        <w:jc w:val="center"/>
        <w:rPr>
          <w:rFonts w:ascii="Times New Roman" w:hAnsi="Times New Roman"/>
          <w:b/>
          <w:sz w:val="32"/>
          <w:szCs w:val="20"/>
        </w:rPr>
      </w:pPr>
      <w:r>
        <w:rPr>
          <w:rFonts w:hint="eastAsia" w:ascii="Times New Roman" w:hAnsi="Times New Roman"/>
          <w:b/>
          <w:sz w:val="32"/>
          <w:szCs w:val="20"/>
        </w:rPr>
        <w:t>（投标人根据本项目采购需求和企业实际情况自行编写）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rPr>
        <w:t>六、资格证明及有关材料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ascii="宋体" w:hAnsi="宋体"/>
          <w:szCs w:val="21"/>
          <w:highlight w:val="yellow"/>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ascii="宋体" w:hAnsi="宋体"/>
          <w:szCs w:val="21"/>
          <w:highlight w:val="yellow"/>
        </w:rPr>
        <w:t>4</w:t>
      </w:r>
      <w:r>
        <w:rPr>
          <w:rFonts w:hint="eastAsia" w:ascii="宋体" w:hAnsi="宋体"/>
          <w:szCs w:val="21"/>
          <w:highlight w:val="yellow"/>
        </w:rPr>
        <w:t>、专业技术能力材料（格式附后）</w:t>
      </w:r>
    </w:p>
    <w:p>
      <w:pPr>
        <w:snapToGrid w:val="0"/>
        <w:spacing w:line="480" w:lineRule="auto"/>
        <w:rPr>
          <w:rFonts w:ascii="宋体" w:hAnsi="宋体"/>
          <w:szCs w:val="21"/>
          <w:highlight w:val="yellow"/>
        </w:rPr>
      </w:pPr>
      <w:r>
        <w:rPr>
          <w:rFonts w:ascii="宋体" w:hAnsi="宋体"/>
          <w:szCs w:val="21"/>
          <w:highlight w:val="yellow"/>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ascii="宋体" w:hAnsi="宋体"/>
          <w:szCs w:val="21"/>
          <w:highlight w:val="yellow"/>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ascii="宋体" w:hAnsi="宋体"/>
          <w:szCs w:val="21"/>
          <w:highlight w:val="yellow"/>
        </w:rPr>
        <w:t>7</w:t>
      </w:r>
      <w:r>
        <w:rPr>
          <w:rFonts w:hint="eastAsia" w:ascii="宋体" w:hAnsi="宋体"/>
          <w:szCs w:val="21"/>
          <w:highlight w:val="yellow"/>
        </w:rPr>
        <w:t>、投标保证金有关证明材料（格式附后）</w:t>
      </w:r>
    </w:p>
    <w:p>
      <w:pPr>
        <w:snapToGrid w:val="0"/>
        <w:spacing w:line="480" w:lineRule="auto"/>
        <w:rPr>
          <w:rFonts w:ascii="宋体" w:hAnsi="宋体"/>
          <w:szCs w:val="21"/>
          <w:highlight w:val="yellow"/>
        </w:rPr>
      </w:pPr>
      <w:r>
        <w:rPr>
          <w:rFonts w:ascii="宋体" w:hAnsi="宋体"/>
          <w:szCs w:val="21"/>
          <w:highlight w:val="yellow"/>
        </w:rPr>
        <w:t>8</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ascii="宋体" w:hAnsi="宋体"/>
          <w:szCs w:val="21"/>
          <w:highlight w:val="yellow"/>
        </w:rPr>
        <w:t>9</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4"/>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7"/>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7"/>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hAnsi="宋体"/>
          <w:b/>
          <w:szCs w:val="21"/>
        </w:rPr>
      </w:pPr>
    </w:p>
    <w:p>
      <w:pPr>
        <w:spacing w:line="400" w:lineRule="exact"/>
        <w:ind w:hanging="4"/>
        <w:rPr>
          <w:rFonts w:ascii="宋体" w:hAnsi="宋体"/>
          <w:b/>
          <w:bCs/>
          <w:sz w:val="32"/>
          <w:szCs w:val="32"/>
        </w:rPr>
      </w:pP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before="312" w:beforeLines="100" w:after="312" w:afterLines="100"/>
        <w:jc w:val="center"/>
        <w:rPr>
          <w:b/>
          <w:color w:val="000000"/>
          <w:sz w:val="30"/>
          <w:szCs w:val="30"/>
        </w:rPr>
      </w:pPr>
      <w:r>
        <w:rPr>
          <w:rFonts w:hint="eastAsia"/>
          <w:b/>
          <w:color w:val="000000"/>
          <w:sz w:val="30"/>
          <w:szCs w:val="30"/>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rPr>
          <w:rFonts w:ascii="宋体" w:hAnsi="宋体"/>
          <w:b/>
          <w:sz w:val="32"/>
          <w:szCs w:val="32"/>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投标供应商名称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spacing w:line="360" w:lineRule="auto"/>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right"/>
        <w:rPr>
          <w:rFonts w:ascii="宋体" w:hAnsi="宋体"/>
          <w:szCs w:val="21"/>
        </w:rPr>
      </w:pPr>
      <w:r>
        <w:rPr>
          <w:rFonts w:hint="eastAsia" w:ascii="宋体" w:hAnsi="宋体"/>
          <w:szCs w:val="21"/>
        </w:rPr>
        <w:t>投标供应商名称(盖单位公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rPr>
        <w:t>七、其他资料</w:t>
      </w:r>
    </w:p>
    <w:p>
      <w:pPr>
        <w:widowControl/>
        <w:spacing w:line="360" w:lineRule="auto"/>
        <w:jc w:val="left"/>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67"/>
    <w:rsid w:val="00015616"/>
    <w:rsid w:val="00040B57"/>
    <w:rsid w:val="00043BA7"/>
    <w:rsid w:val="00045E34"/>
    <w:rsid w:val="0009291E"/>
    <w:rsid w:val="000A416F"/>
    <w:rsid w:val="000F1DC7"/>
    <w:rsid w:val="00117DFC"/>
    <w:rsid w:val="001531DE"/>
    <w:rsid w:val="00162093"/>
    <w:rsid w:val="00162BE8"/>
    <w:rsid w:val="001A0FCF"/>
    <w:rsid w:val="001D3169"/>
    <w:rsid w:val="00202C7A"/>
    <w:rsid w:val="003B39BF"/>
    <w:rsid w:val="003C3054"/>
    <w:rsid w:val="004F0904"/>
    <w:rsid w:val="00544445"/>
    <w:rsid w:val="00583433"/>
    <w:rsid w:val="005F5873"/>
    <w:rsid w:val="0062559E"/>
    <w:rsid w:val="006374C1"/>
    <w:rsid w:val="006419E6"/>
    <w:rsid w:val="0067764E"/>
    <w:rsid w:val="006A3688"/>
    <w:rsid w:val="00700A26"/>
    <w:rsid w:val="00774ECC"/>
    <w:rsid w:val="00790030"/>
    <w:rsid w:val="007A7EDD"/>
    <w:rsid w:val="007C4E06"/>
    <w:rsid w:val="00800F45"/>
    <w:rsid w:val="00804D82"/>
    <w:rsid w:val="00813905"/>
    <w:rsid w:val="00821F2D"/>
    <w:rsid w:val="00826AC2"/>
    <w:rsid w:val="008F1296"/>
    <w:rsid w:val="00906A63"/>
    <w:rsid w:val="0091284E"/>
    <w:rsid w:val="009665A2"/>
    <w:rsid w:val="0097730C"/>
    <w:rsid w:val="0098198B"/>
    <w:rsid w:val="00984167"/>
    <w:rsid w:val="00A35796"/>
    <w:rsid w:val="00AC6422"/>
    <w:rsid w:val="00BD2876"/>
    <w:rsid w:val="00DC0AA1"/>
    <w:rsid w:val="00DE0BF4"/>
    <w:rsid w:val="00E95685"/>
    <w:rsid w:val="00ED3B67"/>
    <w:rsid w:val="00ED68BE"/>
    <w:rsid w:val="00F10591"/>
    <w:rsid w:val="00F30EFA"/>
    <w:rsid w:val="00F40777"/>
    <w:rsid w:val="00F83EF9"/>
    <w:rsid w:val="00FF02E7"/>
    <w:rsid w:val="364D38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qFormat="1" w:uiPriority="99" w:name="Body Text First Indent"/>
    <w:lsdException w:uiPriority="99" w:name="Body Text First Indent 2"/>
    <w:lsdException w:uiPriority="99" w:name="Note Heading"/>
    <w:lsdException w:uiPriority="99" w:name="Body Text 2"/>
    <w:lsdException w:qFormat="1" w:uiPriority="99" w:name="Body Text 3"/>
    <w:lsdException w:uiPriority="99" w:name="Body Text Indent 2"/>
    <w:lsdException w:qFormat="1" w:uiPriority="99" w:name="Body Text Indent 3"/>
    <w:lsdException w:uiPriority="99" w:name="Block Text"/>
    <w:lsdException w:uiPriority="0" w:semiHidden="0" w:name="Hyperlink"/>
    <w:lsdException w:uiPriority="0" w:name="FollowedHyperlink"/>
    <w:lsdException w:qFormat="1" w:unhideWhenUsed="0" w:uiPriority="0"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9"/>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0"/>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1"/>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2"/>
    <w:semiHidden/>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3"/>
    <w:semiHidden/>
    <w:unhideWhenUsed/>
    <w:qFormat/>
    <w:uiPriority w:val="0"/>
    <w:pPr>
      <w:keepNext/>
      <w:keepLines/>
      <w:spacing w:before="280" w:after="290" w:line="374" w:lineRule="auto"/>
      <w:outlineLvl w:val="4"/>
    </w:pPr>
    <w:rPr>
      <w:b/>
      <w:bCs/>
      <w:sz w:val="28"/>
      <w:szCs w:val="28"/>
    </w:rPr>
  </w:style>
  <w:style w:type="character" w:default="1" w:styleId="24">
    <w:name w:val="Default Paragraph Font"/>
    <w:semiHidden/>
    <w:unhideWhenUsed/>
    <w:uiPriority w:val="1"/>
  </w:style>
  <w:style w:type="table" w:default="1" w:styleId="27">
    <w:name w:val="Normal Table"/>
    <w:semiHidden/>
    <w:unhideWhenUsed/>
    <w:uiPriority w:val="99"/>
    <w:tblPr>
      <w:tblLayout w:type="fixed"/>
      <w:tblCellMar>
        <w:top w:w="0" w:type="dxa"/>
        <w:left w:w="108" w:type="dxa"/>
        <w:bottom w:w="0" w:type="dxa"/>
        <w:right w:w="108" w:type="dxa"/>
      </w:tblCellMar>
    </w:tblPr>
  </w:style>
  <w:style w:type="paragraph" w:styleId="7">
    <w:name w:val="Body Text First Indent"/>
    <w:basedOn w:val="8"/>
    <w:link w:val="43"/>
    <w:semiHidden/>
    <w:unhideWhenUsed/>
    <w:qFormat/>
    <w:uiPriority w:val="99"/>
    <w:pPr>
      <w:ind w:firstLine="420" w:firstLineChars="100"/>
    </w:pPr>
  </w:style>
  <w:style w:type="paragraph" w:styleId="8">
    <w:name w:val="Body Text"/>
    <w:basedOn w:val="1"/>
    <w:link w:val="40"/>
    <w:semiHidden/>
    <w:unhideWhenUsed/>
    <w:qFormat/>
    <w:uiPriority w:val="99"/>
    <w:pPr>
      <w:spacing w:after="120"/>
    </w:pPr>
  </w:style>
  <w:style w:type="paragraph" w:styleId="9">
    <w:name w:val="Normal Indent"/>
    <w:basedOn w:val="1"/>
    <w:semiHidden/>
    <w:unhideWhenUsed/>
    <w:uiPriority w:val="99"/>
    <w:pPr>
      <w:ind w:firstLine="420"/>
    </w:pPr>
    <w:rPr>
      <w:rFonts w:ascii="幼圆" w:eastAsia="幼圆"/>
      <w:sz w:val="24"/>
      <w:szCs w:val="20"/>
    </w:rPr>
  </w:style>
  <w:style w:type="paragraph" w:styleId="10">
    <w:name w:val="Document Map"/>
    <w:basedOn w:val="1"/>
    <w:link w:val="47"/>
    <w:semiHidden/>
    <w:unhideWhenUsed/>
    <w:qFormat/>
    <w:uiPriority w:val="99"/>
    <w:pPr>
      <w:shd w:val="clear" w:color="auto" w:fill="000080"/>
    </w:pPr>
  </w:style>
  <w:style w:type="paragraph" w:styleId="11">
    <w:name w:val="annotation text"/>
    <w:basedOn w:val="1"/>
    <w:link w:val="35"/>
    <w:semiHidden/>
    <w:unhideWhenUsed/>
    <w:qFormat/>
    <w:uiPriority w:val="99"/>
    <w:pPr>
      <w:jc w:val="left"/>
    </w:pPr>
    <w:rPr>
      <w:rFonts w:ascii="Times New Roman" w:hAnsi="Times New Roman"/>
      <w:szCs w:val="20"/>
    </w:rPr>
  </w:style>
  <w:style w:type="paragraph" w:styleId="12">
    <w:name w:val="Body Text 3"/>
    <w:basedOn w:val="1"/>
    <w:link w:val="44"/>
    <w:semiHidden/>
    <w:unhideWhenUsed/>
    <w:qFormat/>
    <w:uiPriority w:val="99"/>
    <w:pPr>
      <w:spacing w:after="120"/>
    </w:pPr>
    <w:rPr>
      <w:sz w:val="16"/>
      <w:szCs w:val="16"/>
    </w:rPr>
  </w:style>
  <w:style w:type="paragraph" w:styleId="13">
    <w:name w:val="Closing"/>
    <w:basedOn w:val="1"/>
    <w:next w:val="1"/>
    <w:link w:val="39"/>
    <w:semiHidden/>
    <w:unhideWhenUsed/>
    <w:qFormat/>
    <w:uiPriority w:val="99"/>
    <w:pPr>
      <w:widowControl/>
      <w:ind w:left="4320"/>
      <w:jc w:val="left"/>
    </w:pPr>
    <w:rPr>
      <w:kern w:val="0"/>
      <w:sz w:val="20"/>
      <w:szCs w:val="20"/>
    </w:rPr>
  </w:style>
  <w:style w:type="paragraph" w:styleId="14">
    <w:name w:val="Body Text Indent"/>
    <w:basedOn w:val="1"/>
    <w:link w:val="41"/>
    <w:semiHidden/>
    <w:unhideWhenUsed/>
    <w:qFormat/>
    <w:uiPriority w:val="99"/>
    <w:pPr>
      <w:spacing w:after="120"/>
      <w:ind w:left="420" w:leftChars="200"/>
    </w:pPr>
  </w:style>
  <w:style w:type="paragraph" w:styleId="15">
    <w:name w:val="Plain Text"/>
    <w:basedOn w:val="1"/>
    <w:link w:val="48"/>
    <w:semiHidden/>
    <w:unhideWhenUsed/>
    <w:uiPriority w:val="99"/>
    <w:rPr>
      <w:rFonts w:ascii="宋体" w:hAnsi="Courier New"/>
      <w:szCs w:val="20"/>
    </w:rPr>
  </w:style>
  <w:style w:type="paragraph" w:styleId="16">
    <w:name w:val="Date"/>
    <w:basedOn w:val="1"/>
    <w:next w:val="1"/>
    <w:link w:val="42"/>
    <w:unhideWhenUsed/>
    <w:uiPriority w:val="0"/>
  </w:style>
  <w:style w:type="paragraph" w:styleId="17">
    <w:name w:val="Body Text Indent 2"/>
    <w:basedOn w:val="1"/>
    <w:link w:val="45"/>
    <w:semiHidden/>
    <w:unhideWhenUsed/>
    <w:uiPriority w:val="99"/>
    <w:pPr>
      <w:spacing w:line="360" w:lineRule="auto"/>
      <w:ind w:firstLine="540" w:firstLineChars="225"/>
    </w:pPr>
    <w:rPr>
      <w:rFonts w:ascii="幼圆" w:eastAsia="幼圆"/>
      <w:sz w:val="24"/>
      <w:szCs w:val="20"/>
    </w:rPr>
  </w:style>
  <w:style w:type="paragraph" w:styleId="18">
    <w:name w:val="Balloon Text"/>
    <w:basedOn w:val="1"/>
    <w:link w:val="49"/>
    <w:semiHidden/>
    <w:unhideWhenUsed/>
    <w:qFormat/>
    <w:uiPriority w:val="99"/>
    <w:rPr>
      <w:sz w:val="18"/>
      <w:szCs w:val="18"/>
    </w:rPr>
  </w:style>
  <w:style w:type="paragraph" w:styleId="19">
    <w:name w:val="footer"/>
    <w:basedOn w:val="1"/>
    <w:link w:val="37"/>
    <w:unhideWhenUsed/>
    <w:qFormat/>
    <w:uiPriority w:val="99"/>
    <w:pPr>
      <w:widowControl/>
      <w:tabs>
        <w:tab w:val="center" w:pos="4153"/>
        <w:tab w:val="right" w:pos="8306"/>
      </w:tabs>
      <w:snapToGrid w:val="0"/>
      <w:jc w:val="left"/>
    </w:pPr>
    <w:rPr>
      <w:rFonts w:ascii="宋体" w:hAnsi="宋体"/>
      <w:kern w:val="0"/>
      <w:sz w:val="18"/>
      <w:szCs w:val="18"/>
    </w:rPr>
  </w:style>
  <w:style w:type="paragraph" w:styleId="20">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Body Text Indent 3"/>
    <w:basedOn w:val="1"/>
    <w:link w:val="46"/>
    <w:semiHidden/>
    <w:unhideWhenUsed/>
    <w:qFormat/>
    <w:uiPriority w:val="99"/>
    <w:pPr>
      <w:widowControl/>
      <w:spacing w:line="300" w:lineRule="auto"/>
      <w:ind w:firstLine="480" w:firstLineChars="200"/>
    </w:pPr>
    <w:rPr>
      <w:rFonts w:ascii="宋体" w:hAnsi="宋体"/>
      <w:bCs/>
      <w:kern w:val="0"/>
      <w:sz w:val="24"/>
    </w:rPr>
  </w:style>
  <w:style w:type="paragraph" w:styleId="22">
    <w:name w:val="Normal (Web)"/>
    <w:basedOn w:val="1"/>
    <w:qFormat/>
    <w:uiPriority w:val="0"/>
    <w:pPr>
      <w:spacing w:before="100" w:beforeAutospacing="1" w:after="100" w:afterAutospacing="1"/>
      <w:jc w:val="left"/>
    </w:pPr>
    <w:rPr>
      <w:kern w:val="0"/>
      <w:sz w:val="24"/>
      <w:szCs w:val="24"/>
    </w:rPr>
  </w:style>
  <w:style w:type="paragraph" w:styleId="23">
    <w:name w:val="Title"/>
    <w:basedOn w:val="1"/>
    <w:next w:val="1"/>
    <w:link w:val="38"/>
    <w:qFormat/>
    <w:uiPriority w:val="10"/>
    <w:pPr>
      <w:spacing w:before="240" w:after="60"/>
      <w:jc w:val="center"/>
      <w:outlineLvl w:val="0"/>
    </w:pPr>
    <w:rPr>
      <w:rFonts w:ascii="Cambria" w:hAnsi="Cambria"/>
      <w:b/>
      <w:bCs/>
      <w:sz w:val="32"/>
      <w:szCs w:val="32"/>
    </w:rPr>
  </w:style>
  <w:style w:type="character" w:styleId="25">
    <w:name w:val="Strong"/>
    <w:qFormat/>
    <w:uiPriority w:val="0"/>
    <w:rPr>
      <w:b/>
    </w:rPr>
  </w:style>
  <w:style w:type="character" w:styleId="26">
    <w:name w:val="Hyperlink"/>
    <w:unhideWhenUsed/>
    <w:uiPriority w:val="0"/>
    <w:rPr>
      <w:color w:val="0000FF"/>
      <w:u w:val="single"/>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9">
    <w:name w:val="标题 1 字符"/>
    <w:basedOn w:val="24"/>
    <w:link w:val="2"/>
    <w:uiPriority w:val="0"/>
    <w:rPr>
      <w:rFonts w:ascii="Times New Roman" w:hAnsi="Times New Roman" w:eastAsia="宋体" w:cs="Times New Roman"/>
      <w:b/>
      <w:kern w:val="44"/>
      <w:sz w:val="44"/>
      <w:szCs w:val="20"/>
    </w:rPr>
  </w:style>
  <w:style w:type="character" w:customStyle="1" w:styleId="30">
    <w:name w:val="标题 2 字符"/>
    <w:basedOn w:val="24"/>
    <w:link w:val="3"/>
    <w:uiPriority w:val="0"/>
    <w:rPr>
      <w:rFonts w:ascii="Arial" w:hAnsi="Arial" w:eastAsia="黑体" w:cs="Times New Roman"/>
      <w:b/>
      <w:sz w:val="32"/>
      <w:szCs w:val="20"/>
    </w:rPr>
  </w:style>
  <w:style w:type="character" w:customStyle="1" w:styleId="31">
    <w:name w:val="标题 3 字符"/>
    <w:basedOn w:val="24"/>
    <w:link w:val="4"/>
    <w:qFormat/>
    <w:uiPriority w:val="0"/>
    <w:rPr>
      <w:rFonts w:ascii="Times New Roman" w:hAnsi="Times New Roman" w:eastAsia="宋体" w:cs="Times New Roman"/>
      <w:b/>
      <w:sz w:val="32"/>
      <w:szCs w:val="20"/>
    </w:rPr>
  </w:style>
  <w:style w:type="character" w:customStyle="1" w:styleId="32">
    <w:name w:val="标题 4 字符"/>
    <w:basedOn w:val="24"/>
    <w:link w:val="5"/>
    <w:semiHidden/>
    <w:qFormat/>
    <w:uiPriority w:val="0"/>
    <w:rPr>
      <w:rFonts w:ascii="Arial" w:hAnsi="Arial" w:eastAsia="黑体" w:cs="Times New Roman"/>
      <w:b/>
      <w:bCs/>
      <w:sz w:val="28"/>
      <w:szCs w:val="28"/>
    </w:rPr>
  </w:style>
  <w:style w:type="character" w:customStyle="1" w:styleId="33">
    <w:name w:val="标题 5 字符"/>
    <w:basedOn w:val="24"/>
    <w:link w:val="6"/>
    <w:semiHidden/>
    <w:qFormat/>
    <w:uiPriority w:val="0"/>
    <w:rPr>
      <w:rFonts w:ascii="Calibri" w:hAnsi="Calibri" w:eastAsia="宋体" w:cs="Times New Roman"/>
      <w:b/>
      <w:bCs/>
      <w:sz w:val="28"/>
      <w:szCs w:val="28"/>
    </w:rPr>
  </w:style>
  <w:style w:type="paragraph" w:customStyle="1" w:styleId="34">
    <w:name w:val="msonormal"/>
    <w:basedOn w:val="1"/>
    <w:uiPriority w:val="99"/>
    <w:pPr>
      <w:widowControl/>
      <w:spacing w:before="100" w:beforeAutospacing="1" w:after="100" w:afterAutospacing="1"/>
      <w:jc w:val="left"/>
    </w:pPr>
    <w:rPr>
      <w:rFonts w:ascii="宋体" w:hAnsi="宋体"/>
      <w:kern w:val="0"/>
      <w:sz w:val="24"/>
    </w:rPr>
  </w:style>
  <w:style w:type="character" w:customStyle="1" w:styleId="35">
    <w:name w:val="批注文字 字符"/>
    <w:basedOn w:val="24"/>
    <w:link w:val="11"/>
    <w:semiHidden/>
    <w:uiPriority w:val="99"/>
    <w:rPr>
      <w:rFonts w:ascii="Times New Roman" w:hAnsi="Times New Roman" w:eastAsia="宋体" w:cs="Times New Roman"/>
      <w:szCs w:val="20"/>
    </w:rPr>
  </w:style>
  <w:style w:type="character" w:customStyle="1" w:styleId="36">
    <w:name w:val="页眉 字符"/>
    <w:basedOn w:val="24"/>
    <w:link w:val="20"/>
    <w:uiPriority w:val="99"/>
    <w:rPr>
      <w:rFonts w:ascii="Calibri" w:hAnsi="Calibri" w:eastAsia="宋体" w:cs="Times New Roman"/>
      <w:sz w:val="18"/>
      <w:szCs w:val="18"/>
    </w:rPr>
  </w:style>
  <w:style w:type="character" w:customStyle="1" w:styleId="37">
    <w:name w:val="页脚 字符"/>
    <w:basedOn w:val="24"/>
    <w:link w:val="19"/>
    <w:qFormat/>
    <w:uiPriority w:val="99"/>
    <w:rPr>
      <w:rFonts w:ascii="宋体" w:hAnsi="宋体" w:eastAsia="宋体" w:cs="Times New Roman"/>
      <w:kern w:val="0"/>
      <w:sz w:val="18"/>
      <w:szCs w:val="18"/>
    </w:rPr>
  </w:style>
  <w:style w:type="character" w:customStyle="1" w:styleId="38">
    <w:name w:val="标题 字符"/>
    <w:basedOn w:val="24"/>
    <w:link w:val="23"/>
    <w:qFormat/>
    <w:uiPriority w:val="10"/>
    <w:rPr>
      <w:rFonts w:ascii="Cambria" w:hAnsi="Cambria" w:eastAsia="宋体" w:cs="Times New Roman"/>
      <w:b/>
      <w:bCs/>
      <w:sz w:val="32"/>
      <w:szCs w:val="32"/>
    </w:rPr>
  </w:style>
  <w:style w:type="character" w:customStyle="1" w:styleId="39">
    <w:name w:val="结束语 字符"/>
    <w:basedOn w:val="24"/>
    <w:link w:val="13"/>
    <w:semiHidden/>
    <w:uiPriority w:val="99"/>
    <w:rPr>
      <w:rFonts w:ascii="Calibri" w:hAnsi="Calibri" w:eastAsia="宋体" w:cs="Times New Roman"/>
      <w:kern w:val="0"/>
      <w:sz w:val="20"/>
      <w:szCs w:val="20"/>
    </w:rPr>
  </w:style>
  <w:style w:type="character" w:customStyle="1" w:styleId="40">
    <w:name w:val="正文文本 字符"/>
    <w:basedOn w:val="24"/>
    <w:link w:val="8"/>
    <w:semiHidden/>
    <w:uiPriority w:val="99"/>
    <w:rPr>
      <w:rFonts w:ascii="Calibri" w:hAnsi="Calibri" w:eastAsia="宋体" w:cs="Times New Roman"/>
    </w:rPr>
  </w:style>
  <w:style w:type="character" w:customStyle="1" w:styleId="41">
    <w:name w:val="正文文本缩进 字符"/>
    <w:basedOn w:val="24"/>
    <w:link w:val="14"/>
    <w:semiHidden/>
    <w:qFormat/>
    <w:uiPriority w:val="99"/>
    <w:rPr>
      <w:rFonts w:ascii="Calibri" w:hAnsi="Calibri" w:eastAsia="宋体" w:cs="Times New Roman"/>
    </w:rPr>
  </w:style>
  <w:style w:type="character" w:customStyle="1" w:styleId="42">
    <w:name w:val="日期 字符"/>
    <w:basedOn w:val="24"/>
    <w:link w:val="16"/>
    <w:semiHidden/>
    <w:qFormat/>
    <w:uiPriority w:val="99"/>
    <w:rPr>
      <w:rFonts w:ascii="Calibri" w:hAnsi="Calibri" w:eastAsia="宋体" w:cs="Times New Roman"/>
    </w:rPr>
  </w:style>
  <w:style w:type="character" w:customStyle="1" w:styleId="43">
    <w:name w:val="正文首行缩进 字符"/>
    <w:basedOn w:val="40"/>
    <w:link w:val="7"/>
    <w:semiHidden/>
    <w:qFormat/>
    <w:uiPriority w:val="99"/>
    <w:rPr>
      <w:rFonts w:ascii="Calibri" w:hAnsi="Calibri" w:eastAsia="宋体" w:cs="Times New Roman"/>
    </w:rPr>
  </w:style>
  <w:style w:type="character" w:customStyle="1" w:styleId="44">
    <w:name w:val="正文文本 3 字符"/>
    <w:basedOn w:val="24"/>
    <w:link w:val="12"/>
    <w:semiHidden/>
    <w:qFormat/>
    <w:uiPriority w:val="99"/>
    <w:rPr>
      <w:rFonts w:ascii="Calibri" w:hAnsi="Calibri" w:eastAsia="宋体" w:cs="Times New Roman"/>
      <w:sz w:val="16"/>
      <w:szCs w:val="16"/>
    </w:rPr>
  </w:style>
  <w:style w:type="character" w:customStyle="1" w:styleId="45">
    <w:name w:val="正文文本缩进 2 字符"/>
    <w:basedOn w:val="24"/>
    <w:link w:val="17"/>
    <w:semiHidden/>
    <w:qFormat/>
    <w:uiPriority w:val="99"/>
    <w:rPr>
      <w:rFonts w:ascii="幼圆" w:hAnsi="Calibri" w:eastAsia="幼圆" w:cs="Times New Roman"/>
      <w:sz w:val="24"/>
      <w:szCs w:val="20"/>
    </w:rPr>
  </w:style>
  <w:style w:type="character" w:customStyle="1" w:styleId="46">
    <w:name w:val="正文文本缩进 3 字符"/>
    <w:basedOn w:val="24"/>
    <w:link w:val="21"/>
    <w:semiHidden/>
    <w:uiPriority w:val="99"/>
    <w:rPr>
      <w:rFonts w:ascii="宋体" w:hAnsi="宋体" w:eastAsia="宋体" w:cs="Times New Roman"/>
      <w:bCs/>
      <w:kern w:val="0"/>
      <w:sz w:val="24"/>
    </w:rPr>
  </w:style>
  <w:style w:type="character" w:customStyle="1" w:styleId="47">
    <w:name w:val="文档结构图 字符"/>
    <w:basedOn w:val="24"/>
    <w:link w:val="10"/>
    <w:semiHidden/>
    <w:uiPriority w:val="99"/>
    <w:rPr>
      <w:rFonts w:ascii="Calibri" w:hAnsi="Calibri" w:eastAsia="宋体" w:cs="Times New Roman"/>
      <w:shd w:val="clear" w:color="auto" w:fill="000080"/>
    </w:rPr>
  </w:style>
  <w:style w:type="character" w:customStyle="1" w:styleId="48">
    <w:name w:val="纯文本 字符"/>
    <w:basedOn w:val="24"/>
    <w:link w:val="15"/>
    <w:semiHidden/>
    <w:qFormat/>
    <w:uiPriority w:val="99"/>
    <w:rPr>
      <w:rFonts w:ascii="宋体" w:hAnsi="Courier New" w:eastAsia="宋体" w:cs="Times New Roman"/>
      <w:szCs w:val="20"/>
    </w:rPr>
  </w:style>
  <w:style w:type="character" w:customStyle="1" w:styleId="49">
    <w:name w:val="批注框文本 字符"/>
    <w:basedOn w:val="24"/>
    <w:link w:val="18"/>
    <w:semiHidden/>
    <w:qFormat/>
    <w:uiPriority w:val="99"/>
    <w:rPr>
      <w:rFonts w:ascii="Calibri" w:hAnsi="Calibri" w:eastAsia="宋体" w:cs="Times New Roman"/>
      <w:sz w:val="18"/>
      <w:szCs w:val="18"/>
    </w:rPr>
  </w:style>
  <w:style w:type="character" w:customStyle="1" w:styleId="50">
    <w:name w:val="无间隔 字符"/>
    <w:link w:val="51"/>
    <w:qFormat/>
    <w:locked/>
    <w:uiPriority w:val="0"/>
    <w:rPr>
      <w:rFonts w:ascii="Calibri" w:hAnsi="Calibri" w:cs="Calibri"/>
      <w:sz w:val="22"/>
    </w:rPr>
  </w:style>
  <w:style w:type="paragraph" w:styleId="51">
    <w:name w:val="No Spacing"/>
    <w:link w:val="50"/>
    <w:qFormat/>
    <w:uiPriority w:val="0"/>
    <w:rPr>
      <w:rFonts w:ascii="Calibri" w:hAnsi="Calibri" w:cs="Calibri" w:eastAsiaTheme="minorEastAsia"/>
      <w:kern w:val="2"/>
      <w:sz w:val="22"/>
      <w:szCs w:val="22"/>
      <w:lang w:val="en-US" w:eastAsia="zh-CN" w:bidi="ar-SA"/>
    </w:rPr>
  </w:style>
  <w:style w:type="paragraph" w:styleId="52">
    <w:name w:val="List Paragraph"/>
    <w:basedOn w:val="1"/>
    <w:qFormat/>
    <w:uiPriority w:val="99"/>
    <w:pPr>
      <w:ind w:firstLine="420" w:firstLineChars="200"/>
    </w:pPr>
  </w:style>
  <w:style w:type="paragraph" w:customStyle="1" w:styleId="53">
    <w:name w:val="TOC Heading"/>
    <w:basedOn w:val="2"/>
    <w:next w:val="1"/>
    <w:semiHidden/>
    <w:unhideWhenUsed/>
    <w:qFormat/>
    <w:uiPriority w:val="99"/>
    <w:pPr>
      <w:widowControl/>
      <w:spacing w:before="480" w:after="0" w:line="276" w:lineRule="auto"/>
      <w:outlineLvl w:val="9"/>
    </w:pPr>
    <w:rPr>
      <w:rFonts w:ascii="Cambria" w:hAnsi="Cambria"/>
      <w:color w:val="365F91"/>
      <w:kern w:val="0"/>
      <w:sz w:val="28"/>
    </w:rPr>
  </w:style>
  <w:style w:type="paragraph" w:customStyle="1" w:styleId="54">
    <w:name w:val="列出段落[858D7CFB-ED40-4347-BF05-701D383B685F][858D7CFB-ED40-4347-BF05-701D383B685F]"/>
    <w:basedOn w:val="1"/>
    <w:qFormat/>
    <w:uiPriority w:val="99"/>
    <w:pPr>
      <w:ind w:firstLine="420" w:firstLineChars="200"/>
    </w:pPr>
  </w:style>
  <w:style w:type="paragraph" w:customStyle="1" w:styleId="55">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6">
    <w:name w:val="样式 标题 3 + (中文) 黑体 小四 非加粗 段前: 7.8 磅 段后: 0 磅 行距: 固定值 20 磅"/>
    <w:basedOn w:val="4"/>
    <w:uiPriority w:val="99"/>
    <w:pPr>
      <w:spacing w:before="0" w:after="0" w:line="400" w:lineRule="exact"/>
    </w:pPr>
    <w:rPr>
      <w:rFonts w:eastAsia="黑体" w:cs="宋体"/>
      <w:b w:val="0"/>
      <w:sz w:val="24"/>
    </w:rPr>
  </w:style>
  <w:style w:type="paragraph" w:customStyle="1" w:styleId="57">
    <w:name w:val="1"/>
    <w:basedOn w:val="1"/>
    <w:qFormat/>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8">
    <w:name w:val="Char"/>
    <w:basedOn w:val="1"/>
    <w:uiPriority w:val="99"/>
    <w:rPr>
      <w:rFonts w:ascii="Tahoma" w:hAnsi="Tahoma"/>
      <w:sz w:val="24"/>
      <w:szCs w:val="20"/>
    </w:rPr>
  </w:style>
  <w:style w:type="paragraph" w:customStyle="1" w:styleId="59">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0">
    <w:name w:val="Char Char Char Char Char Char Char"/>
    <w:basedOn w:val="1"/>
    <w:uiPriority w:val="99"/>
    <w:pPr>
      <w:tabs>
        <w:tab w:val="left" w:pos="432"/>
      </w:tabs>
      <w:ind w:left="432" w:hanging="432"/>
    </w:pPr>
    <w:rPr>
      <w:rFonts w:ascii="Tahoma" w:hAnsi="Tahoma"/>
      <w:sz w:val="24"/>
      <w:szCs w:val="20"/>
    </w:rPr>
  </w:style>
  <w:style w:type="paragraph" w:customStyle="1" w:styleId="61">
    <w:name w:val="正文文字2"/>
    <w:basedOn w:val="8"/>
    <w:qFormat/>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2">
    <w:name w:val="招标标题2"/>
    <w:basedOn w:val="3"/>
    <w:qFormat/>
    <w:uiPriority w:val="99"/>
    <w:pPr>
      <w:spacing w:before="0" w:beforeLines="50" w:after="0" w:afterLines="50" w:line="240" w:lineRule="auto"/>
    </w:pPr>
    <w:rPr>
      <w:rFonts w:ascii="宋体" w:hAnsi="宋体" w:eastAsia="宋体"/>
      <w:bCs/>
      <w:sz w:val="28"/>
      <w:szCs w:val="28"/>
    </w:rPr>
  </w:style>
  <w:style w:type="paragraph" w:customStyle="1" w:styleId="63">
    <w:name w:val="文档正文"/>
    <w:basedOn w:val="1"/>
    <w:qFormat/>
    <w:uiPriority w:val="99"/>
    <w:pPr>
      <w:spacing w:before="120" w:after="120" w:line="360" w:lineRule="auto"/>
    </w:pPr>
    <w:rPr>
      <w:rFonts w:ascii="宋体" w:hAnsi="Arial" w:eastAsia="幼圆"/>
      <w:sz w:val="24"/>
      <w:szCs w:val="20"/>
    </w:rPr>
  </w:style>
  <w:style w:type="paragraph" w:customStyle="1" w:styleId="64">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5">
    <w:name w:val="pa-2"/>
    <w:basedOn w:val="1"/>
    <w:qFormat/>
    <w:uiPriority w:val="99"/>
    <w:pPr>
      <w:widowControl/>
      <w:spacing w:before="150" w:after="150"/>
      <w:jc w:val="left"/>
    </w:pPr>
    <w:rPr>
      <w:rFonts w:ascii="宋体" w:hAnsi="宋体" w:cs="宋体"/>
      <w:kern w:val="0"/>
      <w:sz w:val="24"/>
    </w:rPr>
  </w:style>
  <w:style w:type="paragraph" w:customStyle="1" w:styleId="66">
    <w:name w:val="大汉方案正文 Char"/>
    <w:basedOn w:val="1"/>
    <w:qFormat/>
    <w:uiPriority w:val="99"/>
    <w:pPr>
      <w:spacing w:line="360" w:lineRule="auto"/>
      <w:ind w:firstLine="200" w:firstLineChars="200"/>
    </w:pPr>
    <w:rPr>
      <w:rFonts w:ascii="Arial" w:hAnsi="Arial"/>
      <w:sz w:val="24"/>
      <w:szCs w:val="24"/>
    </w:rPr>
  </w:style>
  <w:style w:type="paragraph" w:customStyle="1" w:styleId="67">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paragraph" w:customStyle="1" w:styleId="68">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69">
    <w:name w:val="Char Char Char"/>
    <w:basedOn w:val="1"/>
    <w:qFormat/>
    <w:uiPriority w:val="99"/>
    <w:rPr>
      <w:rFonts w:ascii="Tahoma" w:hAnsi="Tahoma"/>
      <w:sz w:val="24"/>
      <w:szCs w:val="20"/>
    </w:rPr>
  </w:style>
  <w:style w:type="paragraph" w:customStyle="1" w:styleId="70">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1">
    <w:name w:val="技术报告正文"/>
    <w:basedOn w:val="1"/>
    <w:qFormat/>
    <w:uiPriority w:val="99"/>
    <w:pPr>
      <w:spacing w:beforeLines="50" w:line="440" w:lineRule="exact"/>
      <w:ind w:firstLine="538" w:firstLineChars="192"/>
    </w:pPr>
    <w:rPr>
      <w:rFonts w:cs="Arial"/>
      <w:bCs/>
      <w:sz w:val="28"/>
    </w:rPr>
  </w:style>
  <w:style w:type="paragraph" w:customStyle="1" w:styleId="72">
    <w:name w:val="默认段落字体 Para Char Char Char Char Char Char Char Char Char1 Char Char Char Char Char Char Char Char"/>
    <w:basedOn w:val="10"/>
    <w:qFormat/>
    <w:uiPriority w:val="99"/>
  </w:style>
  <w:style w:type="paragraph" w:customStyle="1" w:styleId="73">
    <w:name w:val="p0"/>
    <w:basedOn w:val="1"/>
    <w:qFormat/>
    <w:uiPriority w:val="99"/>
    <w:pPr>
      <w:widowControl/>
    </w:pPr>
    <w:rPr>
      <w:kern w:val="0"/>
      <w:szCs w:val="21"/>
    </w:rPr>
  </w:style>
  <w:style w:type="character" w:customStyle="1" w:styleId="74">
    <w:name w:val="ca-21"/>
    <w:qFormat/>
    <w:uiPriority w:val="0"/>
    <w:rPr>
      <w:rFonts w:hint="eastAsia" w:ascii="宋体-18030" w:hAnsi="宋体-18030" w:eastAsia="宋体-18030" w:cs="宋体-18030"/>
      <w:sz w:val="24"/>
      <w:szCs w:val="24"/>
    </w:rPr>
  </w:style>
  <w:style w:type="character" w:customStyle="1" w:styleId="75">
    <w:name w:val="ca-1"/>
    <w:basedOn w:val="24"/>
    <w:uiPriority w:val="0"/>
  </w:style>
  <w:style w:type="character" w:customStyle="1" w:styleId="76">
    <w:name w:val="apple-converted-space"/>
    <w:basedOn w:val="24"/>
    <w:uiPriority w:val="0"/>
  </w:style>
  <w:style w:type="character" w:customStyle="1" w:styleId="77">
    <w:name w:val="标题 2 Char Char Char"/>
    <w:uiPriority w:val="0"/>
    <w:rPr>
      <w:rFonts w:hint="default" w:ascii="Arial" w:hAnsi="Arial" w:eastAsia="宋体" w:cs="Arial"/>
      <w:b/>
      <w:bCs/>
      <w:i/>
      <w:iCs/>
      <w:sz w:val="28"/>
      <w:szCs w:val="28"/>
      <w:lang w:val="en-US" w:eastAsia="zh-CN" w:bidi="ar-SA"/>
    </w:rPr>
  </w:style>
  <w:style w:type="character" w:customStyle="1" w:styleId="78">
    <w:name w:val="b122"/>
    <w:qFormat/>
    <w:uiPriority w:val="0"/>
    <w:rPr>
      <w:rFonts w:hint="default" w:ascii="Arial" w:hAnsi="Arial" w:cs="Arial"/>
      <w:color w:val="FFFFFF"/>
      <w:sz w:val="18"/>
      <w:szCs w:val="18"/>
    </w:rPr>
  </w:style>
  <w:style w:type="character" w:customStyle="1" w:styleId="79">
    <w:name w:val="ca-11"/>
    <w:qFormat/>
    <w:uiPriority w:val="0"/>
    <w:rPr>
      <w:rFonts w:hint="eastAsia" w:ascii="宋体" w:hAnsi="宋体" w:eastAsia="宋体"/>
      <w:sz w:val="24"/>
      <w:szCs w:val="24"/>
    </w:rPr>
  </w:style>
  <w:style w:type="character" w:customStyle="1" w:styleId="80">
    <w:name w:val="blue"/>
    <w:basedOn w:val="24"/>
    <w:uiPriority w:val="0"/>
  </w:style>
  <w:style w:type="character" w:customStyle="1" w:styleId="81">
    <w:name w:val="普通文字1 Char1"/>
    <w:uiPriority w:val="0"/>
    <w:rPr>
      <w:rFonts w:hint="default" w:ascii="Courier New" w:hAnsi="Courier New" w:eastAsia="宋体" w:cs="Courier New"/>
      <w:kern w:val="2"/>
      <w:sz w:val="21"/>
      <w:lang w:val="en-US" w:eastAsia="zh-CN" w:bidi="ar-SA"/>
    </w:rPr>
  </w:style>
  <w:style w:type="character" w:customStyle="1" w:styleId="82">
    <w:name w:val="all sel"/>
    <w:basedOn w:val="24"/>
    <w:uiPriority w:val="0"/>
  </w:style>
  <w:style w:type="character" w:customStyle="1" w:styleId="83">
    <w:name w:val="style81"/>
    <w:uiPriority w:val="0"/>
    <w:rPr>
      <w:sz w:val="21"/>
      <w:szCs w:val="21"/>
    </w:rPr>
  </w:style>
  <w:style w:type="character" w:customStyle="1" w:styleId="84">
    <w:name w:val="h121"/>
    <w:uiPriority w:val="0"/>
    <w:rPr>
      <w:color w:val="333333"/>
    </w:rPr>
  </w:style>
  <w:style w:type="character" w:customStyle="1" w:styleId="85">
    <w:name w:val="ca-2"/>
    <w:basedOn w:val="24"/>
    <w:uiPriority w:val="0"/>
  </w:style>
  <w:style w:type="character" w:customStyle="1" w:styleId="86">
    <w:name w:val="标题 字符1"/>
    <w:basedOn w:val="24"/>
    <w:qFormat/>
    <w:uiPriority w:val="10"/>
    <w:rPr>
      <w:rFonts w:hint="eastAsia"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F3DEA6-F5ED-4A75-9862-68A767ABDEF2}">
  <ds:schemaRefs/>
</ds:datastoreItem>
</file>

<file path=docProps/app.xml><?xml version="1.0" encoding="utf-8"?>
<Properties xmlns="http://schemas.openxmlformats.org/officeDocument/2006/extended-properties" xmlns:vt="http://schemas.openxmlformats.org/officeDocument/2006/docPropsVTypes">
  <Template>Normal</Template>
  <Pages>30</Pages>
  <Words>2200</Words>
  <Characters>12543</Characters>
  <Lines>104</Lines>
  <Paragraphs>29</Paragraphs>
  <TotalTime>511</TotalTime>
  <ScaleCrop>false</ScaleCrop>
  <LinksUpToDate>false</LinksUpToDate>
  <CharactersWithSpaces>14714</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Administrator</cp:lastModifiedBy>
  <cp:lastPrinted>2018-09-14T07:38:00Z</cp:lastPrinted>
  <dcterms:modified xsi:type="dcterms:W3CDTF">2018-09-14T08:37:34Z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